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FBA47C" w14:textId="77777777" w:rsidR="00D4059D" w:rsidRPr="004D5C9F" w:rsidRDefault="00D4059D" w:rsidP="00D4059D">
      <w:pPr>
        <w:jc w:val="center"/>
        <w:rPr>
          <w:sz w:val="23"/>
          <w:szCs w:val="23"/>
        </w:rPr>
      </w:pPr>
      <w:r>
        <w:rPr>
          <w:noProof/>
          <w:sz w:val="23"/>
          <w:szCs w:val="23"/>
        </w:rPr>
        <w:t xml:space="preserve">   </w:t>
      </w:r>
      <w:r w:rsidRPr="004D5C9F">
        <w:rPr>
          <w:noProof/>
          <w:sz w:val="23"/>
          <w:szCs w:val="23"/>
          <w:lang w:eastAsia="ru-RU"/>
        </w:rPr>
        <w:drawing>
          <wp:inline distT="0" distB="0" distL="0" distR="0" wp14:anchorId="038B260B" wp14:editId="0C3F3975">
            <wp:extent cx="590550" cy="685800"/>
            <wp:effectExtent l="0" t="0" r="0" b="0"/>
            <wp:docPr id="27" name="Рисунок 27"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66E1CF2F" w14:textId="77777777" w:rsidR="00D4059D" w:rsidRPr="004D5C9F" w:rsidRDefault="00D4059D" w:rsidP="00D4059D">
      <w:pPr>
        <w:pStyle w:val="af7"/>
        <w:ind w:firstLine="0"/>
        <w:jc w:val="center"/>
        <w:rPr>
          <w:b/>
          <w:sz w:val="27"/>
          <w:szCs w:val="27"/>
        </w:rPr>
      </w:pPr>
      <w:r w:rsidRPr="004D5C9F">
        <w:rPr>
          <w:b/>
          <w:sz w:val="27"/>
          <w:szCs w:val="27"/>
        </w:rPr>
        <w:t>КОНТРОЛЬНО-СЧЕТНАЯ ПАЛАТА АРХАНГЕЛЬСКОЙ ОБЛАСТИ</w:t>
      </w:r>
    </w:p>
    <w:p w14:paraId="7FD6295E" w14:textId="77777777" w:rsidR="00D4059D" w:rsidRPr="004D5C9F" w:rsidRDefault="00D4059D" w:rsidP="00D4059D">
      <w:pPr>
        <w:pStyle w:val="af7"/>
        <w:ind w:firstLine="0"/>
        <w:jc w:val="center"/>
        <w:rPr>
          <w:b/>
          <w:sz w:val="27"/>
          <w:szCs w:val="27"/>
        </w:rPr>
      </w:pPr>
    </w:p>
    <w:p w14:paraId="55FDFF8C" w14:textId="77777777" w:rsidR="00D4059D" w:rsidRPr="004D5C9F" w:rsidRDefault="00D4059D" w:rsidP="00D4059D">
      <w:pPr>
        <w:pStyle w:val="af7"/>
        <w:ind w:firstLine="0"/>
        <w:jc w:val="center"/>
        <w:rPr>
          <w:b/>
          <w:sz w:val="27"/>
          <w:szCs w:val="27"/>
        </w:rPr>
      </w:pPr>
      <w:r w:rsidRPr="004D5C9F">
        <w:rPr>
          <w:b/>
          <w:sz w:val="27"/>
          <w:szCs w:val="27"/>
        </w:rPr>
        <w:t>ПРЕДСЕДАТЕЛЬ</w:t>
      </w:r>
    </w:p>
    <w:p w14:paraId="0C417634" w14:textId="77777777" w:rsidR="00D4059D" w:rsidRPr="004D5C9F" w:rsidRDefault="00D4059D" w:rsidP="00D4059D">
      <w:pPr>
        <w:pStyle w:val="af7"/>
        <w:ind w:firstLine="0"/>
        <w:jc w:val="center"/>
        <w:rPr>
          <w:b/>
          <w:sz w:val="19"/>
          <w:szCs w:val="19"/>
        </w:rPr>
      </w:pPr>
    </w:p>
    <w:p w14:paraId="46606249" w14:textId="77777777" w:rsidR="00D4059D" w:rsidRPr="004D5C9F" w:rsidRDefault="00D4059D" w:rsidP="00D4059D">
      <w:pPr>
        <w:pStyle w:val="af7"/>
        <w:ind w:firstLine="0"/>
        <w:jc w:val="center"/>
        <w:rPr>
          <w:b/>
          <w:bCs/>
          <w:sz w:val="19"/>
          <w:szCs w:val="19"/>
        </w:rPr>
      </w:pPr>
      <w:r w:rsidRPr="004D5C9F">
        <w:rPr>
          <w:b/>
          <w:sz w:val="19"/>
          <w:szCs w:val="19"/>
        </w:rPr>
        <w:t>пл. Ленина, 1, г. Архангельск, 163000</w:t>
      </w:r>
      <w:r w:rsidRPr="004D5C9F">
        <w:rPr>
          <w:bCs/>
          <w:sz w:val="19"/>
          <w:szCs w:val="19"/>
        </w:rPr>
        <w:t xml:space="preserve"> </w:t>
      </w:r>
      <w:r w:rsidRPr="004D5C9F">
        <w:rPr>
          <w:b/>
          <w:bCs/>
          <w:sz w:val="19"/>
          <w:szCs w:val="19"/>
        </w:rPr>
        <w:t xml:space="preserve">телефон/факс: 63-50-66, </w:t>
      </w:r>
      <w:r w:rsidRPr="004D5C9F">
        <w:rPr>
          <w:b/>
          <w:bCs/>
          <w:sz w:val="19"/>
          <w:szCs w:val="19"/>
          <w:lang w:val="en-US"/>
        </w:rPr>
        <w:t>e</w:t>
      </w:r>
      <w:r w:rsidRPr="004D5C9F">
        <w:rPr>
          <w:b/>
          <w:bCs/>
          <w:sz w:val="19"/>
          <w:szCs w:val="19"/>
        </w:rPr>
        <w:t>-</w:t>
      </w:r>
      <w:r w:rsidRPr="004D5C9F">
        <w:rPr>
          <w:b/>
          <w:bCs/>
          <w:sz w:val="19"/>
          <w:szCs w:val="19"/>
          <w:lang w:val="en-US"/>
        </w:rPr>
        <w:t>mail</w:t>
      </w:r>
      <w:r w:rsidRPr="004D5C9F">
        <w:rPr>
          <w:b/>
          <w:bCs/>
          <w:sz w:val="19"/>
          <w:szCs w:val="19"/>
        </w:rPr>
        <w:t xml:space="preserve">: </w:t>
      </w:r>
      <w:hyperlink r:id="rId9" w:history="1">
        <w:r w:rsidRPr="004D5C9F">
          <w:rPr>
            <w:rStyle w:val="af9"/>
            <w:b/>
            <w:bCs/>
            <w:sz w:val="19"/>
            <w:szCs w:val="19"/>
            <w:lang w:val="en-US"/>
          </w:rPr>
          <w:t>support</w:t>
        </w:r>
        <w:r w:rsidRPr="004D5C9F">
          <w:rPr>
            <w:rStyle w:val="af9"/>
            <w:b/>
            <w:bCs/>
            <w:sz w:val="19"/>
            <w:szCs w:val="19"/>
          </w:rPr>
          <w:t>@</w:t>
        </w:r>
        <w:r w:rsidRPr="004D5C9F">
          <w:rPr>
            <w:rStyle w:val="af9"/>
            <w:b/>
            <w:bCs/>
            <w:sz w:val="19"/>
            <w:szCs w:val="19"/>
            <w:lang w:val="en-US"/>
          </w:rPr>
          <w:t>kspao</w:t>
        </w:r>
        <w:r w:rsidRPr="004D5C9F">
          <w:rPr>
            <w:rStyle w:val="af9"/>
            <w:b/>
            <w:bCs/>
            <w:sz w:val="19"/>
            <w:szCs w:val="19"/>
          </w:rPr>
          <w:t>.</w:t>
        </w:r>
        <w:r w:rsidRPr="004D5C9F">
          <w:rPr>
            <w:rStyle w:val="af9"/>
            <w:b/>
            <w:bCs/>
            <w:sz w:val="19"/>
            <w:szCs w:val="19"/>
            <w:lang w:val="en-US"/>
          </w:rPr>
          <w:t>ru</w:t>
        </w:r>
      </w:hyperlink>
    </w:p>
    <w:p w14:paraId="7AA7699A" w14:textId="77777777" w:rsidR="00D4059D" w:rsidRPr="004D5C9F" w:rsidRDefault="00D4059D" w:rsidP="00D4059D">
      <w:pPr>
        <w:pStyle w:val="ab"/>
        <w:jc w:val="center"/>
        <w:rPr>
          <w:spacing w:val="66"/>
          <w:sz w:val="27"/>
          <w:szCs w:val="27"/>
        </w:rPr>
      </w:pPr>
    </w:p>
    <w:p w14:paraId="5058A422" w14:textId="77777777" w:rsidR="00CD6B57" w:rsidRDefault="00CD6B57" w:rsidP="007B066E">
      <w:pPr>
        <w:pStyle w:val="ab"/>
        <w:jc w:val="center"/>
        <w:rPr>
          <w:rFonts w:ascii="Times New Roman" w:hAnsi="Times New Roman"/>
          <w:spacing w:val="72"/>
          <w:sz w:val="28"/>
          <w:szCs w:val="28"/>
        </w:rPr>
      </w:pPr>
    </w:p>
    <w:p w14:paraId="3C891E7C" w14:textId="77777777" w:rsidR="007B066E" w:rsidRPr="00052E22" w:rsidRDefault="007B066E" w:rsidP="007B066E">
      <w:pPr>
        <w:pStyle w:val="ab"/>
        <w:jc w:val="center"/>
        <w:rPr>
          <w:rFonts w:ascii="Times New Roman" w:hAnsi="Times New Roman"/>
          <w:spacing w:val="72"/>
          <w:sz w:val="28"/>
          <w:szCs w:val="28"/>
        </w:rPr>
      </w:pPr>
      <w:r w:rsidRPr="00052E22">
        <w:rPr>
          <w:rFonts w:ascii="Times New Roman" w:hAnsi="Times New Roman"/>
          <w:spacing w:val="72"/>
          <w:sz w:val="28"/>
          <w:szCs w:val="28"/>
        </w:rPr>
        <w:t>ЗАКЛЮЧЕНИЕ</w:t>
      </w:r>
    </w:p>
    <w:p w14:paraId="73633C62" w14:textId="77777777" w:rsidR="007B066E" w:rsidRPr="00052E22" w:rsidRDefault="007B066E" w:rsidP="007B066E">
      <w:pPr>
        <w:pStyle w:val="ab"/>
        <w:jc w:val="center"/>
        <w:rPr>
          <w:rFonts w:ascii="Times New Roman" w:hAnsi="Times New Roman"/>
          <w:sz w:val="28"/>
          <w:szCs w:val="28"/>
        </w:rPr>
      </w:pPr>
      <w:r w:rsidRPr="00052E22">
        <w:rPr>
          <w:rFonts w:ascii="Times New Roman" w:hAnsi="Times New Roman"/>
          <w:sz w:val="28"/>
          <w:szCs w:val="28"/>
        </w:rPr>
        <w:t>по результатам внешней проверки отчета об исполнении</w:t>
      </w:r>
    </w:p>
    <w:p w14:paraId="4110646D" w14:textId="473D5DD1" w:rsidR="007B066E" w:rsidRPr="00052E22" w:rsidRDefault="007B066E" w:rsidP="007B066E">
      <w:pPr>
        <w:pStyle w:val="ab"/>
        <w:jc w:val="center"/>
        <w:rPr>
          <w:rFonts w:ascii="Times New Roman" w:hAnsi="Times New Roman"/>
          <w:sz w:val="28"/>
          <w:szCs w:val="28"/>
        </w:rPr>
      </w:pPr>
      <w:r w:rsidRPr="00052E22">
        <w:rPr>
          <w:rFonts w:ascii="Times New Roman" w:hAnsi="Times New Roman"/>
          <w:sz w:val="28"/>
          <w:szCs w:val="28"/>
        </w:rPr>
        <w:t>бюджета Архангельской области за 201</w:t>
      </w:r>
      <w:r w:rsidR="00F059EF">
        <w:rPr>
          <w:rFonts w:ascii="Times New Roman" w:hAnsi="Times New Roman"/>
          <w:sz w:val="28"/>
          <w:szCs w:val="28"/>
        </w:rPr>
        <w:t>8</w:t>
      </w:r>
      <w:r w:rsidRPr="00052E22">
        <w:rPr>
          <w:rFonts w:ascii="Times New Roman" w:hAnsi="Times New Roman"/>
          <w:sz w:val="28"/>
          <w:szCs w:val="28"/>
        </w:rPr>
        <w:t xml:space="preserve"> год</w:t>
      </w:r>
    </w:p>
    <w:p w14:paraId="2CE987EF" w14:textId="77777777" w:rsidR="007B066E" w:rsidRDefault="007B066E" w:rsidP="007B066E">
      <w:pPr>
        <w:pStyle w:val="ab"/>
        <w:jc w:val="both"/>
        <w:rPr>
          <w:rFonts w:ascii="Times New Roman" w:hAnsi="Times New Roman"/>
          <w:sz w:val="28"/>
          <w:szCs w:val="28"/>
        </w:rPr>
      </w:pPr>
    </w:p>
    <w:p w14:paraId="1610A99A" w14:textId="38B98570" w:rsidR="004B4819" w:rsidRDefault="004B4819" w:rsidP="004B4819">
      <w:pPr>
        <w:pStyle w:val="ab"/>
        <w:rPr>
          <w:rFonts w:ascii="Times New Roman" w:hAnsi="Times New Roman"/>
          <w:sz w:val="28"/>
          <w:szCs w:val="28"/>
        </w:rPr>
      </w:pPr>
      <w:r>
        <w:rPr>
          <w:rFonts w:ascii="Times New Roman" w:hAnsi="Times New Roman"/>
          <w:sz w:val="28"/>
          <w:szCs w:val="28"/>
        </w:rPr>
        <w:t>2</w:t>
      </w:r>
      <w:r w:rsidR="00F059EF">
        <w:rPr>
          <w:rFonts w:ascii="Times New Roman" w:hAnsi="Times New Roman"/>
          <w:sz w:val="28"/>
          <w:szCs w:val="28"/>
        </w:rPr>
        <w:t>0</w:t>
      </w:r>
      <w:r w:rsidRPr="00052E22">
        <w:rPr>
          <w:rFonts w:ascii="Times New Roman" w:hAnsi="Times New Roman"/>
          <w:sz w:val="28"/>
          <w:szCs w:val="28"/>
        </w:rPr>
        <w:t xml:space="preserve"> мая 201</w:t>
      </w:r>
      <w:r w:rsidR="00F059EF">
        <w:rPr>
          <w:rFonts w:ascii="Times New Roman" w:hAnsi="Times New Roman"/>
          <w:sz w:val="28"/>
          <w:szCs w:val="28"/>
        </w:rPr>
        <w:t>9</w:t>
      </w:r>
      <w:r w:rsidRPr="00052E22">
        <w:rPr>
          <w:rFonts w:ascii="Times New Roman" w:hAnsi="Times New Roman"/>
          <w:sz w:val="28"/>
          <w:szCs w:val="28"/>
        </w:rPr>
        <w:t xml:space="preserve"> г.</w:t>
      </w:r>
    </w:p>
    <w:p w14:paraId="18474141" w14:textId="77777777" w:rsidR="004B4819" w:rsidRPr="00052E22" w:rsidRDefault="004B4819" w:rsidP="007B066E">
      <w:pPr>
        <w:pStyle w:val="ab"/>
        <w:jc w:val="both"/>
        <w:rPr>
          <w:rFonts w:ascii="Times New Roman" w:hAnsi="Times New Roman"/>
          <w:sz w:val="28"/>
          <w:szCs w:val="28"/>
        </w:rPr>
      </w:pPr>
    </w:p>
    <w:p w14:paraId="009F18F5" w14:textId="0CDDCFD3" w:rsidR="007B066E" w:rsidRPr="00DF1805" w:rsidRDefault="007B066E" w:rsidP="007B066E">
      <w:pPr>
        <w:pStyle w:val="ab"/>
        <w:ind w:firstLine="851"/>
        <w:jc w:val="both"/>
        <w:rPr>
          <w:rFonts w:ascii="Times New Roman" w:hAnsi="Times New Roman"/>
          <w:sz w:val="28"/>
          <w:szCs w:val="28"/>
        </w:rPr>
      </w:pPr>
      <w:r w:rsidRPr="00DF1805">
        <w:rPr>
          <w:rFonts w:ascii="Times New Roman" w:hAnsi="Times New Roman"/>
          <w:sz w:val="28"/>
          <w:szCs w:val="28"/>
        </w:rPr>
        <w:t xml:space="preserve">В соответствии со </w:t>
      </w:r>
      <w:r w:rsidR="0018773C" w:rsidRPr="00DF1805">
        <w:rPr>
          <w:rFonts w:ascii="Times New Roman" w:hAnsi="Times New Roman"/>
          <w:sz w:val="28"/>
          <w:szCs w:val="28"/>
        </w:rPr>
        <w:t xml:space="preserve">ст. 264.4 Бюджетного кодекса РФ, </w:t>
      </w:r>
      <w:r w:rsidRPr="00DF1805">
        <w:rPr>
          <w:rFonts w:ascii="Times New Roman" w:hAnsi="Times New Roman"/>
          <w:sz w:val="28"/>
          <w:szCs w:val="28"/>
        </w:rPr>
        <w:t>ст. 31 областного закона от 23.09.2008 № 562-29-ОЗ «О бюджетном процессе Архангельской области»</w:t>
      </w:r>
      <w:r w:rsidR="006169B3" w:rsidRPr="00DF1805">
        <w:rPr>
          <w:rFonts w:ascii="Times New Roman" w:hAnsi="Times New Roman"/>
          <w:sz w:val="28"/>
          <w:szCs w:val="28"/>
        </w:rPr>
        <w:t xml:space="preserve"> (далее –</w:t>
      </w:r>
      <w:r w:rsidR="00D31364" w:rsidRPr="00DF1805">
        <w:rPr>
          <w:rFonts w:ascii="Times New Roman" w:hAnsi="Times New Roman"/>
          <w:sz w:val="28"/>
          <w:szCs w:val="28"/>
        </w:rPr>
        <w:t xml:space="preserve"> областной </w:t>
      </w:r>
      <w:r w:rsidR="006169B3" w:rsidRPr="00DF1805">
        <w:rPr>
          <w:rFonts w:ascii="Times New Roman" w:hAnsi="Times New Roman"/>
          <w:sz w:val="28"/>
          <w:szCs w:val="28"/>
        </w:rPr>
        <w:t>закон о бюджетном процессе)</w:t>
      </w:r>
      <w:r w:rsidR="00964366" w:rsidRPr="00DF1805">
        <w:rPr>
          <w:rFonts w:ascii="Times New Roman" w:hAnsi="Times New Roman"/>
          <w:sz w:val="28"/>
          <w:szCs w:val="28"/>
        </w:rPr>
        <w:t>,</w:t>
      </w:r>
      <w:r w:rsidRPr="00DF1805">
        <w:rPr>
          <w:rFonts w:ascii="Times New Roman" w:hAnsi="Times New Roman"/>
          <w:sz w:val="28"/>
          <w:szCs w:val="28"/>
        </w:rPr>
        <w:t xml:space="preserve"> ст. 8 областного закона от 30.05.2011 № 288-22-ОЗ «О контрольно-счетной палате Архангельской области»</w:t>
      </w:r>
      <w:r w:rsidR="00964366" w:rsidRPr="00DF1805">
        <w:rPr>
          <w:rFonts w:ascii="Times New Roman" w:hAnsi="Times New Roman"/>
          <w:sz w:val="28"/>
          <w:szCs w:val="28"/>
        </w:rPr>
        <w:t xml:space="preserve"> и распоряжением контрольно-счетной палаты </w:t>
      </w:r>
      <w:r w:rsidR="009F3CF0" w:rsidRPr="00DF1805">
        <w:rPr>
          <w:rFonts w:ascii="Times New Roman" w:hAnsi="Times New Roman"/>
          <w:sz w:val="28"/>
          <w:szCs w:val="28"/>
        </w:rPr>
        <w:t xml:space="preserve">Архангельской области </w:t>
      </w:r>
      <w:r w:rsidR="00964366" w:rsidRPr="00DF1805">
        <w:rPr>
          <w:rFonts w:ascii="Times New Roman" w:hAnsi="Times New Roman"/>
          <w:sz w:val="28"/>
          <w:szCs w:val="28"/>
        </w:rPr>
        <w:t xml:space="preserve">от </w:t>
      </w:r>
      <w:r w:rsidR="009F3CF0" w:rsidRPr="00DF1805">
        <w:rPr>
          <w:rFonts w:ascii="Times New Roman" w:hAnsi="Times New Roman"/>
          <w:sz w:val="28"/>
          <w:szCs w:val="28"/>
        </w:rPr>
        <w:t>1</w:t>
      </w:r>
      <w:r w:rsidR="00DF1805" w:rsidRPr="00DF1805">
        <w:rPr>
          <w:rFonts w:ascii="Times New Roman" w:hAnsi="Times New Roman"/>
          <w:sz w:val="28"/>
          <w:szCs w:val="28"/>
        </w:rPr>
        <w:t>0</w:t>
      </w:r>
      <w:r w:rsidR="00964366" w:rsidRPr="00DF1805">
        <w:rPr>
          <w:rFonts w:ascii="Times New Roman" w:hAnsi="Times New Roman"/>
          <w:sz w:val="28"/>
          <w:szCs w:val="28"/>
        </w:rPr>
        <w:t>.04.201</w:t>
      </w:r>
      <w:r w:rsidR="00DF1805" w:rsidRPr="00DF1805">
        <w:rPr>
          <w:rFonts w:ascii="Times New Roman" w:hAnsi="Times New Roman"/>
          <w:sz w:val="28"/>
          <w:szCs w:val="28"/>
        </w:rPr>
        <w:t>9</w:t>
      </w:r>
      <w:r w:rsidR="00964366" w:rsidRPr="00DF1805">
        <w:rPr>
          <w:rFonts w:ascii="Times New Roman" w:hAnsi="Times New Roman"/>
          <w:sz w:val="28"/>
          <w:szCs w:val="28"/>
        </w:rPr>
        <w:t xml:space="preserve"> № 1</w:t>
      </w:r>
      <w:r w:rsidR="00DF1805" w:rsidRPr="00DF1805">
        <w:rPr>
          <w:rFonts w:ascii="Times New Roman" w:hAnsi="Times New Roman"/>
          <w:sz w:val="28"/>
          <w:szCs w:val="28"/>
        </w:rPr>
        <w:t>2</w:t>
      </w:r>
      <w:r w:rsidR="00964366" w:rsidRPr="00DF1805">
        <w:rPr>
          <w:rFonts w:ascii="Times New Roman" w:hAnsi="Times New Roman"/>
          <w:sz w:val="28"/>
          <w:szCs w:val="28"/>
        </w:rPr>
        <w:t>-р</w:t>
      </w:r>
      <w:r w:rsidRPr="00DF1805">
        <w:rPr>
          <w:rFonts w:ascii="Times New Roman" w:hAnsi="Times New Roman"/>
          <w:sz w:val="28"/>
          <w:szCs w:val="28"/>
        </w:rPr>
        <w:t>, контрольно-счетной палатой проведена внешняя проверка годового отчета об исполнении областного бюджета за 201</w:t>
      </w:r>
      <w:r w:rsidR="00DF1805" w:rsidRPr="00DF1805">
        <w:rPr>
          <w:rFonts w:ascii="Times New Roman" w:hAnsi="Times New Roman"/>
          <w:sz w:val="28"/>
          <w:szCs w:val="28"/>
        </w:rPr>
        <w:t>8</w:t>
      </w:r>
      <w:r w:rsidRPr="00DF1805">
        <w:rPr>
          <w:rFonts w:ascii="Times New Roman" w:hAnsi="Times New Roman"/>
          <w:sz w:val="28"/>
          <w:szCs w:val="28"/>
        </w:rPr>
        <w:t xml:space="preserve"> год</w:t>
      </w:r>
      <w:r w:rsidR="009F3CF0" w:rsidRPr="00DF1805">
        <w:rPr>
          <w:rFonts w:ascii="Times New Roman" w:hAnsi="Times New Roman"/>
          <w:sz w:val="28"/>
          <w:szCs w:val="28"/>
        </w:rPr>
        <w:t>, а также документов</w:t>
      </w:r>
      <w:r w:rsidRPr="00DF1805">
        <w:rPr>
          <w:rFonts w:ascii="Times New Roman" w:hAnsi="Times New Roman"/>
          <w:sz w:val="28"/>
          <w:szCs w:val="28"/>
        </w:rPr>
        <w:t xml:space="preserve"> и материалов к нему.</w:t>
      </w:r>
    </w:p>
    <w:p w14:paraId="728D2746" w14:textId="401F9668" w:rsidR="007B066E" w:rsidRPr="00DF1805" w:rsidRDefault="00654464" w:rsidP="007B066E">
      <w:pPr>
        <w:pStyle w:val="ab"/>
        <w:ind w:firstLine="851"/>
        <w:jc w:val="both"/>
        <w:rPr>
          <w:rFonts w:ascii="Times New Roman" w:hAnsi="Times New Roman"/>
          <w:sz w:val="28"/>
          <w:szCs w:val="28"/>
        </w:rPr>
      </w:pPr>
      <w:r w:rsidRPr="00DF1805">
        <w:rPr>
          <w:rFonts w:ascii="Times New Roman" w:hAnsi="Times New Roman"/>
          <w:sz w:val="28"/>
          <w:szCs w:val="28"/>
        </w:rPr>
        <w:t>П</w:t>
      </w:r>
      <w:r w:rsidR="007B066E" w:rsidRPr="00DF1805">
        <w:rPr>
          <w:rFonts w:ascii="Times New Roman" w:hAnsi="Times New Roman"/>
          <w:sz w:val="28"/>
          <w:szCs w:val="28"/>
        </w:rPr>
        <w:t xml:space="preserve">ри подготовке настоящего заключения использованы данные </w:t>
      </w:r>
      <w:r w:rsidR="00F64E6A" w:rsidRPr="00DF1805">
        <w:rPr>
          <w:rFonts w:ascii="Times New Roman" w:hAnsi="Times New Roman"/>
          <w:sz w:val="28"/>
          <w:szCs w:val="28"/>
        </w:rPr>
        <w:t>об</w:t>
      </w:r>
      <w:r w:rsidR="007B066E" w:rsidRPr="00DF1805">
        <w:rPr>
          <w:rFonts w:ascii="Times New Roman" w:hAnsi="Times New Roman"/>
          <w:sz w:val="28"/>
          <w:szCs w:val="28"/>
        </w:rPr>
        <w:t xml:space="preserve"> исполнени</w:t>
      </w:r>
      <w:r w:rsidR="00F64E6A" w:rsidRPr="00DF1805">
        <w:rPr>
          <w:rFonts w:ascii="Times New Roman" w:hAnsi="Times New Roman"/>
          <w:sz w:val="28"/>
          <w:szCs w:val="28"/>
        </w:rPr>
        <w:t>и</w:t>
      </w:r>
      <w:r w:rsidR="007B066E" w:rsidRPr="00DF1805">
        <w:rPr>
          <w:rFonts w:ascii="Times New Roman" w:hAnsi="Times New Roman"/>
          <w:sz w:val="28"/>
          <w:szCs w:val="28"/>
        </w:rPr>
        <w:t xml:space="preserve"> консолидированного бюджета Архангельской области, данные бюджетной отчетности об исполнении областного бюджета, материалы проверок исполнения </w:t>
      </w:r>
      <w:r w:rsidR="00F64E6A" w:rsidRPr="00DF1805">
        <w:rPr>
          <w:rFonts w:ascii="Times New Roman" w:hAnsi="Times New Roman"/>
          <w:sz w:val="28"/>
          <w:szCs w:val="28"/>
        </w:rPr>
        <w:t xml:space="preserve">областного </w:t>
      </w:r>
      <w:r w:rsidR="007B066E" w:rsidRPr="00DF1805">
        <w:rPr>
          <w:rFonts w:ascii="Times New Roman" w:hAnsi="Times New Roman"/>
          <w:sz w:val="28"/>
          <w:szCs w:val="28"/>
        </w:rPr>
        <w:t>бюджета</w:t>
      </w:r>
      <w:r w:rsidR="00F64E6A" w:rsidRPr="00DF1805">
        <w:rPr>
          <w:rFonts w:ascii="Times New Roman" w:hAnsi="Times New Roman"/>
          <w:sz w:val="28"/>
          <w:szCs w:val="28"/>
        </w:rPr>
        <w:t xml:space="preserve"> </w:t>
      </w:r>
      <w:r w:rsidR="006905EB" w:rsidRPr="00DF1805">
        <w:rPr>
          <w:rFonts w:ascii="Times New Roman" w:hAnsi="Times New Roman"/>
          <w:sz w:val="28"/>
          <w:szCs w:val="28"/>
        </w:rPr>
        <w:t xml:space="preserve">отдельными </w:t>
      </w:r>
      <w:r w:rsidR="00F64E6A" w:rsidRPr="00DF1805">
        <w:rPr>
          <w:rFonts w:ascii="Times New Roman" w:hAnsi="Times New Roman"/>
          <w:sz w:val="28"/>
          <w:szCs w:val="28"/>
        </w:rPr>
        <w:t>главными распорядителями средств областного бюджета</w:t>
      </w:r>
      <w:r w:rsidR="006905EB" w:rsidRPr="00DF1805">
        <w:rPr>
          <w:rFonts w:ascii="Times New Roman" w:hAnsi="Times New Roman"/>
          <w:sz w:val="28"/>
          <w:szCs w:val="28"/>
        </w:rPr>
        <w:t>,</w:t>
      </w:r>
      <w:r w:rsidR="007B066E" w:rsidRPr="00DF1805">
        <w:rPr>
          <w:rFonts w:ascii="Times New Roman" w:hAnsi="Times New Roman"/>
          <w:sz w:val="28"/>
          <w:szCs w:val="28"/>
        </w:rPr>
        <w:t xml:space="preserve"> </w:t>
      </w:r>
      <w:r w:rsidR="006905EB" w:rsidRPr="00DF1805">
        <w:rPr>
          <w:rFonts w:ascii="Times New Roman" w:hAnsi="Times New Roman"/>
          <w:sz w:val="28"/>
          <w:szCs w:val="28"/>
        </w:rPr>
        <w:t>а</w:t>
      </w:r>
      <w:r w:rsidR="007B066E" w:rsidRPr="00DF1805">
        <w:rPr>
          <w:rFonts w:ascii="Times New Roman" w:hAnsi="Times New Roman"/>
          <w:sz w:val="28"/>
          <w:szCs w:val="28"/>
        </w:rPr>
        <w:t xml:space="preserve"> </w:t>
      </w:r>
      <w:r w:rsidR="006905EB" w:rsidRPr="00DF1805">
        <w:rPr>
          <w:rFonts w:ascii="Times New Roman" w:hAnsi="Times New Roman"/>
          <w:sz w:val="28"/>
          <w:szCs w:val="28"/>
        </w:rPr>
        <w:t xml:space="preserve">также </w:t>
      </w:r>
      <w:r w:rsidR="007B066E" w:rsidRPr="00DF1805">
        <w:rPr>
          <w:rFonts w:ascii="Times New Roman" w:hAnsi="Times New Roman"/>
          <w:sz w:val="28"/>
          <w:szCs w:val="28"/>
        </w:rPr>
        <w:t>встречных проверок бюджетных и автономных учреждений</w:t>
      </w:r>
      <w:r w:rsidR="006905EB" w:rsidRPr="00DF1805">
        <w:rPr>
          <w:rFonts w:ascii="Times New Roman" w:hAnsi="Times New Roman"/>
          <w:sz w:val="28"/>
          <w:szCs w:val="28"/>
        </w:rPr>
        <w:t xml:space="preserve"> Архангельской области</w:t>
      </w:r>
      <w:r w:rsidR="004F6AC4" w:rsidRPr="00DF1805">
        <w:rPr>
          <w:rFonts w:ascii="Times New Roman" w:hAnsi="Times New Roman"/>
          <w:sz w:val="28"/>
          <w:szCs w:val="28"/>
        </w:rPr>
        <w:t xml:space="preserve"> и </w:t>
      </w:r>
      <w:r w:rsidR="009B4779" w:rsidRPr="00DF1805">
        <w:rPr>
          <w:rFonts w:ascii="Times New Roman" w:hAnsi="Times New Roman"/>
          <w:sz w:val="28"/>
          <w:szCs w:val="28"/>
        </w:rPr>
        <w:t xml:space="preserve">иных </w:t>
      </w:r>
      <w:r w:rsidR="004F6AC4" w:rsidRPr="00DF1805">
        <w:rPr>
          <w:rFonts w:ascii="Times New Roman" w:hAnsi="Times New Roman"/>
          <w:sz w:val="28"/>
          <w:szCs w:val="28"/>
        </w:rPr>
        <w:t>организаций</w:t>
      </w:r>
      <w:r w:rsidR="00DF1805">
        <w:rPr>
          <w:rFonts w:ascii="Times New Roman" w:hAnsi="Times New Roman"/>
          <w:sz w:val="28"/>
          <w:szCs w:val="28"/>
        </w:rPr>
        <w:t xml:space="preserve"> и физических лиц</w:t>
      </w:r>
      <w:r w:rsidR="009B4779" w:rsidRPr="00DF1805">
        <w:rPr>
          <w:rFonts w:ascii="Times New Roman" w:hAnsi="Times New Roman"/>
          <w:sz w:val="28"/>
          <w:szCs w:val="28"/>
        </w:rPr>
        <w:t>, получающих средства областного бюджета</w:t>
      </w:r>
      <w:r w:rsidR="007B066E" w:rsidRPr="00DF1805">
        <w:rPr>
          <w:rFonts w:ascii="Times New Roman" w:hAnsi="Times New Roman"/>
          <w:sz w:val="28"/>
          <w:szCs w:val="28"/>
        </w:rPr>
        <w:t>.</w:t>
      </w:r>
    </w:p>
    <w:p w14:paraId="2C289215" w14:textId="50E5DE59" w:rsidR="009946EF" w:rsidRDefault="001E46BC" w:rsidP="001E46BC">
      <w:pPr>
        <w:pStyle w:val="ab"/>
        <w:ind w:firstLine="851"/>
        <w:jc w:val="both"/>
        <w:rPr>
          <w:rFonts w:ascii="Times New Roman" w:hAnsi="Times New Roman"/>
          <w:sz w:val="28"/>
          <w:szCs w:val="28"/>
        </w:rPr>
      </w:pPr>
      <w:r w:rsidRPr="00DF1805">
        <w:rPr>
          <w:rFonts w:ascii="Times New Roman" w:hAnsi="Times New Roman"/>
          <w:sz w:val="28"/>
          <w:szCs w:val="28"/>
        </w:rPr>
        <w:t>Годовой отчет об исполнении областного бюджета за 201</w:t>
      </w:r>
      <w:r w:rsidR="00DF1805" w:rsidRPr="00DF1805">
        <w:rPr>
          <w:rFonts w:ascii="Times New Roman" w:hAnsi="Times New Roman"/>
          <w:sz w:val="28"/>
          <w:szCs w:val="28"/>
        </w:rPr>
        <w:t>8</w:t>
      </w:r>
      <w:r w:rsidRPr="00DF1805">
        <w:rPr>
          <w:rFonts w:ascii="Times New Roman" w:hAnsi="Times New Roman"/>
          <w:sz w:val="28"/>
          <w:szCs w:val="28"/>
        </w:rPr>
        <w:t xml:space="preserve"> год представлен в контрольно-счетную палату Архангельской области письмом Губернатора Архангельской области от 0</w:t>
      </w:r>
      <w:r w:rsidR="00DF1805" w:rsidRPr="00DF1805">
        <w:rPr>
          <w:rFonts w:ascii="Times New Roman" w:hAnsi="Times New Roman"/>
          <w:sz w:val="28"/>
          <w:szCs w:val="28"/>
        </w:rPr>
        <w:t>3</w:t>
      </w:r>
      <w:r w:rsidRPr="00DF1805">
        <w:rPr>
          <w:rFonts w:ascii="Times New Roman" w:hAnsi="Times New Roman"/>
          <w:sz w:val="28"/>
          <w:szCs w:val="28"/>
        </w:rPr>
        <w:t>.04.201</w:t>
      </w:r>
      <w:r w:rsidR="00DF1805" w:rsidRPr="00DF1805">
        <w:rPr>
          <w:rFonts w:ascii="Times New Roman" w:hAnsi="Times New Roman"/>
          <w:sz w:val="28"/>
          <w:szCs w:val="28"/>
        </w:rPr>
        <w:t>9</w:t>
      </w:r>
      <w:r w:rsidRPr="00DF1805">
        <w:rPr>
          <w:rFonts w:ascii="Times New Roman" w:hAnsi="Times New Roman"/>
          <w:sz w:val="28"/>
          <w:szCs w:val="28"/>
        </w:rPr>
        <w:t xml:space="preserve"> № 02-</w:t>
      </w:r>
      <w:r w:rsidR="00DF1805" w:rsidRPr="00DF1805">
        <w:rPr>
          <w:rFonts w:ascii="Times New Roman" w:hAnsi="Times New Roman"/>
          <w:sz w:val="28"/>
          <w:szCs w:val="28"/>
        </w:rPr>
        <w:t>14</w:t>
      </w:r>
      <w:r w:rsidRPr="00DF1805">
        <w:rPr>
          <w:rFonts w:ascii="Times New Roman" w:hAnsi="Times New Roman"/>
          <w:sz w:val="28"/>
          <w:szCs w:val="28"/>
        </w:rPr>
        <w:t>/</w:t>
      </w:r>
      <w:r w:rsidR="00DF1805" w:rsidRPr="00DF1805">
        <w:rPr>
          <w:rFonts w:ascii="Times New Roman" w:hAnsi="Times New Roman"/>
          <w:sz w:val="28"/>
          <w:szCs w:val="28"/>
        </w:rPr>
        <w:t>62</w:t>
      </w:r>
      <w:r w:rsidRPr="00DF1805">
        <w:rPr>
          <w:rFonts w:ascii="Times New Roman" w:hAnsi="Times New Roman"/>
          <w:sz w:val="28"/>
          <w:szCs w:val="28"/>
        </w:rPr>
        <w:t xml:space="preserve"> в составе документов и материалов, предусмотренных ст. 30 областного закона о бюджетном процессе.</w:t>
      </w:r>
    </w:p>
    <w:p w14:paraId="2B78F2FE" w14:textId="77777777" w:rsidR="006169B3" w:rsidRPr="00A472EB" w:rsidRDefault="006169B3" w:rsidP="006169B3">
      <w:pPr>
        <w:pStyle w:val="aff3"/>
        <w:spacing w:before="240" w:after="120" w:line="240" w:lineRule="auto"/>
        <w:jc w:val="center"/>
        <w:rPr>
          <w:rFonts w:ascii="Times New Roman" w:hAnsi="Times New Roman"/>
          <w:b w:val="0"/>
          <w:color w:val="auto"/>
        </w:rPr>
      </w:pPr>
      <w:r w:rsidRPr="00A472EB">
        <w:rPr>
          <w:rFonts w:ascii="Times New Roman" w:hAnsi="Times New Roman"/>
          <w:b w:val="0"/>
          <w:color w:val="auto"/>
        </w:rPr>
        <w:t>СОДЕРЖАНИЕ ЗАКЛЮЧЕНИЯ</w:t>
      </w:r>
    </w:p>
    <w:p w14:paraId="17E5E177" w14:textId="77777777" w:rsidR="001F6F7F" w:rsidRPr="001F6F7F" w:rsidRDefault="00C9299A">
      <w:pPr>
        <w:pStyle w:val="13"/>
        <w:tabs>
          <w:tab w:val="right" w:leader="dot" w:pos="9344"/>
        </w:tabs>
        <w:rPr>
          <w:rFonts w:asciiTheme="minorHAnsi" w:eastAsiaTheme="minorEastAsia" w:hAnsiTheme="minorHAnsi" w:cstheme="minorBidi"/>
          <w:noProof/>
          <w:sz w:val="22"/>
          <w:lang w:eastAsia="ru-RU"/>
        </w:rPr>
      </w:pPr>
      <w:r w:rsidRPr="00A472EB">
        <w:fldChar w:fldCharType="begin"/>
      </w:r>
      <w:r w:rsidRPr="00A472EB">
        <w:instrText xml:space="preserve"> TOC \o "1-3" \h \z \u </w:instrText>
      </w:r>
      <w:r w:rsidRPr="00A472EB">
        <w:fldChar w:fldCharType="separate"/>
      </w:r>
      <w:hyperlink w:anchor="_Toc9262551" w:history="1">
        <w:r w:rsidR="001F6F7F" w:rsidRPr="001F6F7F">
          <w:rPr>
            <w:rStyle w:val="af9"/>
            <w:noProof/>
          </w:rPr>
          <w:t>1. Итоги социально-экономического развития Архангельской области за 2018 год</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_Toc9262551 \h </w:instrText>
        </w:r>
        <w:r w:rsidR="001F6F7F" w:rsidRPr="001F6F7F">
          <w:rPr>
            <w:noProof/>
            <w:webHidden/>
          </w:rPr>
        </w:r>
        <w:r w:rsidR="001F6F7F" w:rsidRPr="001F6F7F">
          <w:rPr>
            <w:noProof/>
            <w:webHidden/>
          </w:rPr>
          <w:fldChar w:fldCharType="separate"/>
        </w:r>
        <w:r w:rsidR="008504FA">
          <w:rPr>
            <w:noProof/>
            <w:webHidden/>
          </w:rPr>
          <w:t>4</w:t>
        </w:r>
        <w:r w:rsidR="001F6F7F" w:rsidRPr="001F6F7F">
          <w:rPr>
            <w:noProof/>
            <w:webHidden/>
          </w:rPr>
          <w:fldChar w:fldCharType="end"/>
        </w:r>
      </w:hyperlink>
    </w:p>
    <w:p w14:paraId="69075AFC"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52" w:history="1">
        <w:r w:rsidR="001F6F7F" w:rsidRPr="001F6F7F">
          <w:rPr>
            <w:rStyle w:val="af9"/>
            <w:noProof/>
          </w:rPr>
          <w:t>1.1.  Индекс промышленного производства</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_Toc9262552 \h </w:instrText>
        </w:r>
        <w:r w:rsidR="001F6F7F" w:rsidRPr="001F6F7F">
          <w:rPr>
            <w:noProof/>
            <w:webHidden/>
          </w:rPr>
        </w:r>
        <w:r w:rsidR="001F6F7F" w:rsidRPr="001F6F7F">
          <w:rPr>
            <w:noProof/>
            <w:webHidden/>
          </w:rPr>
          <w:fldChar w:fldCharType="separate"/>
        </w:r>
        <w:r w:rsidR="008504FA">
          <w:rPr>
            <w:noProof/>
            <w:webHidden/>
          </w:rPr>
          <w:t>7</w:t>
        </w:r>
        <w:r w:rsidR="001F6F7F" w:rsidRPr="001F6F7F">
          <w:rPr>
            <w:noProof/>
            <w:webHidden/>
          </w:rPr>
          <w:fldChar w:fldCharType="end"/>
        </w:r>
      </w:hyperlink>
    </w:p>
    <w:p w14:paraId="5A3A5DB2"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53" w:history="1">
        <w:r w:rsidR="001F6F7F" w:rsidRPr="001F6F7F">
          <w:rPr>
            <w:rStyle w:val="af9"/>
            <w:noProof/>
          </w:rPr>
          <w:t>1.2. Объем инвестиций в основной капитал</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_Toc9262553 \h </w:instrText>
        </w:r>
        <w:r w:rsidR="001F6F7F" w:rsidRPr="001F6F7F">
          <w:rPr>
            <w:noProof/>
            <w:webHidden/>
          </w:rPr>
        </w:r>
        <w:r w:rsidR="001F6F7F" w:rsidRPr="001F6F7F">
          <w:rPr>
            <w:noProof/>
            <w:webHidden/>
          </w:rPr>
          <w:fldChar w:fldCharType="separate"/>
        </w:r>
        <w:r w:rsidR="008504FA">
          <w:rPr>
            <w:noProof/>
            <w:webHidden/>
          </w:rPr>
          <w:t>12</w:t>
        </w:r>
        <w:r w:rsidR="001F6F7F" w:rsidRPr="001F6F7F">
          <w:rPr>
            <w:noProof/>
            <w:webHidden/>
          </w:rPr>
          <w:fldChar w:fldCharType="end"/>
        </w:r>
      </w:hyperlink>
    </w:p>
    <w:p w14:paraId="0C2961F0"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54" w:history="1">
        <w:r w:rsidR="001F6F7F" w:rsidRPr="001F6F7F">
          <w:rPr>
            <w:rStyle w:val="af9"/>
            <w:noProof/>
          </w:rPr>
          <w:t>1.3. Строительная сфера региона</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_Toc9262554 \h </w:instrText>
        </w:r>
        <w:r w:rsidR="001F6F7F" w:rsidRPr="001F6F7F">
          <w:rPr>
            <w:noProof/>
            <w:webHidden/>
          </w:rPr>
        </w:r>
        <w:r w:rsidR="001F6F7F" w:rsidRPr="001F6F7F">
          <w:rPr>
            <w:noProof/>
            <w:webHidden/>
          </w:rPr>
          <w:fldChar w:fldCharType="separate"/>
        </w:r>
        <w:r w:rsidR="008504FA">
          <w:rPr>
            <w:noProof/>
            <w:webHidden/>
          </w:rPr>
          <w:t>15</w:t>
        </w:r>
        <w:r w:rsidR="001F6F7F" w:rsidRPr="001F6F7F">
          <w:rPr>
            <w:noProof/>
            <w:webHidden/>
          </w:rPr>
          <w:fldChar w:fldCharType="end"/>
        </w:r>
      </w:hyperlink>
    </w:p>
    <w:p w14:paraId="2A9EF9B9"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55" w:history="1">
        <w:r w:rsidR="001F6F7F" w:rsidRPr="001F6F7F">
          <w:rPr>
            <w:rStyle w:val="af9"/>
            <w:noProof/>
          </w:rPr>
          <w:t>1.4. Производство сельскохозяйственной продукции</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_Toc9262555 \h </w:instrText>
        </w:r>
        <w:r w:rsidR="001F6F7F" w:rsidRPr="001F6F7F">
          <w:rPr>
            <w:noProof/>
            <w:webHidden/>
          </w:rPr>
        </w:r>
        <w:r w:rsidR="001F6F7F" w:rsidRPr="001F6F7F">
          <w:rPr>
            <w:noProof/>
            <w:webHidden/>
          </w:rPr>
          <w:fldChar w:fldCharType="separate"/>
        </w:r>
        <w:r w:rsidR="008504FA">
          <w:rPr>
            <w:noProof/>
            <w:webHidden/>
          </w:rPr>
          <w:t>19</w:t>
        </w:r>
        <w:r w:rsidR="001F6F7F" w:rsidRPr="001F6F7F">
          <w:rPr>
            <w:noProof/>
            <w:webHidden/>
          </w:rPr>
          <w:fldChar w:fldCharType="end"/>
        </w:r>
      </w:hyperlink>
    </w:p>
    <w:p w14:paraId="2FDEF743"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56" w:history="1">
        <w:r w:rsidR="001F6F7F" w:rsidRPr="001F6F7F">
          <w:rPr>
            <w:rStyle w:val="af9"/>
            <w:noProof/>
          </w:rPr>
          <w:t>1.5. Грузооборот отдельных видов транспорта</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_Toc9262556 \h </w:instrText>
        </w:r>
        <w:r w:rsidR="001F6F7F" w:rsidRPr="001F6F7F">
          <w:rPr>
            <w:noProof/>
            <w:webHidden/>
          </w:rPr>
        </w:r>
        <w:r w:rsidR="001F6F7F" w:rsidRPr="001F6F7F">
          <w:rPr>
            <w:noProof/>
            <w:webHidden/>
          </w:rPr>
          <w:fldChar w:fldCharType="separate"/>
        </w:r>
        <w:r w:rsidR="008504FA">
          <w:rPr>
            <w:noProof/>
            <w:webHidden/>
          </w:rPr>
          <w:t>22</w:t>
        </w:r>
        <w:r w:rsidR="001F6F7F" w:rsidRPr="001F6F7F">
          <w:rPr>
            <w:noProof/>
            <w:webHidden/>
          </w:rPr>
          <w:fldChar w:fldCharType="end"/>
        </w:r>
      </w:hyperlink>
    </w:p>
    <w:p w14:paraId="17C0A301"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57" w:history="1">
        <w:r w:rsidR="001F6F7F" w:rsidRPr="001F6F7F">
          <w:rPr>
            <w:rStyle w:val="af9"/>
            <w:noProof/>
          </w:rPr>
          <w:t>1.6. Индекс потребительских цен</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_Toc9262557 \h </w:instrText>
        </w:r>
        <w:r w:rsidR="001F6F7F" w:rsidRPr="001F6F7F">
          <w:rPr>
            <w:noProof/>
            <w:webHidden/>
          </w:rPr>
        </w:r>
        <w:r w:rsidR="001F6F7F" w:rsidRPr="001F6F7F">
          <w:rPr>
            <w:noProof/>
            <w:webHidden/>
          </w:rPr>
          <w:fldChar w:fldCharType="separate"/>
        </w:r>
        <w:r w:rsidR="008504FA">
          <w:rPr>
            <w:noProof/>
            <w:webHidden/>
          </w:rPr>
          <w:t>24</w:t>
        </w:r>
        <w:r w:rsidR="001F6F7F" w:rsidRPr="001F6F7F">
          <w:rPr>
            <w:noProof/>
            <w:webHidden/>
          </w:rPr>
          <w:fldChar w:fldCharType="end"/>
        </w:r>
      </w:hyperlink>
    </w:p>
    <w:p w14:paraId="543A12C9"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58" w:history="1">
        <w:r w:rsidR="001F6F7F" w:rsidRPr="001F6F7F">
          <w:rPr>
            <w:rStyle w:val="af9"/>
            <w:noProof/>
          </w:rPr>
          <w:t>1.7. Оборот розничной торговли в Архангельской области</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_Toc9262558 \h </w:instrText>
        </w:r>
        <w:r w:rsidR="001F6F7F" w:rsidRPr="001F6F7F">
          <w:rPr>
            <w:noProof/>
            <w:webHidden/>
          </w:rPr>
        </w:r>
        <w:r w:rsidR="001F6F7F" w:rsidRPr="001F6F7F">
          <w:rPr>
            <w:noProof/>
            <w:webHidden/>
          </w:rPr>
          <w:fldChar w:fldCharType="separate"/>
        </w:r>
        <w:r w:rsidR="008504FA">
          <w:rPr>
            <w:noProof/>
            <w:webHidden/>
          </w:rPr>
          <w:t>26</w:t>
        </w:r>
        <w:r w:rsidR="001F6F7F" w:rsidRPr="001F6F7F">
          <w:rPr>
            <w:noProof/>
            <w:webHidden/>
          </w:rPr>
          <w:fldChar w:fldCharType="end"/>
        </w:r>
      </w:hyperlink>
    </w:p>
    <w:p w14:paraId="52EF966A"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59" w:history="1">
        <w:r w:rsidR="001F6F7F" w:rsidRPr="001F6F7F">
          <w:rPr>
            <w:rStyle w:val="af9"/>
            <w:noProof/>
          </w:rPr>
          <w:t>1.8. Платные услуги населению</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_Toc9262559 \h </w:instrText>
        </w:r>
        <w:r w:rsidR="001F6F7F" w:rsidRPr="001F6F7F">
          <w:rPr>
            <w:noProof/>
            <w:webHidden/>
          </w:rPr>
        </w:r>
        <w:r w:rsidR="001F6F7F" w:rsidRPr="001F6F7F">
          <w:rPr>
            <w:noProof/>
            <w:webHidden/>
          </w:rPr>
          <w:fldChar w:fldCharType="separate"/>
        </w:r>
        <w:r w:rsidR="008504FA">
          <w:rPr>
            <w:noProof/>
            <w:webHidden/>
          </w:rPr>
          <w:t>27</w:t>
        </w:r>
        <w:r w:rsidR="001F6F7F" w:rsidRPr="001F6F7F">
          <w:rPr>
            <w:noProof/>
            <w:webHidden/>
          </w:rPr>
          <w:fldChar w:fldCharType="end"/>
        </w:r>
      </w:hyperlink>
    </w:p>
    <w:p w14:paraId="4C6A41D7"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60" w:history="1">
        <w:r w:rsidR="001F6F7F" w:rsidRPr="001F6F7F">
          <w:rPr>
            <w:rStyle w:val="af9"/>
            <w:noProof/>
          </w:rPr>
          <w:t>1.9. Минимальный набор продуктов питания и фиксированный набор потребительских товаров и услуг</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_Toc9262560 \h </w:instrText>
        </w:r>
        <w:r w:rsidR="001F6F7F" w:rsidRPr="001F6F7F">
          <w:rPr>
            <w:noProof/>
            <w:webHidden/>
          </w:rPr>
        </w:r>
        <w:r w:rsidR="001F6F7F" w:rsidRPr="001F6F7F">
          <w:rPr>
            <w:noProof/>
            <w:webHidden/>
          </w:rPr>
          <w:fldChar w:fldCharType="separate"/>
        </w:r>
        <w:r w:rsidR="008504FA">
          <w:rPr>
            <w:noProof/>
            <w:webHidden/>
          </w:rPr>
          <w:t>29</w:t>
        </w:r>
        <w:r w:rsidR="001F6F7F" w:rsidRPr="001F6F7F">
          <w:rPr>
            <w:noProof/>
            <w:webHidden/>
          </w:rPr>
          <w:fldChar w:fldCharType="end"/>
        </w:r>
      </w:hyperlink>
    </w:p>
    <w:p w14:paraId="236CAD13"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61" w:history="1">
        <w:r w:rsidR="001F6F7F" w:rsidRPr="001F6F7F">
          <w:rPr>
            <w:rStyle w:val="af9"/>
            <w:noProof/>
          </w:rPr>
          <w:t>1.10. Денежные доходы и расходы населения</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_Toc9262561 \h </w:instrText>
        </w:r>
        <w:r w:rsidR="001F6F7F" w:rsidRPr="001F6F7F">
          <w:rPr>
            <w:noProof/>
            <w:webHidden/>
          </w:rPr>
        </w:r>
        <w:r w:rsidR="001F6F7F" w:rsidRPr="001F6F7F">
          <w:rPr>
            <w:noProof/>
            <w:webHidden/>
          </w:rPr>
          <w:fldChar w:fldCharType="separate"/>
        </w:r>
        <w:r w:rsidR="008504FA">
          <w:rPr>
            <w:noProof/>
            <w:webHidden/>
          </w:rPr>
          <w:t>30</w:t>
        </w:r>
        <w:r w:rsidR="001F6F7F" w:rsidRPr="001F6F7F">
          <w:rPr>
            <w:noProof/>
            <w:webHidden/>
          </w:rPr>
          <w:fldChar w:fldCharType="end"/>
        </w:r>
      </w:hyperlink>
    </w:p>
    <w:p w14:paraId="1B386ED2"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62" w:history="1">
        <w:r w:rsidR="001F6F7F" w:rsidRPr="001F6F7F">
          <w:rPr>
            <w:rStyle w:val="af9"/>
            <w:noProof/>
          </w:rPr>
          <w:t>1.11. Прожиточный минимум и уровень жизни населения</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_Toc9262562 \h </w:instrText>
        </w:r>
        <w:r w:rsidR="001F6F7F" w:rsidRPr="001F6F7F">
          <w:rPr>
            <w:noProof/>
            <w:webHidden/>
          </w:rPr>
        </w:r>
        <w:r w:rsidR="001F6F7F" w:rsidRPr="001F6F7F">
          <w:rPr>
            <w:noProof/>
            <w:webHidden/>
          </w:rPr>
          <w:fldChar w:fldCharType="separate"/>
        </w:r>
        <w:r w:rsidR="008504FA">
          <w:rPr>
            <w:noProof/>
            <w:webHidden/>
          </w:rPr>
          <w:t>32</w:t>
        </w:r>
        <w:r w:rsidR="001F6F7F" w:rsidRPr="001F6F7F">
          <w:rPr>
            <w:noProof/>
            <w:webHidden/>
          </w:rPr>
          <w:fldChar w:fldCharType="end"/>
        </w:r>
      </w:hyperlink>
    </w:p>
    <w:p w14:paraId="5F003B9D"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63" w:history="1">
        <w:r w:rsidR="001F6F7F" w:rsidRPr="001F6F7F">
          <w:rPr>
            <w:rStyle w:val="af9"/>
            <w:noProof/>
          </w:rPr>
          <w:t>1.12. Демографическая ситуация</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_Toc9262563 \h </w:instrText>
        </w:r>
        <w:r w:rsidR="001F6F7F" w:rsidRPr="001F6F7F">
          <w:rPr>
            <w:noProof/>
            <w:webHidden/>
          </w:rPr>
        </w:r>
        <w:r w:rsidR="001F6F7F" w:rsidRPr="001F6F7F">
          <w:rPr>
            <w:noProof/>
            <w:webHidden/>
          </w:rPr>
          <w:fldChar w:fldCharType="separate"/>
        </w:r>
        <w:r w:rsidR="008504FA">
          <w:rPr>
            <w:noProof/>
            <w:webHidden/>
          </w:rPr>
          <w:t>34</w:t>
        </w:r>
        <w:r w:rsidR="001F6F7F" w:rsidRPr="001F6F7F">
          <w:rPr>
            <w:noProof/>
            <w:webHidden/>
          </w:rPr>
          <w:fldChar w:fldCharType="end"/>
        </w:r>
      </w:hyperlink>
    </w:p>
    <w:p w14:paraId="26FBE142"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64" w:history="1">
        <w:r w:rsidR="001F6F7F" w:rsidRPr="001F6F7F">
          <w:rPr>
            <w:rStyle w:val="af9"/>
            <w:noProof/>
          </w:rPr>
          <w:t>1.13. Дорожно-транспортные происшествия</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_Toc9262564 \h </w:instrText>
        </w:r>
        <w:r w:rsidR="001F6F7F" w:rsidRPr="001F6F7F">
          <w:rPr>
            <w:noProof/>
            <w:webHidden/>
          </w:rPr>
        </w:r>
        <w:r w:rsidR="001F6F7F" w:rsidRPr="001F6F7F">
          <w:rPr>
            <w:noProof/>
            <w:webHidden/>
          </w:rPr>
          <w:fldChar w:fldCharType="separate"/>
        </w:r>
        <w:r w:rsidR="008504FA">
          <w:rPr>
            <w:noProof/>
            <w:webHidden/>
          </w:rPr>
          <w:t>36</w:t>
        </w:r>
        <w:r w:rsidR="001F6F7F" w:rsidRPr="001F6F7F">
          <w:rPr>
            <w:noProof/>
            <w:webHidden/>
          </w:rPr>
          <w:fldChar w:fldCharType="end"/>
        </w:r>
      </w:hyperlink>
    </w:p>
    <w:p w14:paraId="27FD780C"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65" w:history="1">
        <w:r w:rsidR="001F6F7F" w:rsidRPr="001F6F7F">
          <w:rPr>
            <w:rStyle w:val="af9"/>
            <w:noProof/>
          </w:rPr>
          <w:t>1.14. Итоги развития Архангельской области в 2018 году</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_Toc9262565 \h </w:instrText>
        </w:r>
        <w:r w:rsidR="001F6F7F" w:rsidRPr="001F6F7F">
          <w:rPr>
            <w:noProof/>
            <w:webHidden/>
          </w:rPr>
        </w:r>
        <w:r w:rsidR="001F6F7F" w:rsidRPr="001F6F7F">
          <w:rPr>
            <w:noProof/>
            <w:webHidden/>
          </w:rPr>
          <w:fldChar w:fldCharType="separate"/>
        </w:r>
        <w:r w:rsidR="008504FA">
          <w:rPr>
            <w:noProof/>
            <w:webHidden/>
          </w:rPr>
          <w:t>37</w:t>
        </w:r>
        <w:r w:rsidR="001F6F7F" w:rsidRPr="001F6F7F">
          <w:rPr>
            <w:noProof/>
            <w:webHidden/>
          </w:rPr>
          <w:fldChar w:fldCharType="end"/>
        </w:r>
      </w:hyperlink>
    </w:p>
    <w:p w14:paraId="41F31A62" w14:textId="77777777" w:rsidR="001F6F7F" w:rsidRPr="001F6F7F" w:rsidRDefault="00BB3C67">
      <w:pPr>
        <w:pStyle w:val="13"/>
        <w:tabs>
          <w:tab w:val="right" w:leader="dot" w:pos="9344"/>
        </w:tabs>
        <w:rPr>
          <w:rFonts w:asciiTheme="minorHAnsi" w:eastAsiaTheme="minorEastAsia" w:hAnsiTheme="minorHAnsi" w:cstheme="minorBidi"/>
          <w:noProof/>
          <w:sz w:val="22"/>
          <w:lang w:eastAsia="ru-RU"/>
        </w:rPr>
      </w:pPr>
      <w:hyperlink w:anchor="_Toc9262566" w:history="1">
        <w:r w:rsidR="001F6F7F" w:rsidRPr="001F6F7F">
          <w:rPr>
            <w:rStyle w:val="af9"/>
            <w:noProof/>
          </w:rPr>
          <w:t>2. Консолидированный бюджет Архангельской области</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_Toc9262566 \h </w:instrText>
        </w:r>
        <w:r w:rsidR="001F6F7F" w:rsidRPr="001F6F7F">
          <w:rPr>
            <w:noProof/>
            <w:webHidden/>
          </w:rPr>
        </w:r>
        <w:r w:rsidR="001F6F7F" w:rsidRPr="001F6F7F">
          <w:rPr>
            <w:noProof/>
            <w:webHidden/>
          </w:rPr>
          <w:fldChar w:fldCharType="separate"/>
        </w:r>
        <w:r w:rsidR="008504FA">
          <w:rPr>
            <w:noProof/>
            <w:webHidden/>
          </w:rPr>
          <w:t>39</w:t>
        </w:r>
        <w:r w:rsidR="001F6F7F" w:rsidRPr="001F6F7F">
          <w:rPr>
            <w:noProof/>
            <w:webHidden/>
          </w:rPr>
          <w:fldChar w:fldCharType="end"/>
        </w:r>
      </w:hyperlink>
    </w:p>
    <w:p w14:paraId="2647FA05" w14:textId="77777777" w:rsidR="001F6F7F" w:rsidRPr="001F6F7F" w:rsidRDefault="00BB3C67">
      <w:pPr>
        <w:pStyle w:val="13"/>
        <w:tabs>
          <w:tab w:val="right" w:leader="dot" w:pos="9344"/>
        </w:tabs>
        <w:rPr>
          <w:rFonts w:asciiTheme="minorHAnsi" w:eastAsiaTheme="minorEastAsia" w:hAnsiTheme="minorHAnsi" w:cstheme="minorBidi"/>
          <w:noProof/>
          <w:sz w:val="22"/>
          <w:lang w:eastAsia="ru-RU"/>
        </w:rPr>
      </w:pPr>
      <w:hyperlink w:anchor="_Toc9262567" w:history="1">
        <w:r w:rsidR="001F6F7F" w:rsidRPr="001F6F7F">
          <w:rPr>
            <w:rStyle w:val="af9"/>
            <w:noProof/>
          </w:rPr>
          <w:t>3. Доходы областного бюджета в 2018 году</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_Toc9262567 \h </w:instrText>
        </w:r>
        <w:r w:rsidR="001F6F7F" w:rsidRPr="001F6F7F">
          <w:rPr>
            <w:noProof/>
            <w:webHidden/>
          </w:rPr>
        </w:r>
        <w:r w:rsidR="001F6F7F" w:rsidRPr="001F6F7F">
          <w:rPr>
            <w:noProof/>
            <w:webHidden/>
          </w:rPr>
          <w:fldChar w:fldCharType="separate"/>
        </w:r>
        <w:r w:rsidR="008504FA">
          <w:rPr>
            <w:noProof/>
            <w:webHidden/>
          </w:rPr>
          <w:t>68</w:t>
        </w:r>
        <w:r w:rsidR="001F6F7F" w:rsidRPr="001F6F7F">
          <w:rPr>
            <w:noProof/>
            <w:webHidden/>
          </w:rPr>
          <w:fldChar w:fldCharType="end"/>
        </w:r>
      </w:hyperlink>
    </w:p>
    <w:p w14:paraId="324F522E"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68" w:history="1">
        <w:r w:rsidR="001F6F7F" w:rsidRPr="001F6F7F">
          <w:rPr>
            <w:rStyle w:val="af9"/>
            <w:noProof/>
          </w:rPr>
          <w:t>3.1. Налоговые и неналоговые доходы</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_Toc9262568 \h </w:instrText>
        </w:r>
        <w:r w:rsidR="001F6F7F" w:rsidRPr="001F6F7F">
          <w:rPr>
            <w:noProof/>
            <w:webHidden/>
          </w:rPr>
        </w:r>
        <w:r w:rsidR="001F6F7F" w:rsidRPr="001F6F7F">
          <w:rPr>
            <w:noProof/>
            <w:webHidden/>
          </w:rPr>
          <w:fldChar w:fldCharType="separate"/>
        </w:r>
        <w:r w:rsidR="008504FA">
          <w:rPr>
            <w:noProof/>
            <w:webHidden/>
          </w:rPr>
          <w:t>70</w:t>
        </w:r>
        <w:r w:rsidR="001F6F7F" w:rsidRPr="001F6F7F">
          <w:rPr>
            <w:noProof/>
            <w:webHidden/>
          </w:rPr>
          <w:fldChar w:fldCharType="end"/>
        </w:r>
      </w:hyperlink>
    </w:p>
    <w:p w14:paraId="281089AD"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69" w:history="1">
        <w:r w:rsidR="001F6F7F" w:rsidRPr="001F6F7F">
          <w:rPr>
            <w:rStyle w:val="af9"/>
            <w:noProof/>
          </w:rPr>
          <w:t>3.2. Безвозмездные поступления</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_Toc9262569 \h </w:instrText>
        </w:r>
        <w:r w:rsidR="001F6F7F" w:rsidRPr="001F6F7F">
          <w:rPr>
            <w:noProof/>
            <w:webHidden/>
          </w:rPr>
        </w:r>
        <w:r w:rsidR="001F6F7F" w:rsidRPr="001F6F7F">
          <w:rPr>
            <w:noProof/>
            <w:webHidden/>
          </w:rPr>
          <w:fldChar w:fldCharType="separate"/>
        </w:r>
        <w:r w:rsidR="008504FA">
          <w:rPr>
            <w:noProof/>
            <w:webHidden/>
          </w:rPr>
          <w:t>95</w:t>
        </w:r>
        <w:r w:rsidR="001F6F7F" w:rsidRPr="001F6F7F">
          <w:rPr>
            <w:noProof/>
            <w:webHidden/>
          </w:rPr>
          <w:fldChar w:fldCharType="end"/>
        </w:r>
      </w:hyperlink>
    </w:p>
    <w:p w14:paraId="1D7E78F5" w14:textId="77777777" w:rsidR="001F6F7F" w:rsidRPr="001F6F7F" w:rsidRDefault="00BB3C67">
      <w:pPr>
        <w:pStyle w:val="13"/>
        <w:tabs>
          <w:tab w:val="right" w:leader="dot" w:pos="9344"/>
        </w:tabs>
        <w:rPr>
          <w:rFonts w:asciiTheme="minorHAnsi" w:eastAsiaTheme="minorEastAsia" w:hAnsiTheme="minorHAnsi" w:cstheme="minorBidi"/>
          <w:noProof/>
          <w:sz w:val="22"/>
          <w:lang w:eastAsia="ru-RU"/>
        </w:rPr>
      </w:pPr>
      <w:hyperlink w:anchor="_Toc9262570" w:history="1">
        <w:r w:rsidR="001F6F7F" w:rsidRPr="001F6F7F">
          <w:rPr>
            <w:rStyle w:val="af9"/>
            <w:noProof/>
          </w:rPr>
          <w:t>4. Расходы областного бюджета в 2018 году</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_Toc9262570 \h </w:instrText>
        </w:r>
        <w:r w:rsidR="001F6F7F" w:rsidRPr="001F6F7F">
          <w:rPr>
            <w:noProof/>
            <w:webHidden/>
          </w:rPr>
        </w:r>
        <w:r w:rsidR="001F6F7F" w:rsidRPr="001F6F7F">
          <w:rPr>
            <w:noProof/>
            <w:webHidden/>
          </w:rPr>
          <w:fldChar w:fldCharType="separate"/>
        </w:r>
        <w:r w:rsidR="008504FA">
          <w:rPr>
            <w:noProof/>
            <w:webHidden/>
          </w:rPr>
          <w:t>101</w:t>
        </w:r>
        <w:r w:rsidR="001F6F7F" w:rsidRPr="001F6F7F">
          <w:rPr>
            <w:noProof/>
            <w:webHidden/>
          </w:rPr>
          <w:fldChar w:fldCharType="end"/>
        </w:r>
      </w:hyperlink>
    </w:p>
    <w:p w14:paraId="17F310F2"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71" w:history="1">
        <w:r w:rsidR="001F6F7F" w:rsidRPr="001F6F7F">
          <w:rPr>
            <w:rStyle w:val="af9"/>
            <w:noProof/>
          </w:rPr>
          <w:t>4.1. Расходы на содержание государственных органов и обеспечение их функций</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_Toc9262571 \h </w:instrText>
        </w:r>
        <w:r w:rsidR="001F6F7F" w:rsidRPr="001F6F7F">
          <w:rPr>
            <w:noProof/>
            <w:webHidden/>
          </w:rPr>
        </w:r>
        <w:r w:rsidR="001F6F7F" w:rsidRPr="001F6F7F">
          <w:rPr>
            <w:noProof/>
            <w:webHidden/>
          </w:rPr>
          <w:fldChar w:fldCharType="separate"/>
        </w:r>
        <w:r w:rsidR="008504FA">
          <w:rPr>
            <w:noProof/>
            <w:webHidden/>
          </w:rPr>
          <w:t>106</w:t>
        </w:r>
        <w:r w:rsidR="001F6F7F" w:rsidRPr="001F6F7F">
          <w:rPr>
            <w:noProof/>
            <w:webHidden/>
          </w:rPr>
          <w:fldChar w:fldCharType="end"/>
        </w:r>
      </w:hyperlink>
    </w:p>
    <w:p w14:paraId="62DDC165" w14:textId="77777777" w:rsidR="001F6F7F" w:rsidRPr="001F6F7F" w:rsidRDefault="00BB3C67">
      <w:pPr>
        <w:pStyle w:val="25"/>
        <w:tabs>
          <w:tab w:val="right" w:leader="dot" w:pos="9344"/>
        </w:tabs>
        <w:rPr>
          <w:rFonts w:asciiTheme="minorHAnsi" w:eastAsiaTheme="minorEastAsia" w:hAnsiTheme="minorHAnsi" w:cstheme="minorBidi"/>
          <w:noProof/>
          <w:sz w:val="22"/>
          <w:lang w:eastAsia="ru-RU"/>
        </w:rPr>
      </w:pPr>
      <w:hyperlink w:anchor="_Toc9262572" w:history="1">
        <w:r w:rsidR="001F6F7F" w:rsidRPr="001F6F7F">
          <w:rPr>
            <w:rStyle w:val="af9"/>
            <w:noProof/>
          </w:rPr>
          <w:t>4.2. Общая характеристика расходов областного бюджета на реализацию программ Архангельской области</w:t>
        </w:r>
        <w:r w:rsidR="001F6F7F" w:rsidRPr="001F6F7F">
          <w:rPr>
            <w:noProof/>
            <w:webHidden/>
          </w:rPr>
          <w:tab/>
        </w:r>
        <w:r w:rsidR="001F6F7F" w:rsidRPr="001F6F7F">
          <w:rPr>
            <w:noProof/>
            <w:webHidden/>
          </w:rPr>
          <w:fldChar w:fldCharType="begin"/>
        </w:r>
        <w:r w:rsidR="001F6F7F" w:rsidRPr="001F6F7F">
          <w:rPr>
            <w:noProof/>
            <w:webHidden/>
          </w:rPr>
          <w:instrText xml:space="preserve"> PAGEREF _Toc9262572 \h </w:instrText>
        </w:r>
        <w:r w:rsidR="001F6F7F" w:rsidRPr="001F6F7F">
          <w:rPr>
            <w:noProof/>
            <w:webHidden/>
          </w:rPr>
        </w:r>
        <w:r w:rsidR="001F6F7F" w:rsidRPr="001F6F7F">
          <w:rPr>
            <w:noProof/>
            <w:webHidden/>
          </w:rPr>
          <w:fldChar w:fldCharType="separate"/>
        </w:r>
        <w:r w:rsidR="008504FA">
          <w:rPr>
            <w:noProof/>
            <w:webHidden/>
          </w:rPr>
          <w:t>108</w:t>
        </w:r>
        <w:r w:rsidR="001F6F7F" w:rsidRPr="001F6F7F">
          <w:rPr>
            <w:noProof/>
            <w:webHidden/>
          </w:rPr>
          <w:fldChar w:fldCharType="end"/>
        </w:r>
      </w:hyperlink>
    </w:p>
    <w:p w14:paraId="70512358"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73" w:history="1">
        <w:r w:rsidR="001F6F7F" w:rsidRPr="001F6F7F">
          <w:rPr>
            <w:rStyle w:val="af9"/>
            <w:i w:val="0"/>
            <w:noProof/>
          </w:rPr>
          <w:t>4.2.1. Государственная программа «Содействие занятости населения Архангельской области, улучшение условий и охраны труда (2014 - 2024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_Toc9262573 \h </w:instrText>
        </w:r>
        <w:r w:rsidR="001F6F7F" w:rsidRPr="001F6F7F">
          <w:rPr>
            <w:i w:val="0"/>
            <w:noProof/>
            <w:webHidden/>
          </w:rPr>
        </w:r>
        <w:r w:rsidR="001F6F7F" w:rsidRPr="001F6F7F">
          <w:rPr>
            <w:i w:val="0"/>
            <w:noProof/>
            <w:webHidden/>
          </w:rPr>
          <w:fldChar w:fldCharType="separate"/>
        </w:r>
        <w:r w:rsidR="008504FA">
          <w:rPr>
            <w:i w:val="0"/>
            <w:noProof/>
            <w:webHidden/>
          </w:rPr>
          <w:t>114</w:t>
        </w:r>
        <w:r w:rsidR="001F6F7F" w:rsidRPr="001F6F7F">
          <w:rPr>
            <w:i w:val="0"/>
            <w:noProof/>
            <w:webHidden/>
          </w:rPr>
          <w:fldChar w:fldCharType="end"/>
        </w:r>
      </w:hyperlink>
    </w:p>
    <w:p w14:paraId="73C5D722"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74" w:history="1">
        <w:r w:rsidR="001F6F7F" w:rsidRPr="001F6F7F">
          <w:rPr>
            <w:rStyle w:val="af9"/>
            <w:i w:val="0"/>
            <w:noProof/>
          </w:rPr>
          <w:t>4.2.2. 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2021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_Toc9262574 \h </w:instrText>
        </w:r>
        <w:r w:rsidR="001F6F7F" w:rsidRPr="001F6F7F">
          <w:rPr>
            <w:i w:val="0"/>
            <w:noProof/>
            <w:webHidden/>
          </w:rPr>
        </w:r>
        <w:r w:rsidR="001F6F7F" w:rsidRPr="001F6F7F">
          <w:rPr>
            <w:i w:val="0"/>
            <w:noProof/>
            <w:webHidden/>
          </w:rPr>
          <w:fldChar w:fldCharType="separate"/>
        </w:r>
        <w:r w:rsidR="008504FA">
          <w:rPr>
            <w:i w:val="0"/>
            <w:noProof/>
            <w:webHidden/>
          </w:rPr>
          <w:t>120</w:t>
        </w:r>
        <w:r w:rsidR="001F6F7F" w:rsidRPr="001F6F7F">
          <w:rPr>
            <w:i w:val="0"/>
            <w:noProof/>
            <w:webHidden/>
          </w:rPr>
          <w:fldChar w:fldCharType="end"/>
        </w:r>
      </w:hyperlink>
    </w:p>
    <w:p w14:paraId="07DB3069"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75" w:history="1">
        <w:r w:rsidR="001F6F7F" w:rsidRPr="001F6F7F">
          <w:rPr>
            <w:rStyle w:val="af9"/>
            <w:i w:val="0"/>
            <w:noProof/>
            <w:lang w:eastAsia="ru-RU"/>
          </w:rPr>
          <w:t>4.2.3. Государственная программа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_Toc9262575 \h </w:instrText>
        </w:r>
        <w:r w:rsidR="001F6F7F" w:rsidRPr="001F6F7F">
          <w:rPr>
            <w:i w:val="0"/>
            <w:noProof/>
            <w:webHidden/>
          </w:rPr>
        </w:r>
        <w:r w:rsidR="001F6F7F" w:rsidRPr="001F6F7F">
          <w:rPr>
            <w:i w:val="0"/>
            <w:noProof/>
            <w:webHidden/>
          </w:rPr>
          <w:fldChar w:fldCharType="separate"/>
        </w:r>
        <w:r w:rsidR="008504FA">
          <w:rPr>
            <w:i w:val="0"/>
            <w:noProof/>
            <w:webHidden/>
          </w:rPr>
          <w:t>128</w:t>
        </w:r>
        <w:r w:rsidR="001F6F7F" w:rsidRPr="001F6F7F">
          <w:rPr>
            <w:i w:val="0"/>
            <w:noProof/>
            <w:webHidden/>
          </w:rPr>
          <w:fldChar w:fldCharType="end"/>
        </w:r>
      </w:hyperlink>
    </w:p>
    <w:p w14:paraId="7EDCE5C3"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76" w:history="1">
        <w:r w:rsidR="001F6F7F" w:rsidRPr="001F6F7F">
          <w:rPr>
            <w:rStyle w:val="af9"/>
            <w:i w:val="0"/>
            <w:noProof/>
          </w:rPr>
          <w:t>4.2.4. Государственная программа Архангельской области "Развитие энергетики и жилищно-коммунального хозяйства Архангельской области (2014 – 2024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_Toc9262576 \h </w:instrText>
        </w:r>
        <w:r w:rsidR="001F6F7F" w:rsidRPr="001F6F7F">
          <w:rPr>
            <w:i w:val="0"/>
            <w:noProof/>
            <w:webHidden/>
          </w:rPr>
        </w:r>
        <w:r w:rsidR="001F6F7F" w:rsidRPr="001F6F7F">
          <w:rPr>
            <w:i w:val="0"/>
            <w:noProof/>
            <w:webHidden/>
          </w:rPr>
          <w:fldChar w:fldCharType="separate"/>
        </w:r>
        <w:r w:rsidR="008504FA">
          <w:rPr>
            <w:i w:val="0"/>
            <w:noProof/>
            <w:webHidden/>
          </w:rPr>
          <w:t>135</w:t>
        </w:r>
        <w:r w:rsidR="001F6F7F" w:rsidRPr="001F6F7F">
          <w:rPr>
            <w:i w:val="0"/>
            <w:noProof/>
            <w:webHidden/>
          </w:rPr>
          <w:fldChar w:fldCharType="end"/>
        </w:r>
      </w:hyperlink>
    </w:p>
    <w:p w14:paraId="7B675DD3"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77" w:history="1">
        <w:r w:rsidR="001F6F7F" w:rsidRPr="001F6F7F">
          <w:rPr>
            <w:rStyle w:val="af9"/>
            <w:i w:val="0"/>
            <w:noProof/>
          </w:rPr>
          <w:t>4.2.5. Государственная программа Архангельской области "Формирование современной городской среды в Архангельской области (2018 - 2024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_Toc9262577 \h </w:instrText>
        </w:r>
        <w:r w:rsidR="001F6F7F" w:rsidRPr="001F6F7F">
          <w:rPr>
            <w:i w:val="0"/>
            <w:noProof/>
            <w:webHidden/>
          </w:rPr>
        </w:r>
        <w:r w:rsidR="001F6F7F" w:rsidRPr="001F6F7F">
          <w:rPr>
            <w:i w:val="0"/>
            <w:noProof/>
            <w:webHidden/>
          </w:rPr>
          <w:fldChar w:fldCharType="separate"/>
        </w:r>
        <w:r w:rsidR="008504FA">
          <w:rPr>
            <w:i w:val="0"/>
            <w:noProof/>
            <w:webHidden/>
          </w:rPr>
          <w:t>144</w:t>
        </w:r>
        <w:r w:rsidR="001F6F7F" w:rsidRPr="001F6F7F">
          <w:rPr>
            <w:i w:val="0"/>
            <w:noProof/>
            <w:webHidden/>
          </w:rPr>
          <w:fldChar w:fldCharType="end"/>
        </w:r>
      </w:hyperlink>
    </w:p>
    <w:p w14:paraId="47876EBF"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78" w:history="1">
        <w:r w:rsidR="001F6F7F" w:rsidRPr="001F6F7F">
          <w:rPr>
            <w:rStyle w:val="af9"/>
            <w:i w:val="0"/>
            <w:noProof/>
          </w:rPr>
          <w:t>4.2.6. Государственная программа "Охрана окружающей среды, воспроизводство и использование природных ресурсов Архангельской области (2014-2024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_Toc9262578 \h </w:instrText>
        </w:r>
        <w:r w:rsidR="001F6F7F" w:rsidRPr="001F6F7F">
          <w:rPr>
            <w:i w:val="0"/>
            <w:noProof/>
            <w:webHidden/>
          </w:rPr>
        </w:r>
        <w:r w:rsidR="001F6F7F" w:rsidRPr="001F6F7F">
          <w:rPr>
            <w:i w:val="0"/>
            <w:noProof/>
            <w:webHidden/>
          </w:rPr>
          <w:fldChar w:fldCharType="separate"/>
        </w:r>
        <w:r w:rsidR="008504FA">
          <w:rPr>
            <w:i w:val="0"/>
            <w:noProof/>
            <w:webHidden/>
          </w:rPr>
          <w:t>152</w:t>
        </w:r>
        <w:r w:rsidR="001F6F7F" w:rsidRPr="001F6F7F">
          <w:rPr>
            <w:i w:val="0"/>
            <w:noProof/>
            <w:webHidden/>
          </w:rPr>
          <w:fldChar w:fldCharType="end"/>
        </w:r>
      </w:hyperlink>
    </w:p>
    <w:p w14:paraId="31B08269"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79" w:history="1">
        <w:r w:rsidR="001F6F7F" w:rsidRPr="001F6F7F">
          <w:rPr>
            <w:rStyle w:val="af9"/>
            <w:i w:val="0"/>
            <w:noProof/>
          </w:rPr>
          <w:t>4.2.7. Государственная программа Архангельской области «Устойчивое развитие сельских территорий Архангельской области (2014-2021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_Toc9262579 \h </w:instrText>
        </w:r>
        <w:r w:rsidR="001F6F7F" w:rsidRPr="001F6F7F">
          <w:rPr>
            <w:i w:val="0"/>
            <w:noProof/>
            <w:webHidden/>
          </w:rPr>
        </w:r>
        <w:r w:rsidR="001F6F7F" w:rsidRPr="001F6F7F">
          <w:rPr>
            <w:i w:val="0"/>
            <w:noProof/>
            <w:webHidden/>
          </w:rPr>
          <w:fldChar w:fldCharType="separate"/>
        </w:r>
        <w:r w:rsidR="008504FA">
          <w:rPr>
            <w:i w:val="0"/>
            <w:noProof/>
            <w:webHidden/>
          </w:rPr>
          <w:t>166</w:t>
        </w:r>
        <w:r w:rsidR="001F6F7F" w:rsidRPr="001F6F7F">
          <w:rPr>
            <w:i w:val="0"/>
            <w:noProof/>
            <w:webHidden/>
          </w:rPr>
          <w:fldChar w:fldCharType="end"/>
        </w:r>
      </w:hyperlink>
    </w:p>
    <w:p w14:paraId="5B87B4A2"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80" w:history="1">
        <w:r w:rsidR="001F6F7F" w:rsidRPr="001F6F7F">
          <w:rPr>
            <w:rStyle w:val="af9"/>
            <w:i w:val="0"/>
            <w:noProof/>
          </w:rPr>
          <w:t>4.2.8. Государственная программы Архангельской области «Развитие торговли в Архангельской области (2014-2021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_Toc9262580 \h </w:instrText>
        </w:r>
        <w:r w:rsidR="001F6F7F" w:rsidRPr="001F6F7F">
          <w:rPr>
            <w:i w:val="0"/>
            <w:noProof/>
            <w:webHidden/>
          </w:rPr>
        </w:r>
        <w:r w:rsidR="001F6F7F" w:rsidRPr="001F6F7F">
          <w:rPr>
            <w:i w:val="0"/>
            <w:noProof/>
            <w:webHidden/>
          </w:rPr>
          <w:fldChar w:fldCharType="separate"/>
        </w:r>
        <w:r w:rsidR="008504FA">
          <w:rPr>
            <w:i w:val="0"/>
            <w:noProof/>
            <w:webHidden/>
          </w:rPr>
          <w:t>171</w:t>
        </w:r>
        <w:r w:rsidR="001F6F7F" w:rsidRPr="001F6F7F">
          <w:rPr>
            <w:i w:val="0"/>
            <w:noProof/>
            <w:webHidden/>
          </w:rPr>
          <w:fldChar w:fldCharType="end"/>
        </w:r>
      </w:hyperlink>
    </w:p>
    <w:p w14:paraId="0029976D"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81" w:history="1">
        <w:r w:rsidR="001F6F7F" w:rsidRPr="001F6F7F">
          <w:rPr>
            <w:rStyle w:val="af9"/>
            <w:i w:val="0"/>
            <w:noProof/>
          </w:rPr>
          <w:t>4.2.9. Государственная программа АО "Развитие транспортной системы Архангельской области (2014-2024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_Toc9262581 \h </w:instrText>
        </w:r>
        <w:r w:rsidR="001F6F7F" w:rsidRPr="001F6F7F">
          <w:rPr>
            <w:i w:val="0"/>
            <w:noProof/>
            <w:webHidden/>
          </w:rPr>
        </w:r>
        <w:r w:rsidR="001F6F7F" w:rsidRPr="001F6F7F">
          <w:rPr>
            <w:i w:val="0"/>
            <w:noProof/>
            <w:webHidden/>
          </w:rPr>
          <w:fldChar w:fldCharType="separate"/>
        </w:r>
        <w:r w:rsidR="008504FA">
          <w:rPr>
            <w:i w:val="0"/>
            <w:noProof/>
            <w:webHidden/>
          </w:rPr>
          <w:t>176</w:t>
        </w:r>
        <w:r w:rsidR="001F6F7F" w:rsidRPr="001F6F7F">
          <w:rPr>
            <w:i w:val="0"/>
            <w:noProof/>
            <w:webHidden/>
          </w:rPr>
          <w:fldChar w:fldCharType="end"/>
        </w:r>
      </w:hyperlink>
    </w:p>
    <w:p w14:paraId="56A2EBA4"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82" w:history="1">
        <w:r w:rsidR="001F6F7F" w:rsidRPr="001F6F7F">
          <w:rPr>
            <w:rStyle w:val="af9"/>
            <w:i w:val="0"/>
            <w:noProof/>
          </w:rPr>
          <w:t>4.2.10. Региональная программа Архангельской области по оказанию комплексной медико-социальной и психолого-педагогической помощи детям с расстройствами аутистического спектра, проживающим в Архангельской области, «Ты не один!»</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_Toc9262582 \h </w:instrText>
        </w:r>
        <w:r w:rsidR="001F6F7F" w:rsidRPr="001F6F7F">
          <w:rPr>
            <w:i w:val="0"/>
            <w:noProof/>
            <w:webHidden/>
          </w:rPr>
        </w:r>
        <w:r w:rsidR="001F6F7F" w:rsidRPr="001F6F7F">
          <w:rPr>
            <w:i w:val="0"/>
            <w:noProof/>
            <w:webHidden/>
          </w:rPr>
          <w:fldChar w:fldCharType="separate"/>
        </w:r>
        <w:r w:rsidR="008504FA">
          <w:rPr>
            <w:i w:val="0"/>
            <w:noProof/>
            <w:webHidden/>
          </w:rPr>
          <w:t>202</w:t>
        </w:r>
        <w:r w:rsidR="001F6F7F" w:rsidRPr="001F6F7F">
          <w:rPr>
            <w:i w:val="0"/>
            <w:noProof/>
            <w:webHidden/>
          </w:rPr>
          <w:fldChar w:fldCharType="end"/>
        </w:r>
      </w:hyperlink>
    </w:p>
    <w:p w14:paraId="4336D184" w14:textId="77777777" w:rsidR="001F6F7F" w:rsidRPr="001F6F7F" w:rsidRDefault="00BB3C67">
      <w:pPr>
        <w:pStyle w:val="33"/>
        <w:tabs>
          <w:tab w:val="right" w:leader="dot" w:pos="9344"/>
        </w:tabs>
        <w:rPr>
          <w:rFonts w:asciiTheme="minorHAnsi" w:eastAsiaTheme="minorEastAsia" w:hAnsiTheme="minorHAnsi" w:cstheme="minorBidi"/>
          <w:i w:val="0"/>
          <w:noProof/>
          <w:sz w:val="22"/>
          <w:lang w:eastAsia="ru-RU"/>
        </w:rPr>
      </w:pPr>
      <w:hyperlink w:anchor="_Toc9262583" w:history="1">
        <w:r w:rsidR="001F6F7F" w:rsidRPr="001F6F7F">
          <w:rPr>
            <w:rStyle w:val="af9"/>
            <w:i w:val="0"/>
            <w:noProof/>
          </w:rPr>
          <w:t>4.2.11. Адресная программа Архангельской области «Переселение граждан из аварийного жилищного фонда» на 2013 – 2018 годы»</w:t>
        </w:r>
        <w:r w:rsidR="001F6F7F" w:rsidRPr="001F6F7F">
          <w:rPr>
            <w:i w:val="0"/>
            <w:noProof/>
            <w:webHidden/>
          </w:rPr>
          <w:tab/>
        </w:r>
        <w:r w:rsidR="001F6F7F" w:rsidRPr="001F6F7F">
          <w:rPr>
            <w:i w:val="0"/>
            <w:noProof/>
            <w:webHidden/>
          </w:rPr>
          <w:fldChar w:fldCharType="begin"/>
        </w:r>
        <w:r w:rsidR="001F6F7F" w:rsidRPr="001F6F7F">
          <w:rPr>
            <w:i w:val="0"/>
            <w:noProof/>
            <w:webHidden/>
          </w:rPr>
          <w:instrText xml:space="preserve"> PAGEREF _Toc9262583 \h </w:instrText>
        </w:r>
        <w:r w:rsidR="001F6F7F" w:rsidRPr="001F6F7F">
          <w:rPr>
            <w:i w:val="0"/>
            <w:noProof/>
            <w:webHidden/>
          </w:rPr>
        </w:r>
        <w:r w:rsidR="001F6F7F" w:rsidRPr="001F6F7F">
          <w:rPr>
            <w:i w:val="0"/>
            <w:noProof/>
            <w:webHidden/>
          </w:rPr>
          <w:fldChar w:fldCharType="separate"/>
        </w:r>
        <w:r w:rsidR="008504FA">
          <w:rPr>
            <w:i w:val="0"/>
            <w:noProof/>
            <w:webHidden/>
          </w:rPr>
          <w:t>205</w:t>
        </w:r>
        <w:r w:rsidR="001F6F7F" w:rsidRPr="001F6F7F">
          <w:rPr>
            <w:i w:val="0"/>
            <w:noProof/>
            <w:webHidden/>
          </w:rPr>
          <w:fldChar w:fldCharType="end"/>
        </w:r>
      </w:hyperlink>
    </w:p>
    <w:p w14:paraId="29107C23" w14:textId="77777777" w:rsidR="001F6F7F" w:rsidRDefault="00BB3C67">
      <w:pPr>
        <w:pStyle w:val="25"/>
        <w:tabs>
          <w:tab w:val="right" w:leader="dot" w:pos="9344"/>
        </w:tabs>
        <w:rPr>
          <w:rFonts w:asciiTheme="minorHAnsi" w:eastAsiaTheme="minorEastAsia" w:hAnsiTheme="minorHAnsi" w:cstheme="minorBidi"/>
          <w:noProof/>
          <w:sz w:val="22"/>
          <w:lang w:eastAsia="ru-RU"/>
        </w:rPr>
      </w:pPr>
      <w:hyperlink w:anchor="_Toc9262584" w:history="1">
        <w:r w:rsidR="001F6F7F" w:rsidRPr="00FE24AB">
          <w:rPr>
            <w:rStyle w:val="af9"/>
            <w:noProof/>
          </w:rPr>
          <w:t>4.3. Расходы областного бюджета за счет средств резервного фонда Правительства Архангельской области</w:t>
        </w:r>
        <w:r w:rsidR="001F6F7F">
          <w:rPr>
            <w:noProof/>
            <w:webHidden/>
          </w:rPr>
          <w:tab/>
        </w:r>
        <w:r w:rsidR="001F6F7F">
          <w:rPr>
            <w:noProof/>
            <w:webHidden/>
          </w:rPr>
          <w:fldChar w:fldCharType="begin"/>
        </w:r>
        <w:r w:rsidR="001F6F7F">
          <w:rPr>
            <w:noProof/>
            <w:webHidden/>
          </w:rPr>
          <w:instrText xml:space="preserve"> PAGEREF _Toc9262584 \h </w:instrText>
        </w:r>
        <w:r w:rsidR="001F6F7F">
          <w:rPr>
            <w:noProof/>
            <w:webHidden/>
          </w:rPr>
        </w:r>
        <w:r w:rsidR="001F6F7F">
          <w:rPr>
            <w:noProof/>
            <w:webHidden/>
          </w:rPr>
          <w:fldChar w:fldCharType="separate"/>
        </w:r>
        <w:r w:rsidR="008504FA">
          <w:rPr>
            <w:noProof/>
            <w:webHidden/>
          </w:rPr>
          <w:t>211</w:t>
        </w:r>
        <w:r w:rsidR="001F6F7F">
          <w:rPr>
            <w:noProof/>
            <w:webHidden/>
          </w:rPr>
          <w:fldChar w:fldCharType="end"/>
        </w:r>
      </w:hyperlink>
    </w:p>
    <w:p w14:paraId="7877139E" w14:textId="77777777" w:rsidR="001F6F7F" w:rsidRDefault="00BB3C67">
      <w:pPr>
        <w:pStyle w:val="25"/>
        <w:tabs>
          <w:tab w:val="right" w:leader="dot" w:pos="9344"/>
        </w:tabs>
        <w:rPr>
          <w:rFonts w:asciiTheme="minorHAnsi" w:eastAsiaTheme="minorEastAsia" w:hAnsiTheme="minorHAnsi" w:cstheme="minorBidi"/>
          <w:noProof/>
          <w:sz w:val="22"/>
          <w:lang w:eastAsia="ru-RU"/>
        </w:rPr>
      </w:pPr>
      <w:hyperlink w:anchor="_Toc9262585" w:history="1">
        <w:r w:rsidR="001F6F7F" w:rsidRPr="00FE24AB">
          <w:rPr>
            <w:rStyle w:val="af9"/>
            <w:noProof/>
          </w:rPr>
          <w:t>4.4. Расходы в сфере сельского хозяйства</w:t>
        </w:r>
        <w:r w:rsidR="001F6F7F">
          <w:rPr>
            <w:noProof/>
            <w:webHidden/>
          </w:rPr>
          <w:tab/>
        </w:r>
        <w:r w:rsidR="001F6F7F">
          <w:rPr>
            <w:noProof/>
            <w:webHidden/>
          </w:rPr>
          <w:fldChar w:fldCharType="begin"/>
        </w:r>
        <w:r w:rsidR="001F6F7F">
          <w:rPr>
            <w:noProof/>
            <w:webHidden/>
          </w:rPr>
          <w:instrText xml:space="preserve"> PAGEREF _Toc9262585 \h </w:instrText>
        </w:r>
        <w:r w:rsidR="001F6F7F">
          <w:rPr>
            <w:noProof/>
            <w:webHidden/>
          </w:rPr>
        </w:r>
        <w:r w:rsidR="001F6F7F">
          <w:rPr>
            <w:noProof/>
            <w:webHidden/>
          </w:rPr>
          <w:fldChar w:fldCharType="separate"/>
        </w:r>
        <w:r w:rsidR="008504FA">
          <w:rPr>
            <w:noProof/>
            <w:webHidden/>
          </w:rPr>
          <w:t>222</w:t>
        </w:r>
        <w:r w:rsidR="001F6F7F">
          <w:rPr>
            <w:noProof/>
            <w:webHidden/>
          </w:rPr>
          <w:fldChar w:fldCharType="end"/>
        </w:r>
      </w:hyperlink>
    </w:p>
    <w:p w14:paraId="0B388A7D" w14:textId="77777777" w:rsidR="001F6F7F" w:rsidRDefault="00BB3C67">
      <w:pPr>
        <w:pStyle w:val="25"/>
        <w:tabs>
          <w:tab w:val="right" w:leader="dot" w:pos="9344"/>
        </w:tabs>
        <w:rPr>
          <w:rFonts w:asciiTheme="minorHAnsi" w:eastAsiaTheme="minorEastAsia" w:hAnsiTheme="minorHAnsi" w:cstheme="minorBidi"/>
          <w:noProof/>
          <w:sz w:val="22"/>
          <w:lang w:eastAsia="ru-RU"/>
        </w:rPr>
      </w:pPr>
      <w:hyperlink w:anchor="_Toc9262586" w:history="1">
        <w:r w:rsidR="001F6F7F" w:rsidRPr="00FE24AB">
          <w:rPr>
            <w:rStyle w:val="af9"/>
            <w:noProof/>
          </w:rPr>
          <w:t>4.5. Расходы в сфере лесного хозяйства</w:t>
        </w:r>
        <w:r w:rsidR="001F6F7F">
          <w:rPr>
            <w:noProof/>
            <w:webHidden/>
          </w:rPr>
          <w:tab/>
        </w:r>
        <w:r w:rsidR="001F6F7F">
          <w:rPr>
            <w:noProof/>
            <w:webHidden/>
          </w:rPr>
          <w:fldChar w:fldCharType="begin"/>
        </w:r>
        <w:r w:rsidR="001F6F7F">
          <w:rPr>
            <w:noProof/>
            <w:webHidden/>
          </w:rPr>
          <w:instrText xml:space="preserve"> PAGEREF _Toc9262586 \h </w:instrText>
        </w:r>
        <w:r w:rsidR="001F6F7F">
          <w:rPr>
            <w:noProof/>
            <w:webHidden/>
          </w:rPr>
        </w:r>
        <w:r w:rsidR="001F6F7F">
          <w:rPr>
            <w:noProof/>
            <w:webHidden/>
          </w:rPr>
          <w:fldChar w:fldCharType="separate"/>
        </w:r>
        <w:r w:rsidR="008504FA">
          <w:rPr>
            <w:noProof/>
            <w:webHidden/>
          </w:rPr>
          <w:t>244</w:t>
        </w:r>
        <w:r w:rsidR="001F6F7F">
          <w:rPr>
            <w:noProof/>
            <w:webHidden/>
          </w:rPr>
          <w:fldChar w:fldCharType="end"/>
        </w:r>
      </w:hyperlink>
    </w:p>
    <w:p w14:paraId="13259B14" w14:textId="77777777" w:rsidR="001F6F7F" w:rsidRDefault="00BB3C67">
      <w:pPr>
        <w:pStyle w:val="25"/>
        <w:tabs>
          <w:tab w:val="right" w:leader="dot" w:pos="9344"/>
        </w:tabs>
        <w:rPr>
          <w:rFonts w:asciiTheme="minorHAnsi" w:eastAsiaTheme="minorEastAsia" w:hAnsiTheme="minorHAnsi" w:cstheme="minorBidi"/>
          <w:noProof/>
          <w:sz w:val="22"/>
          <w:lang w:eastAsia="ru-RU"/>
        </w:rPr>
      </w:pPr>
      <w:hyperlink w:anchor="_Toc9262587" w:history="1">
        <w:r w:rsidR="001F6F7F" w:rsidRPr="00FE24AB">
          <w:rPr>
            <w:rStyle w:val="af9"/>
            <w:noProof/>
          </w:rPr>
          <w:t>4.6. Расходы на жилищно-коммунальное хозяйство</w:t>
        </w:r>
        <w:r w:rsidR="001F6F7F">
          <w:rPr>
            <w:noProof/>
            <w:webHidden/>
          </w:rPr>
          <w:tab/>
        </w:r>
        <w:r w:rsidR="001F6F7F">
          <w:rPr>
            <w:noProof/>
            <w:webHidden/>
          </w:rPr>
          <w:fldChar w:fldCharType="begin"/>
        </w:r>
        <w:r w:rsidR="001F6F7F">
          <w:rPr>
            <w:noProof/>
            <w:webHidden/>
          </w:rPr>
          <w:instrText xml:space="preserve"> PAGEREF _Toc9262587 \h </w:instrText>
        </w:r>
        <w:r w:rsidR="001F6F7F">
          <w:rPr>
            <w:noProof/>
            <w:webHidden/>
          </w:rPr>
        </w:r>
        <w:r w:rsidR="001F6F7F">
          <w:rPr>
            <w:noProof/>
            <w:webHidden/>
          </w:rPr>
          <w:fldChar w:fldCharType="separate"/>
        </w:r>
        <w:r w:rsidR="008504FA">
          <w:rPr>
            <w:noProof/>
            <w:webHidden/>
          </w:rPr>
          <w:t>257</w:t>
        </w:r>
        <w:r w:rsidR="001F6F7F">
          <w:rPr>
            <w:noProof/>
            <w:webHidden/>
          </w:rPr>
          <w:fldChar w:fldCharType="end"/>
        </w:r>
      </w:hyperlink>
    </w:p>
    <w:p w14:paraId="24BB148D" w14:textId="77777777" w:rsidR="001F6F7F" w:rsidRPr="00A93343" w:rsidRDefault="00BB3C67">
      <w:pPr>
        <w:pStyle w:val="33"/>
        <w:tabs>
          <w:tab w:val="right" w:leader="dot" w:pos="9344"/>
        </w:tabs>
        <w:rPr>
          <w:rFonts w:asciiTheme="minorHAnsi" w:eastAsiaTheme="minorEastAsia" w:hAnsiTheme="minorHAnsi" w:cstheme="minorBidi"/>
          <w:i w:val="0"/>
          <w:noProof/>
          <w:sz w:val="22"/>
          <w:lang w:eastAsia="ru-RU"/>
        </w:rPr>
      </w:pPr>
      <w:hyperlink w:anchor="_Toc9262588" w:history="1">
        <w:r w:rsidR="001F6F7F" w:rsidRPr="00A93343">
          <w:rPr>
            <w:rStyle w:val="af9"/>
            <w:i w:val="0"/>
            <w:noProof/>
          </w:rPr>
          <w:t>4.6.1. Жилищное хозяйство</w:t>
        </w:r>
        <w:r w:rsidR="001F6F7F" w:rsidRPr="00A93343">
          <w:rPr>
            <w:i w:val="0"/>
            <w:noProof/>
            <w:webHidden/>
          </w:rPr>
          <w:tab/>
        </w:r>
        <w:r w:rsidR="001F6F7F" w:rsidRPr="00A93343">
          <w:rPr>
            <w:i w:val="0"/>
            <w:noProof/>
            <w:webHidden/>
          </w:rPr>
          <w:fldChar w:fldCharType="begin"/>
        </w:r>
        <w:r w:rsidR="001F6F7F" w:rsidRPr="00A93343">
          <w:rPr>
            <w:i w:val="0"/>
            <w:noProof/>
            <w:webHidden/>
          </w:rPr>
          <w:instrText xml:space="preserve"> PAGEREF _Toc9262588 \h </w:instrText>
        </w:r>
        <w:r w:rsidR="001F6F7F" w:rsidRPr="00A93343">
          <w:rPr>
            <w:i w:val="0"/>
            <w:noProof/>
            <w:webHidden/>
          </w:rPr>
        </w:r>
        <w:r w:rsidR="001F6F7F" w:rsidRPr="00A93343">
          <w:rPr>
            <w:i w:val="0"/>
            <w:noProof/>
            <w:webHidden/>
          </w:rPr>
          <w:fldChar w:fldCharType="separate"/>
        </w:r>
        <w:r w:rsidR="008504FA">
          <w:rPr>
            <w:i w:val="0"/>
            <w:noProof/>
            <w:webHidden/>
          </w:rPr>
          <w:t>258</w:t>
        </w:r>
        <w:r w:rsidR="001F6F7F" w:rsidRPr="00A93343">
          <w:rPr>
            <w:i w:val="0"/>
            <w:noProof/>
            <w:webHidden/>
          </w:rPr>
          <w:fldChar w:fldCharType="end"/>
        </w:r>
      </w:hyperlink>
    </w:p>
    <w:p w14:paraId="3810273C" w14:textId="77777777" w:rsidR="001F6F7F" w:rsidRPr="00A93343" w:rsidRDefault="00BB3C67">
      <w:pPr>
        <w:pStyle w:val="33"/>
        <w:tabs>
          <w:tab w:val="right" w:leader="dot" w:pos="9344"/>
        </w:tabs>
        <w:rPr>
          <w:rFonts w:asciiTheme="minorHAnsi" w:eastAsiaTheme="minorEastAsia" w:hAnsiTheme="minorHAnsi" w:cstheme="minorBidi"/>
          <w:i w:val="0"/>
          <w:noProof/>
          <w:sz w:val="22"/>
          <w:lang w:eastAsia="ru-RU"/>
        </w:rPr>
      </w:pPr>
      <w:hyperlink w:anchor="_Toc9262589" w:history="1">
        <w:r w:rsidR="001F6F7F" w:rsidRPr="00A93343">
          <w:rPr>
            <w:rStyle w:val="af9"/>
            <w:i w:val="0"/>
            <w:noProof/>
          </w:rPr>
          <w:t>4.6.2. Коммунальное хозяйство</w:t>
        </w:r>
        <w:r w:rsidR="001F6F7F" w:rsidRPr="00A93343">
          <w:rPr>
            <w:i w:val="0"/>
            <w:noProof/>
            <w:webHidden/>
          </w:rPr>
          <w:tab/>
        </w:r>
        <w:r w:rsidR="001F6F7F" w:rsidRPr="00A93343">
          <w:rPr>
            <w:i w:val="0"/>
            <w:noProof/>
            <w:webHidden/>
          </w:rPr>
          <w:fldChar w:fldCharType="begin"/>
        </w:r>
        <w:r w:rsidR="001F6F7F" w:rsidRPr="00A93343">
          <w:rPr>
            <w:i w:val="0"/>
            <w:noProof/>
            <w:webHidden/>
          </w:rPr>
          <w:instrText xml:space="preserve"> PAGEREF _Toc9262589 \h </w:instrText>
        </w:r>
        <w:r w:rsidR="001F6F7F" w:rsidRPr="00A93343">
          <w:rPr>
            <w:i w:val="0"/>
            <w:noProof/>
            <w:webHidden/>
          </w:rPr>
        </w:r>
        <w:r w:rsidR="001F6F7F" w:rsidRPr="00A93343">
          <w:rPr>
            <w:i w:val="0"/>
            <w:noProof/>
            <w:webHidden/>
          </w:rPr>
          <w:fldChar w:fldCharType="separate"/>
        </w:r>
        <w:r w:rsidR="008504FA">
          <w:rPr>
            <w:i w:val="0"/>
            <w:noProof/>
            <w:webHidden/>
          </w:rPr>
          <w:t>259</w:t>
        </w:r>
        <w:r w:rsidR="001F6F7F" w:rsidRPr="00A93343">
          <w:rPr>
            <w:i w:val="0"/>
            <w:noProof/>
            <w:webHidden/>
          </w:rPr>
          <w:fldChar w:fldCharType="end"/>
        </w:r>
      </w:hyperlink>
    </w:p>
    <w:p w14:paraId="5EBE039C" w14:textId="77777777" w:rsidR="001F6F7F" w:rsidRPr="00A93343" w:rsidRDefault="00BB3C67">
      <w:pPr>
        <w:pStyle w:val="33"/>
        <w:tabs>
          <w:tab w:val="right" w:leader="dot" w:pos="9344"/>
        </w:tabs>
        <w:rPr>
          <w:rFonts w:asciiTheme="minorHAnsi" w:eastAsiaTheme="minorEastAsia" w:hAnsiTheme="minorHAnsi" w:cstheme="minorBidi"/>
          <w:i w:val="0"/>
          <w:noProof/>
          <w:sz w:val="22"/>
          <w:lang w:eastAsia="ru-RU"/>
        </w:rPr>
      </w:pPr>
      <w:hyperlink w:anchor="_Toc9262590" w:history="1">
        <w:r w:rsidR="001F6F7F" w:rsidRPr="00A93343">
          <w:rPr>
            <w:rStyle w:val="af9"/>
            <w:i w:val="0"/>
            <w:noProof/>
          </w:rPr>
          <w:t>4.6.3. Благоустройство</w:t>
        </w:r>
        <w:r w:rsidR="001F6F7F" w:rsidRPr="00A93343">
          <w:rPr>
            <w:i w:val="0"/>
            <w:noProof/>
            <w:webHidden/>
          </w:rPr>
          <w:tab/>
        </w:r>
        <w:r w:rsidR="001F6F7F" w:rsidRPr="00A93343">
          <w:rPr>
            <w:i w:val="0"/>
            <w:noProof/>
            <w:webHidden/>
          </w:rPr>
          <w:fldChar w:fldCharType="begin"/>
        </w:r>
        <w:r w:rsidR="001F6F7F" w:rsidRPr="00A93343">
          <w:rPr>
            <w:i w:val="0"/>
            <w:noProof/>
            <w:webHidden/>
          </w:rPr>
          <w:instrText xml:space="preserve"> PAGEREF _Toc9262590 \h </w:instrText>
        </w:r>
        <w:r w:rsidR="001F6F7F" w:rsidRPr="00A93343">
          <w:rPr>
            <w:i w:val="0"/>
            <w:noProof/>
            <w:webHidden/>
          </w:rPr>
        </w:r>
        <w:r w:rsidR="001F6F7F" w:rsidRPr="00A93343">
          <w:rPr>
            <w:i w:val="0"/>
            <w:noProof/>
            <w:webHidden/>
          </w:rPr>
          <w:fldChar w:fldCharType="separate"/>
        </w:r>
        <w:r w:rsidR="008504FA">
          <w:rPr>
            <w:i w:val="0"/>
            <w:noProof/>
            <w:webHidden/>
          </w:rPr>
          <w:t>260</w:t>
        </w:r>
        <w:r w:rsidR="001F6F7F" w:rsidRPr="00A93343">
          <w:rPr>
            <w:i w:val="0"/>
            <w:noProof/>
            <w:webHidden/>
          </w:rPr>
          <w:fldChar w:fldCharType="end"/>
        </w:r>
      </w:hyperlink>
    </w:p>
    <w:p w14:paraId="3A9D5735" w14:textId="77777777" w:rsidR="001F6F7F" w:rsidRDefault="00BB3C67">
      <w:pPr>
        <w:pStyle w:val="25"/>
        <w:tabs>
          <w:tab w:val="right" w:leader="dot" w:pos="9344"/>
        </w:tabs>
        <w:rPr>
          <w:rFonts w:asciiTheme="minorHAnsi" w:eastAsiaTheme="minorEastAsia" w:hAnsiTheme="minorHAnsi" w:cstheme="minorBidi"/>
          <w:noProof/>
          <w:sz w:val="22"/>
          <w:lang w:eastAsia="ru-RU"/>
        </w:rPr>
      </w:pPr>
      <w:hyperlink w:anchor="_Toc9262591" w:history="1">
        <w:r w:rsidR="001F6F7F" w:rsidRPr="00FE24AB">
          <w:rPr>
            <w:rStyle w:val="af9"/>
            <w:noProof/>
          </w:rPr>
          <w:t>4.7. Реализация областной адресной инвестиционной программы в 2018 году</w:t>
        </w:r>
        <w:r w:rsidR="001F6F7F">
          <w:rPr>
            <w:noProof/>
            <w:webHidden/>
          </w:rPr>
          <w:tab/>
        </w:r>
        <w:r w:rsidR="001F6F7F">
          <w:rPr>
            <w:noProof/>
            <w:webHidden/>
          </w:rPr>
          <w:fldChar w:fldCharType="begin"/>
        </w:r>
        <w:r w:rsidR="001F6F7F">
          <w:rPr>
            <w:noProof/>
            <w:webHidden/>
          </w:rPr>
          <w:instrText xml:space="preserve"> PAGEREF _Toc9262591 \h </w:instrText>
        </w:r>
        <w:r w:rsidR="001F6F7F">
          <w:rPr>
            <w:noProof/>
            <w:webHidden/>
          </w:rPr>
        </w:r>
        <w:r w:rsidR="001F6F7F">
          <w:rPr>
            <w:noProof/>
            <w:webHidden/>
          </w:rPr>
          <w:fldChar w:fldCharType="separate"/>
        </w:r>
        <w:r w:rsidR="008504FA">
          <w:rPr>
            <w:noProof/>
            <w:webHidden/>
          </w:rPr>
          <w:t>261</w:t>
        </w:r>
        <w:r w:rsidR="001F6F7F">
          <w:rPr>
            <w:noProof/>
            <w:webHidden/>
          </w:rPr>
          <w:fldChar w:fldCharType="end"/>
        </w:r>
      </w:hyperlink>
    </w:p>
    <w:p w14:paraId="4127566F" w14:textId="77777777" w:rsidR="001F6F7F" w:rsidRDefault="00BB3C67">
      <w:pPr>
        <w:pStyle w:val="25"/>
        <w:tabs>
          <w:tab w:val="right" w:leader="dot" w:pos="9344"/>
        </w:tabs>
        <w:rPr>
          <w:rFonts w:asciiTheme="minorHAnsi" w:eastAsiaTheme="minorEastAsia" w:hAnsiTheme="minorHAnsi" w:cstheme="minorBidi"/>
          <w:noProof/>
          <w:sz w:val="22"/>
          <w:lang w:eastAsia="ru-RU"/>
        </w:rPr>
      </w:pPr>
      <w:hyperlink w:anchor="_Toc9262592" w:history="1">
        <w:r w:rsidR="001F6F7F" w:rsidRPr="00FE24AB">
          <w:rPr>
            <w:rStyle w:val="af9"/>
            <w:noProof/>
          </w:rPr>
          <w:t>4.8. Расходы на образование</w:t>
        </w:r>
        <w:r w:rsidR="001F6F7F">
          <w:rPr>
            <w:noProof/>
            <w:webHidden/>
          </w:rPr>
          <w:tab/>
        </w:r>
        <w:r w:rsidR="001F6F7F">
          <w:rPr>
            <w:noProof/>
            <w:webHidden/>
          </w:rPr>
          <w:fldChar w:fldCharType="begin"/>
        </w:r>
        <w:r w:rsidR="001F6F7F">
          <w:rPr>
            <w:noProof/>
            <w:webHidden/>
          </w:rPr>
          <w:instrText xml:space="preserve"> PAGEREF _Toc9262592 \h </w:instrText>
        </w:r>
        <w:r w:rsidR="001F6F7F">
          <w:rPr>
            <w:noProof/>
            <w:webHidden/>
          </w:rPr>
        </w:r>
        <w:r w:rsidR="001F6F7F">
          <w:rPr>
            <w:noProof/>
            <w:webHidden/>
          </w:rPr>
          <w:fldChar w:fldCharType="separate"/>
        </w:r>
        <w:r w:rsidR="008504FA">
          <w:rPr>
            <w:noProof/>
            <w:webHidden/>
          </w:rPr>
          <w:t>268</w:t>
        </w:r>
        <w:r w:rsidR="001F6F7F">
          <w:rPr>
            <w:noProof/>
            <w:webHidden/>
          </w:rPr>
          <w:fldChar w:fldCharType="end"/>
        </w:r>
      </w:hyperlink>
    </w:p>
    <w:p w14:paraId="1D2BB36C" w14:textId="77777777" w:rsidR="001F6F7F" w:rsidRDefault="00BB3C67">
      <w:pPr>
        <w:pStyle w:val="25"/>
        <w:tabs>
          <w:tab w:val="right" w:leader="dot" w:pos="9344"/>
        </w:tabs>
        <w:rPr>
          <w:rFonts w:asciiTheme="minorHAnsi" w:eastAsiaTheme="minorEastAsia" w:hAnsiTheme="minorHAnsi" w:cstheme="minorBidi"/>
          <w:noProof/>
          <w:sz w:val="22"/>
          <w:lang w:eastAsia="ru-RU"/>
        </w:rPr>
      </w:pPr>
      <w:hyperlink w:anchor="_Toc9262593" w:history="1">
        <w:r w:rsidR="001F6F7F" w:rsidRPr="00FE24AB">
          <w:rPr>
            <w:rStyle w:val="af9"/>
            <w:noProof/>
          </w:rPr>
          <w:t>4.9. Расходы на культуру и кинематографию</w:t>
        </w:r>
        <w:r w:rsidR="001F6F7F">
          <w:rPr>
            <w:noProof/>
            <w:webHidden/>
          </w:rPr>
          <w:tab/>
        </w:r>
        <w:r w:rsidR="001F6F7F">
          <w:rPr>
            <w:noProof/>
            <w:webHidden/>
          </w:rPr>
          <w:fldChar w:fldCharType="begin"/>
        </w:r>
        <w:r w:rsidR="001F6F7F">
          <w:rPr>
            <w:noProof/>
            <w:webHidden/>
          </w:rPr>
          <w:instrText xml:space="preserve"> PAGEREF _Toc9262593 \h </w:instrText>
        </w:r>
        <w:r w:rsidR="001F6F7F">
          <w:rPr>
            <w:noProof/>
            <w:webHidden/>
          </w:rPr>
        </w:r>
        <w:r w:rsidR="001F6F7F">
          <w:rPr>
            <w:noProof/>
            <w:webHidden/>
          </w:rPr>
          <w:fldChar w:fldCharType="separate"/>
        </w:r>
        <w:r w:rsidR="008504FA">
          <w:rPr>
            <w:noProof/>
            <w:webHidden/>
          </w:rPr>
          <w:t>277</w:t>
        </w:r>
        <w:r w:rsidR="001F6F7F">
          <w:rPr>
            <w:noProof/>
            <w:webHidden/>
          </w:rPr>
          <w:fldChar w:fldCharType="end"/>
        </w:r>
      </w:hyperlink>
    </w:p>
    <w:p w14:paraId="308EFA92" w14:textId="77777777" w:rsidR="001F6F7F" w:rsidRDefault="00BB3C67">
      <w:pPr>
        <w:pStyle w:val="25"/>
        <w:tabs>
          <w:tab w:val="right" w:leader="dot" w:pos="9344"/>
        </w:tabs>
        <w:rPr>
          <w:rFonts w:asciiTheme="minorHAnsi" w:eastAsiaTheme="minorEastAsia" w:hAnsiTheme="minorHAnsi" w:cstheme="minorBidi"/>
          <w:noProof/>
          <w:sz w:val="22"/>
          <w:lang w:eastAsia="ru-RU"/>
        </w:rPr>
      </w:pPr>
      <w:hyperlink w:anchor="_Toc9262594" w:history="1">
        <w:r w:rsidR="001F6F7F" w:rsidRPr="00FE24AB">
          <w:rPr>
            <w:rStyle w:val="af9"/>
            <w:noProof/>
          </w:rPr>
          <w:t>4.10. Расходы на здравоохранение</w:t>
        </w:r>
        <w:r w:rsidR="001F6F7F">
          <w:rPr>
            <w:noProof/>
            <w:webHidden/>
          </w:rPr>
          <w:tab/>
        </w:r>
        <w:r w:rsidR="001F6F7F">
          <w:rPr>
            <w:noProof/>
            <w:webHidden/>
          </w:rPr>
          <w:fldChar w:fldCharType="begin"/>
        </w:r>
        <w:r w:rsidR="001F6F7F">
          <w:rPr>
            <w:noProof/>
            <w:webHidden/>
          </w:rPr>
          <w:instrText xml:space="preserve"> PAGEREF _Toc9262594 \h </w:instrText>
        </w:r>
        <w:r w:rsidR="001F6F7F">
          <w:rPr>
            <w:noProof/>
            <w:webHidden/>
          </w:rPr>
        </w:r>
        <w:r w:rsidR="001F6F7F">
          <w:rPr>
            <w:noProof/>
            <w:webHidden/>
          </w:rPr>
          <w:fldChar w:fldCharType="separate"/>
        </w:r>
        <w:r w:rsidR="008504FA">
          <w:rPr>
            <w:noProof/>
            <w:webHidden/>
          </w:rPr>
          <w:t>282</w:t>
        </w:r>
        <w:r w:rsidR="001F6F7F">
          <w:rPr>
            <w:noProof/>
            <w:webHidden/>
          </w:rPr>
          <w:fldChar w:fldCharType="end"/>
        </w:r>
      </w:hyperlink>
    </w:p>
    <w:p w14:paraId="782F7FB0" w14:textId="77777777" w:rsidR="001F6F7F" w:rsidRDefault="00BB3C67">
      <w:pPr>
        <w:pStyle w:val="25"/>
        <w:tabs>
          <w:tab w:val="right" w:leader="dot" w:pos="9344"/>
        </w:tabs>
        <w:rPr>
          <w:rFonts w:asciiTheme="minorHAnsi" w:eastAsiaTheme="minorEastAsia" w:hAnsiTheme="minorHAnsi" w:cstheme="minorBidi"/>
          <w:noProof/>
          <w:sz w:val="22"/>
          <w:lang w:eastAsia="ru-RU"/>
        </w:rPr>
      </w:pPr>
      <w:hyperlink w:anchor="_Toc9262595" w:history="1">
        <w:r w:rsidR="001F6F7F" w:rsidRPr="00FE24AB">
          <w:rPr>
            <w:rStyle w:val="af9"/>
            <w:noProof/>
          </w:rPr>
          <w:t>4.11. Расходы на социальную политику</w:t>
        </w:r>
        <w:r w:rsidR="001F6F7F">
          <w:rPr>
            <w:noProof/>
            <w:webHidden/>
          </w:rPr>
          <w:tab/>
        </w:r>
        <w:r w:rsidR="001F6F7F">
          <w:rPr>
            <w:noProof/>
            <w:webHidden/>
          </w:rPr>
          <w:fldChar w:fldCharType="begin"/>
        </w:r>
        <w:r w:rsidR="001F6F7F">
          <w:rPr>
            <w:noProof/>
            <w:webHidden/>
          </w:rPr>
          <w:instrText xml:space="preserve"> PAGEREF _Toc9262595 \h </w:instrText>
        </w:r>
        <w:r w:rsidR="001F6F7F">
          <w:rPr>
            <w:noProof/>
            <w:webHidden/>
          </w:rPr>
        </w:r>
        <w:r w:rsidR="001F6F7F">
          <w:rPr>
            <w:noProof/>
            <w:webHidden/>
          </w:rPr>
          <w:fldChar w:fldCharType="separate"/>
        </w:r>
        <w:r w:rsidR="008504FA">
          <w:rPr>
            <w:noProof/>
            <w:webHidden/>
          </w:rPr>
          <w:t>293</w:t>
        </w:r>
        <w:r w:rsidR="001F6F7F">
          <w:rPr>
            <w:noProof/>
            <w:webHidden/>
          </w:rPr>
          <w:fldChar w:fldCharType="end"/>
        </w:r>
      </w:hyperlink>
    </w:p>
    <w:p w14:paraId="51427C2C" w14:textId="77777777" w:rsidR="001F6F7F" w:rsidRDefault="00BB3C67">
      <w:pPr>
        <w:pStyle w:val="13"/>
        <w:tabs>
          <w:tab w:val="right" w:leader="dot" w:pos="9344"/>
        </w:tabs>
        <w:rPr>
          <w:rFonts w:asciiTheme="minorHAnsi" w:eastAsiaTheme="minorEastAsia" w:hAnsiTheme="minorHAnsi" w:cstheme="minorBidi"/>
          <w:noProof/>
          <w:sz w:val="22"/>
          <w:lang w:eastAsia="ru-RU"/>
        </w:rPr>
      </w:pPr>
      <w:hyperlink w:anchor="_Toc9262596" w:history="1">
        <w:r w:rsidR="001F6F7F" w:rsidRPr="00FE24AB">
          <w:rPr>
            <w:rStyle w:val="af9"/>
            <w:noProof/>
          </w:rPr>
          <w:t>5. Результаты деятельности государственных и муниципальных бюджетных и автономных учреждений за 2018 год</w:t>
        </w:r>
        <w:r w:rsidR="001F6F7F">
          <w:rPr>
            <w:noProof/>
            <w:webHidden/>
          </w:rPr>
          <w:tab/>
        </w:r>
        <w:r w:rsidR="001F6F7F">
          <w:rPr>
            <w:noProof/>
            <w:webHidden/>
          </w:rPr>
          <w:fldChar w:fldCharType="begin"/>
        </w:r>
        <w:r w:rsidR="001F6F7F">
          <w:rPr>
            <w:noProof/>
            <w:webHidden/>
          </w:rPr>
          <w:instrText xml:space="preserve"> PAGEREF _Toc9262596 \h </w:instrText>
        </w:r>
        <w:r w:rsidR="001F6F7F">
          <w:rPr>
            <w:noProof/>
            <w:webHidden/>
          </w:rPr>
        </w:r>
        <w:r w:rsidR="001F6F7F">
          <w:rPr>
            <w:noProof/>
            <w:webHidden/>
          </w:rPr>
          <w:fldChar w:fldCharType="separate"/>
        </w:r>
        <w:r w:rsidR="008504FA">
          <w:rPr>
            <w:noProof/>
            <w:webHidden/>
          </w:rPr>
          <w:t>303</w:t>
        </w:r>
        <w:r w:rsidR="001F6F7F">
          <w:rPr>
            <w:noProof/>
            <w:webHidden/>
          </w:rPr>
          <w:fldChar w:fldCharType="end"/>
        </w:r>
      </w:hyperlink>
    </w:p>
    <w:p w14:paraId="7EA279EC" w14:textId="77777777" w:rsidR="001F6F7F" w:rsidRDefault="00BB3C67">
      <w:pPr>
        <w:pStyle w:val="13"/>
        <w:tabs>
          <w:tab w:val="right" w:leader="dot" w:pos="9344"/>
        </w:tabs>
        <w:rPr>
          <w:rFonts w:asciiTheme="minorHAnsi" w:eastAsiaTheme="minorEastAsia" w:hAnsiTheme="minorHAnsi" w:cstheme="minorBidi"/>
          <w:noProof/>
          <w:sz w:val="22"/>
          <w:lang w:eastAsia="ru-RU"/>
        </w:rPr>
      </w:pPr>
      <w:hyperlink w:anchor="_Toc9262597" w:history="1">
        <w:r w:rsidR="001F6F7F" w:rsidRPr="00FE24AB">
          <w:rPr>
            <w:rStyle w:val="af9"/>
            <w:noProof/>
          </w:rPr>
          <w:t>6. Состояние государственного внутреннего долга Архангельской области</w:t>
        </w:r>
        <w:r w:rsidR="001F6F7F">
          <w:rPr>
            <w:noProof/>
            <w:webHidden/>
          </w:rPr>
          <w:tab/>
        </w:r>
        <w:r w:rsidR="001F6F7F">
          <w:rPr>
            <w:noProof/>
            <w:webHidden/>
          </w:rPr>
          <w:fldChar w:fldCharType="begin"/>
        </w:r>
        <w:r w:rsidR="001F6F7F">
          <w:rPr>
            <w:noProof/>
            <w:webHidden/>
          </w:rPr>
          <w:instrText xml:space="preserve"> PAGEREF _Toc9262597 \h </w:instrText>
        </w:r>
        <w:r w:rsidR="001F6F7F">
          <w:rPr>
            <w:noProof/>
            <w:webHidden/>
          </w:rPr>
        </w:r>
        <w:r w:rsidR="001F6F7F">
          <w:rPr>
            <w:noProof/>
            <w:webHidden/>
          </w:rPr>
          <w:fldChar w:fldCharType="separate"/>
        </w:r>
        <w:r w:rsidR="008504FA">
          <w:rPr>
            <w:noProof/>
            <w:webHidden/>
          </w:rPr>
          <w:t>326</w:t>
        </w:r>
        <w:r w:rsidR="001F6F7F">
          <w:rPr>
            <w:noProof/>
            <w:webHidden/>
          </w:rPr>
          <w:fldChar w:fldCharType="end"/>
        </w:r>
      </w:hyperlink>
    </w:p>
    <w:p w14:paraId="3A2C600D" w14:textId="77777777" w:rsidR="001F6F7F" w:rsidRDefault="00BB3C67">
      <w:pPr>
        <w:pStyle w:val="13"/>
        <w:tabs>
          <w:tab w:val="right" w:leader="dot" w:pos="9344"/>
        </w:tabs>
        <w:rPr>
          <w:rFonts w:asciiTheme="minorHAnsi" w:eastAsiaTheme="minorEastAsia" w:hAnsiTheme="minorHAnsi" w:cstheme="minorBidi"/>
          <w:noProof/>
          <w:sz w:val="22"/>
          <w:lang w:eastAsia="ru-RU"/>
        </w:rPr>
      </w:pPr>
      <w:hyperlink w:anchor="_Toc9262598" w:history="1">
        <w:r w:rsidR="001F6F7F" w:rsidRPr="00FE24AB">
          <w:rPr>
            <w:rStyle w:val="af9"/>
            <w:noProof/>
          </w:rPr>
          <w:t>7. Результаты внешней проверки бюджетной отчетности главных распорядителей средств областного бюджета за 2018 год</w:t>
        </w:r>
        <w:r w:rsidR="001F6F7F">
          <w:rPr>
            <w:noProof/>
            <w:webHidden/>
          </w:rPr>
          <w:tab/>
        </w:r>
        <w:r w:rsidR="001F6F7F">
          <w:rPr>
            <w:noProof/>
            <w:webHidden/>
          </w:rPr>
          <w:fldChar w:fldCharType="begin"/>
        </w:r>
        <w:r w:rsidR="001F6F7F">
          <w:rPr>
            <w:noProof/>
            <w:webHidden/>
          </w:rPr>
          <w:instrText xml:space="preserve"> PAGEREF _Toc9262598 \h </w:instrText>
        </w:r>
        <w:r w:rsidR="001F6F7F">
          <w:rPr>
            <w:noProof/>
            <w:webHidden/>
          </w:rPr>
        </w:r>
        <w:r w:rsidR="001F6F7F">
          <w:rPr>
            <w:noProof/>
            <w:webHidden/>
          </w:rPr>
          <w:fldChar w:fldCharType="separate"/>
        </w:r>
        <w:r w:rsidR="008504FA">
          <w:rPr>
            <w:noProof/>
            <w:webHidden/>
          </w:rPr>
          <w:t>332</w:t>
        </w:r>
        <w:r w:rsidR="001F6F7F">
          <w:rPr>
            <w:noProof/>
            <w:webHidden/>
          </w:rPr>
          <w:fldChar w:fldCharType="end"/>
        </w:r>
      </w:hyperlink>
    </w:p>
    <w:p w14:paraId="536D9C60" w14:textId="77777777" w:rsidR="001F6F7F" w:rsidRDefault="00BB3C67">
      <w:pPr>
        <w:pStyle w:val="13"/>
        <w:tabs>
          <w:tab w:val="right" w:leader="dot" w:pos="9344"/>
        </w:tabs>
        <w:rPr>
          <w:rFonts w:asciiTheme="minorHAnsi" w:eastAsiaTheme="minorEastAsia" w:hAnsiTheme="minorHAnsi" w:cstheme="minorBidi"/>
          <w:noProof/>
          <w:sz w:val="22"/>
          <w:lang w:eastAsia="ru-RU"/>
        </w:rPr>
      </w:pPr>
      <w:hyperlink w:anchor="_Toc9262599" w:history="1">
        <w:r w:rsidR="001F6F7F" w:rsidRPr="00FE24AB">
          <w:rPr>
            <w:rStyle w:val="af9"/>
            <w:noProof/>
          </w:rPr>
          <w:t>8. Оценка мероприятий в рамках внутреннего государственного финансового контроля и внутреннего финансового аудита</w:t>
        </w:r>
        <w:r w:rsidR="001F6F7F">
          <w:rPr>
            <w:noProof/>
            <w:webHidden/>
          </w:rPr>
          <w:tab/>
        </w:r>
        <w:r w:rsidR="001F6F7F">
          <w:rPr>
            <w:noProof/>
            <w:webHidden/>
          </w:rPr>
          <w:fldChar w:fldCharType="begin"/>
        </w:r>
        <w:r w:rsidR="001F6F7F">
          <w:rPr>
            <w:noProof/>
            <w:webHidden/>
          </w:rPr>
          <w:instrText xml:space="preserve"> PAGEREF _Toc9262599 \h </w:instrText>
        </w:r>
        <w:r w:rsidR="001F6F7F">
          <w:rPr>
            <w:noProof/>
            <w:webHidden/>
          </w:rPr>
        </w:r>
        <w:r w:rsidR="001F6F7F">
          <w:rPr>
            <w:noProof/>
            <w:webHidden/>
          </w:rPr>
          <w:fldChar w:fldCharType="separate"/>
        </w:r>
        <w:r w:rsidR="008504FA">
          <w:rPr>
            <w:noProof/>
            <w:webHidden/>
          </w:rPr>
          <w:t>340</w:t>
        </w:r>
        <w:r w:rsidR="001F6F7F">
          <w:rPr>
            <w:noProof/>
            <w:webHidden/>
          </w:rPr>
          <w:fldChar w:fldCharType="end"/>
        </w:r>
      </w:hyperlink>
    </w:p>
    <w:p w14:paraId="2F14FDEC" w14:textId="77777777" w:rsidR="001F6F7F" w:rsidRDefault="00BB3C67">
      <w:pPr>
        <w:pStyle w:val="13"/>
        <w:tabs>
          <w:tab w:val="right" w:leader="dot" w:pos="9344"/>
        </w:tabs>
        <w:rPr>
          <w:rFonts w:asciiTheme="minorHAnsi" w:eastAsiaTheme="minorEastAsia" w:hAnsiTheme="minorHAnsi" w:cstheme="minorBidi"/>
          <w:noProof/>
          <w:sz w:val="22"/>
          <w:lang w:eastAsia="ru-RU"/>
        </w:rPr>
      </w:pPr>
      <w:hyperlink w:anchor="_Toc9262600" w:history="1">
        <w:r w:rsidR="001F6F7F" w:rsidRPr="00FE24AB">
          <w:rPr>
            <w:rStyle w:val="af9"/>
            <w:noProof/>
          </w:rPr>
          <w:t>9. Предложения</w:t>
        </w:r>
        <w:r w:rsidR="001F6F7F">
          <w:rPr>
            <w:noProof/>
            <w:webHidden/>
          </w:rPr>
          <w:tab/>
        </w:r>
        <w:r w:rsidR="001F6F7F">
          <w:rPr>
            <w:noProof/>
            <w:webHidden/>
          </w:rPr>
          <w:fldChar w:fldCharType="begin"/>
        </w:r>
        <w:r w:rsidR="001F6F7F">
          <w:rPr>
            <w:noProof/>
            <w:webHidden/>
          </w:rPr>
          <w:instrText xml:space="preserve"> PAGEREF _Toc9262600 \h </w:instrText>
        </w:r>
        <w:r w:rsidR="001F6F7F">
          <w:rPr>
            <w:noProof/>
            <w:webHidden/>
          </w:rPr>
        </w:r>
        <w:r w:rsidR="001F6F7F">
          <w:rPr>
            <w:noProof/>
            <w:webHidden/>
          </w:rPr>
          <w:fldChar w:fldCharType="separate"/>
        </w:r>
        <w:r w:rsidR="008504FA">
          <w:rPr>
            <w:noProof/>
            <w:webHidden/>
          </w:rPr>
          <w:t>344</w:t>
        </w:r>
        <w:r w:rsidR="001F6F7F">
          <w:rPr>
            <w:noProof/>
            <w:webHidden/>
          </w:rPr>
          <w:fldChar w:fldCharType="end"/>
        </w:r>
      </w:hyperlink>
    </w:p>
    <w:p w14:paraId="7D2AD21F" w14:textId="77777777" w:rsidR="009946EF" w:rsidRDefault="00C9299A" w:rsidP="006169B3">
      <w:pPr>
        <w:pStyle w:val="13"/>
        <w:tabs>
          <w:tab w:val="right" w:leader="dot" w:pos="9344"/>
        </w:tabs>
      </w:pPr>
      <w:r w:rsidRPr="00A472EB">
        <w:fldChar w:fldCharType="end"/>
      </w:r>
    </w:p>
    <w:p w14:paraId="6ECBF947" w14:textId="6D4501BC" w:rsidR="00440AD7" w:rsidRPr="00CE2325" w:rsidRDefault="009946EF" w:rsidP="009946EF">
      <w:pPr>
        <w:pStyle w:val="10"/>
        <w:keepNext/>
        <w:keepLines/>
        <w:autoSpaceDE/>
        <w:autoSpaceDN/>
        <w:adjustRightInd/>
        <w:spacing w:before="240" w:after="120"/>
        <w:rPr>
          <w:rFonts w:ascii="Times New Roman" w:hAnsi="Times New Roman"/>
          <w:color w:val="auto"/>
          <w:sz w:val="28"/>
          <w:szCs w:val="28"/>
          <w:lang w:val="ru-RU" w:eastAsia="en-US"/>
        </w:rPr>
      </w:pPr>
      <w:r>
        <w:br w:type="page"/>
      </w:r>
      <w:bookmarkStart w:id="0" w:name="_Toc9262551"/>
      <w:r w:rsidR="001E46BC" w:rsidRPr="00CE2325">
        <w:rPr>
          <w:rFonts w:ascii="Times New Roman" w:hAnsi="Times New Roman"/>
          <w:color w:val="auto"/>
          <w:sz w:val="28"/>
          <w:szCs w:val="28"/>
          <w:lang w:val="ru-RU" w:eastAsia="en-US"/>
        </w:rPr>
        <w:lastRenderedPageBreak/>
        <w:t>1</w:t>
      </w:r>
      <w:r w:rsidR="00440AD7" w:rsidRPr="00CE2325">
        <w:rPr>
          <w:rFonts w:ascii="Times New Roman" w:hAnsi="Times New Roman"/>
          <w:color w:val="auto"/>
          <w:sz w:val="28"/>
          <w:szCs w:val="28"/>
          <w:lang w:val="ru-RU" w:eastAsia="en-US"/>
        </w:rPr>
        <w:t xml:space="preserve">. </w:t>
      </w:r>
      <w:r w:rsidR="001C7D99" w:rsidRPr="00CE2325">
        <w:rPr>
          <w:rFonts w:ascii="Times New Roman" w:hAnsi="Times New Roman"/>
          <w:color w:val="auto"/>
          <w:sz w:val="28"/>
          <w:szCs w:val="28"/>
          <w:lang w:val="ru-RU" w:eastAsia="en-US"/>
        </w:rPr>
        <w:t>И</w:t>
      </w:r>
      <w:r w:rsidR="00440AD7" w:rsidRPr="00CE2325">
        <w:rPr>
          <w:rFonts w:ascii="Times New Roman" w:hAnsi="Times New Roman"/>
          <w:color w:val="auto"/>
          <w:sz w:val="28"/>
          <w:szCs w:val="28"/>
          <w:lang w:val="ru-RU" w:eastAsia="en-US"/>
        </w:rPr>
        <w:t>тоги социально-экономического развития Архангельской области за 201</w:t>
      </w:r>
      <w:r w:rsidR="00AC7D29" w:rsidRPr="00CE2325">
        <w:rPr>
          <w:rFonts w:ascii="Times New Roman" w:hAnsi="Times New Roman"/>
          <w:color w:val="auto"/>
          <w:sz w:val="28"/>
          <w:szCs w:val="28"/>
          <w:lang w:val="ru-RU" w:eastAsia="en-US"/>
        </w:rPr>
        <w:t>8</w:t>
      </w:r>
      <w:r w:rsidR="00440AD7" w:rsidRPr="00CE2325">
        <w:rPr>
          <w:rFonts w:ascii="Times New Roman" w:hAnsi="Times New Roman"/>
          <w:color w:val="auto"/>
          <w:sz w:val="28"/>
          <w:szCs w:val="28"/>
          <w:lang w:val="ru-RU" w:eastAsia="en-US"/>
        </w:rPr>
        <w:t xml:space="preserve"> год</w:t>
      </w:r>
      <w:bookmarkEnd w:id="0"/>
    </w:p>
    <w:p w14:paraId="4588888B" w14:textId="77777777" w:rsidR="00CE2325" w:rsidRPr="00266E51" w:rsidRDefault="00CE2325" w:rsidP="00CE2325">
      <w:pPr>
        <w:pStyle w:val="ab"/>
        <w:ind w:firstLine="851"/>
        <w:jc w:val="both"/>
        <w:rPr>
          <w:rFonts w:ascii="Times New Roman" w:hAnsi="Times New Roman"/>
          <w:sz w:val="28"/>
          <w:szCs w:val="28"/>
        </w:rPr>
      </w:pPr>
      <w:r w:rsidRPr="00266E51">
        <w:rPr>
          <w:rFonts w:ascii="Times New Roman" w:hAnsi="Times New Roman"/>
          <w:sz w:val="28"/>
          <w:szCs w:val="28"/>
        </w:rPr>
        <w:t>В 2018 году в развитии экономики и социальной сферы Архангельской области отмечается нестабильная динамика по ряду показателей. Значения отдельных показателей социально-экономического развития региона демонстрируют в сравнении с Российской Федерацией и Северо-Западным федеральным округом (далее по тексту – СЗФО) как снижение, так и рост.</w:t>
      </w:r>
    </w:p>
    <w:p w14:paraId="21EB0B9F" w14:textId="4FDB5DBB" w:rsidR="00CE2325" w:rsidRPr="00266E51" w:rsidRDefault="00CE2325" w:rsidP="00CE2325">
      <w:pPr>
        <w:pStyle w:val="ab"/>
        <w:ind w:firstLine="851"/>
        <w:jc w:val="both"/>
        <w:rPr>
          <w:rFonts w:ascii="Times New Roman" w:hAnsi="Times New Roman"/>
          <w:i/>
          <w:sz w:val="28"/>
          <w:szCs w:val="28"/>
        </w:rPr>
      </w:pPr>
      <w:r w:rsidRPr="00266E51">
        <w:rPr>
          <w:rFonts w:ascii="Times New Roman" w:hAnsi="Times New Roman"/>
          <w:sz w:val="28"/>
          <w:szCs w:val="28"/>
        </w:rPr>
        <w:t>Согласно статистическим данным основные социальные и экономические показатели по Российской Федерации, Северо-Западному федеральному округу и Архангельской области (</w:t>
      </w:r>
      <w:hyperlink r:id="rId10" w:history="1">
        <w:r w:rsidRPr="00266E51">
          <w:rPr>
            <w:rStyle w:val="af9"/>
            <w:rFonts w:ascii="Times New Roman" w:hAnsi="Times New Roman"/>
            <w:sz w:val="28"/>
            <w:szCs w:val="28"/>
          </w:rPr>
          <w:t>http://www.gks.ru/wps/wcm/connect/rosstat_main/rosstat/ru/statistics/publications/catalog/doc_1140086420641</w:t>
        </w:r>
      </w:hyperlink>
      <w:r w:rsidRPr="00266E51">
        <w:rPr>
          <w:rFonts w:ascii="Times New Roman" w:hAnsi="Times New Roman"/>
          <w:sz w:val="28"/>
          <w:szCs w:val="28"/>
        </w:rPr>
        <w:t xml:space="preserve">; </w:t>
      </w:r>
      <w:hyperlink r:id="rId11" w:history="1">
        <w:r w:rsidR="004876F1" w:rsidRPr="003608FA">
          <w:rPr>
            <w:rStyle w:val="af9"/>
            <w:rFonts w:ascii="Times New Roman" w:hAnsi="Times New Roman"/>
            <w:sz w:val="28"/>
            <w:szCs w:val="28"/>
          </w:rPr>
          <w:t>http://arhangelskstat.gks.ru/wps/wcm/connect/</w:t>
        </w:r>
      </w:hyperlink>
      <w:r w:rsidR="004876F1" w:rsidRPr="004876F1">
        <w:rPr>
          <w:rStyle w:val="af9"/>
          <w:rFonts w:ascii="Times New Roman" w:hAnsi="Times New Roman"/>
          <w:sz w:val="28"/>
          <w:szCs w:val="28"/>
        </w:rPr>
        <w:t xml:space="preserve"> </w:t>
      </w:r>
      <w:r w:rsidRPr="00266E51">
        <w:rPr>
          <w:rStyle w:val="af9"/>
          <w:rFonts w:ascii="Times New Roman" w:hAnsi="Times New Roman"/>
          <w:sz w:val="28"/>
          <w:szCs w:val="28"/>
        </w:rPr>
        <w:t>rosstat_ts/arhangelskstat/ru/publications/official_publications/electronic_versions/archive/)</w:t>
      </w:r>
      <w:r w:rsidRPr="00266E51">
        <w:rPr>
          <w:rFonts w:ascii="Times New Roman" w:hAnsi="Times New Roman"/>
          <w:sz w:val="28"/>
          <w:szCs w:val="28"/>
        </w:rPr>
        <w:t xml:space="preserve"> представлены в таблице </w:t>
      </w:r>
      <w:r w:rsidR="00FE451C">
        <w:rPr>
          <w:rFonts w:ascii="Times New Roman" w:hAnsi="Times New Roman"/>
          <w:sz w:val="28"/>
          <w:szCs w:val="28"/>
        </w:rPr>
        <w:t>1</w:t>
      </w:r>
      <w:r w:rsidRPr="00266E51">
        <w:rPr>
          <w:rFonts w:ascii="Times New Roman" w:hAnsi="Times New Roman"/>
          <w:sz w:val="28"/>
          <w:szCs w:val="28"/>
        </w:rPr>
        <w:t>.</w:t>
      </w:r>
    </w:p>
    <w:p w14:paraId="5129A568" w14:textId="77777777" w:rsidR="00CE2325" w:rsidRPr="00CE2325" w:rsidRDefault="00CE2325" w:rsidP="00CE2325">
      <w:pPr>
        <w:pStyle w:val="ab"/>
        <w:jc w:val="both"/>
        <w:rPr>
          <w:rFonts w:ascii="Times New Roman" w:hAnsi="Times New Roman"/>
          <w:sz w:val="24"/>
          <w:szCs w:val="24"/>
          <w:highlight w:val="cyan"/>
        </w:rPr>
      </w:pPr>
    </w:p>
    <w:p w14:paraId="45BB6E08" w14:textId="0A14953C" w:rsidR="00CE2325" w:rsidRPr="004876F1" w:rsidRDefault="004876F1" w:rsidP="004876F1">
      <w:pPr>
        <w:pStyle w:val="afe"/>
        <w:keepNext/>
        <w:spacing w:after="0" w:line="240" w:lineRule="auto"/>
        <w:rPr>
          <w:rFonts w:ascii="Times New Roman" w:hAnsi="Times New Roman"/>
          <w:b w:val="0"/>
          <w:sz w:val="24"/>
          <w:szCs w:val="24"/>
        </w:rPr>
      </w:pPr>
      <w:r w:rsidRPr="004876F1">
        <w:rPr>
          <w:rFonts w:ascii="Times New Roman" w:hAnsi="Times New Roman"/>
          <w:b w:val="0"/>
          <w:sz w:val="24"/>
          <w:szCs w:val="24"/>
        </w:rPr>
        <w:t xml:space="preserve">Таблица </w:t>
      </w:r>
      <w:r w:rsidRPr="004876F1">
        <w:rPr>
          <w:rFonts w:ascii="Times New Roman" w:hAnsi="Times New Roman"/>
          <w:b w:val="0"/>
          <w:sz w:val="24"/>
          <w:szCs w:val="24"/>
        </w:rPr>
        <w:fldChar w:fldCharType="begin"/>
      </w:r>
      <w:r w:rsidRPr="004876F1">
        <w:rPr>
          <w:rFonts w:ascii="Times New Roman" w:hAnsi="Times New Roman"/>
          <w:b w:val="0"/>
          <w:sz w:val="24"/>
          <w:szCs w:val="24"/>
        </w:rPr>
        <w:instrText xml:space="preserve"> SEQ Таблица \* ARABIC </w:instrText>
      </w:r>
      <w:r w:rsidRPr="004876F1">
        <w:rPr>
          <w:rFonts w:ascii="Times New Roman" w:hAnsi="Times New Roman"/>
          <w:b w:val="0"/>
          <w:sz w:val="24"/>
          <w:szCs w:val="24"/>
        </w:rPr>
        <w:fldChar w:fldCharType="separate"/>
      </w:r>
      <w:r w:rsidR="008504FA">
        <w:rPr>
          <w:rFonts w:ascii="Times New Roman" w:hAnsi="Times New Roman"/>
          <w:b w:val="0"/>
          <w:noProof/>
          <w:sz w:val="24"/>
          <w:szCs w:val="24"/>
        </w:rPr>
        <w:t>1</w:t>
      </w:r>
      <w:r w:rsidRPr="004876F1">
        <w:rPr>
          <w:rFonts w:ascii="Times New Roman" w:hAnsi="Times New Roman"/>
          <w:b w:val="0"/>
          <w:sz w:val="24"/>
          <w:szCs w:val="24"/>
        </w:rPr>
        <w:fldChar w:fldCharType="end"/>
      </w:r>
      <w:r w:rsidRPr="004876F1">
        <w:rPr>
          <w:rFonts w:ascii="Times New Roman" w:hAnsi="Times New Roman"/>
          <w:b w:val="0"/>
          <w:sz w:val="24"/>
          <w:szCs w:val="24"/>
        </w:rPr>
        <w:t xml:space="preserve">/ </w:t>
      </w:r>
      <w:r w:rsidR="00CE2325" w:rsidRPr="004876F1">
        <w:rPr>
          <w:rFonts w:ascii="Times New Roman" w:hAnsi="Times New Roman"/>
          <w:b w:val="0"/>
          <w:sz w:val="24"/>
          <w:szCs w:val="24"/>
        </w:rPr>
        <w:t>Основные социально-экономические показатели</w:t>
      </w:r>
      <w:r w:rsidR="00CE2325" w:rsidRPr="004876F1">
        <w:rPr>
          <w:rFonts w:ascii="Times New Roman" w:hAnsi="Times New Roman"/>
          <w:b w:val="0"/>
          <w:sz w:val="24"/>
          <w:szCs w:val="24"/>
          <w:vertAlign w:val="superscript"/>
        </w:rPr>
        <w:footnoteReference w:id="1"/>
      </w:r>
      <w:r w:rsidR="00CE2325" w:rsidRPr="004876F1">
        <w:rPr>
          <w:rFonts w:ascii="Times New Roman" w:hAnsi="Times New Roman"/>
          <w:b w:val="0"/>
          <w:sz w:val="24"/>
          <w:szCs w:val="24"/>
        </w:rPr>
        <w:t xml:space="preserve"> </w:t>
      </w:r>
    </w:p>
    <w:tbl>
      <w:tblPr>
        <w:tblW w:w="9333" w:type="dxa"/>
        <w:tblLayout w:type="fixed"/>
        <w:tblLook w:val="04A0" w:firstRow="1" w:lastRow="0" w:firstColumn="1" w:lastColumn="0" w:noHBand="0" w:noVBand="1"/>
      </w:tblPr>
      <w:tblGrid>
        <w:gridCol w:w="4797"/>
        <w:gridCol w:w="1155"/>
        <w:gridCol w:w="1113"/>
        <w:gridCol w:w="1134"/>
        <w:gridCol w:w="1134"/>
      </w:tblGrid>
      <w:tr w:rsidR="00CE2325" w:rsidRPr="00FC51F3" w14:paraId="7BBB6AFF" w14:textId="77777777" w:rsidTr="00FC51F3">
        <w:trPr>
          <w:trHeight w:val="155"/>
          <w:tblHeader/>
        </w:trPr>
        <w:tc>
          <w:tcPr>
            <w:tcW w:w="47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2790E49" w14:textId="77777777" w:rsidR="00CE2325" w:rsidRPr="00FC51F3" w:rsidRDefault="00CE2325" w:rsidP="00CE2325">
            <w:pPr>
              <w:spacing w:after="0" w:line="240" w:lineRule="auto"/>
              <w:jc w:val="center"/>
              <w:rPr>
                <w:rFonts w:ascii="Times New Roman" w:eastAsia="Times New Roman" w:hAnsi="Times New Roman"/>
                <w:bCs/>
                <w:color w:val="000000"/>
                <w:lang w:eastAsia="ru-RU"/>
              </w:rPr>
            </w:pPr>
            <w:r w:rsidRPr="00FC51F3">
              <w:rPr>
                <w:rFonts w:ascii="Times New Roman" w:eastAsia="Times New Roman" w:hAnsi="Times New Roman"/>
                <w:bCs/>
                <w:color w:val="000000"/>
                <w:lang w:eastAsia="ru-RU"/>
              </w:rPr>
              <w:t>Наименование показателя</w:t>
            </w:r>
          </w:p>
        </w:tc>
        <w:tc>
          <w:tcPr>
            <w:tcW w:w="4536" w:type="dxa"/>
            <w:gridSpan w:val="4"/>
            <w:tcBorders>
              <w:top w:val="double" w:sz="6" w:space="0" w:color="auto"/>
              <w:left w:val="nil"/>
              <w:bottom w:val="single" w:sz="4" w:space="0" w:color="auto"/>
              <w:right w:val="double" w:sz="6" w:space="0" w:color="000000"/>
            </w:tcBorders>
            <w:shd w:val="clear" w:color="auto" w:fill="auto"/>
            <w:vAlign w:val="center"/>
            <w:hideMark/>
          </w:tcPr>
          <w:p w14:paraId="3925D725" w14:textId="77777777" w:rsidR="00CE2325" w:rsidRPr="00FC51F3" w:rsidRDefault="00CE2325" w:rsidP="00CE2325">
            <w:pPr>
              <w:spacing w:after="0" w:line="240" w:lineRule="auto"/>
              <w:jc w:val="center"/>
              <w:rPr>
                <w:rFonts w:ascii="Times New Roman" w:eastAsia="Times New Roman" w:hAnsi="Times New Roman"/>
                <w:bCs/>
                <w:lang w:eastAsia="ru-RU"/>
              </w:rPr>
            </w:pPr>
            <w:r w:rsidRPr="00FC51F3">
              <w:rPr>
                <w:rFonts w:ascii="Times New Roman" w:eastAsia="Times New Roman" w:hAnsi="Times New Roman"/>
                <w:bCs/>
                <w:lang w:eastAsia="ru-RU"/>
              </w:rPr>
              <w:t>2018 г. к 2017 г., в %</w:t>
            </w:r>
          </w:p>
        </w:tc>
      </w:tr>
      <w:tr w:rsidR="00CE2325" w:rsidRPr="00FC51F3" w14:paraId="21019227" w14:textId="77777777" w:rsidTr="00FC51F3">
        <w:trPr>
          <w:trHeight w:val="654"/>
          <w:tblHeader/>
        </w:trPr>
        <w:tc>
          <w:tcPr>
            <w:tcW w:w="4797"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6004C08E" w14:textId="77777777" w:rsidR="00CE2325" w:rsidRPr="00FC51F3" w:rsidRDefault="00CE2325" w:rsidP="00CE2325">
            <w:pPr>
              <w:spacing w:after="0" w:line="240" w:lineRule="auto"/>
              <w:rPr>
                <w:rFonts w:ascii="Times New Roman" w:eastAsia="Times New Roman" w:hAnsi="Times New Roman"/>
                <w:bCs/>
                <w:color w:val="000000"/>
                <w:lang w:eastAsia="ru-RU"/>
              </w:rPr>
            </w:pPr>
          </w:p>
        </w:tc>
        <w:tc>
          <w:tcPr>
            <w:tcW w:w="1155" w:type="dxa"/>
            <w:tcBorders>
              <w:top w:val="nil"/>
              <w:left w:val="nil"/>
              <w:bottom w:val="single" w:sz="4" w:space="0" w:color="auto"/>
              <w:right w:val="single" w:sz="4" w:space="0" w:color="auto"/>
            </w:tcBorders>
            <w:shd w:val="clear" w:color="auto" w:fill="auto"/>
            <w:vAlign w:val="center"/>
            <w:hideMark/>
          </w:tcPr>
          <w:p w14:paraId="315BF49C" w14:textId="77777777" w:rsidR="00CE2325" w:rsidRPr="00FC51F3" w:rsidRDefault="00CE2325" w:rsidP="00CE2325">
            <w:pPr>
              <w:spacing w:after="0" w:line="240" w:lineRule="auto"/>
              <w:jc w:val="center"/>
              <w:rPr>
                <w:rFonts w:ascii="Times New Roman" w:eastAsia="Times New Roman" w:hAnsi="Times New Roman"/>
                <w:bCs/>
                <w:color w:val="000000"/>
                <w:lang w:eastAsia="ru-RU"/>
              </w:rPr>
            </w:pPr>
            <w:r w:rsidRPr="00FC51F3">
              <w:rPr>
                <w:rFonts w:ascii="Times New Roman" w:eastAsia="Times New Roman" w:hAnsi="Times New Roman"/>
                <w:bCs/>
                <w:color w:val="000000"/>
                <w:lang w:eastAsia="ru-RU"/>
              </w:rPr>
              <w:t>Российская Федерация</w:t>
            </w:r>
          </w:p>
        </w:tc>
        <w:tc>
          <w:tcPr>
            <w:tcW w:w="1113" w:type="dxa"/>
            <w:tcBorders>
              <w:top w:val="nil"/>
              <w:left w:val="nil"/>
              <w:bottom w:val="single" w:sz="4" w:space="0" w:color="auto"/>
              <w:right w:val="single" w:sz="4" w:space="0" w:color="auto"/>
            </w:tcBorders>
            <w:shd w:val="clear" w:color="auto" w:fill="auto"/>
            <w:vAlign w:val="center"/>
            <w:hideMark/>
          </w:tcPr>
          <w:p w14:paraId="2FC3C32A" w14:textId="77777777" w:rsidR="00CE2325" w:rsidRPr="00FC51F3" w:rsidRDefault="00CE2325" w:rsidP="00CE2325">
            <w:pPr>
              <w:spacing w:after="0" w:line="240" w:lineRule="auto"/>
              <w:jc w:val="center"/>
              <w:rPr>
                <w:rFonts w:ascii="Times New Roman" w:eastAsia="Times New Roman" w:hAnsi="Times New Roman"/>
                <w:bCs/>
                <w:color w:val="000000"/>
                <w:lang w:eastAsia="ru-RU"/>
              </w:rPr>
            </w:pPr>
            <w:r w:rsidRPr="00FC51F3">
              <w:rPr>
                <w:rFonts w:ascii="Times New Roman" w:eastAsia="Times New Roman" w:hAnsi="Times New Roman"/>
                <w:bCs/>
                <w:color w:val="000000"/>
                <w:lang w:eastAsia="ru-RU"/>
              </w:rPr>
              <w:t>СЗФО</w:t>
            </w:r>
          </w:p>
        </w:tc>
        <w:tc>
          <w:tcPr>
            <w:tcW w:w="1134" w:type="dxa"/>
            <w:tcBorders>
              <w:top w:val="nil"/>
              <w:left w:val="nil"/>
              <w:bottom w:val="single" w:sz="4" w:space="0" w:color="auto"/>
              <w:right w:val="single" w:sz="4" w:space="0" w:color="auto"/>
            </w:tcBorders>
            <w:shd w:val="clear" w:color="auto" w:fill="auto"/>
            <w:vAlign w:val="center"/>
            <w:hideMark/>
          </w:tcPr>
          <w:p w14:paraId="0422E878" w14:textId="77777777" w:rsidR="00CE2325" w:rsidRPr="00FC51F3" w:rsidRDefault="00CE2325" w:rsidP="00CE2325">
            <w:pPr>
              <w:spacing w:after="0" w:line="240" w:lineRule="auto"/>
              <w:jc w:val="center"/>
              <w:rPr>
                <w:rFonts w:ascii="Times New Roman" w:eastAsia="Times New Roman" w:hAnsi="Times New Roman"/>
                <w:bCs/>
                <w:color w:val="000000"/>
                <w:lang w:eastAsia="ru-RU"/>
              </w:rPr>
            </w:pPr>
            <w:r w:rsidRPr="00FC51F3">
              <w:rPr>
                <w:rFonts w:ascii="Times New Roman" w:eastAsia="Times New Roman" w:hAnsi="Times New Roman"/>
                <w:bCs/>
                <w:color w:val="000000"/>
                <w:lang w:eastAsia="ru-RU"/>
              </w:rPr>
              <w:t>Архангельская область (без НАО)</w:t>
            </w:r>
          </w:p>
        </w:tc>
        <w:tc>
          <w:tcPr>
            <w:tcW w:w="1134" w:type="dxa"/>
            <w:tcBorders>
              <w:top w:val="nil"/>
              <w:left w:val="nil"/>
              <w:bottom w:val="nil"/>
              <w:right w:val="double" w:sz="6" w:space="0" w:color="auto"/>
            </w:tcBorders>
            <w:shd w:val="clear" w:color="auto" w:fill="auto"/>
            <w:vAlign w:val="center"/>
            <w:hideMark/>
          </w:tcPr>
          <w:p w14:paraId="4A3CFEA3" w14:textId="77777777" w:rsidR="00CE2325" w:rsidRPr="00FC51F3" w:rsidRDefault="00CE2325" w:rsidP="00CE2325">
            <w:pPr>
              <w:spacing w:after="0" w:line="240" w:lineRule="auto"/>
              <w:jc w:val="center"/>
              <w:rPr>
                <w:rFonts w:ascii="Times New Roman" w:eastAsia="Times New Roman" w:hAnsi="Times New Roman"/>
                <w:color w:val="000000"/>
                <w:lang w:eastAsia="ru-RU"/>
              </w:rPr>
            </w:pPr>
            <w:r w:rsidRPr="00FC51F3">
              <w:rPr>
                <w:rFonts w:ascii="Times New Roman" w:eastAsia="Times New Roman" w:hAnsi="Times New Roman"/>
                <w:color w:val="000000"/>
                <w:lang w:eastAsia="ru-RU"/>
              </w:rPr>
              <w:t>Оценка 2018 г.</w:t>
            </w:r>
          </w:p>
        </w:tc>
      </w:tr>
      <w:tr w:rsidR="00CE2325" w:rsidRPr="00FC51F3" w14:paraId="49611910" w14:textId="77777777" w:rsidTr="00CE2325">
        <w:trPr>
          <w:trHeight w:val="263"/>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54509AF6"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Индекс промышленного производства </w:t>
            </w:r>
          </w:p>
        </w:tc>
        <w:tc>
          <w:tcPr>
            <w:tcW w:w="1155" w:type="dxa"/>
            <w:tcBorders>
              <w:top w:val="nil"/>
              <w:left w:val="nil"/>
              <w:bottom w:val="single" w:sz="4" w:space="0" w:color="auto"/>
              <w:right w:val="single" w:sz="4" w:space="0" w:color="auto"/>
            </w:tcBorders>
            <w:shd w:val="clear" w:color="auto" w:fill="auto"/>
            <w:vAlign w:val="bottom"/>
            <w:hideMark/>
          </w:tcPr>
          <w:p w14:paraId="3355C36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102,9</w:t>
            </w:r>
          </w:p>
        </w:tc>
        <w:tc>
          <w:tcPr>
            <w:tcW w:w="1113" w:type="dxa"/>
            <w:tcBorders>
              <w:top w:val="nil"/>
              <w:left w:val="nil"/>
              <w:bottom w:val="single" w:sz="4" w:space="0" w:color="auto"/>
              <w:right w:val="single" w:sz="4" w:space="0" w:color="auto"/>
            </w:tcBorders>
            <w:shd w:val="clear" w:color="auto" w:fill="auto"/>
            <w:vAlign w:val="bottom"/>
            <w:hideMark/>
          </w:tcPr>
          <w:p w14:paraId="7C373AA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102,7</w:t>
            </w:r>
          </w:p>
        </w:tc>
        <w:tc>
          <w:tcPr>
            <w:tcW w:w="1134" w:type="dxa"/>
            <w:tcBorders>
              <w:top w:val="nil"/>
              <w:left w:val="nil"/>
              <w:bottom w:val="single" w:sz="4" w:space="0" w:color="auto"/>
              <w:right w:val="single" w:sz="4" w:space="0" w:color="auto"/>
            </w:tcBorders>
            <w:shd w:val="clear" w:color="auto" w:fill="auto"/>
            <w:vAlign w:val="bottom"/>
            <w:hideMark/>
          </w:tcPr>
          <w:p w14:paraId="6DD24E3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95,9</w:t>
            </w:r>
          </w:p>
        </w:tc>
        <w:tc>
          <w:tcPr>
            <w:tcW w:w="1134" w:type="dxa"/>
            <w:tcBorders>
              <w:top w:val="single" w:sz="4" w:space="0" w:color="auto"/>
              <w:left w:val="nil"/>
              <w:bottom w:val="single" w:sz="4" w:space="0" w:color="auto"/>
              <w:right w:val="double" w:sz="6" w:space="0" w:color="auto"/>
            </w:tcBorders>
            <w:shd w:val="clear" w:color="auto" w:fill="auto"/>
            <w:noWrap/>
            <w:vAlign w:val="bottom"/>
            <w:hideMark/>
          </w:tcPr>
          <w:p w14:paraId="380F98AE"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104,69</w:t>
            </w:r>
          </w:p>
        </w:tc>
      </w:tr>
      <w:tr w:rsidR="00CE2325" w:rsidRPr="00FC51F3" w14:paraId="25260E94" w14:textId="77777777" w:rsidTr="009F50F1">
        <w:trPr>
          <w:trHeight w:val="160"/>
        </w:trPr>
        <w:tc>
          <w:tcPr>
            <w:tcW w:w="9333" w:type="dxa"/>
            <w:gridSpan w:val="5"/>
            <w:tcBorders>
              <w:top w:val="single" w:sz="4" w:space="0" w:color="auto"/>
              <w:left w:val="double" w:sz="6" w:space="0" w:color="auto"/>
              <w:bottom w:val="single" w:sz="4" w:space="0" w:color="auto"/>
              <w:right w:val="double" w:sz="6" w:space="0" w:color="000000"/>
            </w:tcBorders>
            <w:shd w:val="clear" w:color="auto" w:fill="auto"/>
            <w:vAlign w:val="bottom"/>
            <w:hideMark/>
          </w:tcPr>
          <w:p w14:paraId="2D0B4A17" w14:textId="77777777" w:rsidR="00CE2325" w:rsidRPr="00FC51F3" w:rsidRDefault="00CE2325" w:rsidP="00CE2325">
            <w:pPr>
              <w:spacing w:after="0" w:line="240" w:lineRule="auto"/>
              <w:jc w:val="center"/>
              <w:rPr>
                <w:rFonts w:ascii="Times New Roman" w:eastAsia="Times New Roman" w:hAnsi="Times New Roman"/>
                <w:i/>
                <w:iCs/>
                <w:color w:val="000000"/>
                <w:lang w:eastAsia="ru-RU"/>
              </w:rPr>
            </w:pPr>
            <w:r w:rsidRPr="00FC51F3">
              <w:rPr>
                <w:rFonts w:ascii="Times New Roman" w:eastAsia="Times New Roman" w:hAnsi="Times New Roman"/>
                <w:i/>
                <w:iCs/>
                <w:color w:val="000000"/>
                <w:lang w:eastAsia="ru-RU"/>
              </w:rPr>
              <w:t>из них по некоторым видам экономической деятельности:</w:t>
            </w:r>
          </w:p>
        </w:tc>
      </w:tr>
      <w:tr w:rsidR="00CE2325" w:rsidRPr="00FC51F3" w14:paraId="45DB69F3" w14:textId="77777777" w:rsidTr="00CE2325">
        <w:trPr>
          <w:trHeight w:val="173"/>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4009FC69"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 - добыча полезных ископаемых </w:t>
            </w:r>
          </w:p>
        </w:tc>
        <w:tc>
          <w:tcPr>
            <w:tcW w:w="1155" w:type="dxa"/>
            <w:tcBorders>
              <w:top w:val="nil"/>
              <w:left w:val="nil"/>
              <w:bottom w:val="single" w:sz="4" w:space="0" w:color="auto"/>
              <w:right w:val="single" w:sz="4" w:space="0" w:color="auto"/>
            </w:tcBorders>
            <w:shd w:val="clear" w:color="auto" w:fill="auto"/>
            <w:vAlign w:val="bottom"/>
            <w:hideMark/>
          </w:tcPr>
          <w:p w14:paraId="5A252E45"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104,1</w:t>
            </w:r>
          </w:p>
        </w:tc>
        <w:tc>
          <w:tcPr>
            <w:tcW w:w="1113" w:type="dxa"/>
            <w:tcBorders>
              <w:top w:val="nil"/>
              <w:left w:val="nil"/>
              <w:bottom w:val="single" w:sz="4" w:space="0" w:color="auto"/>
              <w:right w:val="single" w:sz="4" w:space="0" w:color="auto"/>
            </w:tcBorders>
            <w:shd w:val="clear" w:color="auto" w:fill="auto"/>
            <w:vAlign w:val="bottom"/>
            <w:hideMark/>
          </w:tcPr>
          <w:p w14:paraId="5F6CFD02"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99,8</w:t>
            </w:r>
          </w:p>
        </w:tc>
        <w:tc>
          <w:tcPr>
            <w:tcW w:w="1134" w:type="dxa"/>
            <w:tcBorders>
              <w:top w:val="nil"/>
              <w:left w:val="nil"/>
              <w:bottom w:val="single" w:sz="4" w:space="0" w:color="auto"/>
              <w:right w:val="single" w:sz="4" w:space="0" w:color="auto"/>
            </w:tcBorders>
            <w:shd w:val="clear" w:color="auto" w:fill="auto"/>
            <w:vAlign w:val="bottom"/>
            <w:hideMark/>
          </w:tcPr>
          <w:p w14:paraId="73331DCD"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119,3</w:t>
            </w:r>
          </w:p>
        </w:tc>
        <w:tc>
          <w:tcPr>
            <w:tcW w:w="1134" w:type="dxa"/>
            <w:tcBorders>
              <w:top w:val="nil"/>
              <w:left w:val="nil"/>
              <w:bottom w:val="single" w:sz="4" w:space="0" w:color="auto"/>
              <w:right w:val="double" w:sz="6" w:space="0" w:color="auto"/>
            </w:tcBorders>
            <w:shd w:val="clear" w:color="auto" w:fill="auto"/>
            <w:noWrap/>
            <w:vAlign w:val="bottom"/>
            <w:hideMark/>
          </w:tcPr>
          <w:p w14:paraId="0B0B26C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117,4</w:t>
            </w:r>
          </w:p>
        </w:tc>
      </w:tr>
      <w:tr w:rsidR="00CE2325" w:rsidRPr="00FC51F3" w14:paraId="03A57435" w14:textId="77777777" w:rsidTr="009F50F1">
        <w:trPr>
          <w:trHeight w:val="196"/>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0D7C57F6"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 - обрабатывающие производства </w:t>
            </w:r>
          </w:p>
        </w:tc>
        <w:tc>
          <w:tcPr>
            <w:tcW w:w="1155" w:type="dxa"/>
            <w:tcBorders>
              <w:top w:val="nil"/>
              <w:left w:val="nil"/>
              <w:bottom w:val="single" w:sz="4" w:space="0" w:color="auto"/>
              <w:right w:val="single" w:sz="4" w:space="0" w:color="auto"/>
            </w:tcBorders>
            <w:shd w:val="clear" w:color="auto" w:fill="auto"/>
            <w:vAlign w:val="bottom"/>
            <w:hideMark/>
          </w:tcPr>
          <w:p w14:paraId="7647332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102,6</w:t>
            </w:r>
          </w:p>
        </w:tc>
        <w:tc>
          <w:tcPr>
            <w:tcW w:w="1113" w:type="dxa"/>
            <w:tcBorders>
              <w:top w:val="nil"/>
              <w:left w:val="nil"/>
              <w:bottom w:val="single" w:sz="4" w:space="0" w:color="auto"/>
              <w:right w:val="single" w:sz="4" w:space="0" w:color="auto"/>
            </w:tcBorders>
            <w:shd w:val="clear" w:color="auto" w:fill="auto"/>
            <w:vAlign w:val="bottom"/>
            <w:hideMark/>
          </w:tcPr>
          <w:p w14:paraId="24838278"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103,3</w:t>
            </w:r>
          </w:p>
        </w:tc>
        <w:tc>
          <w:tcPr>
            <w:tcW w:w="1134" w:type="dxa"/>
            <w:tcBorders>
              <w:top w:val="nil"/>
              <w:left w:val="nil"/>
              <w:bottom w:val="single" w:sz="4" w:space="0" w:color="auto"/>
              <w:right w:val="single" w:sz="4" w:space="0" w:color="auto"/>
            </w:tcBorders>
            <w:shd w:val="clear" w:color="auto" w:fill="auto"/>
            <w:vAlign w:val="bottom"/>
            <w:hideMark/>
          </w:tcPr>
          <w:p w14:paraId="6430FAC0"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94,9</w:t>
            </w:r>
          </w:p>
        </w:tc>
        <w:tc>
          <w:tcPr>
            <w:tcW w:w="1134" w:type="dxa"/>
            <w:tcBorders>
              <w:top w:val="nil"/>
              <w:left w:val="nil"/>
              <w:bottom w:val="single" w:sz="4" w:space="0" w:color="auto"/>
              <w:right w:val="double" w:sz="6" w:space="0" w:color="auto"/>
            </w:tcBorders>
            <w:shd w:val="clear" w:color="auto" w:fill="auto"/>
            <w:noWrap/>
            <w:vAlign w:val="bottom"/>
            <w:hideMark/>
          </w:tcPr>
          <w:p w14:paraId="46108AB1"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104,21</w:t>
            </w:r>
          </w:p>
        </w:tc>
      </w:tr>
      <w:tr w:rsidR="00CE2325" w:rsidRPr="00FC51F3" w14:paraId="63A6B13C" w14:textId="77777777" w:rsidTr="009F50F1">
        <w:trPr>
          <w:trHeight w:val="511"/>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7D67C8CD"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обеспечение электроэнергией, газом</w:t>
            </w:r>
            <w:r w:rsidRPr="00FC51F3">
              <w:rPr>
                <w:rFonts w:ascii="Times New Roman" w:eastAsia="Times New Roman" w:hAnsi="Times New Roman"/>
                <w:color w:val="000000"/>
                <w:lang w:eastAsia="ru-RU"/>
              </w:rPr>
              <w:br/>
              <w:t>и паром; кондиционирование воздуха</w:t>
            </w:r>
          </w:p>
        </w:tc>
        <w:tc>
          <w:tcPr>
            <w:tcW w:w="1155" w:type="dxa"/>
            <w:tcBorders>
              <w:top w:val="nil"/>
              <w:left w:val="nil"/>
              <w:bottom w:val="single" w:sz="4" w:space="0" w:color="auto"/>
              <w:right w:val="single" w:sz="4" w:space="0" w:color="auto"/>
            </w:tcBorders>
            <w:shd w:val="clear" w:color="auto" w:fill="auto"/>
            <w:vAlign w:val="bottom"/>
            <w:hideMark/>
          </w:tcPr>
          <w:p w14:paraId="118F5F7B"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101,6</w:t>
            </w:r>
          </w:p>
        </w:tc>
        <w:tc>
          <w:tcPr>
            <w:tcW w:w="1113" w:type="dxa"/>
            <w:tcBorders>
              <w:top w:val="nil"/>
              <w:left w:val="nil"/>
              <w:bottom w:val="single" w:sz="4" w:space="0" w:color="auto"/>
              <w:right w:val="single" w:sz="4" w:space="0" w:color="auto"/>
            </w:tcBorders>
            <w:shd w:val="clear" w:color="auto" w:fill="auto"/>
            <w:vAlign w:val="bottom"/>
            <w:hideMark/>
          </w:tcPr>
          <w:p w14:paraId="444EA0AA"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102,2</w:t>
            </w:r>
          </w:p>
        </w:tc>
        <w:tc>
          <w:tcPr>
            <w:tcW w:w="1134" w:type="dxa"/>
            <w:tcBorders>
              <w:top w:val="nil"/>
              <w:left w:val="nil"/>
              <w:bottom w:val="single" w:sz="4" w:space="0" w:color="auto"/>
              <w:right w:val="single" w:sz="4" w:space="0" w:color="auto"/>
            </w:tcBorders>
            <w:shd w:val="clear" w:color="auto" w:fill="auto"/>
            <w:vAlign w:val="bottom"/>
            <w:hideMark/>
          </w:tcPr>
          <w:p w14:paraId="17766F54"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99,5</w:t>
            </w:r>
          </w:p>
        </w:tc>
        <w:tc>
          <w:tcPr>
            <w:tcW w:w="1134" w:type="dxa"/>
            <w:tcBorders>
              <w:top w:val="nil"/>
              <w:left w:val="nil"/>
              <w:bottom w:val="single" w:sz="4" w:space="0" w:color="auto"/>
              <w:right w:val="double" w:sz="6" w:space="0" w:color="auto"/>
            </w:tcBorders>
            <w:shd w:val="clear" w:color="auto" w:fill="auto"/>
            <w:noWrap/>
            <w:vAlign w:val="bottom"/>
            <w:hideMark/>
          </w:tcPr>
          <w:p w14:paraId="3599ADA0"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99,25</w:t>
            </w:r>
          </w:p>
        </w:tc>
      </w:tr>
      <w:tr w:rsidR="00CE2325" w:rsidRPr="00FC51F3" w14:paraId="6B94652B" w14:textId="77777777" w:rsidTr="00CE2325">
        <w:trPr>
          <w:trHeight w:val="701"/>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0CEA2A09"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-водоснабжение; водоотведение, организация сбора и утилизации отходов, деятельность по ликвидации загрязнений</w:t>
            </w:r>
          </w:p>
        </w:tc>
        <w:tc>
          <w:tcPr>
            <w:tcW w:w="1155" w:type="dxa"/>
            <w:tcBorders>
              <w:top w:val="nil"/>
              <w:left w:val="nil"/>
              <w:bottom w:val="single" w:sz="4" w:space="0" w:color="auto"/>
              <w:right w:val="single" w:sz="4" w:space="0" w:color="auto"/>
            </w:tcBorders>
            <w:shd w:val="clear" w:color="auto" w:fill="auto"/>
            <w:vAlign w:val="bottom"/>
            <w:hideMark/>
          </w:tcPr>
          <w:p w14:paraId="0E5B4994"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102,0</w:t>
            </w:r>
          </w:p>
        </w:tc>
        <w:tc>
          <w:tcPr>
            <w:tcW w:w="1113" w:type="dxa"/>
            <w:tcBorders>
              <w:top w:val="nil"/>
              <w:left w:val="nil"/>
              <w:bottom w:val="single" w:sz="4" w:space="0" w:color="auto"/>
              <w:right w:val="single" w:sz="4" w:space="0" w:color="auto"/>
            </w:tcBorders>
            <w:shd w:val="clear" w:color="auto" w:fill="auto"/>
            <w:vAlign w:val="bottom"/>
            <w:hideMark/>
          </w:tcPr>
          <w:p w14:paraId="5F226FFB"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104,3</w:t>
            </w:r>
          </w:p>
        </w:tc>
        <w:tc>
          <w:tcPr>
            <w:tcW w:w="1134" w:type="dxa"/>
            <w:tcBorders>
              <w:top w:val="nil"/>
              <w:left w:val="nil"/>
              <w:bottom w:val="single" w:sz="4" w:space="0" w:color="auto"/>
              <w:right w:val="single" w:sz="4" w:space="0" w:color="auto"/>
            </w:tcBorders>
            <w:shd w:val="clear" w:color="auto" w:fill="auto"/>
            <w:vAlign w:val="bottom"/>
            <w:hideMark/>
          </w:tcPr>
          <w:p w14:paraId="472ED962"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89,0</w:t>
            </w:r>
          </w:p>
        </w:tc>
        <w:tc>
          <w:tcPr>
            <w:tcW w:w="1134" w:type="dxa"/>
            <w:tcBorders>
              <w:top w:val="nil"/>
              <w:left w:val="nil"/>
              <w:bottom w:val="single" w:sz="4" w:space="0" w:color="auto"/>
              <w:right w:val="double" w:sz="6" w:space="0" w:color="auto"/>
            </w:tcBorders>
            <w:shd w:val="clear" w:color="auto" w:fill="auto"/>
            <w:noWrap/>
            <w:vAlign w:val="bottom"/>
            <w:hideMark/>
          </w:tcPr>
          <w:p w14:paraId="6B565F56"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99,20</w:t>
            </w:r>
          </w:p>
        </w:tc>
      </w:tr>
      <w:tr w:rsidR="00CE2325" w:rsidRPr="00FC51F3" w14:paraId="3CD443EF" w14:textId="77777777" w:rsidTr="00CE2325">
        <w:trPr>
          <w:trHeight w:val="485"/>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36FA176F"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Продукция сельского хозяйства (индекс физического объема)</w:t>
            </w:r>
          </w:p>
        </w:tc>
        <w:tc>
          <w:tcPr>
            <w:tcW w:w="1155" w:type="dxa"/>
            <w:tcBorders>
              <w:top w:val="nil"/>
              <w:left w:val="nil"/>
              <w:bottom w:val="single" w:sz="4" w:space="0" w:color="auto"/>
              <w:right w:val="single" w:sz="4" w:space="0" w:color="auto"/>
            </w:tcBorders>
            <w:shd w:val="clear" w:color="auto" w:fill="auto"/>
            <w:vAlign w:val="bottom"/>
            <w:hideMark/>
          </w:tcPr>
          <w:p w14:paraId="3361DE0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99,4</w:t>
            </w:r>
          </w:p>
        </w:tc>
        <w:tc>
          <w:tcPr>
            <w:tcW w:w="1113" w:type="dxa"/>
            <w:tcBorders>
              <w:top w:val="nil"/>
              <w:left w:val="nil"/>
              <w:bottom w:val="single" w:sz="4" w:space="0" w:color="auto"/>
              <w:right w:val="single" w:sz="4" w:space="0" w:color="auto"/>
            </w:tcBorders>
            <w:shd w:val="clear" w:color="auto" w:fill="auto"/>
            <w:vAlign w:val="bottom"/>
            <w:hideMark/>
          </w:tcPr>
          <w:p w14:paraId="4C90AC08"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105,0</w:t>
            </w:r>
          </w:p>
        </w:tc>
        <w:tc>
          <w:tcPr>
            <w:tcW w:w="1134" w:type="dxa"/>
            <w:tcBorders>
              <w:top w:val="nil"/>
              <w:left w:val="nil"/>
              <w:bottom w:val="single" w:sz="4" w:space="0" w:color="auto"/>
              <w:right w:val="single" w:sz="4" w:space="0" w:color="auto"/>
            </w:tcBorders>
            <w:shd w:val="clear" w:color="auto" w:fill="auto"/>
            <w:vAlign w:val="bottom"/>
            <w:hideMark/>
          </w:tcPr>
          <w:p w14:paraId="65248CCA"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108,9</w:t>
            </w:r>
          </w:p>
        </w:tc>
        <w:tc>
          <w:tcPr>
            <w:tcW w:w="1134" w:type="dxa"/>
            <w:tcBorders>
              <w:top w:val="nil"/>
              <w:left w:val="nil"/>
              <w:bottom w:val="single" w:sz="4" w:space="0" w:color="auto"/>
              <w:right w:val="double" w:sz="6" w:space="0" w:color="auto"/>
            </w:tcBorders>
            <w:shd w:val="clear" w:color="auto" w:fill="auto"/>
            <w:noWrap/>
            <w:vAlign w:val="bottom"/>
            <w:hideMark/>
          </w:tcPr>
          <w:p w14:paraId="463A1213"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112,38</w:t>
            </w:r>
          </w:p>
        </w:tc>
      </w:tr>
      <w:tr w:rsidR="00CE2325" w:rsidRPr="00FC51F3" w14:paraId="2C6565C8" w14:textId="77777777" w:rsidTr="00CE2325">
        <w:trPr>
          <w:trHeight w:val="691"/>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363F0A48"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Объем работ, выполненных по виду деятельности «Строительство» (индекс физического объема), </w:t>
            </w:r>
            <w:r w:rsidRPr="00FC51F3">
              <w:rPr>
                <w:rFonts w:ascii="Times New Roman" w:eastAsia="Times New Roman" w:hAnsi="Times New Roman"/>
                <w:i/>
                <w:iCs/>
                <w:color w:val="000000"/>
                <w:lang w:eastAsia="ru-RU"/>
              </w:rPr>
              <w:t>в сопоставимых ценах</w:t>
            </w:r>
          </w:p>
        </w:tc>
        <w:tc>
          <w:tcPr>
            <w:tcW w:w="1155" w:type="dxa"/>
            <w:tcBorders>
              <w:top w:val="nil"/>
              <w:left w:val="nil"/>
              <w:bottom w:val="single" w:sz="4" w:space="0" w:color="auto"/>
              <w:right w:val="single" w:sz="4" w:space="0" w:color="auto"/>
            </w:tcBorders>
            <w:shd w:val="clear" w:color="auto" w:fill="auto"/>
            <w:vAlign w:val="bottom"/>
            <w:hideMark/>
          </w:tcPr>
          <w:p w14:paraId="2B7A398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105,3</w:t>
            </w:r>
          </w:p>
        </w:tc>
        <w:tc>
          <w:tcPr>
            <w:tcW w:w="1113" w:type="dxa"/>
            <w:tcBorders>
              <w:top w:val="nil"/>
              <w:left w:val="nil"/>
              <w:bottom w:val="single" w:sz="4" w:space="0" w:color="auto"/>
              <w:right w:val="single" w:sz="4" w:space="0" w:color="auto"/>
            </w:tcBorders>
            <w:shd w:val="clear" w:color="auto" w:fill="auto"/>
            <w:vAlign w:val="bottom"/>
            <w:hideMark/>
          </w:tcPr>
          <w:p w14:paraId="0AFEEEC8"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105,0</w:t>
            </w:r>
          </w:p>
        </w:tc>
        <w:tc>
          <w:tcPr>
            <w:tcW w:w="1134" w:type="dxa"/>
            <w:tcBorders>
              <w:top w:val="nil"/>
              <w:left w:val="nil"/>
              <w:bottom w:val="single" w:sz="4" w:space="0" w:color="auto"/>
              <w:right w:val="single" w:sz="4" w:space="0" w:color="auto"/>
            </w:tcBorders>
            <w:shd w:val="clear" w:color="auto" w:fill="auto"/>
            <w:vAlign w:val="bottom"/>
            <w:hideMark/>
          </w:tcPr>
          <w:p w14:paraId="711B1B3C"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59,8</w:t>
            </w:r>
          </w:p>
        </w:tc>
        <w:tc>
          <w:tcPr>
            <w:tcW w:w="1134" w:type="dxa"/>
            <w:tcBorders>
              <w:top w:val="nil"/>
              <w:left w:val="nil"/>
              <w:bottom w:val="single" w:sz="4" w:space="0" w:color="auto"/>
              <w:right w:val="double" w:sz="6" w:space="0" w:color="auto"/>
            </w:tcBorders>
            <w:shd w:val="clear" w:color="auto" w:fill="auto"/>
            <w:noWrap/>
            <w:vAlign w:val="bottom"/>
            <w:hideMark/>
          </w:tcPr>
          <w:p w14:paraId="37F0CFEC"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90,00</w:t>
            </w:r>
          </w:p>
        </w:tc>
      </w:tr>
      <w:tr w:rsidR="00CE2325" w:rsidRPr="00FC51F3" w14:paraId="2580D6B8" w14:textId="77777777" w:rsidTr="009F50F1">
        <w:trPr>
          <w:trHeight w:val="194"/>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48FE635A"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Ввод в действие жилых домов, в % к 2017 году</w:t>
            </w:r>
          </w:p>
        </w:tc>
        <w:tc>
          <w:tcPr>
            <w:tcW w:w="1155" w:type="dxa"/>
            <w:tcBorders>
              <w:top w:val="nil"/>
              <w:left w:val="nil"/>
              <w:bottom w:val="single" w:sz="4" w:space="0" w:color="auto"/>
              <w:right w:val="single" w:sz="4" w:space="0" w:color="auto"/>
            </w:tcBorders>
            <w:shd w:val="clear" w:color="auto" w:fill="auto"/>
            <w:vAlign w:val="bottom"/>
            <w:hideMark/>
          </w:tcPr>
          <w:p w14:paraId="6236484A"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95,1</w:t>
            </w:r>
          </w:p>
        </w:tc>
        <w:tc>
          <w:tcPr>
            <w:tcW w:w="1113" w:type="dxa"/>
            <w:tcBorders>
              <w:top w:val="nil"/>
              <w:left w:val="nil"/>
              <w:bottom w:val="single" w:sz="4" w:space="0" w:color="auto"/>
              <w:right w:val="single" w:sz="4" w:space="0" w:color="auto"/>
            </w:tcBorders>
            <w:shd w:val="clear" w:color="auto" w:fill="auto"/>
            <w:vAlign w:val="bottom"/>
            <w:hideMark/>
          </w:tcPr>
          <w:p w14:paraId="57801B7E"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105,4</w:t>
            </w:r>
          </w:p>
        </w:tc>
        <w:tc>
          <w:tcPr>
            <w:tcW w:w="1134" w:type="dxa"/>
            <w:tcBorders>
              <w:top w:val="nil"/>
              <w:left w:val="nil"/>
              <w:bottom w:val="single" w:sz="4" w:space="0" w:color="auto"/>
              <w:right w:val="single" w:sz="4" w:space="0" w:color="auto"/>
            </w:tcBorders>
            <w:shd w:val="clear" w:color="auto" w:fill="auto"/>
            <w:vAlign w:val="bottom"/>
            <w:hideMark/>
          </w:tcPr>
          <w:p w14:paraId="68AB9E1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77,0</w:t>
            </w:r>
          </w:p>
        </w:tc>
        <w:tc>
          <w:tcPr>
            <w:tcW w:w="1134" w:type="dxa"/>
            <w:tcBorders>
              <w:top w:val="nil"/>
              <w:left w:val="nil"/>
              <w:bottom w:val="single" w:sz="4" w:space="0" w:color="auto"/>
              <w:right w:val="double" w:sz="6" w:space="0" w:color="auto"/>
            </w:tcBorders>
            <w:shd w:val="clear" w:color="auto" w:fill="auto"/>
            <w:noWrap/>
            <w:vAlign w:val="bottom"/>
            <w:hideMark/>
          </w:tcPr>
          <w:p w14:paraId="1ADCD916"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r>
      <w:tr w:rsidR="00CE2325" w:rsidRPr="00FC51F3" w14:paraId="70CFCC98" w14:textId="77777777" w:rsidTr="00CE2325">
        <w:trPr>
          <w:trHeight w:val="645"/>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5ABA0D62"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Средняя цена за 1 кв.м. жилья на первичном рынке на конец квартала, тыс.руб. / % к пред. году (предварительные данные)</w:t>
            </w:r>
          </w:p>
        </w:tc>
        <w:tc>
          <w:tcPr>
            <w:tcW w:w="1155" w:type="dxa"/>
            <w:tcBorders>
              <w:top w:val="nil"/>
              <w:left w:val="nil"/>
              <w:bottom w:val="single" w:sz="4" w:space="0" w:color="auto"/>
              <w:right w:val="single" w:sz="4" w:space="0" w:color="auto"/>
            </w:tcBorders>
            <w:shd w:val="clear" w:color="auto" w:fill="auto"/>
            <w:vAlign w:val="bottom"/>
            <w:hideMark/>
          </w:tcPr>
          <w:p w14:paraId="2EA05FD0"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61,8 / 108,6</w:t>
            </w:r>
          </w:p>
        </w:tc>
        <w:tc>
          <w:tcPr>
            <w:tcW w:w="1113" w:type="dxa"/>
            <w:tcBorders>
              <w:top w:val="nil"/>
              <w:left w:val="nil"/>
              <w:bottom w:val="single" w:sz="4" w:space="0" w:color="auto"/>
              <w:right w:val="single" w:sz="4" w:space="0" w:color="auto"/>
            </w:tcBorders>
            <w:shd w:val="clear" w:color="auto" w:fill="auto"/>
            <w:vAlign w:val="bottom"/>
            <w:hideMark/>
          </w:tcPr>
          <w:p w14:paraId="5988880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81,8/ 106,3</w:t>
            </w:r>
          </w:p>
        </w:tc>
        <w:tc>
          <w:tcPr>
            <w:tcW w:w="1134" w:type="dxa"/>
            <w:tcBorders>
              <w:top w:val="nil"/>
              <w:left w:val="nil"/>
              <w:bottom w:val="single" w:sz="4" w:space="0" w:color="auto"/>
              <w:right w:val="single" w:sz="4" w:space="0" w:color="auto"/>
            </w:tcBorders>
            <w:shd w:val="clear" w:color="auto" w:fill="auto"/>
            <w:vAlign w:val="bottom"/>
            <w:hideMark/>
          </w:tcPr>
          <w:p w14:paraId="65D749BC"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58,4/ 100,7</w:t>
            </w:r>
          </w:p>
        </w:tc>
        <w:tc>
          <w:tcPr>
            <w:tcW w:w="1134" w:type="dxa"/>
            <w:tcBorders>
              <w:top w:val="nil"/>
              <w:left w:val="nil"/>
              <w:bottom w:val="single" w:sz="4" w:space="0" w:color="auto"/>
              <w:right w:val="double" w:sz="6" w:space="0" w:color="auto"/>
            </w:tcBorders>
            <w:shd w:val="clear" w:color="auto" w:fill="auto"/>
            <w:noWrap/>
            <w:vAlign w:val="bottom"/>
            <w:hideMark/>
          </w:tcPr>
          <w:p w14:paraId="0F349F4B"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r>
      <w:tr w:rsidR="00CE2325" w:rsidRPr="00FC51F3" w14:paraId="5AFC8192" w14:textId="77777777" w:rsidTr="00CE2325">
        <w:trPr>
          <w:trHeight w:val="698"/>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6EE8E6F1"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Средняя цена за 1 кв.м. жилья на вторичном рынке на конец квартала, тыс. руб. / % к пред. году (предварительные данные)</w:t>
            </w:r>
          </w:p>
        </w:tc>
        <w:tc>
          <w:tcPr>
            <w:tcW w:w="1155" w:type="dxa"/>
            <w:tcBorders>
              <w:top w:val="nil"/>
              <w:left w:val="nil"/>
              <w:bottom w:val="single" w:sz="4" w:space="0" w:color="auto"/>
              <w:right w:val="single" w:sz="4" w:space="0" w:color="auto"/>
            </w:tcBorders>
            <w:shd w:val="clear" w:color="auto" w:fill="auto"/>
            <w:vAlign w:val="bottom"/>
            <w:hideMark/>
          </w:tcPr>
          <w:p w14:paraId="77F091FA"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54,9 /105,0</w:t>
            </w:r>
          </w:p>
        </w:tc>
        <w:tc>
          <w:tcPr>
            <w:tcW w:w="1113" w:type="dxa"/>
            <w:tcBorders>
              <w:top w:val="nil"/>
              <w:left w:val="nil"/>
              <w:bottom w:val="single" w:sz="4" w:space="0" w:color="auto"/>
              <w:right w:val="single" w:sz="4" w:space="0" w:color="auto"/>
            </w:tcBorders>
            <w:shd w:val="clear" w:color="auto" w:fill="auto"/>
            <w:vAlign w:val="bottom"/>
            <w:hideMark/>
          </w:tcPr>
          <w:p w14:paraId="631D095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52,5 /101,4</w:t>
            </w:r>
          </w:p>
        </w:tc>
        <w:tc>
          <w:tcPr>
            <w:tcW w:w="1134" w:type="dxa"/>
            <w:tcBorders>
              <w:top w:val="nil"/>
              <w:left w:val="nil"/>
              <w:bottom w:val="single" w:sz="4" w:space="0" w:color="auto"/>
              <w:right w:val="single" w:sz="4" w:space="0" w:color="auto"/>
            </w:tcBorders>
            <w:shd w:val="clear" w:color="auto" w:fill="auto"/>
            <w:vAlign w:val="bottom"/>
            <w:hideMark/>
          </w:tcPr>
          <w:p w14:paraId="6BFC79F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59,1 / 101,0</w:t>
            </w:r>
          </w:p>
        </w:tc>
        <w:tc>
          <w:tcPr>
            <w:tcW w:w="1134" w:type="dxa"/>
            <w:tcBorders>
              <w:top w:val="nil"/>
              <w:left w:val="nil"/>
              <w:bottom w:val="single" w:sz="4" w:space="0" w:color="auto"/>
              <w:right w:val="double" w:sz="6" w:space="0" w:color="auto"/>
            </w:tcBorders>
            <w:shd w:val="clear" w:color="auto" w:fill="auto"/>
            <w:noWrap/>
            <w:vAlign w:val="bottom"/>
            <w:hideMark/>
          </w:tcPr>
          <w:p w14:paraId="4FDFE261"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r>
      <w:tr w:rsidR="00CE2325" w:rsidRPr="00FC51F3" w14:paraId="785C8877" w14:textId="77777777" w:rsidTr="009F50F1">
        <w:trPr>
          <w:trHeight w:val="106"/>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2403B22E" w14:textId="723CCF60" w:rsidR="00CE2325" w:rsidRPr="00FC51F3" w:rsidRDefault="00CE2325" w:rsidP="00546A2D">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Оборот розничной торговли </w:t>
            </w:r>
            <w:r w:rsidR="00546A2D">
              <w:rPr>
                <w:rFonts w:ascii="Times New Roman" w:eastAsia="Times New Roman" w:hAnsi="Times New Roman"/>
                <w:color w:val="000000"/>
                <w:lang w:eastAsia="ru-RU"/>
              </w:rPr>
              <w:t>(предварительные данные)</w:t>
            </w:r>
          </w:p>
        </w:tc>
        <w:tc>
          <w:tcPr>
            <w:tcW w:w="1155" w:type="dxa"/>
            <w:tcBorders>
              <w:top w:val="nil"/>
              <w:left w:val="nil"/>
              <w:bottom w:val="single" w:sz="4" w:space="0" w:color="auto"/>
              <w:right w:val="single" w:sz="4" w:space="0" w:color="auto"/>
            </w:tcBorders>
            <w:shd w:val="clear" w:color="auto" w:fill="auto"/>
            <w:vAlign w:val="bottom"/>
            <w:hideMark/>
          </w:tcPr>
          <w:p w14:paraId="3CD75704"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102,6</w:t>
            </w:r>
          </w:p>
        </w:tc>
        <w:tc>
          <w:tcPr>
            <w:tcW w:w="1113" w:type="dxa"/>
            <w:tcBorders>
              <w:top w:val="nil"/>
              <w:left w:val="nil"/>
              <w:bottom w:val="single" w:sz="4" w:space="0" w:color="auto"/>
              <w:right w:val="single" w:sz="4" w:space="0" w:color="auto"/>
            </w:tcBorders>
            <w:shd w:val="clear" w:color="auto" w:fill="auto"/>
            <w:vAlign w:val="bottom"/>
            <w:hideMark/>
          </w:tcPr>
          <w:p w14:paraId="2C32192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102,4</w:t>
            </w:r>
          </w:p>
        </w:tc>
        <w:tc>
          <w:tcPr>
            <w:tcW w:w="1134" w:type="dxa"/>
            <w:tcBorders>
              <w:top w:val="nil"/>
              <w:left w:val="nil"/>
              <w:bottom w:val="single" w:sz="4" w:space="0" w:color="auto"/>
              <w:right w:val="single" w:sz="4" w:space="0" w:color="auto"/>
            </w:tcBorders>
            <w:shd w:val="clear" w:color="auto" w:fill="auto"/>
            <w:vAlign w:val="bottom"/>
            <w:hideMark/>
          </w:tcPr>
          <w:p w14:paraId="18FBF22B"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103,1</w:t>
            </w:r>
          </w:p>
        </w:tc>
        <w:tc>
          <w:tcPr>
            <w:tcW w:w="1134" w:type="dxa"/>
            <w:tcBorders>
              <w:top w:val="nil"/>
              <w:left w:val="nil"/>
              <w:bottom w:val="single" w:sz="4" w:space="0" w:color="auto"/>
              <w:right w:val="double" w:sz="6" w:space="0" w:color="auto"/>
            </w:tcBorders>
            <w:shd w:val="clear" w:color="auto" w:fill="auto"/>
            <w:noWrap/>
            <w:vAlign w:val="bottom"/>
            <w:hideMark/>
          </w:tcPr>
          <w:p w14:paraId="14861EE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102,73</w:t>
            </w:r>
          </w:p>
        </w:tc>
      </w:tr>
      <w:tr w:rsidR="00CE2325" w:rsidRPr="00FC51F3" w14:paraId="5303A83B" w14:textId="77777777" w:rsidTr="009F50F1">
        <w:trPr>
          <w:trHeight w:val="110"/>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10EC2370"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Объем платных услуг населению</w:t>
            </w:r>
          </w:p>
        </w:tc>
        <w:tc>
          <w:tcPr>
            <w:tcW w:w="1155" w:type="dxa"/>
            <w:tcBorders>
              <w:top w:val="nil"/>
              <w:left w:val="nil"/>
              <w:bottom w:val="single" w:sz="4" w:space="0" w:color="auto"/>
              <w:right w:val="single" w:sz="4" w:space="0" w:color="auto"/>
            </w:tcBorders>
            <w:shd w:val="clear" w:color="auto" w:fill="auto"/>
            <w:vAlign w:val="bottom"/>
            <w:hideMark/>
          </w:tcPr>
          <w:p w14:paraId="4E1829D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102,5</w:t>
            </w:r>
          </w:p>
        </w:tc>
        <w:tc>
          <w:tcPr>
            <w:tcW w:w="1113" w:type="dxa"/>
            <w:tcBorders>
              <w:top w:val="nil"/>
              <w:left w:val="nil"/>
              <w:bottom w:val="single" w:sz="4" w:space="0" w:color="auto"/>
              <w:right w:val="single" w:sz="4" w:space="0" w:color="auto"/>
            </w:tcBorders>
            <w:shd w:val="clear" w:color="auto" w:fill="auto"/>
            <w:vAlign w:val="bottom"/>
            <w:hideMark/>
          </w:tcPr>
          <w:p w14:paraId="100B33F8"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102,2</w:t>
            </w:r>
          </w:p>
        </w:tc>
        <w:tc>
          <w:tcPr>
            <w:tcW w:w="1134" w:type="dxa"/>
            <w:tcBorders>
              <w:top w:val="nil"/>
              <w:left w:val="nil"/>
              <w:bottom w:val="single" w:sz="4" w:space="0" w:color="auto"/>
              <w:right w:val="single" w:sz="4" w:space="0" w:color="auto"/>
            </w:tcBorders>
            <w:shd w:val="clear" w:color="auto" w:fill="auto"/>
            <w:vAlign w:val="bottom"/>
            <w:hideMark/>
          </w:tcPr>
          <w:p w14:paraId="18D5706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100,8</w:t>
            </w:r>
          </w:p>
        </w:tc>
        <w:tc>
          <w:tcPr>
            <w:tcW w:w="1134" w:type="dxa"/>
            <w:tcBorders>
              <w:top w:val="nil"/>
              <w:left w:val="nil"/>
              <w:bottom w:val="single" w:sz="4" w:space="0" w:color="auto"/>
              <w:right w:val="double" w:sz="6" w:space="0" w:color="auto"/>
            </w:tcBorders>
            <w:shd w:val="clear" w:color="auto" w:fill="auto"/>
            <w:noWrap/>
            <w:vAlign w:val="bottom"/>
            <w:hideMark/>
          </w:tcPr>
          <w:p w14:paraId="4F46324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100,07</w:t>
            </w:r>
          </w:p>
        </w:tc>
      </w:tr>
      <w:tr w:rsidR="00CE2325" w:rsidRPr="00FC51F3" w14:paraId="4732084D" w14:textId="77777777" w:rsidTr="009F50F1">
        <w:trPr>
          <w:trHeight w:val="425"/>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4E59C27D" w14:textId="77777777" w:rsidR="00CE2325" w:rsidRPr="00FC51F3" w:rsidRDefault="00CE2325" w:rsidP="00CE2325">
            <w:pPr>
              <w:spacing w:after="0" w:line="240" w:lineRule="auto"/>
              <w:rPr>
                <w:rFonts w:ascii="Times New Roman" w:eastAsia="Times New Roman" w:hAnsi="Times New Roman"/>
                <w:lang w:eastAsia="ru-RU"/>
              </w:rPr>
            </w:pPr>
            <w:r w:rsidRPr="00FC51F3">
              <w:rPr>
                <w:rFonts w:ascii="Times New Roman" w:eastAsia="Times New Roman" w:hAnsi="Times New Roman"/>
                <w:lang w:eastAsia="ru-RU"/>
              </w:rPr>
              <w:t>Индекс потребительских цен (декабрь 2018 г. к декабрю 2017 г.)</w:t>
            </w:r>
          </w:p>
        </w:tc>
        <w:tc>
          <w:tcPr>
            <w:tcW w:w="1155" w:type="dxa"/>
            <w:tcBorders>
              <w:top w:val="nil"/>
              <w:left w:val="nil"/>
              <w:bottom w:val="single" w:sz="4" w:space="0" w:color="auto"/>
              <w:right w:val="single" w:sz="4" w:space="0" w:color="auto"/>
            </w:tcBorders>
            <w:shd w:val="clear" w:color="auto" w:fill="auto"/>
            <w:vAlign w:val="bottom"/>
            <w:hideMark/>
          </w:tcPr>
          <w:p w14:paraId="64871431" w14:textId="77777777" w:rsidR="00CE2325" w:rsidRPr="00FC51F3" w:rsidRDefault="00CE2325" w:rsidP="00CE2325">
            <w:pPr>
              <w:spacing w:after="0" w:line="240" w:lineRule="auto"/>
              <w:jc w:val="right"/>
              <w:rPr>
                <w:rFonts w:ascii="Times New Roman" w:eastAsia="Times New Roman" w:hAnsi="Times New Roman"/>
                <w:lang w:eastAsia="ru-RU"/>
              </w:rPr>
            </w:pPr>
            <w:r w:rsidRPr="00FC51F3">
              <w:rPr>
                <w:rFonts w:ascii="Times New Roman" w:eastAsia="Times New Roman" w:hAnsi="Times New Roman"/>
                <w:lang w:eastAsia="ru-RU"/>
              </w:rPr>
              <w:t>104,3</w:t>
            </w:r>
          </w:p>
        </w:tc>
        <w:tc>
          <w:tcPr>
            <w:tcW w:w="1113" w:type="dxa"/>
            <w:tcBorders>
              <w:top w:val="nil"/>
              <w:left w:val="nil"/>
              <w:bottom w:val="single" w:sz="4" w:space="0" w:color="auto"/>
              <w:right w:val="single" w:sz="4" w:space="0" w:color="auto"/>
            </w:tcBorders>
            <w:shd w:val="clear" w:color="auto" w:fill="auto"/>
            <w:vAlign w:val="bottom"/>
            <w:hideMark/>
          </w:tcPr>
          <w:p w14:paraId="2D1E9363" w14:textId="77777777" w:rsidR="00CE2325" w:rsidRPr="00FC51F3" w:rsidRDefault="00CE2325" w:rsidP="00CE2325">
            <w:pPr>
              <w:spacing w:after="0" w:line="240" w:lineRule="auto"/>
              <w:jc w:val="right"/>
              <w:rPr>
                <w:rFonts w:ascii="Times New Roman" w:eastAsia="Times New Roman" w:hAnsi="Times New Roman"/>
                <w:lang w:eastAsia="ru-RU"/>
              </w:rPr>
            </w:pPr>
            <w:r w:rsidRPr="00FC51F3">
              <w:rPr>
                <w:rFonts w:ascii="Times New Roman" w:eastAsia="Times New Roman" w:hAnsi="Times New Roman"/>
                <w:lang w:eastAsia="ru-RU"/>
              </w:rPr>
              <w:t>104,1</w:t>
            </w:r>
          </w:p>
        </w:tc>
        <w:tc>
          <w:tcPr>
            <w:tcW w:w="1134" w:type="dxa"/>
            <w:tcBorders>
              <w:top w:val="nil"/>
              <w:left w:val="nil"/>
              <w:bottom w:val="single" w:sz="4" w:space="0" w:color="auto"/>
              <w:right w:val="single" w:sz="4" w:space="0" w:color="auto"/>
            </w:tcBorders>
            <w:shd w:val="clear" w:color="auto" w:fill="auto"/>
            <w:vAlign w:val="bottom"/>
            <w:hideMark/>
          </w:tcPr>
          <w:p w14:paraId="090912E9" w14:textId="77777777" w:rsidR="00CE2325" w:rsidRPr="00FC51F3" w:rsidRDefault="00CE2325" w:rsidP="00CE2325">
            <w:pPr>
              <w:spacing w:after="0" w:line="240" w:lineRule="auto"/>
              <w:jc w:val="right"/>
              <w:rPr>
                <w:rFonts w:ascii="Times New Roman" w:eastAsia="Times New Roman" w:hAnsi="Times New Roman"/>
                <w:lang w:eastAsia="ru-RU"/>
              </w:rPr>
            </w:pPr>
            <w:r w:rsidRPr="00FC51F3">
              <w:rPr>
                <w:rFonts w:ascii="Times New Roman" w:eastAsia="Times New Roman" w:hAnsi="Times New Roman"/>
                <w:lang w:eastAsia="ru-RU"/>
              </w:rPr>
              <w:t>104,0</w:t>
            </w:r>
          </w:p>
        </w:tc>
        <w:tc>
          <w:tcPr>
            <w:tcW w:w="1134" w:type="dxa"/>
            <w:tcBorders>
              <w:top w:val="nil"/>
              <w:left w:val="nil"/>
              <w:bottom w:val="single" w:sz="4" w:space="0" w:color="auto"/>
              <w:right w:val="double" w:sz="6" w:space="0" w:color="auto"/>
            </w:tcBorders>
            <w:shd w:val="clear" w:color="auto" w:fill="auto"/>
            <w:noWrap/>
            <w:vAlign w:val="bottom"/>
            <w:hideMark/>
          </w:tcPr>
          <w:p w14:paraId="3C27353C" w14:textId="77777777" w:rsidR="00CE2325" w:rsidRPr="00FC51F3" w:rsidRDefault="00CE2325" w:rsidP="00CE2325">
            <w:pPr>
              <w:spacing w:after="0" w:line="240" w:lineRule="auto"/>
              <w:jc w:val="right"/>
              <w:rPr>
                <w:rFonts w:ascii="Times New Roman" w:eastAsia="Times New Roman" w:hAnsi="Times New Roman"/>
                <w:lang w:eastAsia="ru-RU"/>
              </w:rPr>
            </w:pPr>
            <w:r w:rsidRPr="00FC51F3">
              <w:rPr>
                <w:rFonts w:ascii="Times New Roman" w:eastAsia="Times New Roman" w:hAnsi="Times New Roman"/>
                <w:lang w:eastAsia="ru-RU"/>
              </w:rPr>
              <w:t>103,08</w:t>
            </w:r>
          </w:p>
        </w:tc>
      </w:tr>
      <w:tr w:rsidR="00CE2325" w:rsidRPr="00FC51F3" w14:paraId="34BF4A08" w14:textId="77777777" w:rsidTr="009F50F1">
        <w:trPr>
          <w:trHeight w:val="461"/>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65755314"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Индекс цен производителей, декабрь 2018 г. к декабрю 2017 г.: </w:t>
            </w:r>
          </w:p>
        </w:tc>
        <w:tc>
          <w:tcPr>
            <w:tcW w:w="1155" w:type="dxa"/>
            <w:tcBorders>
              <w:top w:val="nil"/>
              <w:left w:val="nil"/>
              <w:bottom w:val="single" w:sz="4" w:space="0" w:color="auto"/>
              <w:right w:val="single" w:sz="4" w:space="0" w:color="auto"/>
            </w:tcBorders>
            <w:shd w:val="clear" w:color="auto" w:fill="auto"/>
            <w:vAlign w:val="bottom"/>
            <w:hideMark/>
          </w:tcPr>
          <w:p w14:paraId="61010FB0"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c>
          <w:tcPr>
            <w:tcW w:w="1113" w:type="dxa"/>
            <w:tcBorders>
              <w:top w:val="nil"/>
              <w:left w:val="nil"/>
              <w:bottom w:val="single" w:sz="4" w:space="0" w:color="auto"/>
              <w:right w:val="single" w:sz="4" w:space="0" w:color="auto"/>
            </w:tcBorders>
            <w:shd w:val="clear" w:color="auto" w:fill="auto"/>
            <w:vAlign w:val="bottom"/>
            <w:hideMark/>
          </w:tcPr>
          <w:p w14:paraId="00C3C296"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c>
          <w:tcPr>
            <w:tcW w:w="1134" w:type="dxa"/>
            <w:tcBorders>
              <w:top w:val="nil"/>
              <w:left w:val="nil"/>
              <w:bottom w:val="single" w:sz="4" w:space="0" w:color="auto"/>
              <w:right w:val="single" w:sz="4" w:space="0" w:color="auto"/>
            </w:tcBorders>
            <w:shd w:val="clear" w:color="auto" w:fill="auto"/>
            <w:vAlign w:val="bottom"/>
            <w:hideMark/>
          </w:tcPr>
          <w:p w14:paraId="710C9A54"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c>
          <w:tcPr>
            <w:tcW w:w="1134" w:type="dxa"/>
            <w:tcBorders>
              <w:top w:val="nil"/>
              <w:left w:val="nil"/>
              <w:bottom w:val="single" w:sz="4" w:space="0" w:color="auto"/>
              <w:right w:val="double" w:sz="6" w:space="0" w:color="auto"/>
            </w:tcBorders>
            <w:shd w:val="clear" w:color="auto" w:fill="auto"/>
            <w:noWrap/>
            <w:vAlign w:val="bottom"/>
            <w:hideMark/>
          </w:tcPr>
          <w:p w14:paraId="0B897E4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r>
      <w:tr w:rsidR="00CE2325" w:rsidRPr="00FC51F3" w14:paraId="5A64BFD8" w14:textId="77777777" w:rsidTr="00A64C4A">
        <w:trPr>
          <w:trHeight w:val="414"/>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2987EAA0"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lastRenderedPageBreak/>
              <w:t xml:space="preserve"> - промышленных товаров (для реализации на внутреннем рынке)</w:t>
            </w:r>
          </w:p>
        </w:tc>
        <w:tc>
          <w:tcPr>
            <w:tcW w:w="1155" w:type="dxa"/>
            <w:tcBorders>
              <w:top w:val="nil"/>
              <w:left w:val="nil"/>
              <w:bottom w:val="single" w:sz="4" w:space="0" w:color="auto"/>
              <w:right w:val="single" w:sz="4" w:space="0" w:color="auto"/>
            </w:tcBorders>
            <w:shd w:val="clear" w:color="auto" w:fill="auto"/>
            <w:vAlign w:val="bottom"/>
            <w:hideMark/>
          </w:tcPr>
          <w:p w14:paraId="5E40CE2C"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111,7</w:t>
            </w:r>
          </w:p>
        </w:tc>
        <w:tc>
          <w:tcPr>
            <w:tcW w:w="1113" w:type="dxa"/>
            <w:tcBorders>
              <w:top w:val="nil"/>
              <w:left w:val="nil"/>
              <w:bottom w:val="single" w:sz="4" w:space="0" w:color="auto"/>
              <w:right w:val="single" w:sz="4" w:space="0" w:color="auto"/>
            </w:tcBorders>
            <w:shd w:val="clear" w:color="auto" w:fill="auto"/>
            <w:vAlign w:val="bottom"/>
            <w:hideMark/>
          </w:tcPr>
          <w:p w14:paraId="773243D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107,8</w:t>
            </w:r>
          </w:p>
        </w:tc>
        <w:tc>
          <w:tcPr>
            <w:tcW w:w="1134" w:type="dxa"/>
            <w:tcBorders>
              <w:top w:val="nil"/>
              <w:left w:val="nil"/>
              <w:bottom w:val="single" w:sz="4" w:space="0" w:color="auto"/>
              <w:right w:val="single" w:sz="4" w:space="0" w:color="auto"/>
            </w:tcBorders>
            <w:shd w:val="clear" w:color="auto" w:fill="auto"/>
            <w:vAlign w:val="bottom"/>
            <w:hideMark/>
          </w:tcPr>
          <w:p w14:paraId="5E61E22D"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112,6</w:t>
            </w:r>
          </w:p>
        </w:tc>
        <w:tc>
          <w:tcPr>
            <w:tcW w:w="1134" w:type="dxa"/>
            <w:tcBorders>
              <w:top w:val="nil"/>
              <w:left w:val="nil"/>
              <w:bottom w:val="single" w:sz="4" w:space="0" w:color="auto"/>
              <w:right w:val="double" w:sz="6" w:space="0" w:color="auto"/>
            </w:tcBorders>
            <w:shd w:val="clear" w:color="auto" w:fill="auto"/>
            <w:noWrap/>
            <w:vAlign w:val="bottom"/>
            <w:hideMark/>
          </w:tcPr>
          <w:p w14:paraId="6C2ECC6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r>
      <w:tr w:rsidR="00CE2325" w:rsidRPr="00FC51F3" w14:paraId="0A30066F" w14:textId="77777777" w:rsidTr="00A64C4A">
        <w:trPr>
          <w:trHeight w:val="194"/>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6620AA4B"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 - сельскохозяйственной продукции</w:t>
            </w:r>
          </w:p>
        </w:tc>
        <w:tc>
          <w:tcPr>
            <w:tcW w:w="1155" w:type="dxa"/>
            <w:tcBorders>
              <w:top w:val="nil"/>
              <w:left w:val="nil"/>
              <w:bottom w:val="single" w:sz="4" w:space="0" w:color="auto"/>
              <w:right w:val="single" w:sz="4" w:space="0" w:color="auto"/>
            </w:tcBorders>
            <w:shd w:val="clear" w:color="auto" w:fill="auto"/>
            <w:vAlign w:val="bottom"/>
            <w:hideMark/>
          </w:tcPr>
          <w:p w14:paraId="0E31DD82"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112,9</w:t>
            </w:r>
          </w:p>
        </w:tc>
        <w:tc>
          <w:tcPr>
            <w:tcW w:w="1113" w:type="dxa"/>
            <w:tcBorders>
              <w:top w:val="nil"/>
              <w:left w:val="nil"/>
              <w:bottom w:val="single" w:sz="4" w:space="0" w:color="auto"/>
              <w:right w:val="single" w:sz="4" w:space="0" w:color="auto"/>
            </w:tcBorders>
            <w:shd w:val="clear" w:color="auto" w:fill="auto"/>
            <w:vAlign w:val="bottom"/>
            <w:hideMark/>
          </w:tcPr>
          <w:p w14:paraId="2A0B8B0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116,6</w:t>
            </w:r>
          </w:p>
        </w:tc>
        <w:tc>
          <w:tcPr>
            <w:tcW w:w="1134" w:type="dxa"/>
            <w:tcBorders>
              <w:top w:val="nil"/>
              <w:left w:val="nil"/>
              <w:bottom w:val="single" w:sz="4" w:space="0" w:color="auto"/>
              <w:right w:val="single" w:sz="4" w:space="0" w:color="auto"/>
            </w:tcBorders>
            <w:shd w:val="clear" w:color="auto" w:fill="auto"/>
            <w:vAlign w:val="bottom"/>
            <w:hideMark/>
          </w:tcPr>
          <w:p w14:paraId="17E1A4B3"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97,8</w:t>
            </w:r>
          </w:p>
        </w:tc>
        <w:tc>
          <w:tcPr>
            <w:tcW w:w="1134" w:type="dxa"/>
            <w:tcBorders>
              <w:top w:val="nil"/>
              <w:left w:val="nil"/>
              <w:bottom w:val="single" w:sz="4" w:space="0" w:color="auto"/>
              <w:right w:val="double" w:sz="6" w:space="0" w:color="auto"/>
            </w:tcBorders>
            <w:shd w:val="clear" w:color="auto" w:fill="auto"/>
            <w:noWrap/>
            <w:vAlign w:val="bottom"/>
            <w:hideMark/>
          </w:tcPr>
          <w:p w14:paraId="467824FE"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r>
      <w:tr w:rsidR="00CE2325" w:rsidRPr="00FC51F3" w14:paraId="280ABA39" w14:textId="77777777" w:rsidTr="00A64C4A">
        <w:trPr>
          <w:trHeight w:val="71"/>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6F7381D9"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 - строительной продукции</w:t>
            </w:r>
          </w:p>
        </w:tc>
        <w:tc>
          <w:tcPr>
            <w:tcW w:w="1155" w:type="dxa"/>
            <w:tcBorders>
              <w:top w:val="nil"/>
              <w:left w:val="nil"/>
              <w:bottom w:val="single" w:sz="4" w:space="0" w:color="auto"/>
              <w:right w:val="single" w:sz="4" w:space="0" w:color="auto"/>
            </w:tcBorders>
            <w:shd w:val="clear" w:color="auto" w:fill="auto"/>
            <w:vAlign w:val="bottom"/>
            <w:hideMark/>
          </w:tcPr>
          <w:p w14:paraId="3D496482"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106,5</w:t>
            </w:r>
          </w:p>
        </w:tc>
        <w:tc>
          <w:tcPr>
            <w:tcW w:w="1113" w:type="dxa"/>
            <w:tcBorders>
              <w:top w:val="nil"/>
              <w:left w:val="nil"/>
              <w:bottom w:val="single" w:sz="4" w:space="0" w:color="auto"/>
              <w:right w:val="single" w:sz="4" w:space="0" w:color="auto"/>
            </w:tcBorders>
            <w:shd w:val="clear" w:color="auto" w:fill="auto"/>
            <w:vAlign w:val="bottom"/>
            <w:hideMark/>
          </w:tcPr>
          <w:p w14:paraId="43A1A0AC"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107,4</w:t>
            </w:r>
          </w:p>
        </w:tc>
        <w:tc>
          <w:tcPr>
            <w:tcW w:w="1134" w:type="dxa"/>
            <w:tcBorders>
              <w:top w:val="nil"/>
              <w:left w:val="nil"/>
              <w:bottom w:val="single" w:sz="4" w:space="0" w:color="auto"/>
              <w:right w:val="single" w:sz="4" w:space="0" w:color="auto"/>
            </w:tcBorders>
            <w:shd w:val="clear" w:color="auto" w:fill="auto"/>
            <w:vAlign w:val="bottom"/>
            <w:hideMark/>
          </w:tcPr>
          <w:p w14:paraId="2A9DD155"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102,2</w:t>
            </w:r>
          </w:p>
        </w:tc>
        <w:tc>
          <w:tcPr>
            <w:tcW w:w="1134" w:type="dxa"/>
            <w:tcBorders>
              <w:top w:val="nil"/>
              <w:left w:val="nil"/>
              <w:bottom w:val="single" w:sz="4" w:space="0" w:color="auto"/>
              <w:right w:val="double" w:sz="6" w:space="0" w:color="auto"/>
            </w:tcBorders>
            <w:shd w:val="clear" w:color="auto" w:fill="auto"/>
            <w:noWrap/>
            <w:vAlign w:val="bottom"/>
            <w:hideMark/>
          </w:tcPr>
          <w:p w14:paraId="0374847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r>
      <w:tr w:rsidR="00CE2325" w:rsidRPr="00FC51F3" w14:paraId="59C184BB" w14:textId="77777777" w:rsidTr="00A64C4A">
        <w:trPr>
          <w:trHeight w:val="386"/>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3E96F340"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Численность официально зарегистрированных безработных, тыс. человек</w:t>
            </w:r>
          </w:p>
        </w:tc>
        <w:tc>
          <w:tcPr>
            <w:tcW w:w="1155" w:type="dxa"/>
            <w:tcBorders>
              <w:top w:val="nil"/>
              <w:left w:val="nil"/>
              <w:bottom w:val="single" w:sz="4" w:space="0" w:color="auto"/>
              <w:right w:val="single" w:sz="4" w:space="0" w:color="auto"/>
            </w:tcBorders>
            <w:shd w:val="clear" w:color="auto" w:fill="auto"/>
            <w:vAlign w:val="bottom"/>
            <w:hideMark/>
          </w:tcPr>
          <w:p w14:paraId="3FFEB03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693,2</w:t>
            </w:r>
          </w:p>
        </w:tc>
        <w:tc>
          <w:tcPr>
            <w:tcW w:w="1113" w:type="dxa"/>
            <w:tcBorders>
              <w:top w:val="nil"/>
              <w:left w:val="nil"/>
              <w:bottom w:val="single" w:sz="4" w:space="0" w:color="auto"/>
              <w:right w:val="single" w:sz="4" w:space="0" w:color="auto"/>
            </w:tcBorders>
            <w:shd w:val="clear" w:color="auto" w:fill="auto"/>
            <w:vAlign w:val="bottom"/>
            <w:hideMark/>
          </w:tcPr>
          <w:p w14:paraId="28BB499C"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58,5</w:t>
            </w:r>
          </w:p>
        </w:tc>
        <w:tc>
          <w:tcPr>
            <w:tcW w:w="1134" w:type="dxa"/>
            <w:tcBorders>
              <w:top w:val="nil"/>
              <w:left w:val="nil"/>
              <w:bottom w:val="single" w:sz="4" w:space="0" w:color="auto"/>
              <w:right w:val="single" w:sz="4" w:space="0" w:color="auto"/>
            </w:tcBorders>
            <w:shd w:val="clear" w:color="auto" w:fill="auto"/>
            <w:vAlign w:val="bottom"/>
            <w:hideMark/>
          </w:tcPr>
          <w:p w14:paraId="3403A36A"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8,4</w:t>
            </w:r>
          </w:p>
        </w:tc>
        <w:tc>
          <w:tcPr>
            <w:tcW w:w="1134" w:type="dxa"/>
            <w:tcBorders>
              <w:top w:val="nil"/>
              <w:left w:val="nil"/>
              <w:bottom w:val="single" w:sz="4" w:space="0" w:color="auto"/>
              <w:right w:val="double" w:sz="6" w:space="0" w:color="auto"/>
            </w:tcBorders>
            <w:shd w:val="clear" w:color="auto" w:fill="auto"/>
            <w:noWrap/>
            <w:vAlign w:val="bottom"/>
            <w:hideMark/>
          </w:tcPr>
          <w:p w14:paraId="0AA0E6C3"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8,46</w:t>
            </w:r>
          </w:p>
        </w:tc>
      </w:tr>
      <w:tr w:rsidR="00CE2325" w:rsidRPr="00FC51F3" w14:paraId="0F731FA1" w14:textId="77777777" w:rsidTr="00A64C4A">
        <w:trPr>
          <w:trHeight w:val="137"/>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700DD51E"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 - в % к концу декабря 2017 года</w:t>
            </w:r>
          </w:p>
        </w:tc>
        <w:tc>
          <w:tcPr>
            <w:tcW w:w="1155" w:type="dxa"/>
            <w:tcBorders>
              <w:top w:val="nil"/>
              <w:left w:val="nil"/>
              <w:bottom w:val="single" w:sz="4" w:space="0" w:color="auto"/>
              <w:right w:val="single" w:sz="4" w:space="0" w:color="auto"/>
            </w:tcBorders>
            <w:shd w:val="clear" w:color="auto" w:fill="auto"/>
            <w:vAlign w:val="bottom"/>
            <w:hideMark/>
          </w:tcPr>
          <w:p w14:paraId="5DB5E246"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89,4</w:t>
            </w:r>
          </w:p>
        </w:tc>
        <w:tc>
          <w:tcPr>
            <w:tcW w:w="1113" w:type="dxa"/>
            <w:tcBorders>
              <w:top w:val="nil"/>
              <w:left w:val="nil"/>
              <w:bottom w:val="single" w:sz="4" w:space="0" w:color="auto"/>
              <w:right w:val="single" w:sz="4" w:space="0" w:color="auto"/>
            </w:tcBorders>
            <w:shd w:val="clear" w:color="auto" w:fill="auto"/>
            <w:vAlign w:val="bottom"/>
            <w:hideMark/>
          </w:tcPr>
          <w:p w14:paraId="25B6735E"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92,4</w:t>
            </w:r>
          </w:p>
        </w:tc>
        <w:tc>
          <w:tcPr>
            <w:tcW w:w="1134" w:type="dxa"/>
            <w:tcBorders>
              <w:top w:val="nil"/>
              <w:left w:val="nil"/>
              <w:bottom w:val="single" w:sz="4" w:space="0" w:color="auto"/>
              <w:right w:val="single" w:sz="4" w:space="0" w:color="auto"/>
            </w:tcBorders>
            <w:shd w:val="clear" w:color="auto" w:fill="auto"/>
            <w:vAlign w:val="bottom"/>
            <w:hideMark/>
          </w:tcPr>
          <w:p w14:paraId="6374B21E"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97,7</w:t>
            </w:r>
          </w:p>
        </w:tc>
        <w:tc>
          <w:tcPr>
            <w:tcW w:w="1134" w:type="dxa"/>
            <w:tcBorders>
              <w:top w:val="nil"/>
              <w:left w:val="nil"/>
              <w:bottom w:val="single" w:sz="4" w:space="0" w:color="auto"/>
              <w:right w:val="double" w:sz="6" w:space="0" w:color="auto"/>
            </w:tcBorders>
            <w:shd w:val="clear" w:color="auto" w:fill="auto"/>
            <w:vAlign w:val="bottom"/>
            <w:hideMark/>
          </w:tcPr>
          <w:p w14:paraId="0EE201FE"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99,5</w:t>
            </w:r>
          </w:p>
        </w:tc>
      </w:tr>
      <w:tr w:rsidR="00CE2325" w:rsidRPr="00FC51F3" w14:paraId="0635F8AF" w14:textId="77777777" w:rsidTr="00CE2325">
        <w:trPr>
          <w:trHeight w:val="405"/>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4E91195C"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Число зарегистрированных преступлений, в % к 2017 г. </w:t>
            </w:r>
          </w:p>
        </w:tc>
        <w:tc>
          <w:tcPr>
            <w:tcW w:w="1155" w:type="dxa"/>
            <w:tcBorders>
              <w:top w:val="nil"/>
              <w:left w:val="nil"/>
              <w:bottom w:val="single" w:sz="4" w:space="0" w:color="auto"/>
              <w:right w:val="single" w:sz="4" w:space="0" w:color="auto"/>
            </w:tcBorders>
            <w:shd w:val="clear" w:color="auto" w:fill="auto"/>
            <w:vAlign w:val="bottom"/>
            <w:hideMark/>
          </w:tcPr>
          <w:p w14:paraId="2F86CF44"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96,7</w:t>
            </w:r>
          </w:p>
        </w:tc>
        <w:tc>
          <w:tcPr>
            <w:tcW w:w="1113" w:type="dxa"/>
            <w:tcBorders>
              <w:top w:val="nil"/>
              <w:left w:val="nil"/>
              <w:bottom w:val="single" w:sz="4" w:space="0" w:color="auto"/>
              <w:right w:val="single" w:sz="4" w:space="0" w:color="auto"/>
            </w:tcBorders>
            <w:shd w:val="clear" w:color="auto" w:fill="auto"/>
            <w:vAlign w:val="bottom"/>
            <w:hideMark/>
          </w:tcPr>
          <w:p w14:paraId="61CA2C4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97,5</w:t>
            </w:r>
          </w:p>
        </w:tc>
        <w:tc>
          <w:tcPr>
            <w:tcW w:w="1134" w:type="dxa"/>
            <w:tcBorders>
              <w:top w:val="nil"/>
              <w:left w:val="nil"/>
              <w:bottom w:val="single" w:sz="4" w:space="0" w:color="auto"/>
              <w:right w:val="single" w:sz="4" w:space="0" w:color="auto"/>
            </w:tcBorders>
            <w:shd w:val="clear" w:color="auto" w:fill="auto"/>
            <w:vAlign w:val="bottom"/>
            <w:hideMark/>
          </w:tcPr>
          <w:p w14:paraId="2412ACEA"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98,8</w:t>
            </w:r>
          </w:p>
        </w:tc>
        <w:tc>
          <w:tcPr>
            <w:tcW w:w="1134" w:type="dxa"/>
            <w:tcBorders>
              <w:top w:val="nil"/>
              <w:left w:val="nil"/>
              <w:bottom w:val="single" w:sz="4" w:space="0" w:color="auto"/>
              <w:right w:val="double" w:sz="6" w:space="0" w:color="auto"/>
            </w:tcBorders>
            <w:shd w:val="clear" w:color="auto" w:fill="auto"/>
            <w:noWrap/>
            <w:vAlign w:val="bottom"/>
            <w:hideMark/>
          </w:tcPr>
          <w:p w14:paraId="7B805B28"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r>
      <w:tr w:rsidR="00CE2325" w:rsidRPr="00FC51F3" w14:paraId="0A3B23E9" w14:textId="77777777" w:rsidTr="00A64C4A">
        <w:trPr>
          <w:trHeight w:val="504"/>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5F91FB75"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Естественный прирост (+), убыль (-) населения, чел. на 1000 человек населения</w:t>
            </w:r>
          </w:p>
        </w:tc>
        <w:tc>
          <w:tcPr>
            <w:tcW w:w="1155" w:type="dxa"/>
            <w:tcBorders>
              <w:top w:val="nil"/>
              <w:left w:val="nil"/>
              <w:bottom w:val="single" w:sz="4" w:space="0" w:color="auto"/>
              <w:right w:val="single" w:sz="4" w:space="0" w:color="auto"/>
            </w:tcBorders>
            <w:shd w:val="clear" w:color="auto" w:fill="auto"/>
            <w:vAlign w:val="bottom"/>
            <w:hideMark/>
          </w:tcPr>
          <w:p w14:paraId="7E68A5F2"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-1,5</w:t>
            </w:r>
          </w:p>
        </w:tc>
        <w:tc>
          <w:tcPr>
            <w:tcW w:w="1113" w:type="dxa"/>
            <w:tcBorders>
              <w:top w:val="nil"/>
              <w:left w:val="nil"/>
              <w:bottom w:val="single" w:sz="4" w:space="0" w:color="auto"/>
              <w:right w:val="single" w:sz="4" w:space="0" w:color="auto"/>
            </w:tcBorders>
            <w:shd w:val="clear" w:color="auto" w:fill="auto"/>
            <w:vAlign w:val="bottom"/>
            <w:hideMark/>
          </w:tcPr>
          <w:p w14:paraId="0FB32B14"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-2,1</w:t>
            </w:r>
          </w:p>
        </w:tc>
        <w:tc>
          <w:tcPr>
            <w:tcW w:w="1134" w:type="dxa"/>
            <w:tcBorders>
              <w:top w:val="nil"/>
              <w:left w:val="nil"/>
              <w:bottom w:val="single" w:sz="4" w:space="0" w:color="auto"/>
              <w:right w:val="single" w:sz="4" w:space="0" w:color="auto"/>
            </w:tcBorders>
            <w:shd w:val="clear" w:color="auto" w:fill="auto"/>
            <w:vAlign w:val="bottom"/>
            <w:hideMark/>
          </w:tcPr>
          <w:p w14:paraId="678862F9"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-3,6</w:t>
            </w:r>
          </w:p>
        </w:tc>
        <w:tc>
          <w:tcPr>
            <w:tcW w:w="1134" w:type="dxa"/>
            <w:tcBorders>
              <w:top w:val="nil"/>
              <w:left w:val="nil"/>
              <w:bottom w:val="single" w:sz="4" w:space="0" w:color="auto"/>
              <w:right w:val="double" w:sz="6" w:space="0" w:color="auto"/>
            </w:tcBorders>
            <w:shd w:val="clear" w:color="auto" w:fill="auto"/>
            <w:noWrap/>
            <w:vAlign w:val="bottom"/>
            <w:hideMark/>
          </w:tcPr>
          <w:p w14:paraId="7649D9F3"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-2,58</w:t>
            </w:r>
          </w:p>
        </w:tc>
      </w:tr>
      <w:tr w:rsidR="00CE2325" w:rsidRPr="00FC51F3" w14:paraId="28A93554" w14:textId="77777777" w:rsidTr="00A64C4A">
        <w:trPr>
          <w:trHeight w:val="412"/>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19DD5306"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Миграционный прирост (+), убыль (-), человек (предварительные данные)</w:t>
            </w:r>
          </w:p>
        </w:tc>
        <w:tc>
          <w:tcPr>
            <w:tcW w:w="1155" w:type="dxa"/>
            <w:tcBorders>
              <w:top w:val="nil"/>
              <w:left w:val="nil"/>
              <w:bottom w:val="single" w:sz="4" w:space="0" w:color="auto"/>
              <w:right w:val="single" w:sz="4" w:space="0" w:color="auto"/>
            </w:tcBorders>
            <w:shd w:val="clear" w:color="auto" w:fill="auto"/>
            <w:vAlign w:val="bottom"/>
            <w:hideMark/>
          </w:tcPr>
          <w:p w14:paraId="5AC6DB8E"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124 884</w:t>
            </w:r>
          </w:p>
        </w:tc>
        <w:tc>
          <w:tcPr>
            <w:tcW w:w="1113" w:type="dxa"/>
            <w:tcBorders>
              <w:top w:val="nil"/>
              <w:left w:val="nil"/>
              <w:bottom w:val="single" w:sz="4" w:space="0" w:color="auto"/>
              <w:right w:val="single" w:sz="4" w:space="0" w:color="auto"/>
            </w:tcBorders>
            <w:shd w:val="clear" w:color="auto" w:fill="auto"/>
            <w:vAlign w:val="bottom"/>
            <w:hideMark/>
          </w:tcPr>
          <w:p w14:paraId="19E1B04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50 657</w:t>
            </w:r>
          </w:p>
        </w:tc>
        <w:tc>
          <w:tcPr>
            <w:tcW w:w="1134" w:type="dxa"/>
            <w:tcBorders>
              <w:top w:val="nil"/>
              <w:left w:val="nil"/>
              <w:bottom w:val="single" w:sz="4" w:space="0" w:color="auto"/>
              <w:right w:val="single" w:sz="4" w:space="0" w:color="auto"/>
            </w:tcBorders>
            <w:shd w:val="clear" w:color="auto" w:fill="auto"/>
            <w:vAlign w:val="bottom"/>
            <w:hideMark/>
          </w:tcPr>
          <w:p w14:paraId="02345788"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-6 701</w:t>
            </w:r>
          </w:p>
        </w:tc>
        <w:tc>
          <w:tcPr>
            <w:tcW w:w="1134" w:type="dxa"/>
            <w:tcBorders>
              <w:top w:val="nil"/>
              <w:left w:val="nil"/>
              <w:bottom w:val="single" w:sz="4" w:space="0" w:color="auto"/>
              <w:right w:val="double" w:sz="6" w:space="0" w:color="auto"/>
            </w:tcBorders>
            <w:shd w:val="clear" w:color="auto" w:fill="auto"/>
            <w:noWrap/>
            <w:vAlign w:val="bottom"/>
            <w:hideMark/>
          </w:tcPr>
          <w:p w14:paraId="2D0EB7AD"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-6 700</w:t>
            </w:r>
          </w:p>
        </w:tc>
      </w:tr>
      <w:tr w:rsidR="00CE2325" w:rsidRPr="00FC51F3" w14:paraId="0BB8256E" w14:textId="77777777" w:rsidTr="00CE2325">
        <w:trPr>
          <w:trHeight w:val="510"/>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7E6F9AF3"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Инвестиции в основной капитал (% к предыдущему году)</w:t>
            </w:r>
          </w:p>
        </w:tc>
        <w:tc>
          <w:tcPr>
            <w:tcW w:w="1155" w:type="dxa"/>
            <w:tcBorders>
              <w:top w:val="nil"/>
              <w:left w:val="nil"/>
              <w:bottom w:val="single" w:sz="4" w:space="0" w:color="auto"/>
              <w:right w:val="single" w:sz="4" w:space="0" w:color="auto"/>
            </w:tcBorders>
            <w:shd w:val="clear" w:color="auto" w:fill="auto"/>
            <w:vAlign w:val="bottom"/>
            <w:hideMark/>
          </w:tcPr>
          <w:p w14:paraId="1A98486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104,3</w:t>
            </w:r>
          </w:p>
        </w:tc>
        <w:tc>
          <w:tcPr>
            <w:tcW w:w="1113" w:type="dxa"/>
            <w:tcBorders>
              <w:top w:val="nil"/>
              <w:left w:val="nil"/>
              <w:bottom w:val="single" w:sz="4" w:space="0" w:color="auto"/>
              <w:right w:val="single" w:sz="4" w:space="0" w:color="auto"/>
            </w:tcBorders>
            <w:shd w:val="clear" w:color="auto" w:fill="auto"/>
            <w:vAlign w:val="bottom"/>
            <w:hideMark/>
          </w:tcPr>
          <w:p w14:paraId="5F1E4F1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104,4</w:t>
            </w:r>
          </w:p>
        </w:tc>
        <w:tc>
          <w:tcPr>
            <w:tcW w:w="1134" w:type="dxa"/>
            <w:tcBorders>
              <w:top w:val="nil"/>
              <w:left w:val="nil"/>
              <w:bottom w:val="single" w:sz="4" w:space="0" w:color="auto"/>
              <w:right w:val="single" w:sz="4" w:space="0" w:color="auto"/>
            </w:tcBorders>
            <w:shd w:val="clear" w:color="auto" w:fill="auto"/>
            <w:vAlign w:val="bottom"/>
            <w:hideMark/>
          </w:tcPr>
          <w:p w14:paraId="28CCFD9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87,6</w:t>
            </w:r>
          </w:p>
        </w:tc>
        <w:tc>
          <w:tcPr>
            <w:tcW w:w="1134" w:type="dxa"/>
            <w:tcBorders>
              <w:top w:val="nil"/>
              <w:left w:val="nil"/>
              <w:bottom w:val="single" w:sz="4" w:space="0" w:color="auto"/>
              <w:right w:val="double" w:sz="6" w:space="0" w:color="auto"/>
            </w:tcBorders>
            <w:shd w:val="clear" w:color="auto" w:fill="auto"/>
            <w:noWrap/>
            <w:vAlign w:val="bottom"/>
            <w:hideMark/>
          </w:tcPr>
          <w:p w14:paraId="5B2A958D"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102,62</w:t>
            </w:r>
          </w:p>
        </w:tc>
      </w:tr>
      <w:tr w:rsidR="00CE2325" w:rsidRPr="00FC51F3" w14:paraId="550C991D" w14:textId="77777777" w:rsidTr="00A64C4A">
        <w:trPr>
          <w:trHeight w:val="369"/>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3280B352"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Реальные располагаемые доходы населения, % (предварительные данные)</w:t>
            </w:r>
          </w:p>
        </w:tc>
        <w:tc>
          <w:tcPr>
            <w:tcW w:w="1155" w:type="dxa"/>
            <w:tcBorders>
              <w:top w:val="nil"/>
              <w:left w:val="nil"/>
              <w:bottom w:val="single" w:sz="4" w:space="0" w:color="auto"/>
              <w:right w:val="single" w:sz="4" w:space="0" w:color="auto"/>
            </w:tcBorders>
            <w:shd w:val="clear" w:color="auto" w:fill="auto"/>
            <w:vAlign w:val="bottom"/>
            <w:hideMark/>
          </w:tcPr>
          <w:p w14:paraId="0E6C19C6"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100,3</w:t>
            </w:r>
          </w:p>
        </w:tc>
        <w:tc>
          <w:tcPr>
            <w:tcW w:w="1113" w:type="dxa"/>
            <w:tcBorders>
              <w:top w:val="nil"/>
              <w:left w:val="nil"/>
              <w:bottom w:val="single" w:sz="4" w:space="0" w:color="auto"/>
              <w:right w:val="single" w:sz="4" w:space="0" w:color="auto"/>
            </w:tcBorders>
            <w:shd w:val="clear" w:color="auto" w:fill="auto"/>
            <w:vAlign w:val="bottom"/>
            <w:hideMark/>
          </w:tcPr>
          <w:p w14:paraId="64257142"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н/д</w:t>
            </w:r>
          </w:p>
        </w:tc>
        <w:tc>
          <w:tcPr>
            <w:tcW w:w="1134" w:type="dxa"/>
            <w:tcBorders>
              <w:top w:val="nil"/>
              <w:left w:val="nil"/>
              <w:bottom w:val="single" w:sz="4" w:space="0" w:color="auto"/>
              <w:right w:val="single" w:sz="4" w:space="0" w:color="auto"/>
            </w:tcBorders>
            <w:shd w:val="clear" w:color="auto" w:fill="auto"/>
            <w:vAlign w:val="bottom"/>
            <w:hideMark/>
          </w:tcPr>
          <w:p w14:paraId="0B76D0E3"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95,9</w:t>
            </w:r>
          </w:p>
        </w:tc>
        <w:tc>
          <w:tcPr>
            <w:tcW w:w="1134" w:type="dxa"/>
            <w:tcBorders>
              <w:top w:val="nil"/>
              <w:left w:val="nil"/>
              <w:bottom w:val="single" w:sz="4" w:space="0" w:color="auto"/>
              <w:right w:val="double" w:sz="6" w:space="0" w:color="auto"/>
            </w:tcBorders>
            <w:shd w:val="clear" w:color="auto" w:fill="auto"/>
            <w:noWrap/>
            <w:vAlign w:val="bottom"/>
            <w:hideMark/>
          </w:tcPr>
          <w:p w14:paraId="68385B1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100,20</w:t>
            </w:r>
          </w:p>
        </w:tc>
      </w:tr>
      <w:tr w:rsidR="00CE2325" w:rsidRPr="00FC51F3" w14:paraId="65EE5F7D" w14:textId="77777777" w:rsidTr="00A64C4A">
        <w:trPr>
          <w:trHeight w:val="703"/>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5F5ADA1B"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Среднемесячная начисленная (номинальная) заработная плата работников организаций в 2017 году, руб. (оценка)</w:t>
            </w:r>
          </w:p>
        </w:tc>
        <w:tc>
          <w:tcPr>
            <w:tcW w:w="1155" w:type="dxa"/>
            <w:tcBorders>
              <w:top w:val="nil"/>
              <w:left w:val="nil"/>
              <w:bottom w:val="single" w:sz="4" w:space="0" w:color="auto"/>
              <w:right w:val="single" w:sz="4" w:space="0" w:color="auto"/>
            </w:tcBorders>
            <w:shd w:val="clear" w:color="auto" w:fill="auto"/>
            <w:vAlign w:val="bottom"/>
            <w:hideMark/>
          </w:tcPr>
          <w:p w14:paraId="3B6E1F37"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43 445,0</w:t>
            </w:r>
          </w:p>
        </w:tc>
        <w:tc>
          <w:tcPr>
            <w:tcW w:w="1113" w:type="dxa"/>
            <w:tcBorders>
              <w:top w:val="nil"/>
              <w:left w:val="nil"/>
              <w:bottom w:val="single" w:sz="4" w:space="0" w:color="auto"/>
              <w:right w:val="single" w:sz="4" w:space="0" w:color="auto"/>
            </w:tcBorders>
            <w:shd w:val="clear" w:color="auto" w:fill="auto"/>
            <w:vAlign w:val="bottom"/>
            <w:hideMark/>
          </w:tcPr>
          <w:p w14:paraId="0AB05FEB"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49 469,0</w:t>
            </w:r>
          </w:p>
        </w:tc>
        <w:tc>
          <w:tcPr>
            <w:tcW w:w="1134" w:type="dxa"/>
            <w:tcBorders>
              <w:top w:val="nil"/>
              <w:left w:val="nil"/>
              <w:bottom w:val="single" w:sz="4" w:space="0" w:color="auto"/>
              <w:right w:val="single" w:sz="4" w:space="0" w:color="auto"/>
            </w:tcBorders>
            <w:shd w:val="clear" w:color="auto" w:fill="auto"/>
            <w:vAlign w:val="bottom"/>
            <w:hideMark/>
          </w:tcPr>
          <w:p w14:paraId="2B5C732B"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45 211,0</w:t>
            </w:r>
          </w:p>
        </w:tc>
        <w:tc>
          <w:tcPr>
            <w:tcW w:w="1134" w:type="dxa"/>
            <w:tcBorders>
              <w:top w:val="nil"/>
              <w:left w:val="nil"/>
              <w:bottom w:val="single" w:sz="4" w:space="0" w:color="auto"/>
              <w:right w:val="double" w:sz="6" w:space="0" w:color="auto"/>
            </w:tcBorders>
            <w:shd w:val="clear" w:color="auto" w:fill="auto"/>
            <w:noWrap/>
            <w:vAlign w:val="bottom"/>
            <w:hideMark/>
          </w:tcPr>
          <w:p w14:paraId="14BB0653"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43 983,79</w:t>
            </w:r>
          </w:p>
        </w:tc>
      </w:tr>
      <w:tr w:rsidR="00CE2325" w:rsidRPr="00FC51F3" w14:paraId="690FAD8A" w14:textId="77777777" w:rsidTr="00A64C4A">
        <w:trPr>
          <w:trHeight w:val="218"/>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04D2273D"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 - номинальная, % к пред. году (оценка)</w:t>
            </w:r>
          </w:p>
        </w:tc>
        <w:tc>
          <w:tcPr>
            <w:tcW w:w="1155" w:type="dxa"/>
            <w:tcBorders>
              <w:top w:val="nil"/>
              <w:left w:val="nil"/>
              <w:bottom w:val="single" w:sz="4" w:space="0" w:color="auto"/>
              <w:right w:val="single" w:sz="4" w:space="0" w:color="auto"/>
            </w:tcBorders>
            <w:shd w:val="clear" w:color="auto" w:fill="auto"/>
            <w:vAlign w:val="bottom"/>
            <w:hideMark/>
          </w:tcPr>
          <w:p w14:paraId="0D38070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109,9</w:t>
            </w:r>
          </w:p>
        </w:tc>
        <w:tc>
          <w:tcPr>
            <w:tcW w:w="1113" w:type="dxa"/>
            <w:tcBorders>
              <w:top w:val="nil"/>
              <w:left w:val="nil"/>
              <w:bottom w:val="single" w:sz="4" w:space="0" w:color="auto"/>
              <w:right w:val="single" w:sz="4" w:space="0" w:color="auto"/>
            </w:tcBorders>
            <w:shd w:val="clear" w:color="auto" w:fill="auto"/>
            <w:vAlign w:val="bottom"/>
            <w:hideMark/>
          </w:tcPr>
          <w:p w14:paraId="39739142"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110,1</w:t>
            </w:r>
          </w:p>
        </w:tc>
        <w:tc>
          <w:tcPr>
            <w:tcW w:w="1134" w:type="dxa"/>
            <w:tcBorders>
              <w:top w:val="nil"/>
              <w:left w:val="nil"/>
              <w:bottom w:val="single" w:sz="4" w:space="0" w:color="auto"/>
              <w:right w:val="single" w:sz="4" w:space="0" w:color="auto"/>
            </w:tcBorders>
            <w:shd w:val="clear" w:color="auto" w:fill="auto"/>
            <w:vAlign w:val="bottom"/>
            <w:hideMark/>
          </w:tcPr>
          <w:p w14:paraId="21985D68"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110,7</w:t>
            </w:r>
          </w:p>
        </w:tc>
        <w:tc>
          <w:tcPr>
            <w:tcW w:w="1134" w:type="dxa"/>
            <w:tcBorders>
              <w:top w:val="nil"/>
              <w:left w:val="nil"/>
              <w:bottom w:val="single" w:sz="4" w:space="0" w:color="auto"/>
              <w:right w:val="double" w:sz="6" w:space="0" w:color="auto"/>
            </w:tcBorders>
            <w:shd w:val="clear" w:color="auto" w:fill="auto"/>
            <w:noWrap/>
            <w:vAlign w:val="bottom"/>
            <w:hideMark/>
          </w:tcPr>
          <w:p w14:paraId="6D441CBF"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109</w:t>
            </w:r>
          </w:p>
        </w:tc>
      </w:tr>
      <w:tr w:rsidR="00CE2325" w:rsidRPr="00FC51F3" w14:paraId="228721DF" w14:textId="77777777" w:rsidTr="00FC51F3">
        <w:trPr>
          <w:trHeight w:val="174"/>
        </w:trPr>
        <w:tc>
          <w:tcPr>
            <w:tcW w:w="4797" w:type="dxa"/>
            <w:tcBorders>
              <w:top w:val="nil"/>
              <w:left w:val="double" w:sz="6" w:space="0" w:color="auto"/>
              <w:bottom w:val="double" w:sz="6" w:space="0" w:color="auto"/>
              <w:right w:val="single" w:sz="4" w:space="0" w:color="auto"/>
            </w:tcBorders>
            <w:shd w:val="clear" w:color="auto" w:fill="auto"/>
            <w:vAlign w:val="bottom"/>
            <w:hideMark/>
          </w:tcPr>
          <w:p w14:paraId="1981858A" w14:textId="77777777" w:rsidR="00CE2325" w:rsidRPr="00FC51F3" w:rsidRDefault="00CE2325" w:rsidP="00CE2325">
            <w:pPr>
              <w:spacing w:after="0" w:line="240" w:lineRule="auto"/>
              <w:rPr>
                <w:rFonts w:ascii="Times New Roman" w:eastAsia="Times New Roman" w:hAnsi="Times New Roman"/>
                <w:color w:val="000000"/>
                <w:lang w:eastAsia="ru-RU"/>
              </w:rPr>
            </w:pPr>
            <w:r w:rsidRPr="00FC51F3">
              <w:rPr>
                <w:rFonts w:ascii="Times New Roman" w:eastAsia="Times New Roman" w:hAnsi="Times New Roman"/>
                <w:color w:val="000000"/>
                <w:lang w:eastAsia="ru-RU"/>
              </w:rPr>
              <w:t xml:space="preserve"> - реальная, % к пред. году (оценка)</w:t>
            </w:r>
          </w:p>
        </w:tc>
        <w:tc>
          <w:tcPr>
            <w:tcW w:w="1155" w:type="dxa"/>
            <w:tcBorders>
              <w:top w:val="nil"/>
              <w:left w:val="nil"/>
              <w:bottom w:val="double" w:sz="6" w:space="0" w:color="auto"/>
              <w:right w:val="single" w:sz="4" w:space="0" w:color="auto"/>
            </w:tcBorders>
            <w:shd w:val="clear" w:color="auto" w:fill="auto"/>
            <w:vAlign w:val="bottom"/>
            <w:hideMark/>
          </w:tcPr>
          <w:p w14:paraId="18ECC305"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106,8</w:t>
            </w:r>
          </w:p>
        </w:tc>
        <w:tc>
          <w:tcPr>
            <w:tcW w:w="1113" w:type="dxa"/>
            <w:tcBorders>
              <w:top w:val="nil"/>
              <w:left w:val="nil"/>
              <w:bottom w:val="double" w:sz="6" w:space="0" w:color="auto"/>
              <w:right w:val="single" w:sz="4" w:space="0" w:color="auto"/>
            </w:tcBorders>
            <w:shd w:val="clear" w:color="auto" w:fill="auto"/>
            <w:vAlign w:val="bottom"/>
            <w:hideMark/>
          </w:tcPr>
          <w:p w14:paraId="4E026005"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107,0</w:t>
            </w:r>
          </w:p>
        </w:tc>
        <w:tc>
          <w:tcPr>
            <w:tcW w:w="1134" w:type="dxa"/>
            <w:tcBorders>
              <w:top w:val="nil"/>
              <w:left w:val="nil"/>
              <w:bottom w:val="double" w:sz="6" w:space="0" w:color="auto"/>
              <w:right w:val="single" w:sz="4" w:space="0" w:color="auto"/>
            </w:tcBorders>
            <w:shd w:val="clear" w:color="auto" w:fill="auto"/>
            <w:vAlign w:val="bottom"/>
            <w:hideMark/>
          </w:tcPr>
          <w:p w14:paraId="4C2A8B6A"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108,9</w:t>
            </w:r>
          </w:p>
        </w:tc>
        <w:tc>
          <w:tcPr>
            <w:tcW w:w="1134" w:type="dxa"/>
            <w:tcBorders>
              <w:top w:val="nil"/>
              <w:left w:val="nil"/>
              <w:bottom w:val="double" w:sz="6" w:space="0" w:color="auto"/>
              <w:right w:val="double" w:sz="6" w:space="0" w:color="auto"/>
            </w:tcBorders>
            <w:shd w:val="clear" w:color="auto" w:fill="auto"/>
            <w:noWrap/>
            <w:vAlign w:val="bottom"/>
            <w:hideMark/>
          </w:tcPr>
          <w:p w14:paraId="1733350E" w14:textId="77777777" w:rsidR="00CE2325" w:rsidRPr="00FC51F3" w:rsidRDefault="00CE2325" w:rsidP="00CE2325">
            <w:pPr>
              <w:spacing w:after="0" w:line="240" w:lineRule="auto"/>
              <w:jc w:val="right"/>
              <w:rPr>
                <w:rFonts w:ascii="Times New Roman" w:eastAsia="Times New Roman" w:hAnsi="Times New Roman"/>
                <w:color w:val="000000"/>
                <w:lang w:eastAsia="ru-RU"/>
              </w:rPr>
            </w:pPr>
            <w:r w:rsidRPr="00FC51F3">
              <w:rPr>
                <w:rFonts w:ascii="Times New Roman" w:eastAsia="Times New Roman" w:hAnsi="Times New Roman"/>
                <w:color w:val="000000"/>
                <w:lang w:eastAsia="ru-RU"/>
              </w:rPr>
              <w:t>х</w:t>
            </w:r>
          </w:p>
        </w:tc>
      </w:tr>
    </w:tbl>
    <w:p w14:paraId="187F47D8" w14:textId="77777777" w:rsidR="00A64C4A" w:rsidRDefault="00A64C4A" w:rsidP="00CE2325">
      <w:pPr>
        <w:pStyle w:val="ab"/>
        <w:ind w:firstLine="851"/>
        <w:jc w:val="both"/>
        <w:rPr>
          <w:rFonts w:ascii="Times New Roman" w:hAnsi="Times New Roman"/>
          <w:sz w:val="28"/>
          <w:szCs w:val="28"/>
          <w:highlight w:val="cyan"/>
        </w:rPr>
      </w:pPr>
      <w:bookmarkStart w:id="1" w:name="_Toc451785024"/>
      <w:bookmarkStart w:id="2" w:name="_Toc515024199"/>
    </w:p>
    <w:p w14:paraId="352B1BF0" w14:textId="14850426" w:rsidR="00CE2325" w:rsidRPr="00E11E8B" w:rsidRDefault="00CE2325" w:rsidP="00CE2325">
      <w:pPr>
        <w:pStyle w:val="ab"/>
        <w:ind w:firstLine="851"/>
        <w:jc w:val="both"/>
        <w:rPr>
          <w:rFonts w:ascii="Times New Roman" w:hAnsi="Times New Roman"/>
          <w:sz w:val="28"/>
          <w:szCs w:val="28"/>
        </w:rPr>
      </w:pPr>
      <w:r w:rsidRPr="00E11E8B">
        <w:rPr>
          <w:rFonts w:ascii="Times New Roman" w:hAnsi="Times New Roman"/>
          <w:sz w:val="28"/>
          <w:szCs w:val="28"/>
        </w:rPr>
        <w:t>Сравнение темпов развития Архангельской области со среднероссийскими указывает на отставание индексов промышленного производства, инвестиций в основной капитал, объемов работ в строительстве, платных услуг населению и реальных денежных доходов; при этом опережающий рост в регионе сложился в части таких показателей: объем продукции сельского хозяйства, оборот розничной торговли</w:t>
      </w:r>
      <w:r w:rsidR="00E11E8B" w:rsidRPr="00E11E8B">
        <w:rPr>
          <w:rFonts w:ascii="Times New Roman" w:hAnsi="Times New Roman"/>
          <w:sz w:val="28"/>
          <w:szCs w:val="28"/>
        </w:rPr>
        <w:t>, что представлено на рисунке</w:t>
      </w:r>
      <w:r w:rsidR="00FE451C">
        <w:rPr>
          <w:rFonts w:ascii="Times New Roman" w:hAnsi="Times New Roman"/>
          <w:sz w:val="28"/>
          <w:szCs w:val="28"/>
        </w:rPr>
        <w:t xml:space="preserve"> 1</w:t>
      </w:r>
      <w:r w:rsidR="00E11E8B" w:rsidRPr="00E11E8B">
        <w:rPr>
          <w:rFonts w:ascii="Times New Roman" w:hAnsi="Times New Roman"/>
          <w:sz w:val="28"/>
          <w:szCs w:val="28"/>
        </w:rPr>
        <w:t>.</w:t>
      </w:r>
    </w:p>
    <w:p w14:paraId="51DB9B4E" w14:textId="77777777" w:rsidR="00CE2325" w:rsidRPr="00E11E8B" w:rsidRDefault="00CE2325" w:rsidP="00CE2325">
      <w:pPr>
        <w:pStyle w:val="ab"/>
        <w:ind w:hanging="142"/>
        <w:jc w:val="both"/>
        <w:rPr>
          <w:rFonts w:ascii="Times New Roman" w:hAnsi="Times New Roman"/>
          <w:sz w:val="28"/>
          <w:szCs w:val="28"/>
        </w:rPr>
      </w:pPr>
      <w:r w:rsidRPr="00E11E8B">
        <w:rPr>
          <w:rFonts w:ascii="Times New Roman" w:hAnsi="Times New Roman"/>
          <w:noProof/>
          <w:sz w:val="28"/>
          <w:szCs w:val="28"/>
          <w:lang w:eastAsia="ru-RU"/>
        </w:rPr>
        <w:lastRenderedPageBreak/>
        <w:drawing>
          <wp:inline distT="0" distB="0" distL="0" distR="0" wp14:anchorId="716AB894" wp14:editId="263806B8">
            <wp:extent cx="6065059" cy="3286665"/>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21929" cy="3317483"/>
                    </a:xfrm>
                    <a:prstGeom prst="rect">
                      <a:avLst/>
                    </a:prstGeom>
                    <a:noFill/>
                  </pic:spPr>
                </pic:pic>
              </a:graphicData>
            </a:graphic>
          </wp:inline>
        </w:drawing>
      </w:r>
    </w:p>
    <w:p w14:paraId="70E1E65C" w14:textId="6007B456" w:rsidR="00CE2325" w:rsidRPr="00E11E8B" w:rsidRDefault="00E11E8B" w:rsidP="00E11E8B">
      <w:pPr>
        <w:pStyle w:val="afe"/>
        <w:spacing w:after="0" w:line="240" w:lineRule="auto"/>
        <w:rPr>
          <w:rFonts w:ascii="Times New Roman" w:hAnsi="Times New Roman"/>
          <w:b w:val="0"/>
          <w:sz w:val="24"/>
          <w:szCs w:val="24"/>
        </w:rPr>
      </w:pPr>
      <w:r w:rsidRPr="00E11E8B">
        <w:rPr>
          <w:rFonts w:ascii="Times New Roman" w:hAnsi="Times New Roman"/>
          <w:b w:val="0"/>
          <w:sz w:val="24"/>
          <w:szCs w:val="24"/>
        </w:rPr>
        <w:t xml:space="preserve">Рисунок </w:t>
      </w:r>
      <w:r w:rsidRPr="00E11E8B">
        <w:rPr>
          <w:rFonts w:ascii="Times New Roman" w:hAnsi="Times New Roman"/>
          <w:b w:val="0"/>
          <w:sz w:val="24"/>
          <w:szCs w:val="24"/>
        </w:rPr>
        <w:fldChar w:fldCharType="begin"/>
      </w:r>
      <w:r w:rsidRPr="00E11E8B">
        <w:rPr>
          <w:rFonts w:ascii="Times New Roman" w:hAnsi="Times New Roman"/>
          <w:b w:val="0"/>
          <w:sz w:val="24"/>
          <w:szCs w:val="24"/>
        </w:rPr>
        <w:instrText xml:space="preserve"> SEQ Рисунок \* ARABIC </w:instrText>
      </w:r>
      <w:r w:rsidRPr="00E11E8B">
        <w:rPr>
          <w:rFonts w:ascii="Times New Roman" w:hAnsi="Times New Roman"/>
          <w:b w:val="0"/>
          <w:sz w:val="24"/>
          <w:szCs w:val="24"/>
        </w:rPr>
        <w:fldChar w:fldCharType="separate"/>
      </w:r>
      <w:r w:rsidR="008504FA">
        <w:rPr>
          <w:rFonts w:ascii="Times New Roman" w:hAnsi="Times New Roman"/>
          <w:b w:val="0"/>
          <w:noProof/>
          <w:sz w:val="24"/>
          <w:szCs w:val="24"/>
        </w:rPr>
        <w:t>1</w:t>
      </w:r>
      <w:r w:rsidRPr="00E11E8B">
        <w:rPr>
          <w:rFonts w:ascii="Times New Roman" w:hAnsi="Times New Roman"/>
          <w:b w:val="0"/>
          <w:sz w:val="24"/>
          <w:szCs w:val="24"/>
        </w:rPr>
        <w:fldChar w:fldCharType="end"/>
      </w:r>
      <w:r w:rsidRPr="00E11E8B">
        <w:rPr>
          <w:rFonts w:ascii="Times New Roman" w:hAnsi="Times New Roman"/>
          <w:b w:val="0"/>
          <w:sz w:val="24"/>
          <w:szCs w:val="24"/>
        </w:rPr>
        <w:t xml:space="preserve">. </w:t>
      </w:r>
      <w:r w:rsidR="00CE2325" w:rsidRPr="00E11E8B">
        <w:rPr>
          <w:rFonts w:ascii="Times New Roman" w:hAnsi="Times New Roman"/>
          <w:b w:val="0"/>
          <w:sz w:val="24"/>
          <w:szCs w:val="24"/>
        </w:rPr>
        <w:t xml:space="preserve">Сравнение темпов </w:t>
      </w:r>
      <w:r w:rsidR="00FB39C4">
        <w:rPr>
          <w:rFonts w:ascii="Times New Roman" w:hAnsi="Times New Roman"/>
          <w:b w:val="0"/>
          <w:sz w:val="24"/>
          <w:szCs w:val="24"/>
        </w:rPr>
        <w:t>изменения</w:t>
      </w:r>
      <w:r w:rsidR="00CE2325" w:rsidRPr="00E11E8B">
        <w:rPr>
          <w:rFonts w:ascii="Times New Roman" w:hAnsi="Times New Roman"/>
          <w:b w:val="0"/>
          <w:sz w:val="24"/>
          <w:szCs w:val="24"/>
        </w:rPr>
        <w:t xml:space="preserve"> основных показателей социально-экономического развития Российской Федерации и Архангельской области в 2018 году (в процентах к предыдущему году).</w:t>
      </w:r>
    </w:p>
    <w:p w14:paraId="254F4E43" w14:textId="77777777" w:rsidR="00CE2325" w:rsidRPr="00CE2325" w:rsidRDefault="00CE2325" w:rsidP="00CE2325">
      <w:pPr>
        <w:pStyle w:val="ab"/>
        <w:ind w:firstLine="851"/>
        <w:jc w:val="both"/>
        <w:rPr>
          <w:rFonts w:ascii="Times New Roman" w:hAnsi="Times New Roman"/>
          <w:sz w:val="28"/>
          <w:szCs w:val="28"/>
          <w:highlight w:val="cyan"/>
        </w:rPr>
      </w:pPr>
    </w:p>
    <w:p w14:paraId="6E7A171C" w14:textId="4A4C8083" w:rsidR="00CE2325" w:rsidRPr="00AE4CE8" w:rsidRDefault="00CE2325" w:rsidP="00CE2325">
      <w:pPr>
        <w:pStyle w:val="ab"/>
        <w:ind w:firstLine="851"/>
        <w:jc w:val="both"/>
        <w:rPr>
          <w:rFonts w:ascii="Times New Roman" w:hAnsi="Times New Roman"/>
          <w:sz w:val="28"/>
          <w:szCs w:val="28"/>
        </w:rPr>
      </w:pPr>
      <w:r w:rsidRPr="00FB39C4">
        <w:rPr>
          <w:rFonts w:ascii="Times New Roman" w:hAnsi="Times New Roman"/>
          <w:sz w:val="28"/>
          <w:szCs w:val="28"/>
        </w:rPr>
        <w:t xml:space="preserve">По итогам 2018 года фактические значения основных показателей социально-экономического развития Архангельской области </w:t>
      </w:r>
      <w:r w:rsidR="00FE0DA8" w:rsidRPr="00FB39C4">
        <w:rPr>
          <w:rFonts w:ascii="Times New Roman" w:hAnsi="Times New Roman"/>
          <w:sz w:val="28"/>
          <w:szCs w:val="28"/>
        </w:rPr>
        <w:t xml:space="preserve">сложились </w:t>
      </w:r>
      <w:r w:rsidRPr="00FB39C4">
        <w:rPr>
          <w:rFonts w:ascii="Times New Roman" w:hAnsi="Times New Roman"/>
          <w:sz w:val="28"/>
          <w:szCs w:val="28"/>
        </w:rPr>
        <w:t xml:space="preserve">ниже соответствующих прогнозных значений, представленных в Показателях прогноза социально-экономического развития Архангельской области (без Ненецкого автономного округа), одобренных распоряжением Правительства Архангельской области от 11.10.2018 № 421-рп с изменениями (далее по </w:t>
      </w:r>
      <w:r w:rsidRPr="00AE4CE8">
        <w:rPr>
          <w:rFonts w:ascii="Times New Roman" w:hAnsi="Times New Roman"/>
          <w:sz w:val="28"/>
          <w:szCs w:val="28"/>
        </w:rPr>
        <w:t>тексту – Оценка 2018 года)</w:t>
      </w:r>
      <w:r w:rsidR="00FB39C4" w:rsidRPr="00AE4CE8">
        <w:rPr>
          <w:rFonts w:ascii="Times New Roman" w:hAnsi="Times New Roman"/>
          <w:sz w:val="28"/>
          <w:szCs w:val="28"/>
        </w:rPr>
        <w:t xml:space="preserve">, что представлено на рисунке </w:t>
      </w:r>
      <w:r w:rsidR="00FE451C">
        <w:rPr>
          <w:rFonts w:ascii="Times New Roman" w:hAnsi="Times New Roman"/>
          <w:sz w:val="28"/>
          <w:szCs w:val="28"/>
        </w:rPr>
        <w:t>2</w:t>
      </w:r>
      <w:r w:rsidR="00FB39C4" w:rsidRPr="00AE4CE8">
        <w:rPr>
          <w:rFonts w:ascii="Times New Roman" w:hAnsi="Times New Roman"/>
          <w:sz w:val="28"/>
          <w:szCs w:val="28"/>
        </w:rPr>
        <w:t>.</w:t>
      </w:r>
    </w:p>
    <w:bookmarkEnd w:id="1"/>
    <w:bookmarkEnd w:id="2"/>
    <w:p w14:paraId="06589C50" w14:textId="17EBBDC0" w:rsidR="00CE2325" w:rsidRPr="00AE4CE8" w:rsidRDefault="00702543" w:rsidP="00CE2325">
      <w:pPr>
        <w:spacing w:after="0" w:line="240" w:lineRule="auto"/>
        <w:ind w:hanging="142"/>
        <w:rPr>
          <w:noProof/>
          <w:lang w:eastAsia="ru-RU"/>
        </w:rPr>
      </w:pPr>
      <w:r>
        <w:rPr>
          <w:noProof/>
          <w:lang w:eastAsia="ru-RU"/>
        </w:rPr>
        <w:drawing>
          <wp:inline distT="0" distB="0" distL="0" distR="0" wp14:anchorId="0B7208D6" wp14:editId="64B6AF4D">
            <wp:extent cx="6066155" cy="333502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66155" cy="3335020"/>
                    </a:xfrm>
                    <a:prstGeom prst="rect">
                      <a:avLst/>
                    </a:prstGeom>
                    <a:noFill/>
                  </pic:spPr>
                </pic:pic>
              </a:graphicData>
            </a:graphic>
          </wp:inline>
        </w:drawing>
      </w:r>
    </w:p>
    <w:p w14:paraId="612573EC" w14:textId="77777777" w:rsidR="00F86575" w:rsidRPr="00AE4CE8" w:rsidRDefault="00F86575" w:rsidP="00F86575">
      <w:pPr>
        <w:spacing w:after="0" w:line="240" w:lineRule="auto"/>
        <w:rPr>
          <w:rFonts w:ascii="Times New Roman" w:hAnsi="Times New Roman"/>
          <w:sz w:val="28"/>
          <w:szCs w:val="28"/>
        </w:rPr>
      </w:pPr>
      <w:r w:rsidRPr="00AE4CE8">
        <w:rPr>
          <w:rFonts w:ascii="Times New Roman" w:hAnsi="Times New Roman"/>
          <w:sz w:val="24"/>
          <w:szCs w:val="24"/>
        </w:rPr>
        <w:t xml:space="preserve">Рисунок </w:t>
      </w:r>
      <w:r w:rsidRPr="00AE4CE8">
        <w:rPr>
          <w:rFonts w:ascii="Times New Roman" w:hAnsi="Times New Roman"/>
          <w:sz w:val="24"/>
          <w:szCs w:val="24"/>
        </w:rPr>
        <w:fldChar w:fldCharType="begin"/>
      </w:r>
      <w:r w:rsidRPr="00AE4CE8">
        <w:rPr>
          <w:rFonts w:ascii="Times New Roman" w:hAnsi="Times New Roman"/>
          <w:sz w:val="24"/>
          <w:szCs w:val="24"/>
        </w:rPr>
        <w:instrText xml:space="preserve"> SEQ Рисунок \* ARABIC </w:instrText>
      </w:r>
      <w:r w:rsidRPr="00AE4CE8">
        <w:rPr>
          <w:rFonts w:ascii="Times New Roman" w:hAnsi="Times New Roman"/>
          <w:sz w:val="24"/>
          <w:szCs w:val="24"/>
        </w:rPr>
        <w:fldChar w:fldCharType="separate"/>
      </w:r>
      <w:r w:rsidR="008504FA">
        <w:rPr>
          <w:rFonts w:ascii="Times New Roman" w:hAnsi="Times New Roman"/>
          <w:noProof/>
          <w:sz w:val="24"/>
          <w:szCs w:val="24"/>
        </w:rPr>
        <w:t>2</w:t>
      </w:r>
      <w:r w:rsidRPr="00AE4CE8">
        <w:rPr>
          <w:rFonts w:ascii="Times New Roman" w:hAnsi="Times New Roman"/>
          <w:sz w:val="24"/>
          <w:szCs w:val="24"/>
        </w:rPr>
        <w:fldChar w:fldCharType="end"/>
      </w:r>
      <w:r w:rsidRPr="00AE4CE8">
        <w:rPr>
          <w:rFonts w:ascii="Times New Roman" w:hAnsi="Times New Roman"/>
          <w:sz w:val="24"/>
          <w:szCs w:val="24"/>
        </w:rPr>
        <w:t>. Отклонение основных социально-экономических показателей в части прогнозных и фактических (</w:t>
      </w:r>
      <w:r>
        <w:rPr>
          <w:rFonts w:ascii="Times New Roman" w:hAnsi="Times New Roman"/>
          <w:sz w:val="24"/>
          <w:szCs w:val="24"/>
        </w:rPr>
        <w:t>п.п.</w:t>
      </w:r>
      <w:r w:rsidRPr="00AE4CE8">
        <w:rPr>
          <w:rFonts w:ascii="Times New Roman" w:hAnsi="Times New Roman"/>
          <w:sz w:val="24"/>
          <w:szCs w:val="24"/>
        </w:rPr>
        <w:t>)</w:t>
      </w:r>
    </w:p>
    <w:p w14:paraId="6AC96B57" w14:textId="77777777" w:rsidR="00CE2325" w:rsidRPr="00AE4CE8" w:rsidRDefault="00CE2325" w:rsidP="00CE2325">
      <w:pPr>
        <w:spacing w:after="0" w:line="240" w:lineRule="auto"/>
        <w:rPr>
          <w:rFonts w:ascii="Times New Roman" w:hAnsi="Times New Roman"/>
          <w:sz w:val="28"/>
          <w:szCs w:val="28"/>
        </w:rPr>
      </w:pPr>
    </w:p>
    <w:p w14:paraId="229F7CF1" w14:textId="77777777" w:rsidR="00AE4CE8" w:rsidRPr="00AE4CE8" w:rsidRDefault="00AE4CE8" w:rsidP="00AE4CE8">
      <w:pPr>
        <w:pStyle w:val="ab"/>
        <w:ind w:firstLine="851"/>
        <w:jc w:val="both"/>
        <w:rPr>
          <w:rFonts w:ascii="Times New Roman" w:hAnsi="Times New Roman"/>
          <w:sz w:val="28"/>
          <w:szCs w:val="28"/>
        </w:rPr>
      </w:pPr>
      <w:r w:rsidRPr="00AE4CE8">
        <w:rPr>
          <w:rFonts w:ascii="Times New Roman" w:hAnsi="Times New Roman"/>
          <w:sz w:val="28"/>
          <w:szCs w:val="28"/>
        </w:rPr>
        <w:t>Исключение составляют такие показатели, как «Индекс физического объема по виду деятельности «Оборот розничной торговли», «Индекс потребительских цен», которые сложились выше прогнозируемого уровня 103,1 % против предполагаемых 102,7 % и 104,0 % против предполагаемых 103,1 %, соответственно.</w:t>
      </w:r>
    </w:p>
    <w:p w14:paraId="4C27E9C8" w14:textId="1C2A6A5C" w:rsidR="00CE2325" w:rsidRPr="00D65850" w:rsidRDefault="005C2FEC" w:rsidP="005C2FEC">
      <w:pPr>
        <w:pStyle w:val="2"/>
        <w:spacing w:before="120" w:after="0" w:line="240" w:lineRule="auto"/>
        <w:jc w:val="center"/>
        <w:rPr>
          <w:rFonts w:ascii="Times New Roman" w:hAnsi="Times New Roman"/>
          <w:lang w:val="ru-RU"/>
        </w:rPr>
      </w:pPr>
      <w:bookmarkStart w:id="3" w:name="_Toc9262552"/>
      <w:r>
        <w:rPr>
          <w:rFonts w:ascii="Times New Roman" w:hAnsi="Times New Roman"/>
          <w:lang w:val="ru-RU"/>
        </w:rPr>
        <w:t xml:space="preserve">1.1. </w:t>
      </w:r>
      <w:r w:rsidR="00CE2325" w:rsidRPr="00D65850">
        <w:rPr>
          <w:rFonts w:ascii="Times New Roman" w:hAnsi="Times New Roman"/>
          <w:lang w:val="ru-RU"/>
        </w:rPr>
        <w:t xml:space="preserve"> Индекс промышленного производства</w:t>
      </w:r>
      <w:bookmarkEnd w:id="3"/>
    </w:p>
    <w:p w14:paraId="32407D31" w14:textId="432C3043" w:rsidR="00CE2325" w:rsidRPr="00D65850" w:rsidRDefault="00CE2325" w:rsidP="00CE2325">
      <w:pPr>
        <w:pStyle w:val="ab"/>
        <w:ind w:firstLine="851"/>
        <w:jc w:val="both"/>
        <w:rPr>
          <w:rFonts w:ascii="Times New Roman" w:hAnsi="Times New Roman"/>
          <w:sz w:val="28"/>
          <w:szCs w:val="28"/>
        </w:rPr>
      </w:pPr>
      <w:r w:rsidRPr="00D65850">
        <w:rPr>
          <w:rFonts w:ascii="Times New Roman" w:hAnsi="Times New Roman"/>
          <w:sz w:val="28"/>
          <w:szCs w:val="28"/>
        </w:rPr>
        <w:t>В целом за 2018 год тенденция роста индекса промышленного производства по СЗФО стабильно положительна. Согласно предварительным статистическим данным положительная динамика индексов промышленного производства в 2018 году к 2017 году установлена практически во всех регионах СЗФО, кроме Архангельской области – 95,9 % и Ненец</w:t>
      </w:r>
      <w:r w:rsidR="00D65850">
        <w:rPr>
          <w:rFonts w:ascii="Times New Roman" w:hAnsi="Times New Roman"/>
          <w:sz w:val="28"/>
          <w:szCs w:val="28"/>
        </w:rPr>
        <w:t>ком автономном округе – 96,3 %.</w:t>
      </w:r>
    </w:p>
    <w:p w14:paraId="6F0F8AFA" w14:textId="77777777" w:rsidR="00CE2325" w:rsidRPr="002E55C7" w:rsidRDefault="00CE2325" w:rsidP="00CE2325">
      <w:pPr>
        <w:pStyle w:val="ab"/>
        <w:ind w:firstLine="851"/>
        <w:jc w:val="both"/>
        <w:rPr>
          <w:rFonts w:ascii="Times New Roman" w:hAnsi="Times New Roman"/>
          <w:sz w:val="28"/>
          <w:szCs w:val="28"/>
        </w:rPr>
      </w:pPr>
      <w:r w:rsidRPr="002E55C7">
        <w:rPr>
          <w:rFonts w:ascii="Times New Roman" w:hAnsi="Times New Roman"/>
          <w:sz w:val="28"/>
          <w:szCs w:val="28"/>
        </w:rPr>
        <w:t>Наиболее высокий индекс промышленного производства по СЗФО к уровню 2017 года сложился в следующих регионах: г. Санкт-Петербург – 105,0 %, Ленинградская область – 104,9 %, Вологодская область – 104,2 %; Республика Карелия – 102,9 %.</w:t>
      </w:r>
    </w:p>
    <w:p w14:paraId="42539247" w14:textId="11FA3829" w:rsidR="00CE2325" w:rsidRPr="002E55C7" w:rsidRDefault="00CE2325" w:rsidP="00CE2325">
      <w:pPr>
        <w:pStyle w:val="ab"/>
        <w:ind w:firstLine="851"/>
        <w:jc w:val="both"/>
        <w:rPr>
          <w:rFonts w:ascii="Times New Roman" w:hAnsi="Times New Roman"/>
          <w:sz w:val="28"/>
          <w:szCs w:val="28"/>
        </w:rPr>
      </w:pPr>
      <w:r w:rsidRPr="002E55C7">
        <w:rPr>
          <w:rFonts w:ascii="Times New Roman" w:hAnsi="Times New Roman"/>
          <w:sz w:val="28"/>
          <w:szCs w:val="28"/>
        </w:rPr>
        <w:t xml:space="preserve">Динамика индекса промышленного производства Архангельской области за ряд лет представлена на рисунке </w:t>
      </w:r>
      <w:r w:rsidR="00EA1B48">
        <w:rPr>
          <w:rFonts w:ascii="Times New Roman" w:hAnsi="Times New Roman"/>
          <w:sz w:val="28"/>
          <w:szCs w:val="28"/>
        </w:rPr>
        <w:t>3</w:t>
      </w:r>
      <w:r w:rsidRPr="002E55C7">
        <w:rPr>
          <w:rFonts w:ascii="Times New Roman" w:hAnsi="Times New Roman"/>
          <w:sz w:val="28"/>
          <w:szCs w:val="28"/>
        </w:rPr>
        <w:t>.</w:t>
      </w:r>
    </w:p>
    <w:p w14:paraId="1B1F9892" w14:textId="307B5B14" w:rsidR="00CE2325" w:rsidRPr="002E55C7" w:rsidRDefault="00864682" w:rsidP="00CE2325">
      <w:pPr>
        <w:pStyle w:val="ab"/>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151B9527" wp14:editId="667BA525">
            <wp:extent cx="5939790" cy="2522507"/>
            <wp:effectExtent l="0" t="0" r="381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9790" cy="2522507"/>
                    </a:xfrm>
                    <a:prstGeom prst="rect">
                      <a:avLst/>
                    </a:prstGeom>
                    <a:noFill/>
                  </pic:spPr>
                </pic:pic>
              </a:graphicData>
            </a:graphic>
          </wp:inline>
        </w:drawing>
      </w:r>
    </w:p>
    <w:p w14:paraId="262CC64C" w14:textId="7700D395" w:rsidR="00CE2325" w:rsidRPr="002E55C7" w:rsidRDefault="002E55C7" w:rsidP="00CE2325">
      <w:pPr>
        <w:spacing w:after="0" w:line="240" w:lineRule="auto"/>
        <w:rPr>
          <w:rFonts w:ascii="Times New Roman" w:hAnsi="Times New Roman"/>
          <w:sz w:val="28"/>
          <w:szCs w:val="28"/>
        </w:rPr>
      </w:pPr>
      <w:r w:rsidRPr="00AE4CE8">
        <w:rPr>
          <w:rFonts w:ascii="Times New Roman" w:hAnsi="Times New Roman"/>
          <w:sz w:val="24"/>
          <w:szCs w:val="24"/>
        </w:rPr>
        <w:t xml:space="preserve">Рисунок </w:t>
      </w:r>
      <w:r w:rsidRPr="00AE4CE8">
        <w:rPr>
          <w:rFonts w:ascii="Times New Roman" w:hAnsi="Times New Roman"/>
          <w:sz w:val="24"/>
          <w:szCs w:val="24"/>
        </w:rPr>
        <w:fldChar w:fldCharType="begin"/>
      </w:r>
      <w:r w:rsidRPr="00AE4CE8">
        <w:rPr>
          <w:rFonts w:ascii="Times New Roman" w:hAnsi="Times New Roman"/>
          <w:sz w:val="24"/>
          <w:szCs w:val="24"/>
        </w:rPr>
        <w:instrText xml:space="preserve"> SEQ Рисунок \* ARABIC </w:instrText>
      </w:r>
      <w:r w:rsidRPr="00AE4CE8">
        <w:rPr>
          <w:rFonts w:ascii="Times New Roman" w:hAnsi="Times New Roman"/>
          <w:sz w:val="24"/>
          <w:szCs w:val="24"/>
        </w:rPr>
        <w:fldChar w:fldCharType="separate"/>
      </w:r>
      <w:r w:rsidR="008504FA">
        <w:rPr>
          <w:rFonts w:ascii="Times New Roman" w:hAnsi="Times New Roman"/>
          <w:noProof/>
          <w:sz w:val="24"/>
          <w:szCs w:val="24"/>
        </w:rPr>
        <w:t>3</w:t>
      </w:r>
      <w:r w:rsidRPr="00AE4CE8">
        <w:rPr>
          <w:rFonts w:ascii="Times New Roman" w:hAnsi="Times New Roman"/>
          <w:sz w:val="24"/>
          <w:szCs w:val="24"/>
        </w:rPr>
        <w:fldChar w:fldCharType="end"/>
      </w:r>
      <w:r w:rsidRPr="00AE4CE8">
        <w:rPr>
          <w:rFonts w:ascii="Times New Roman" w:hAnsi="Times New Roman"/>
          <w:sz w:val="24"/>
          <w:szCs w:val="24"/>
        </w:rPr>
        <w:t xml:space="preserve">. </w:t>
      </w:r>
      <w:r w:rsidR="00CE2325" w:rsidRPr="002E55C7">
        <w:rPr>
          <w:rFonts w:ascii="Times New Roman" w:hAnsi="Times New Roman"/>
          <w:sz w:val="24"/>
          <w:szCs w:val="24"/>
        </w:rPr>
        <w:t>Динамика индекса промышленного производства Архангельской области (в процентах к предыдущему году)</w:t>
      </w:r>
    </w:p>
    <w:p w14:paraId="1EC0205D" w14:textId="77777777" w:rsidR="00CE2325" w:rsidRPr="002E55C7" w:rsidRDefault="00CE2325" w:rsidP="00CE2325">
      <w:pPr>
        <w:pStyle w:val="ab"/>
        <w:ind w:firstLine="851"/>
        <w:jc w:val="both"/>
        <w:rPr>
          <w:rFonts w:ascii="Times New Roman" w:hAnsi="Times New Roman"/>
          <w:sz w:val="28"/>
          <w:szCs w:val="28"/>
        </w:rPr>
      </w:pPr>
    </w:p>
    <w:p w14:paraId="4BA63F97" w14:textId="77777777" w:rsidR="00CE2325" w:rsidRPr="002E55C7" w:rsidRDefault="00CE2325" w:rsidP="00CE2325">
      <w:pPr>
        <w:pStyle w:val="ab"/>
        <w:ind w:firstLine="851"/>
        <w:jc w:val="both"/>
        <w:rPr>
          <w:rFonts w:ascii="Times New Roman" w:hAnsi="Times New Roman"/>
          <w:sz w:val="28"/>
          <w:szCs w:val="28"/>
        </w:rPr>
      </w:pPr>
      <w:r w:rsidRPr="002E55C7">
        <w:rPr>
          <w:rFonts w:ascii="Times New Roman" w:hAnsi="Times New Roman"/>
          <w:sz w:val="28"/>
          <w:szCs w:val="28"/>
        </w:rPr>
        <w:t>Сложившаяся динамика индекса промышленного производства Архангельской области указывает на спад промышленного производства в регионе. Темпы роста промышленного производства Архангельской области ниже средних показателей по СЗФО (102,7 %) и РФ (102,9 %).</w:t>
      </w:r>
    </w:p>
    <w:p w14:paraId="43E25959" w14:textId="6CF68911" w:rsidR="00CE2325" w:rsidRPr="002E55C7" w:rsidRDefault="00CE2325" w:rsidP="00CE2325">
      <w:pPr>
        <w:pStyle w:val="ab"/>
        <w:ind w:firstLine="851"/>
        <w:jc w:val="both"/>
        <w:rPr>
          <w:rFonts w:ascii="Times New Roman" w:hAnsi="Times New Roman"/>
          <w:sz w:val="28"/>
          <w:szCs w:val="28"/>
        </w:rPr>
      </w:pPr>
      <w:r w:rsidRPr="002E55C7">
        <w:rPr>
          <w:rFonts w:ascii="Times New Roman" w:hAnsi="Times New Roman"/>
          <w:sz w:val="28"/>
          <w:szCs w:val="28"/>
        </w:rPr>
        <w:t>Динамика индексов промышленного производства в 2018 году в разрезе видов экономической деятельности представлена в таблице</w:t>
      </w:r>
      <w:r w:rsidR="002E55C7">
        <w:rPr>
          <w:rFonts w:ascii="Times New Roman" w:hAnsi="Times New Roman"/>
          <w:sz w:val="28"/>
          <w:szCs w:val="28"/>
        </w:rPr>
        <w:t xml:space="preserve"> </w:t>
      </w:r>
      <w:r w:rsidR="00EA1B48">
        <w:rPr>
          <w:rFonts w:ascii="Times New Roman" w:hAnsi="Times New Roman"/>
          <w:sz w:val="28"/>
          <w:szCs w:val="28"/>
        </w:rPr>
        <w:t>2</w:t>
      </w:r>
      <w:r w:rsidR="00F73B5A">
        <w:rPr>
          <w:rFonts w:ascii="Times New Roman" w:hAnsi="Times New Roman"/>
          <w:sz w:val="28"/>
          <w:szCs w:val="28"/>
        </w:rPr>
        <w:t>.</w:t>
      </w:r>
    </w:p>
    <w:p w14:paraId="5D8A8ED6" w14:textId="77777777" w:rsidR="00CE2325" w:rsidRDefault="00CE2325" w:rsidP="00CE2325">
      <w:pPr>
        <w:pStyle w:val="ab"/>
        <w:ind w:firstLine="851"/>
        <w:jc w:val="both"/>
        <w:rPr>
          <w:rFonts w:ascii="Times New Roman" w:hAnsi="Times New Roman"/>
          <w:highlight w:val="cyan"/>
        </w:rPr>
      </w:pPr>
    </w:p>
    <w:p w14:paraId="48F53D99" w14:textId="77777777" w:rsidR="00EA1B48" w:rsidRDefault="00EA1B48" w:rsidP="00CE2325">
      <w:pPr>
        <w:pStyle w:val="ab"/>
        <w:ind w:firstLine="851"/>
        <w:jc w:val="both"/>
        <w:rPr>
          <w:rFonts w:ascii="Times New Roman" w:hAnsi="Times New Roman"/>
          <w:highlight w:val="cyan"/>
        </w:rPr>
      </w:pPr>
    </w:p>
    <w:p w14:paraId="0348EA22" w14:textId="77777777" w:rsidR="00EA1B48" w:rsidRDefault="00EA1B48" w:rsidP="00CE2325">
      <w:pPr>
        <w:pStyle w:val="ab"/>
        <w:ind w:firstLine="851"/>
        <w:jc w:val="both"/>
        <w:rPr>
          <w:rFonts w:ascii="Times New Roman" w:hAnsi="Times New Roman"/>
          <w:highlight w:val="cyan"/>
        </w:rPr>
      </w:pPr>
    </w:p>
    <w:p w14:paraId="1F4ABBC6" w14:textId="77777777" w:rsidR="00EA1B48" w:rsidRPr="00CE2325" w:rsidRDefault="00EA1B48" w:rsidP="00CE2325">
      <w:pPr>
        <w:pStyle w:val="ab"/>
        <w:ind w:firstLine="851"/>
        <w:jc w:val="both"/>
        <w:rPr>
          <w:rFonts w:ascii="Times New Roman" w:hAnsi="Times New Roman"/>
          <w:highlight w:val="cyan"/>
        </w:rPr>
      </w:pPr>
    </w:p>
    <w:p w14:paraId="279689FA" w14:textId="46B4CB2B" w:rsidR="00CE2325" w:rsidRPr="00F73B5A" w:rsidRDefault="00F73B5A" w:rsidP="00CE2325">
      <w:pPr>
        <w:pStyle w:val="ab"/>
        <w:jc w:val="both"/>
        <w:rPr>
          <w:rFonts w:ascii="Times New Roman" w:hAnsi="Times New Roman"/>
          <w:sz w:val="24"/>
          <w:szCs w:val="24"/>
        </w:rPr>
      </w:pPr>
      <w:r w:rsidRPr="00F73B5A">
        <w:rPr>
          <w:rFonts w:ascii="Times New Roman" w:hAnsi="Times New Roman"/>
          <w:sz w:val="24"/>
          <w:szCs w:val="24"/>
        </w:rPr>
        <w:lastRenderedPageBreak/>
        <w:t xml:space="preserve">Таблица </w:t>
      </w:r>
      <w:r w:rsidRPr="00F73B5A">
        <w:rPr>
          <w:rFonts w:ascii="Times New Roman" w:hAnsi="Times New Roman"/>
          <w:sz w:val="24"/>
          <w:szCs w:val="24"/>
        </w:rPr>
        <w:fldChar w:fldCharType="begin"/>
      </w:r>
      <w:r w:rsidRPr="00F73B5A">
        <w:rPr>
          <w:rFonts w:ascii="Times New Roman" w:hAnsi="Times New Roman"/>
          <w:sz w:val="24"/>
          <w:szCs w:val="24"/>
        </w:rPr>
        <w:instrText xml:space="preserve"> SEQ Таблица \* ARABIC </w:instrText>
      </w:r>
      <w:r w:rsidRPr="00F73B5A">
        <w:rPr>
          <w:rFonts w:ascii="Times New Roman" w:hAnsi="Times New Roman"/>
          <w:sz w:val="24"/>
          <w:szCs w:val="24"/>
        </w:rPr>
        <w:fldChar w:fldCharType="separate"/>
      </w:r>
      <w:r w:rsidR="008504FA">
        <w:rPr>
          <w:rFonts w:ascii="Times New Roman" w:hAnsi="Times New Roman"/>
          <w:noProof/>
          <w:sz w:val="24"/>
          <w:szCs w:val="24"/>
        </w:rPr>
        <w:t>2</w:t>
      </w:r>
      <w:r w:rsidRPr="00F73B5A">
        <w:rPr>
          <w:rFonts w:ascii="Times New Roman" w:hAnsi="Times New Roman"/>
          <w:sz w:val="24"/>
          <w:szCs w:val="24"/>
        </w:rPr>
        <w:fldChar w:fldCharType="end"/>
      </w:r>
      <w:r w:rsidRPr="00F73B5A">
        <w:rPr>
          <w:rFonts w:ascii="Times New Roman" w:hAnsi="Times New Roman"/>
          <w:sz w:val="24"/>
          <w:szCs w:val="24"/>
        </w:rPr>
        <w:t xml:space="preserve">/ </w:t>
      </w:r>
      <w:r w:rsidR="00CE2325" w:rsidRPr="00F73B5A">
        <w:rPr>
          <w:rFonts w:ascii="Times New Roman" w:hAnsi="Times New Roman"/>
          <w:sz w:val="24"/>
          <w:szCs w:val="24"/>
        </w:rPr>
        <w:t>Динамика индексов промышленного производства в 2018 году в разрезе видов экономической деятельности</w:t>
      </w:r>
    </w:p>
    <w:tbl>
      <w:tblPr>
        <w:tblW w:w="9333" w:type="dxa"/>
        <w:tblLayout w:type="fixed"/>
        <w:tblLook w:val="04A0" w:firstRow="1" w:lastRow="0" w:firstColumn="1" w:lastColumn="0" w:noHBand="0" w:noVBand="1"/>
      </w:tblPr>
      <w:tblGrid>
        <w:gridCol w:w="491"/>
        <w:gridCol w:w="5298"/>
        <w:gridCol w:w="1701"/>
        <w:gridCol w:w="993"/>
        <w:gridCol w:w="850"/>
      </w:tblGrid>
      <w:tr w:rsidR="00CE2325" w:rsidRPr="0030013F" w14:paraId="6C8C4238" w14:textId="77777777" w:rsidTr="00702543">
        <w:trPr>
          <w:trHeight w:val="225"/>
          <w:tblHeader/>
        </w:trPr>
        <w:tc>
          <w:tcPr>
            <w:tcW w:w="5789" w:type="dxa"/>
            <w:gridSpan w:val="2"/>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537F451" w14:textId="77777777" w:rsidR="00CE2325" w:rsidRPr="0030013F" w:rsidRDefault="00CE2325" w:rsidP="00CE2325">
            <w:pPr>
              <w:spacing w:after="0" w:line="240" w:lineRule="auto"/>
              <w:jc w:val="center"/>
              <w:rPr>
                <w:rFonts w:ascii="Times New Roman" w:eastAsia="Times New Roman" w:hAnsi="Times New Roman"/>
                <w:color w:val="000000"/>
                <w:lang w:eastAsia="ru-RU"/>
              </w:rPr>
            </w:pPr>
            <w:r w:rsidRPr="0030013F">
              <w:rPr>
                <w:rFonts w:ascii="Times New Roman" w:eastAsia="Times New Roman" w:hAnsi="Times New Roman"/>
                <w:color w:val="000000"/>
                <w:lang w:eastAsia="ru-RU"/>
              </w:rPr>
              <w:t>Вид экономической деятельности</w:t>
            </w:r>
          </w:p>
        </w:tc>
        <w:tc>
          <w:tcPr>
            <w:tcW w:w="3544" w:type="dxa"/>
            <w:gridSpan w:val="3"/>
            <w:tcBorders>
              <w:top w:val="double" w:sz="6" w:space="0" w:color="auto"/>
              <w:left w:val="nil"/>
              <w:bottom w:val="single" w:sz="4" w:space="0" w:color="auto"/>
              <w:right w:val="double" w:sz="6" w:space="0" w:color="000000"/>
            </w:tcBorders>
            <w:shd w:val="clear" w:color="auto" w:fill="auto"/>
            <w:vAlign w:val="center"/>
            <w:hideMark/>
          </w:tcPr>
          <w:p w14:paraId="5EA49F9D" w14:textId="3EDEDC04" w:rsidR="00CE2325" w:rsidRPr="0030013F" w:rsidRDefault="00CE2325" w:rsidP="00F73B5A">
            <w:pPr>
              <w:spacing w:after="0" w:line="240" w:lineRule="auto"/>
              <w:jc w:val="center"/>
              <w:rPr>
                <w:rFonts w:ascii="Times New Roman" w:eastAsia="Times New Roman" w:hAnsi="Times New Roman"/>
                <w:color w:val="000000"/>
                <w:lang w:eastAsia="ru-RU"/>
              </w:rPr>
            </w:pPr>
            <w:r w:rsidRPr="0030013F">
              <w:rPr>
                <w:rFonts w:ascii="Times New Roman" w:eastAsia="Times New Roman" w:hAnsi="Times New Roman"/>
                <w:color w:val="000000"/>
                <w:lang w:eastAsia="ru-RU"/>
              </w:rPr>
              <w:t xml:space="preserve">Темпы </w:t>
            </w:r>
            <w:r w:rsidR="00F73B5A" w:rsidRPr="0030013F">
              <w:rPr>
                <w:rFonts w:ascii="Times New Roman" w:eastAsia="Times New Roman" w:hAnsi="Times New Roman"/>
                <w:color w:val="000000"/>
                <w:lang w:eastAsia="ru-RU"/>
              </w:rPr>
              <w:t>изменения</w:t>
            </w:r>
            <w:r w:rsidRPr="0030013F">
              <w:rPr>
                <w:rFonts w:ascii="Times New Roman" w:eastAsia="Times New Roman" w:hAnsi="Times New Roman"/>
                <w:color w:val="000000"/>
                <w:lang w:eastAsia="ru-RU"/>
              </w:rPr>
              <w:t xml:space="preserve"> к предыдущему году, %</w:t>
            </w:r>
          </w:p>
        </w:tc>
      </w:tr>
      <w:tr w:rsidR="00CE2325" w:rsidRPr="0030013F" w14:paraId="14C5D4B2" w14:textId="77777777" w:rsidTr="00702543">
        <w:trPr>
          <w:trHeight w:val="527"/>
          <w:tblHeader/>
        </w:trPr>
        <w:tc>
          <w:tcPr>
            <w:tcW w:w="5789" w:type="dxa"/>
            <w:gridSpan w:val="2"/>
            <w:vMerge/>
            <w:tcBorders>
              <w:top w:val="double" w:sz="6" w:space="0" w:color="auto"/>
              <w:left w:val="double" w:sz="6" w:space="0" w:color="auto"/>
              <w:bottom w:val="single" w:sz="4" w:space="0" w:color="auto"/>
              <w:right w:val="single" w:sz="4" w:space="0" w:color="auto"/>
            </w:tcBorders>
            <w:vAlign w:val="center"/>
            <w:hideMark/>
          </w:tcPr>
          <w:p w14:paraId="5BD545AB" w14:textId="77777777" w:rsidR="00CE2325" w:rsidRPr="0030013F" w:rsidRDefault="00CE2325" w:rsidP="00CE2325">
            <w:pPr>
              <w:spacing w:after="0" w:line="240" w:lineRule="auto"/>
              <w:rPr>
                <w:rFonts w:ascii="Times New Roman" w:eastAsia="Times New Roman" w:hAnsi="Times New Roman"/>
                <w:color w:val="000000"/>
                <w:lang w:eastAsia="ru-RU"/>
              </w:rPr>
            </w:pPr>
          </w:p>
        </w:tc>
        <w:tc>
          <w:tcPr>
            <w:tcW w:w="1701" w:type="dxa"/>
            <w:tcBorders>
              <w:top w:val="nil"/>
              <w:left w:val="nil"/>
              <w:bottom w:val="single" w:sz="4" w:space="0" w:color="auto"/>
              <w:right w:val="single" w:sz="4" w:space="0" w:color="auto"/>
            </w:tcBorders>
            <w:shd w:val="clear" w:color="auto" w:fill="auto"/>
            <w:vAlign w:val="center"/>
            <w:hideMark/>
          </w:tcPr>
          <w:p w14:paraId="1FDE9D8B" w14:textId="77777777" w:rsidR="00CE2325" w:rsidRPr="0030013F" w:rsidRDefault="00CE2325" w:rsidP="00CE2325">
            <w:pPr>
              <w:spacing w:after="0" w:line="240" w:lineRule="auto"/>
              <w:jc w:val="center"/>
              <w:rPr>
                <w:rFonts w:ascii="Times New Roman" w:eastAsia="Times New Roman" w:hAnsi="Times New Roman"/>
                <w:color w:val="000000"/>
                <w:lang w:eastAsia="ru-RU"/>
              </w:rPr>
            </w:pPr>
            <w:r w:rsidRPr="0030013F">
              <w:rPr>
                <w:rFonts w:ascii="Times New Roman" w:eastAsia="Times New Roman" w:hAnsi="Times New Roman"/>
                <w:color w:val="000000"/>
                <w:lang w:eastAsia="ru-RU"/>
              </w:rPr>
              <w:t>Архангельская обл.</w:t>
            </w:r>
          </w:p>
        </w:tc>
        <w:tc>
          <w:tcPr>
            <w:tcW w:w="993" w:type="dxa"/>
            <w:tcBorders>
              <w:top w:val="nil"/>
              <w:left w:val="nil"/>
              <w:bottom w:val="single" w:sz="4" w:space="0" w:color="auto"/>
              <w:right w:val="single" w:sz="4" w:space="0" w:color="auto"/>
            </w:tcBorders>
            <w:shd w:val="clear" w:color="auto" w:fill="auto"/>
            <w:vAlign w:val="center"/>
            <w:hideMark/>
          </w:tcPr>
          <w:p w14:paraId="3A4EB0F8" w14:textId="77777777" w:rsidR="00CE2325" w:rsidRPr="0030013F" w:rsidRDefault="00CE2325" w:rsidP="00CE2325">
            <w:pPr>
              <w:spacing w:after="0" w:line="240" w:lineRule="auto"/>
              <w:jc w:val="center"/>
              <w:rPr>
                <w:rFonts w:ascii="Times New Roman" w:eastAsia="Times New Roman" w:hAnsi="Times New Roman"/>
                <w:color w:val="000000"/>
                <w:lang w:eastAsia="ru-RU"/>
              </w:rPr>
            </w:pPr>
            <w:r w:rsidRPr="0030013F">
              <w:rPr>
                <w:rFonts w:ascii="Times New Roman" w:eastAsia="Times New Roman" w:hAnsi="Times New Roman"/>
                <w:color w:val="000000"/>
                <w:lang w:eastAsia="ru-RU"/>
              </w:rPr>
              <w:t>СЗФО</w:t>
            </w:r>
          </w:p>
        </w:tc>
        <w:tc>
          <w:tcPr>
            <w:tcW w:w="850" w:type="dxa"/>
            <w:tcBorders>
              <w:top w:val="nil"/>
              <w:left w:val="nil"/>
              <w:bottom w:val="single" w:sz="4" w:space="0" w:color="auto"/>
              <w:right w:val="double" w:sz="6" w:space="0" w:color="auto"/>
            </w:tcBorders>
            <w:shd w:val="clear" w:color="auto" w:fill="auto"/>
            <w:vAlign w:val="center"/>
            <w:hideMark/>
          </w:tcPr>
          <w:p w14:paraId="77E7DAE7" w14:textId="77777777" w:rsidR="00CE2325" w:rsidRPr="0030013F" w:rsidRDefault="00CE2325" w:rsidP="00CE2325">
            <w:pPr>
              <w:spacing w:after="0" w:line="240" w:lineRule="auto"/>
              <w:jc w:val="center"/>
              <w:rPr>
                <w:rFonts w:ascii="Times New Roman" w:eastAsia="Times New Roman" w:hAnsi="Times New Roman"/>
                <w:color w:val="000000"/>
                <w:lang w:eastAsia="ru-RU"/>
              </w:rPr>
            </w:pPr>
            <w:r w:rsidRPr="0030013F">
              <w:rPr>
                <w:rFonts w:ascii="Times New Roman" w:eastAsia="Times New Roman" w:hAnsi="Times New Roman"/>
                <w:color w:val="000000"/>
                <w:lang w:eastAsia="ru-RU"/>
              </w:rPr>
              <w:t>РФ</w:t>
            </w:r>
          </w:p>
        </w:tc>
      </w:tr>
      <w:tr w:rsidR="00CE2325" w:rsidRPr="0030013F" w14:paraId="71C456FE" w14:textId="77777777" w:rsidTr="00702543">
        <w:trPr>
          <w:trHeight w:val="132"/>
        </w:trPr>
        <w:tc>
          <w:tcPr>
            <w:tcW w:w="5789" w:type="dxa"/>
            <w:gridSpan w:val="2"/>
            <w:tcBorders>
              <w:top w:val="single" w:sz="4" w:space="0" w:color="auto"/>
              <w:left w:val="double" w:sz="6" w:space="0" w:color="auto"/>
              <w:bottom w:val="single" w:sz="4" w:space="0" w:color="auto"/>
              <w:right w:val="single" w:sz="4" w:space="0" w:color="auto"/>
            </w:tcBorders>
            <w:shd w:val="clear" w:color="auto" w:fill="auto"/>
            <w:noWrap/>
            <w:vAlign w:val="bottom"/>
            <w:hideMark/>
          </w:tcPr>
          <w:p w14:paraId="047D5F0C" w14:textId="77777777" w:rsidR="00CE2325" w:rsidRPr="0030013F" w:rsidRDefault="00CE2325" w:rsidP="00CE2325">
            <w:pPr>
              <w:spacing w:after="0" w:line="240" w:lineRule="auto"/>
              <w:jc w:val="center"/>
              <w:rPr>
                <w:rFonts w:ascii="Times New Roman" w:eastAsia="Times New Roman" w:hAnsi="Times New Roman"/>
                <w:color w:val="000000"/>
                <w:lang w:eastAsia="ru-RU"/>
              </w:rPr>
            </w:pPr>
            <w:r w:rsidRPr="0030013F">
              <w:rPr>
                <w:rFonts w:ascii="Times New Roman" w:eastAsia="Times New Roman" w:hAnsi="Times New Roman"/>
                <w:color w:val="000000"/>
                <w:lang w:eastAsia="ru-RU"/>
              </w:rPr>
              <w:t>Индекс промышленного производства, всего</w:t>
            </w:r>
          </w:p>
        </w:tc>
        <w:tc>
          <w:tcPr>
            <w:tcW w:w="1701" w:type="dxa"/>
            <w:tcBorders>
              <w:top w:val="nil"/>
              <w:left w:val="nil"/>
              <w:bottom w:val="single" w:sz="4" w:space="0" w:color="auto"/>
              <w:right w:val="single" w:sz="4" w:space="0" w:color="auto"/>
            </w:tcBorders>
            <w:shd w:val="clear" w:color="auto" w:fill="auto"/>
            <w:noWrap/>
            <w:vAlign w:val="bottom"/>
            <w:hideMark/>
          </w:tcPr>
          <w:p w14:paraId="58B4138B"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95,9</w:t>
            </w:r>
          </w:p>
        </w:tc>
        <w:tc>
          <w:tcPr>
            <w:tcW w:w="993" w:type="dxa"/>
            <w:tcBorders>
              <w:top w:val="nil"/>
              <w:left w:val="nil"/>
              <w:bottom w:val="single" w:sz="4" w:space="0" w:color="auto"/>
              <w:right w:val="single" w:sz="4" w:space="0" w:color="auto"/>
            </w:tcBorders>
            <w:shd w:val="clear" w:color="auto" w:fill="auto"/>
            <w:noWrap/>
            <w:vAlign w:val="bottom"/>
            <w:hideMark/>
          </w:tcPr>
          <w:p w14:paraId="0F5EA094"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102,7</w:t>
            </w:r>
          </w:p>
        </w:tc>
        <w:tc>
          <w:tcPr>
            <w:tcW w:w="850" w:type="dxa"/>
            <w:tcBorders>
              <w:top w:val="nil"/>
              <w:left w:val="nil"/>
              <w:bottom w:val="single" w:sz="4" w:space="0" w:color="auto"/>
              <w:right w:val="double" w:sz="6" w:space="0" w:color="auto"/>
            </w:tcBorders>
            <w:shd w:val="clear" w:color="auto" w:fill="auto"/>
            <w:noWrap/>
            <w:vAlign w:val="bottom"/>
            <w:hideMark/>
          </w:tcPr>
          <w:p w14:paraId="3C430284"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102,9</w:t>
            </w:r>
          </w:p>
        </w:tc>
      </w:tr>
      <w:tr w:rsidR="00CE2325" w:rsidRPr="0030013F" w14:paraId="12900C39" w14:textId="77777777" w:rsidTr="00702543">
        <w:trPr>
          <w:trHeight w:val="164"/>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144A54B3"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w:t>
            </w:r>
          </w:p>
        </w:tc>
        <w:tc>
          <w:tcPr>
            <w:tcW w:w="5298" w:type="dxa"/>
            <w:tcBorders>
              <w:top w:val="nil"/>
              <w:left w:val="nil"/>
              <w:bottom w:val="single" w:sz="4" w:space="0" w:color="auto"/>
              <w:right w:val="single" w:sz="4" w:space="0" w:color="auto"/>
            </w:tcBorders>
            <w:shd w:val="clear" w:color="auto" w:fill="auto"/>
            <w:vAlign w:val="bottom"/>
            <w:hideMark/>
          </w:tcPr>
          <w:p w14:paraId="02A00569" w14:textId="77777777" w:rsidR="00CE2325" w:rsidRPr="0030013F" w:rsidRDefault="00CE2325" w:rsidP="00CE2325">
            <w:pPr>
              <w:spacing w:after="0" w:line="240" w:lineRule="auto"/>
              <w:rPr>
                <w:rFonts w:ascii="Times New Roman" w:eastAsia="Times New Roman" w:hAnsi="Times New Roman"/>
                <w:color w:val="000000"/>
                <w:lang w:eastAsia="ru-RU"/>
              </w:rPr>
            </w:pPr>
            <w:r w:rsidRPr="0030013F">
              <w:rPr>
                <w:rFonts w:ascii="Times New Roman" w:eastAsia="Times New Roman" w:hAnsi="Times New Roman"/>
                <w:color w:val="000000"/>
                <w:lang w:eastAsia="ru-RU"/>
              </w:rPr>
              <w:t>Добыча полезных ископаемых</w:t>
            </w:r>
          </w:p>
        </w:tc>
        <w:tc>
          <w:tcPr>
            <w:tcW w:w="1701" w:type="dxa"/>
            <w:tcBorders>
              <w:top w:val="nil"/>
              <w:left w:val="nil"/>
              <w:bottom w:val="single" w:sz="4" w:space="0" w:color="auto"/>
              <w:right w:val="single" w:sz="4" w:space="0" w:color="auto"/>
            </w:tcBorders>
            <w:shd w:val="clear" w:color="auto" w:fill="auto"/>
            <w:noWrap/>
            <w:vAlign w:val="bottom"/>
            <w:hideMark/>
          </w:tcPr>
          <w:p w14:paraId="4FFC5154"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119,3</w:t>
            </w:r>
          </w:p>
        </w:tc>
        <w:tc>
          <w:tcPr>
            <w:tcW w:w="993" w:type="dxa"/>
            <w:tcBorders>
              <w:top w:val="nil"/>
              <w:left w:val="nil"/>
              <w:bottom w:val="single" w:sz="4" w:space="0" w:color="auto"/>
              <w:right w:val="single" w:sz="4" w:space="0" w:color="auto"/>
            </w:tcBorders>
            <w:shd w:val="clear" w:color="auto" w:fill="auto"/>
            <w:noWrap/>
            <w:vAlign w:val="bottom"/>
            <w:hideMark/>
          </w:tcPr>
          <w:p w14:paraId="1DC8E899"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99,8</w:t>
            </w:r>
          </w:p>
        </w:tc>
        <w:tc>
          <w:tcPr>
            <w:tcW w:w="850" w:type="dxa"/>
            <w:tcBorders>
              <w:top w:val="nil"/>
              <w:left w:val="nil"/>
              <w:bottom w:val="single" w:sz="4" w:space="0" w:color="auto"/>
              <w:right w:val="double" w:sz="6" w:space="0" w:color="auto"/>
            </w:tcBorders>
            <w:shd w:val="clear" w:color="auto" w:fill="auto"/>
            <w:noWrap/>
            <w:vAlign w:val="bottom"/>
            <w:hideMark/>
          </w:tcPr>
          <w:p w14:paraId="3F900156"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104,1</w:t>
            </w:r>
          </w:p>
        </w:tc>
      </w:tr>
      <w:tr w:rsidR="00CE2325" w:rsidRPr="0030013F" w14:paraId="5647319D" w14:textId="77777777" w:rsidTr="00702543">
        <w:trPr>
          <w:trHeight w:val="270"/>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3B31A13A"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2</w:t>
            </w:r>
          </w:p>
        </w:tc>
        <w:tc>
          <w:tcPr>
            <w:tcW w:w="5298" w:type="dxa"/>
            <w:tcBorders>
              <w:top w:val="nil"/>
              <w:left w:val="nil"/>
              <w:bottom w:val="single" w:sz="4" w:space="0" w:color="auto"/>
              <w:right w:val="single" w:sz="4" w:space="0" w:color="auto"/>
            </w:tcBorders>
            <w:shd w:val="clear" w:color="auto" w:fill="auto"/>
            <w:vAlign w:val="bottom"/>
            <w:hideMark/>
          </w:tcPr>
          <w:p w14:paraId="7A030296" w14:textId="77777777" w:rsidR="00CE2325" w:rsidRPr="0030013F" w:rsidRDefault="00CE2325" w:rsidP="00CE2325">
            <w:pPr>
              <w:spacing w:after="0" w:line="240" w:lineRule="auto"/>
              <w:rPr>
                <w:rFonts w:ascii="Times New Roman" w:eastAsia="Times New Roman" w:hAnsi="Times New Roman"/>
                <w:color w:val="000000"/>
                <w:lang w:eastAsia="ru-RU"/>
              </w:rPr>
            </w:pPr>
            <w:r w:rsidRPr="0030013F">
              <w:rPr>
                <w:rFonts w:ascii="Times New Roman" w:eastAsia="Times New Roman" w:hAnsi="Times New Roman"/>
                <w:color w:val="000000"/>
                <w:lang w:eastAsia="ru-RU"/>
              </w:rPr>
              <w:t>Обрабатывающие производства</w:t>
            </w:r>
          </w:p>
        </w:tc>
        <w:tc>
          <w:tcPr>
            <w:tcW w:w="1701" w:type="dxa"/>
            <w:tcBorders>
              <w:top w:val="nil"/>
              <w:left w:val="nil"/>
              <w:bottom w:val="single" w:sz="4" w:space="0" w:color="auto"/>
              <w:right w:val="single" w:sz="4" w:space="0" w:color="auto"/>
            </w:tcBorders>
            <w:shd w:val="clear" w:color="auto" w:fill="auto"/>
            <w:noWrap/>
            <w:vAlign w:val="bottom"/>
            <w:hideMark/>
          </w:tcPr>
          <w:p w14:paraId="6087307F"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94,9</w:t>
            </w:r>
          </w:p>
        </w:tc>
        <w:tc>
          <w:tcPr>
            <w:tcW w:w="993" w:type="dxa"/>
            <w:tcBorders>
              <w:top w:val="nil"/>
              <w:left w:val="nil"/>
              <w:bottom w:val="single" w:sz="4" w:space="0" w:color="auto"/>
              <w:right w:val="single" w:sz="4" w:space="0" w:color="auto"/>
            </w:tcBorders>
            <w:shd w:val="clear" w:color="auto" w:fill="auto"/>
            <w:noWrap/>
            <w:vAlign w:val="bottom"/>
            <w:hideMark/>
          </w:tcPr>
          <w:p w14:paraId="3D5C69A7"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103,3</w:t>
            </w:r>
          </w:p>
        </w:tc>
        <w:tc>
          <w:tcPr>
            <w:tcW w:w="850" w:type="dxa"/>
            <w:tcBorders>
              <w:top w:val="nil"/>
              <w:left w:val="nil"/>
              <w:bottom w:val="single" w:sz="4" w:space="0" w:color="auto"/>
              <w:right w:val="double" w:sz="6" w:space="0" w:color="auto"/>
            </w:tcBorders>
            <w:shd w:val="clear" w:color="auto" w:fill="auto"/>
            <w:noWrap/>
            <w:vAlign w:val="bottom"/>
            <w:hideMark/>
          </w:tcPr>
          <w:p w14:paraId="1D4E0CA1"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102,6</w:t>
            </w:r>
          </w:p>
        </w:tc>
      </w:tr>
      <w:tr w:rsidR="00CE2325" w:rsidRPr="0030013F" w14:paraId="42DAEAC4" w14:textId="77777777" w:rsidTr="00702543">
        <w:trPr>
          <w:trHeight w:val="270"/>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04472590"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2.1</w:t>
            </w:r>
          </w:p>
        </w:tc>
        <w:tc>
          <w:tcPr>
            <w:tcW w:w="5298" w:type="dxa"/>
            <w:tcBorders>
              <w:top w:val="nil"/>
              <w:left w:val="nil"/>
              <w:bottom w:val="single" w:sz="4" w:space="0" w:color="auto"/>
              <w:right w:val="single" w:sz="4" w:space="0" w:color="auto"/>
            </w:tcBorders>
            <w:shd w:val="clear" w:color="auto" w:fill="auto"/>
            <w:vAlign w:val="bottom"/>
            <w:hideMark/>
          </w:tcPr>
          <w:p w14:paraId="3878AA67" w14:textId="77777777" w:rsidR="00CE2325" w:rsidRPr="0030013F" w:rsidRDefault="00CE2325" w:rsidP="00CE2325">
            <w:pPr>
              <w:spacing w:after="0" w:line="240" w:lineRule="auto"/>
              <w:ind w:firstLineChars="100" w:firstLine="220"/>
              <w:rPr>
                <w:rFonts w:ascii="Times New Roman" w:eastAsia="Times New Roman" w:hAnsi="Times New Roman"/>
                <w:color w:val="000000"/>
                <w:lang w:eastAsia="ru-RU"/>
              </w:rPr>
            </w:pPr>
            <w:r w:rsidRPr="0030013F">
              <w:rPr>
                <w:rFonts w:ascii="Times New Roman" w:eastAsia="Times New Roman" w:hAnsi="Times New Roman"/>
                <w:color w:val="000000"/>
                <w:lang w:eastAsia="ru-RU"/>
              </w:rPr>
              <w:t>производство пищевых продуктов</w:t>
            </w:r>
          </w:p>
        </w:tc>
        <w:tc>
          <w:tcPr>
            <w:tcW w:w="1701" w:type="dxa"/>
            <w:tcBorders>
              <w:top w:val="nil"/>
              <w:left w:val="nil"/>
              <w:bottom w:val="single" w:sz="4" w:space="0" w:color="auto"/>
              <w:right w:val="single" w:sz="4" w:space="0" w:color="auto"/>
            </w:tcBorders>
            <w:shd w:val="clear" w:color="auto" w:fill="auto"/>
            <w:noWrap/>
            <w:vAlign w:val="bottom"/>
            <w:hideMark/>
          </w:tcPr>
          <w:p w14:paraId="082E07E4"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91,6</w:t>
            </w:r>
          </w:p>
        </w:tc>
        <w:tc>
          <w:tcPr>
            <w:tcW w:w="993" w:type="dxa"/>
            <w:tcBorders>
              <w:top w:val="nil"/>
              <w:left w:val="nil"/>
              <w:bottom w:val="single" w:sz="4" w:space="0" w:color="auto"/>
              <w:right w:val="single" w:sz="4" w:space="0" w:color="auto"/>
            </w:tcBorders>
            <w:shd w:val="clear" w:color="auto" w:fill="auto"/>
            <w:noWrap/>
            <w:vAlign w:val="bottom"/>
            <w:hideMark/>
          </w:tcPr>
          <w:p w14:paraId="68F15A77"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х</w:t>
            </w:r>
          </w:p>
        </w:tc>
        <w:tc>
          <w:tcPr>
            <w:tcW w:w="850" w:type="dxa"/>
            <w:tcBorders>
              <w:top w:val="nil"/>
              <w:left w:val="nil"/>
              <w:bottom w:val="single" w:sz="4" w:space="0" w:color="auto"/>
              <w:right w:val="double" w:sz="6" w:space="0" w:color="auto"/>
            </w:tcBorders>
            <w:shd w:val="clear" w:color="auto" w:fill="auto"/>
            <w:noWrap/>
            <w:vAlign w:val="bottom"/>
            <w:hideMark/>
          </w:tcPr>
          <w:p w14:paraId="0E28809E"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104,9</w:t>
            </w:r>
          </w:p>
        </w:tc>
      </w:tr>
      <w:tr w:rsidR="00CE2325" w:rsidRPr="0030013F" w14:paraId="54FC1282" w14:textId="77777777" w:rsidTr="00702543">
        <w:trPr>
          <w:trHeight w:val="236"/>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636D31F9"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2.2</w:t>
            </w:r>
          </w:p>
        </w:tc>
        <w:tc>
          <w:tcPr>
            <w:tcW w:w="5298" w:type="dxa"/>
            <w:tcBorders>
              <w:top w:val="nil"/>
              <w:left w:val="nil"/>
              <w:bottom w:val="single" w:sz="4" w:space="0" w:color="auto"/>
              <w:right w:val="single" w:sz="4" w:space="0" w:color="auto"/>
            </w:tcBorders>
            <w:shd w:val="clear" w:color="auto" w:fill="auto"/>
            <w:vAlign w:val="bottom"/>
            <w:hideMark/>
          </w:tcPr>
          <w:p w14:paraId="6F231650" w14:textId="77777777" w:rsidR="00CE2325" w:rsidRPr="0030013F" w:rsidRDefault="00CE2325" w:rsidP="00CE2325">
            <w:pPr>
              <w:spacing w:after="0" w:line="240" w:lineRule="auto"/>
              <w:ind w:firstLineChars="100" w:firstLine="220"/>
              <w:rPr>
                <w:rFonts w:ascii="Times New Roman" w:eastAsia="Times New Roman" w:hAnsi="Times New Roman"/>
                <w:color w:val="000000"/>
                <w:lang w:eastAsia="ru-RU"/>
              </w:rPr>
            </w:pPr>
            <w:r w:rsidRPr="0030013F">
              <w:rPr>
                <w:rFonts w:ascii="Times New Roman" w:eastAsia="Times New Roman" w:hAnsi="Times New Roman"/>
                <w:color w:val="000000"/>
                <w:lang w:eastAsia="ru-RU"/>
              </w:rPr>
              <w:t>производство напитков</w:t>
            </w:r>
          </w:p>
        </w:tc>
        <w:tc>
          <w:tcPr>
            <w:tcW w:w="1701" w:type="dxa"/>
            <w:tcBorders>
              <w:top w:val="nil"/>
              <w:left w:val="nil"/>
              <w:bottom w:val="single" w:sz="4" w:space="0" w:color="auto"/>
              <w:right w:val="single" w:sz="4" w:space="0" w:color="auto"/>
            </w:tcBorders>
            <w:shd w:val="clear" w:color="auto" w:fill="auto"/>
            <w:noWrap/>
            <w:vAlign w:val="bottom"/>
            <w:hideMark/>
          </w:tcPr>
          <w:p w14:paraId="301BFABE"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101,3</w:t>
            </w:r>
          </w:p>
        </w:tc>
        <w:tc>
          <w:tcPr>
            <w:tcW w:w="993" w:type="dxa"/>
            <w:tcBorders>
              <w:top w:val="nil"/>
              <w:left w:val="nil"/>
              <w:bottom w:val="single" w:sz="4" w:space="0" w:color="auto"/>
              <w:right w:val="single" w:sz="4" w:space="0" w:color="auto"/>
            </w:tcBorders>
            <w:shd w:val="clear" w:color="auto" w:fill="auto"/>
            <w:noWrap/>
            <w:vAlign w:val="bottom"/>
            <w:hideMark/>
          </w:tcPr>
          <w:p w14:paraId="3C6F1248"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х</w:t>
            </w:r>
          </w:p>
        </w:tc>
        <w:tc>
          <w:tcPr>
            <w:tcW w:w="850" w:type="dxa"/>
            <w:tcBorders>
              <w:top w:val="nil"/>
              <w:left w:val="nil"/>
              <w:bottom w:val="single" w:sz="4" w:space="0" w:color="auto"/>
              <w:right w:val="double" w:sz="6" w:space="0" w:color="auto"/>
            </w:tcBorders>
            <w:shd w:val="clear" w:color="auto" w:fill="auto"/>
            <w:noWrap/>
            <w:vAlign w:val="bottom"/>
            <w:hideMark/>
          </w:tcPr>
          <w:p w14:paraId="0C1D2409"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102,6</w:t>
            </w:r>
          </w:p>
        </w:tc>
      </w:tr>
      <w:tr w:rsidR="00CE2325" w:rsidRPr="0030013F" w14:paraId="30E4AD6C" w14:textId="77777777" w:rsidTr="00702543">
        <w:trPr>
          <w:trHeight w:val="523"/>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655EE9A1"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2.3</w:t>
            </w:r>
          </w:p>
        </w:tc>
        <w:tc>
          <w:tcPr>
            <w:tcW w:w="5298" w:type="dxa"/>
            <w:tcBorders>
              <w:top w:val="nil"/>
              <w:left w:val="nil"/>
              <w:bottom w:val="single" w:sz="4" w:space="0" w:color="auto"/>
              <w:right w:val="single" w:sz="4" w:space="0" w:color="auto"/>
            </w:tcBorders>
            <w:shd w:val="clear" w:color="auto" w:fill="auto"/>
            <w:vAlign w:val="bottom"/>
            <w:hideMark/>
          </w:tcPr>
          <w:p w14:paraId="0535AE9E" w14:textId="77777777" w:rsidR="00CE2325" w:rsidRPr="0030013F" w:rsidRDefault="00CE2325" w:rsidP="00CE2325">
            <w:pPr>
              <w:spacing w:after="0" w:line="240" w:lineRule="auto"/>
              <w:ind w:firstLineChars="100" w:firstLine="220"/>
              <w:rPr>
                <w:rFonts w:ascii="Times New Roman" w:eastAsia="Times New Roman" w:hAnsi="Times New Roman"/>
                <w:color w:val="000000"/>
                <w:lang w:eastAsia="ru-RU"/>
              </w:rPr>
            </w:pPr>
            <w:r w:rsidRPr="0030013F">
              <w:rPr>
                <w:rFonts w:ascii="Times New Roman" w:eastAsia="Times New Roman" w:hAnsi="Times New Roman"/>
                <w:color w:val="000000"/>
                <w:lang w:eastAsia="ru-RU"/>
              </w:rPr>
              <w:t>обработка древесины и производство изделий из дерева и пробки…</w:t>
            </w:r>
          </w:p>
        </w:tc>
        <w:tc>
          <w:tcPr>
            <w:tcW w:w="1701" w:type="dxa"/>
            <w:tcBorders>
              <w:top w:val="nil"/>
              <w:left w:val="nil"/>
              <w:bottom w:val="single" w:sz="4" w:space="0" w:color="auto"/>
              <w:right w:val="single" w:sz="4" w:space="0" w:color="auto"/>
            </w:tcBorders>
            <w:shd w:val="clear" w:color="auto" w:fill="auto"/>
            <w:noWrap/>
            <w:vAlign w:val="bottom"/>
            <w:hideMark/>
          </w:tcPr>
          <w:p w14:paraId="777890CD"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97,2</w:t>
            </w:r>
          </w:p>
        </w:tc>
        <w:tc>
          <w:tcPr>
            <w:tcW w:w="993" w:type="dxa"/>
            <w:tcBorders>
              <w:top w:val="nil"/>
              <w:left w:val="nil"/>
              <w:bottom w:val="single" w:sz="4" w:space="0" w:color="auto"/>
              <w:right w:val="single" w:sz="4" w:space="0" w:color="auto"/>
            </w:tcBorders>
            <w:shd w:val="clear" w:color="auto" w:fill="auto"/>
            <w:noWrap/>
            <w:vAlign w:val="bottom"/>
            <w:hideMark/>
          </w:tcPr>
          <w:p w14:paraId="67580B85"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х</w:t>
            </w:r>
          </w:p>
        </w:tc>
        <w:tc>
          <w:tcPr>
            <w:tcW w:w="850" w:type="dxa"/>
            <w:tcBorders>
              <w:top w:val="nil"/>
              <w:left w:val="nil"/>
              <w:bottom w:val="single" w:sz="4" w:space="0" w:color="auto"/>
              <w:right w:val="double" w:sz="6" w:space="0" w:color="auto"/>
            </w:tcBorders>
            <w:shd w:val="clear" w:color="auto" w:fill="auto"/>
            <w:noWrap/>
            <w:vAlign w:val="bottom"/>
            <w:hideMark/>
          </w:tcPr>
          <w:p w14:paraId="37BEE1AE"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110,6</w:t>
            </w:r>
          </w:p>
        </w:tc>
      </w:tr>
      <w:tr w:rsidR="00CE2325" w:rsidRPr="0030013F" w14:paraId="13B8FA78" w14:textId="77777777" w:rsidTr="00702543">
        <w:trPr>
          <w:trHeight w:val="244"/>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4FDDE093"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2.4</w:t>
            </w:r>
          </w:p>
        </w:tc>
        <w:tc>
          <w:tcPr>
            <w:tcW w:w="5298" w:type="dxa"/>
            <w:tcBorders>
              <w:top w:val="nil"/>
              <w:left w:val="nil"/>
              <w:bottom w:val="single" w:sz="4" w:space="0" w:color="auto"/>
              <w:right w:val="single" w:sz="4" w:space="0" w:color="auto"/>
            </w:tcBorders>
            <w:shd w:val="clear" w:color="auto" w:fill="auto"/>
            <w:vAlign w:val="bottom"/>
            <w:hideMark/>
          </w:tcPr>
          <w:p w14:paraId="0DFD472A" w14:textId="77777777" w:rsidR="00CE2325" w:rsidRPr="0030013F" w:rsidRDefault="00CE2325" w:rsidP="00CE2325">
            <w:pPr>
              <w:spacing w:after="0" w:line="240" w:lineRule="auto"/>
              <w:ind w:firstLineChars="100" w:firstLine="220"/>
              <w:rPr>
                <w:rFonts w:ascii="Times New Roman" w:eastAsia="Times New Roman" w:hAnsi="Times New Roman"/>
                <w:color w:val="000000"/>
                <w:lang w:eastAsia="ru-RU"/>
              </w:rPr>
            </w:pPr>
            <w:r w:rsidRPr="0030013F">
              <w:rPr>
                <w:rFonts w:ascii="Times New Roman" w:eastAsia="Times New Roman" w:hAnsi="Times New Roman"/>
                <w:color w:val="000000"/>
                <w:lang w:eastAsia="ru-RU"/>
              </w:rPr>
              <w:t>производство бумаги и бумажных изделий</w:t>
            </w:r>
          </w:p>
        </w:tc>
        <w:tc>
          <w:tcPr>
            <w:tcW w:w="1701" w:type="dxa"/>
            <w:tcBorders>
              <w:top w:val="nil"/>
              <w:left w:val="nil"/>
              <w:bottom w:val="single" w:sz="4" w:space="0" w:color="auto"/>
              <w:right w:val="single" w:sz="4" w:space="0" w:color="auto"/>
            </w:tcBorders>
            <w:shd w:val="clear" w:color="auto" w:fill="auto"/>
            <w:noWrap/>
            <w:vAlign w:val="bottom"/>
            <w:hideMark/>
          </w:tcPr>
          <w:p w14:paraId="489FCEFA"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101,8</w:t>
            </w:r>
          </w:p>
        </w:tc>
        <w:tc>
          <w:tcPr>
            <w:tcW w:w="993" w:type="dxa"/>
            <w:tcBorders>
              <w:top w:val="nil"/>
              <w:left w:val="nil"/>
              <w:bottom w:val="single" w:sz="4" w:space="0" w:color="auto"/>
              <w:right w:val="single" w:sz="4" w:space="0" w:color="auto"/>
            </w:tcBorders>
            <w:shd w:val="clear" w:color="auto" w:fill="auto"/>
            <w:noWrap/>
            <w:vAlign w:val="bottom"/>
            <w:hideMark/>
          </w:tcPr>
          <w:p w14:paraId="35D439EB"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х</w:t>
            </w:r>
          </w:p>
        </w:tc>
        <w:tc>
          <w:tcPr>
            <w:tcW w:w="850" w:type="dxa"/>
            <w:tcBorders>
              <w:top w:val="nil"/>
              <w:left w:val="nil"/>
              <w:bottom w:val="single" w:sz="4" w:space="0" w:color="auto"/>
              <w:right w:val="double" w:sz="6" w:space="0" w:color="auto"/>
            </w:tcBorders>
            <w:shd w:val="clear" w:color="auto" w:fill="auto"/>
            <w:noWrap/>
            <w:vAlign w:val="bottom"/>
            <w:hideMark/>
          </w:tcPr>
          <w:p w14:paraId="29BEB1D5"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112,6</w:t>
            </w:r>
          </w:p>
        </w:tc>
      </w:tr>
      <w:tr w:rsidR="00CE2325" w:rsidRPr="0030013F" w14:paraId="26195EC1" w14:textId="77777777" w:rsidTr="00702543">
        <w:trPr>
          <w:trHeight w:val="119"/>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3A6D8903"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2.5</w:t>
            </w:r>
          </w:p>
        </w:tc>
        <w:tc>
          <w:tcPr>
            <w:tcW w:w="5298" w:type="dxa"/>
            <w:tcBorders>
              <w:top w:val="nil"/>
              <w:left w:val="nil"/>
              <w:bottom w:val="single" w:sz="4" w:space="0" w:color="auto"/>
              <w:right w:val="single" w:sz="4" w:space="0" w:color="auto"/>
            </w:tcBorders>
            <w:shd w:val="clear" w:color="auto" w:fill="auto"/>
            <w:vAlign w:val="bottom"/>
            <w:hideMark/>
          </w:tcPr>
          <w:p w14:paraId="172E1381" w14:textId="77777777" w:rsidR="00CE2325" w:rsidRPr="0030013F" w:rsidRDefault="00CE2325" w:rsidP="00CE2325">
            <w:pPr>
              <w:spacing w:after="0" w:line="240" w:lineRule="auto"/>
              <w:ind w:firstLineChars="100" w:firstLine="220"/>
              <w:rPr>
                <w:rFonts w:ascii="Times New Roman" w:eastAsia="Times New Roman" w:hAnsi="Times New Roman"/>
                <w:color w:val="000000"/>
                <w:lang w:eastAsia="ru-RU"/>
              </w:rPr>
            </w:pPr>
            <w:r w:rsidRPr="0030013F">
              <w:rPr>
                <w:rFonts w:ascii="Times New Roman" w:eastAsia="Times New Roman" w:hAnsi="Times New Roman"/>
                <w:color w:val="000000"/>
                <w:lang w:eastAsia="ru-RU"/>
              </w:rPr>
              <w:t>производство химических веществ …</w:t>
            </w:r>
          </w:p>
        </w:tc>
        <w:tc>
          <w:tcPr>
            <w:tcW w:w="1701" w:type="dxa"/>
            <w:tcBorders>
              <w:top w:val="nil"/>
              <w:left w:val="nil"/>
              <w:bottom w:val="single" w:sz="4" w:space="0" w:color="auto"/>
              <w:right w:val="single" w:sz="4" w:space="0" w:color="auto"/>
            </w:tcBorders>
            <w:shd w:val="clear" w:color="auto" w:fill="auto"/>
            <w:noWrap/>
            <w:vAlign w:val="bottom"/>
            <w:hideMark/>
          </w:tcPr>
          <w:p w14:paraId="5DAF066A"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102,7</w:t>
            </w:r>
          </w:p>
        </w:tc>
        <w:tc>
          <w:tcPr>
            <w:tcW w:w="993" w:type="dxa"/>
            <w:tcBorders>
              <w:top w:val="nil"/>
              <w:left w:val="nil"/>
              <w:bottom w:val="single" w:sz="4" w:space="0" w:color="auto"/>
              <w:right w:val="single" w:sz="4" w:space="0" w:color="auto"/>
            </w:tcBorders>
            <w:shd w:val="clear" w:color="auto" w:fill="auto"/>
            <w:noWrap/>
            <w:vAlign w:val="bottom"/>
            <w:hideMark/>
          </w:tcPr>
          <w:p w14:paraId="1E960673"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х</w:t>
            </w:r>
          </w:p>
        </w:tc>
        <w:tc>
          <w:tcPr>
            <w:tcW w:w="850" w:type="dxa"/>
            <w:tcBorders>
              <w:top w:val="nil"/>
              <w:left w:val="nil"/>
              <w:bottom w:val="single" w:sz="4" w:space="0" w:color="auto"/>
              <w:right w:val="double" w:sz="6" w:space="0" w:color="auto"/>
            </w:tcBorders>
            <w:shd w:val="clear" w:color="auto" w:fill="auto"/>
            <w:noWrap/>
            <w:vAlign w:val="bottom"/>
            <w:hideMark/>
          </w:tcPr>
          <w:p w14:paraId="7C821981"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102,7</w:t>
            </w:r>
          </w:p>
        </w:tc>
      </w:tr>
      <w:tr w:rsidR="00CE2325" w:rsidRPr="0030013F" w14:paraId="065A467A" w14:textId="77777777" w:rsidTr="00702543">
        <w:trPr>
          <w:trHeight w:val="171"/>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3654D360"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2.6</w:t>
            </w:r>
          </w:p>
        </w:tc>
        <w:tc>
          <w:tcPr>
            <w:tcW w:w="5298" w:type="dxa"/>
            <w:tcBorders>
              <w:top w:val="nil"/>
              <w:left w:val="nil"/>
              <w:bottom w:val="single" w:sz="4" w:space="0" w:color="auto"/>
              <w:right w:val="single" w:sz="4" w:space="0" w:color="auto"/>
            </w:tcBorders>
            <w:shd w:val="clear" w:color="auto" w:fill="auto"/>
            <w:vAlign w:val="bottom"/>
            <w:hideMark/>
          </w:tcPr>
          <w:p w14:paraId="6F3DEBBB" w14:textId="77777777" w:rsidR="00CE2325" w:rsidRPr="0030013F" w:rsidRDefault="00CE2325" w:rsidP="00CE2325">
            <w:pPr>
              <w:spacing w:after="0" w:line="240" w:lineRule="auto"/>
              <w:ind w:firstLineChars="100" w:firstLine="220"/>
              <w:rPr>
                <w:rFonts w:ascii="Times New Roman" w:eastAsia="Times New Roman" w:hAnsi="Times New Roman"/>
                <w:color w:val="000000"/>
                <w:lang w:eastAsia="ru-RU"/>
              </w:rPr>
            </w:pPr>
            <w:r w:rsidRPr="0030013F">
              <w:rPr>
                <w:rFonts w:ascii="Times New Roman" w:eastAsia="Times New Roman" w:hAnsi="Times New Roman"/>
                <w:color w:val="000000"/>
                <w:lang w:eastAsia="ru-RU"/>
              </w:rPr>
              <w:t>производство машин и оборудования…</w:t>
            </w:r>
          </w:p>
        </w:tc>
        <w:tc>
          <w:tcPr>
            <w:tcW w:w="1701" w:type="dxa"/>
            <w:tcBorders>
              <w:top w:val="nil"/>
              <w:left w:val="nil"/>
              <w:bottom w:val="single" w:sz="4" w:space="0" w:color="auto"/>
              <w:right w:val="single" w:sz="4" w:space="0" w:color="auto"/>
            </w:tcBorders>
            <w:shd w:val="clear" w:color="auto" w:fill="auto"/>
            <w:noWrap/>
            <w:vAlign w:val="bottom"/>
            <w:hideMark/>
          </w:tcPr>
          <w:p w14:paraId="35894751"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91,5</w:t>
            </w:r>
          </w:p>
        </w:tc>
        <w:tc>
          <w:tcPr>
            <w:tcW w:w="993" w:type="dxa"/>
            <w:tcBorders>
              <w:top w:val="nil"/>
              <w:left w:val="nil"/>
              <w:bottom w:val="single" w:sz="4" w:space="0" w:color="auto"/>
              <w:right w:val="single" w:sz="4" w:space="0" w:color="auto"/>
            </w:tcBorders>
            <w:shd w:val="clear" w:color="auto" w:fill="auto"/>
            <w:noWrap/>
            <w:vAlign w:val="bottom"/>
            <w:hideMark/>
          </w:tcPr>
          <w:p w14:paraId="6E81B4EE"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х</w:t>
            </w:r>
          </w:p>
        </w:tc>
        <w:tc>
          <w:tcPr>
            <w:tcW w:w="850" w:type="dxa"/>
            <w:tcBorders>
              <w:top w:val="nil"/>
              <w:left w:val="nil"/>
              <w:bottom w:val="single" w:sz="4" w:space="0" w:color="auto"/>
              <w:right w:val="double" w:sz="6" w:space="0" w:color="auto"/>
            </w:tcBorders>
            <w:shd w:val="clear" w:color="auto" w:fill="auto"/>
            <w:noWrap/>
            <w:vAlign w:val="bottom"/>
            <w:hideMark/>
          </w:tcPr>
          <w:p w14:paraId="01070BBF"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99,4</w:t>
            </w:r>
          </w:p>
        </w:tc>
      </w:tr>
      <w:tr w:rsidR="00CE2325" w:rsidRPr="0030013F" w14:paraId="6B4341DF" w14:textId="77777777" w:rsidTr="00702543">
        <w:trPr>
          <w:trHeight w:val="519"/>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504E709D"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2.7</w:t>
            </w:r>
          </w:p>
        </w:tc>
        <w:tc>
          <w:tcPr>
            <w:tcW w:w="5298" w:type="dxa"/>
            <w:tcBorders>
              <w:top w:val="nil"/>
              <w:left w:val="nil"/>
              <w:bottom w:val="single" w:sz="4" w:space="0" w:color="auto"/>
              <w:right w:val="single" w:sz="4" w:space="0" w:color="auto"/>
            </w:tcBorders>
            <w:shd w:val="clear" w:color="auto" w:fill="auto"/>
            <w:vAlign w:val="bottom"/>
            <w:hideMark/>
          </w:tcPr>
          <w:p w14:paraId="6C432882" w14:textId="77777777" w:rsidR="00CE2325" w:rsidRPr="0030013F" w:rsidRDefault="00CE2325" w:rsidP="00CE2325">
            <w:pPr>
              <w:spacing w:after="0" w:line="240" w:lineRule="auto"/>
              <w:ind w:firstLineChars="100" w:firstLine="220"/>
              <w:rPr>
                <w:rFonts w:ascii="Times New Roman" w:eastAsia="Times New Roman" w:hAnsi="Times New Roman"/>
                <w:color w:val="000000"/>
                <w:lang w:eastAsia="ru-RU"/>
              </w:rPr>
            </w:pPr>
            <w:r w:rsidRPr="0030013F">
              <w:rPr>
                <w:rFonts w:ascii="Times New Roman" w:eastAsia="Times New Roman" w:hAnsi="Times New Roman"/>
                <w:color w:val="000000"/>
                <w:lang w:eastAsia="ru-RU"/>
              </w:rPr>
              <w:t>производство прочих транспортных средств и оборудования…</w:t>
            </w:r>
          </w:p>
        </w:tc>
        <w:tc>
          <w:tcPr>
            <w:tcW w:w="1701" w:type="dxa"/>
            <w:tcBorders>
              <w:top w:val="nil"/>
              <w:left w:val="nil"/>
              <w:bottom w:val="single" w:sz="4" w:space="0" w:color="auto"/>
              <w:right w:val="single" w:sz="4" w:space="0" w:color="auto"/>
            </w:tcBorders>
            <w:shd w:val="clear" w:color="auto" w:fill="auto"/>
            <w:noWrap/>
            <w:vAlign w:val="bottom"/>
            <w:hideMark/>
          </w:tcPr>
          <w:p w14:paraId="6775EC46"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98,7</w:t>
            </w:r>
          </w:p>
        </w:tc>
        <w:tc>
          <w:tcPr>
            <w:tcW w:w="993" w:type="dxa"/>
            <w:tcBorders>
              <w:top w:val="nil"/>
              <w:left w:val="nil"/>
              <w:bottom w:val="single" w:sz="4" w:space="0" w:color="auto"/>
              <w:right w:val="single" w:sz="4" w:space="0" w:color="auto"/>
            </w:tcBorders>
            <w:shd w:val="clear" w:color="auto" w:fill="auto"/>
            <w:noWrap/>
            <w:vAlign w:val="bottom"/>
            <w:hideMark/>
          </w:tcPr>
          <w:p w14:paraId="31F62CBF"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х</w:t>
            </w:r>
          </w:p>
        </w:tc>
        <w:tc>
          <w:tcPr>
            <w:tcW w:w="850" w:type="dxa"/>
            <w:tcBorders>
              <w:top w:val="nil"/>
              <w:left w:val="nil"/>
              <w:bottom w:val="single" w:sz="4" w:space="0" w:color="auto"/>
              <w:right w:val="double" w:sz="6" w:space="0" w:color="auto"/>
            </w:tcBorders>
            <w:shd w:val="clear" w:color="auto" w:fill="auto"/>
            <w:noWrap/>
            <w:vAlign w:val="bottom"/>
            <w:hideMark/>
          </w:tcPr>
          <w:p w14:paraId="4C1F63C4"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97,8</w:t>
            </w:r>
          </w:p>
        </w:tc>
      </w:tr>
      <w:tr w:rsidR="00CE2325" w:rsidRPr="0030013F" w14:paraId="636D4E14" w14:textId="77777777" w:rsidTr="00702543">
        <w:trPr>
          <w:trHeight w:val="485"/>
        </w:trPr>
        <w:tc>
          <w:tcPr>
            <w:tcW w:w="491" w:type="dxa"/>
            <w:tcBorders>
              <w:top w:val="nil"/>
              <w:left w:val="double" w:sz="6" w:space="0" w:color="auto"/>
              <w:bottom w:val="single" w:sz="4" w:space="0" w:color="auto"/>
              <w:right w:val="single" w:sz="4" w:space="0" w:color="auto"/>
            </w:tcBorders>
            <w:shd w:val="clear" w:color="auto" w:fill="auto"/>
            <w:noWrap/>
            <w:vAlign w:val="bottom"/>
            <w:hideMark/>
          </w:tcPr>
          <w:p w14:paraId="0E4308E4"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3</w:t>
            </w:r>
          </w:p>
        </w:tc>
        <w:tc>
          <w:tcPr>
            <w:tcW w:w="5298" w:type="dxa"/>
            <w:tcBorders>
              <w:top w:val="nil"/>
              <w:left w:val="nil"/>
              <w:bottom w:val="single" w:sz="4" w:space="0" w:color="auto"/>
              <w:right w:val="single" w:sz="4" w:space="0" w:color="auto"/>
            </w:tcBorders>
            <w:shd w:val="clear" w:color="auto" w:fill="auto"/>
            <w:vAlign w:val="bottom"/>
            <w:hideMark/>
          </w:tcPr>
          <w:p w14:paraId="3CB8D67D" w14:textId="77777777" w:rsidR="00CE2325" w:rsidRPr="0030013F" w:rsidRDefault="00CE2325" w:rsidP="00CE2325">
            <w:pPr>
              <w:spacing w:after="0" w:line="240" w:lineRule="auto"/>
              <w:rPr>
                <w:rFonts w:ascii="Times New Roman" w:eastAsia="Times New Roman" w:hAnsi="Times New Roman"/>
                <w:color w:val="000000"/>
                <w:lang w:eastAsia="ru-RU"/>
              </w:rPr>
            </w:pPr>
            <w:r w:rsidRPr="0030013F">
              <w:rPr>
                <w:rFonts w:ascii="Times New Roman" w:eastAsia="Times New Roman" w:hAnsi="Times New Roman"/>
                <w:color w:val="000000"/>
                <w:lang w:eastAsia="ru-RU"/>
              </w:rPr>
              <w:t>Обеспечение электрической энергией, газом и паром; кондиционирование воздуха</w:t>
            </w:r>
          </w:p>
        </w:tc>
        <w:tc>
          <w:tcPr>
            <w:tcW w:w="1701" w:type="dxa"/>
            <w:tcBorders>
              <w:top w:val="nil"/>
              <w:left w:val="nil"/>
              <w:bottom w:val="single" w:sz="4" w:space="0" w:color="auto"/>
              <w:right w:val="single" w:sz="4" w:space="0" w:color="auto"/>
            </w:tcBorders>
            <w:shd w:val="clear" w:color="auto" w:fill="auto"/>
            <w:noWrap/>
            <w:vAlign w:val="bottom"/>
            <w:hideMark/>
          </w:tcPr>
          <w:p w14:paraId="1A095413"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99,5</w:t>
            </w:r>
          </w:p>
        </w:tc>
        <w:tc>
          <w:tcPr>
            <w:tcW w:w="993" w:type="dxa"/>
            <w:tcBorders>
              <w:top w:val="nil"/>
              <w:left w:val="nil"/>
              <w:bottom w:val="single" w:sz="4" w:space="0" w:color="auto"/>
              <w:right w:val="single" w:sz="4" w:space="0" w:color="auto"/>
            </w:tcBorders>
            <w:shd w:val="clear" w:color="auto" w:fill="auto"/>
            <w:noWrap/>
            <w:vAlign w:val="bottom"/>
            <w:hideMark/>
          </w:tcPr>
          <w:p w14:paraId="72EB2E7F"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102,2</w:t>
            </w:r>
          </w:p>
        </w:tc>
        <w:tc>
          <w:tcPr>
            <w:tcW w:w="850" w:type="dxa"/>
            <w:tcBorders>
              <w:top w:val="nil"/>
              <w:left w:val="nil"/>
              <w:bottom w:val="single" w:sz="4" w:space="0" w:color="auto"/>
              <w:right w:val="double" w:sz="6" w:space="0" w:color="auto"/>
            </w:tcBorders>
            <w:shd w:val="clear" w:color="auto" w:fill="auto"/>
            <w:noWrap/>
            <w:vAlign w:val="bottom"/>
            <w:hideMark/>
          </w:tcPr>
          <w:p w14:paraId="4363B6EC"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101,6</w:t>
            </w:r>
          </w:p>
        </w:tc>
      </w:tr>
      <w:tr w:rsidR="00CE2325" w:rsidRPr="0030013F" w14:paraId="3F98146F" w14:textId="77777777" w:rsidTr="00702543">
        <w:trPr>
          <w:trHeight w:val="395"/>
        </w:trPr>
        <w:tc>
          <w:tcPr>
            <w:tcW w:w="491" w:type="dxa"/>
            <w:tcBorders>
              <w:top w:val="nil"/>
              <w:left w:val="double" w:sz="6" w:space="0" w:color="auto"/>
              <w:bottom w:val="double" w:sz="6" w:space="0" w:color="auto"/>
              <w:right w:val="single" w:sz="4" w:space="0" w:color="auto"/>
            </w:tcBorders>
            <w:shd w:val="clear" w:color="auto" w:fill="auto"/>
            <w:noWrap/>
            <w:vAlign w:val="bottom"/>
            <w:hideMark/>
          </w:tcPr>
          <w:p w14:paraId="73594701"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4</w:t>
            </w:r>
          </w:p>
        </w:tc>
        <w:tc>
          <w:tcPr>
            <w:tcW w:w="5298" w:type="dxa"/>
            <w:tcBorders>
              <w:top w:val="nil"/>
              <w:left w:val="nil"/>
              <w:bottom w:val="double" w:sz="6" w:space="0" w:color="auto"/>
              <w:right w:val="single" w:sz="4" w:space="0" w:color="auto"/>
            </w:tcBorders>
            <w:shd w:val="clear" w:color="auto" w:fill="auto"/>
            <w:vAlign w:val="bottom"/>
            <w:hideMark/>
          </w:tcPr>
          <w:p w14:paraId="4305E73A" w14:textId="77777777" w:rsidR="00CE2325" w:rsidRPr="0030013F" w:rsidRDefault="00CE2325" w:rsidP="00CE2325">
            <w:pPr>
              <w:spacing w:after="0" w:line="240" w:lineRule="auto"/>
              <w:rPr>
                <w:rFonts w:ascii="Times New Roman" w:eastAsia="Times New Roman" w:hAnsi="Times New Roman"/>
                <w:color w:val="000000"/>
                <w:lang w:eastAsia="ru-RU"/>
              </w:rPr>
            </w:pPr>
            <w:r w:rsidRPr="0030013F">
              <w:rPr>
                <w:rFonts w:ascii="Times New Roman" w:eastAsia="Times New Roman" w:hAnsi="Times New Roman"/>
                <w:color w:val="000000"/>
                <w:lang w:eastAsia="ru-RU"/>
              </w:rPr>
              <w:t>Водоснабжение, водоотведение, организация сбора и утилизация отходов…</w:t>
            </w:r>
          </w:p>
        </w:tc>
        <w:tc>
          <w:tcPr>
            <w:tcW w:w="1701" w:type="dxa"/>
            <w:tcBorders>
              <w:top w:val="nil"/>
              <w:left w:val="nil"/>
              <w:bottom w:val="double" w:sz="6" w:space="0" w:color="auto"/>
              <w:right w:val="single" w:sz="4" w:space="0" w:color="auto"/>
            </w:tcBorders>
            <w:shd w:val="clear" w:color="auto" w:fill="auto"/>
            <w:noWrap/>
            <w:vAlign w:val="bottom"/>
            <w:hideMark/>
          </w:tcPr>
          <w:p w14:paraId="54846B45"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89,0</w:t>
            </w:r>
          </w:p>
        </w:tc>
        <w:tc>
          <w:tcPr>
            <w:tcW w:w="993" w:type="dxa"/>
            <w:tcBorders>
              <w:top w:val="nil"/>
              <w:left w:val="nil"/>
              <w:bottom w:val="double" w:sz="6" w:space="0" w:color="auto"/>
              <w:right w:val="single" w:sz="4" w:space="0" w:color="auto"/>
            </w:tcBorders>
            <w:shd w:val="clear" w:color="auto" w:fill="auto"/>
            <w:noWrap/>
            <w:vAlign w:val="bottom"/>
            <w:hideMark/>
          </w:tcPr>
          <w:p w14:paraId="77140FAD"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104,3</w:t>
            </w:r>
          </w:p>
        </w:tc>
        <w:tc>
          <w:tcPr>
            <w:tcW w:w="850" w:type="dxa"/>
            <w:tcBorders>
              <w:top w:val="nil"/>
              <w:left w:val="nil"/>
              <w:bottom w:val="double" w:sz="6" w:space="0" w:color="auto"/>
              <w:right w:val="double" w:sz="6" w:space="0" w:color="auto"/>
            </w:tcBorders>
            <w:shd w:val="clear" w:color="auto" w:fill="auto"/>
            <w:noWrap/>
            <w:vAlign w:val="bottom"/>
            <w:hideMark/>
          </w:tcPr>
          <w:p w14:paraId="57AA6957" w14:textId="77777777" w:rsidR="00CE2325" w:rsidRPr="0030013F" w:rsidRDefault="00CE2325" w:rsidP="00CE2325">
            <w:pPr>
              <w:spacing w:after="0" w:line="240" w:lineRule="auto"/>
              <w:jc w:val="right"/>
              <w:rPr>
                <w:rFonts w:ascii="Times New Roman" w:eastAsia="Times New Roman" w:hAnsi="Times New Roman"/>
                <w:color w:val="000000"/>
                <w:lang w:eastAsia="ru-RU"/>
              </w:rPr>
            </w:pPr>
            <w:r w:rsidRPr="0030013F">
              <w:rPr>
                <w:rFonts w:ascii="Times New Roman" w:eastAsia="Times New Roman" w:hAnsi="Times New Roman"/>
                <w:color w:val="000000"/>
                <w:lang w:eastAsia="ru-RU"/>
              </w:rPr>
              <w:t>102,0</w:t>
            </w:r>
          </w:p>
        </w:tc>
      </w:tr>
    </w:tbl>
    <w:p w14:paraId="2FF5264B" w14:textId="77777777" w:rsidR="0030013F" w:rsidRPr="0030013F" w:rsidRDefault="0030013F" w:rsidP="00CE2325">
      <w:pPr>
        <w:pStyle w:val="ab"/>
        <w:ind w:firstLine="851"/>
        <w:jc w:val="both"/>
        <w:rPr>
          <w:rFonts w:ascii="Times New Roman" w:eastAsia="Times New Roman" w:hAnsi="Times New Roman"/>
          <w:color w:val="333333"/>
          <w:sz w:val="28"/>
          <w:szCs w:val="28"/>
          <w:lang w:eastAsia="ru-RU"/>
        </w:rPr>
      </w:pPr>
    </w:p>
    <w:p w14:paraId="4854BA65" w14:textId="77777777" w:rsidR="00CE2325" w:rsidRPr="0030013F" w:rsidRDefault="00CE2325" w:rsidP="00CE2325">
      <w:pPr>
        <w:pStyle w:val="ab"/>
        <w:ind w:firstLine="851"/>
        <w:jc w:val="both"/>
        <w:rPr>
          <w:rFonts w:ascii="Times New Roman" w:eastAsia="Times New Roman" w:hAnsi="Times New Roman"/>
          <w:color w:val="333333"/>
          <w:sz w:val="28"/>
          <w:szCs w:val="28"/>
          <w:lang w:eastAsia="ru-RU"/>
        </w:rPr>
      </w:pPr>
      <w:r w:rsidRPr="0030013F">
        <w:rPr>
          <w:rFonts w:ascii="Times New Roman" w:eastAsia="Times New Roman" w:hAnsi="Times New Roman"/>
          <w:color w:val="333333"/>
          <w:sz w:val="28"/>
          <w:szCs w:val="28"/>
          <w:lang w:eastAsia="ru-RU"/>
        </w:rPr>
        <w:t>На сложившийся сводный показатель индекса промышленного производства в 2018 году оказало влияние снижение таких показателей, как: обрабатывающие производства – 94,9 % при ожидаемом показателе 104,21 %; водоснабжение водоотведение, организация сбора и утилизации отходов, деятельности по ликвидации загрязнений – 89,0 % при ожидаемом показателе 99,2 %.</w:t>
      </w:r>
    </w:p>
    <w:p w14:paraId="757F86E3" w14:textId="41BFF217" w:rsidR="00CE2325" w:rsidRPr="002E7EA5" w:rsidRDefault="00CE2325" w:rsidP="00CE2325">
      <w:pPr>
        <w:pStyle w:val="ab"/>
        <w:ind w:firstLine="851"/>
        <w:jc w:val="both"/>
        <w:rPr>
          <w:rFonts w:ascii="Times New Roman" w:hAnsi="Times New Roman"/>
          <w:sz w:val="28"/>
          <w:szCs w:val="28"/>
        </w:rPr>
      </w:pPr>
      <w:r w:rsidRPr="00702543">
        <w:rPr>
          <w:rFonts w:ascii="Times New Roman" w:hAnsi="Times New Roman"/>
          <w:sz w:val="28"/>
          <w:szCs w:val="28"/>
        </w:rPr>
        <w:t xml:space="preserve">Значительно снизились индексы производств по </w:t>
      </w:r>
      <w:r w:rsidR="00570DFC" w:rsidRPr="00702543">
        <w:rPr>
          <w:rFonts w:ascii="Times New Roman" w:hAnsi="Times New Roman"/>
          <w:sz w:val="28"/>
          <w:szCs w:val="28"/>
        </w:rPr>
        <w:t>следующим</w:t>
      </w:r>
      <w:r w:rsidRPr="00702543">
        <w:rPr>
          <w:rFonts w:ascii="Times New Roman" w:hAnsi="Times New Roman"/>
          <w:sz w:val="28"/>
          <w:szCs w:val="28"/>
        </w:rPr>
        <w:t xml:space="preserve"> видам экономической деятельности</w:t>
      </w:r>
      <w:r w:rsidRPr="002E7EA5">
        <w:rPr>
          <w:rFonts w:ascii="Times New Roman" w:hAnsi="Times New Roman"/>
          <w:sz w:val="28"/>
          <w:szCs w:val="28"/>
        </w:rPr>
        <w:t>:</w:t>
      </w:r>
    </w:p>
    <w:p w14:paraId="56A1C8A5" w14:textId="77777777" w:rsidR="00C208E7" w:rsidRPr="00B66DDD" w:rsidRDefault="00C208E7" w:rsidP="00996DAE">
      <w:pPr>
        <w:pStyle w:val="ab"/>
        <w:numPr>
          <w:ilvl w:val="0"/>
          <w:numId w:val="14"/>
        </w:numPr>
        <w:ind w:left="0" w:firstLine="851"/>
        <w:jc w:val="both"/>
        <w:rPr>
          <w:rFonts w:ascii="Times New Roman" w:hAnsi="Times New Roman"/>
          <w:sz w:val="28"/>
          <w:szCs w:val="28"/>
        </w:rPr>
      </w:pPr>
      <w:r w:rsidRPr="00B66DDD">
        <w:rPr>
          <w:rFonts w:ascii="Times New Roman" w:hAnsi="Times New Roman"/>
          <w:sz w:val="28"/>
          <w:szCs w:val="28"/>
        </w:rPr>
        <w:t xml:space="preserve">«Производство пищевых продуктов» (91,6 %), что обусловлено снижением производства по всем основным видам пищевой продукции: производство мяса (крупного рогатого скота, свинины, баранины и т.д.) снизилось к уровню 2017 года на 1,8 %; мяса и субпродуктов домашней птицы – на 22,2 %; колбасных изделий – на </w:t>
      </w:r>
      <w:r>
        <w:rPr>
          <w:rFonts w:ascii="Times New Roman" w:hAnsi="Times New Roman"/>
          <w:sz w:val="28"/>
          <w:szCs w:val="28"/>
        </w:rPr>
        <w:t>18,7</w:t>
      </w:r>
      <w:r w:rsidRPr="00B66DDD">
        <w:rPr>
          <w:rFonts w:ascii="Times New Roman" w:hAnsi="Times New Roman"/>
          <w:sz w:val="28"/>
          <w:szCs w:val="28"/>
        </w:rPr>
        <w:t xml:space="preserve"> %; мясных полуфабрикатов – на </w:t>
      </w:r>
      <w:r>
        <w:rPr>
          <w:rFonts w:ascii="Times New Roman" w:hAnsi="Times New Roman"/>
          <w:sz w:val="28"/>
          <w:szCs w:val="28"/>
        </w:rPr>
        <w:t>21,3</w:t>
      </w:r>
      <w:r w:rsidRPr="00B66DDD">
        <w:rPr>
          <w:rFonts w:ascii="Times New Roman" w:hAnsi="Times New Roman"/>
          <w:sz w:val="28"/>
          <w:szCs w:val="28"/>
        </w:rPr>
        <w:t> %, производство молока (кроме сырого) снизилось относительно 2017 года на 0,7 %, производство сливочного масла также сократилось на 5,3%, рыба переработанная и консервированная… снизилось на 12,8 %. Производство хлебобулочных изделий недлительного хранения составило 95,0% к уровню 2017 года, кондитерских изд</w:t>
      </w:r>
      <w:r>
        <w:rPr>
          <w:rFonts w:ascii="Times New Roman" w:hAnsi="Times New Roman"/>
          <w:sz w:val="28"/>
          <w:szCs w:val="28"/>
        </w:rPr>
        <w:t>елий – 91,2% к уровню 2017 года;</w:t>
      </w:r>
    </w:p>
    <w:p w14:paraId="52B54F93" w14:textId="60B5FD5E" w:rsidR="00CE2325" w:rsidRPr="00B66DDD" w:rsidRDefault="00C208E7" w:rsidP="00996DAE">
      <w:pPr>
        <w:pStyle w:val="ab"/>
        <w:numPr>
          <w:ilvl w:val="0"/>
          <w:numId w:val="14"/>
        </w:numPr>
        <w:ind w:left="0" w:firstLine="851"/>
        <w:jc w:val="both"/>
        <w:rPr>
          <w:rFonts w:ascii="Times New Roman" w:hAnsi="Times New Roman"/>
          <w:sz w:val="28"/>
          <w:szCs w:val="28"/>
        </w:rPr>
      </w:pPr>
      <w:r w:rsidRPr="00B66DDD">
        <w:rPr>
          <w:rFonts w:ascii="Times New Roman" w:hAnsi="Times New Roman"/>
          <w:sz w:val="28"/>
          <w:szCs w:val="28"/>
        </w:rPr>
        <w:t xml:space="preserve"> </w:t>
      </w:r>
      <w:r w:rsidR="00CE2325" w:rsidRPr="00B66DDD">
        <w:rPr>
          <w:rFonts w:ascii="Times New Roman" w:hAnsi="Times New Roman"/>
          <w:sz w:val="28"/>
          <w:szCs w:val="28"/>
        </w:rPr>
        <w:t xml:space="preserve">«Обработка древесины и производство изделий из дерева, и пробки…» (97,2 %), что обусловлено снижением производства на 36,7% профилированной древесины; при этом установлен прирост к уровню 2017 года в части производства пиломатериалов хвойных пород на 6,7%, гранул топливных (пеллет) на 39,2%, в производстве фанеры прирост </w:t>
      </w:r>
      <w:r w:rsidR="00B66DDD">
        <w:rPr>
          <w:rFonts w:ascii="Times New Roman" w:hAnsi="Times New Roman"/>
          <w:sz w:val="28"/>
          <w:szCs w:val="28"/>
        </w:rPr>
        <w:t>составил 5,7%;</w:t>
      </w:r>
    </w:p>
    <w:p w14:paraId="10BA9418" w14:textId="7F5A3B6C" w:rsidR="00CE2325" w:rsidRPr="005B4DC6" w:rsidRDefault="00CE2325" w:rsidP="00CE2325">
      <w:pPr>
        <w:pStyle w:val="ab"/>
        <w:ind w:firstLine="851"/>
        <w:jc w:val="both"/>
        <w:rPr>
          <w:rFonts w:ascii="Times New Roman" w:hAnsi="Times New Roman"/>
          <w:sz w:val="28"/>
          <w:szCs w:val="28"/>
        </w:rPr>
      </w:pPr>
      <w:r w:rsidRPr="005B4DC6">
        <w:rPr>
          <w:rFonts w:ascii="Times New Roman" w:hAnsi="Times New Roman"/>
          <w:sz w:val="28"/>
          <w:szCs w:val="28"/>
        </w:rPr>
        <w:t>В части целлюлозно-бумажного производства отмечается рост производства</w:t>
      </w:r>
      <w:r w:rsidR="005B4DC6" w:rsidRPr="005B4DC6">
        <w:rPr>
          <w:rFonts w:ascii="Times New Roman" w:hAnsi="Times New Roman"/>
          <w:sz w:val="28"/>
          <w:szCs w:val="28"/>
        </w:rPr>
        <w:t>:</w:t>
      </w:r>
      <w:r w:rsidRPr="005B4DC6">
        <w:rPr>
          <w:rFonts w:ascii="Times New Roman" w:hAnsi="Times New Roman"/>
          <w:sz w:val="28"/>
          <w:szCs w:val="28"/>
        </w:rPr>
        <w:t xml:space="preserve"> индекс производства составил 101,8</w:t>
      </w:r>
      <w:r w:rsidR="005B4DC6" w:rsidRPr="005B4DC6">
        <w:rPr>
          <w:rFonts w:ascii="Times New Roman" w:hAnsi="Times New Roman"/>
          <w:sz w:val="28"/>
          <w:szCs w:val="28"/>
        </w:rPr>
        <w:t xml:space="preserve"> </w:t>
      </w:r>
      <w:r w:rsidRPr="005B4DC6">
        <w:rPr>
          <w:rFonts w:ascii="Times New Roman" w:hAnsi="Times New Roman"/>
          <w:sz w:val="28"/>
          <w:szCs w:val="28"/>
        </w:rPr>
        <w:t xml:space="preserve">%. По сравнению с 2017 </w:t>
      </w:r>
      <w:r w:rsidRPr="005B4DC6">
        <w:rPr>
          <w:rFonts w:ascii="Times New Roman" w:hAnsi="Times New Roman"/>
          <w:sz w:val="28"/>
          <w:szCs w:val="28"/>
        </w:rPr>
        <w:lastRenderedPageBreak/>
        <w:t>год</w:t>
      </w:r>
      <w:r w:rsidR="005B4DC6" w:rsidRPr="005B4DC6">
        <w:rPr>
          <w:rFonts w:ascii="Times New Roman" w:hAnsi="Times New Roman"/>
          <w:sz w:val="28"/>
          <w:szCs w:val="28"/>
        </w:rPr>
        <w:t>ом</w:t>
      </w:r>
      <w:r w:rsidRPr="005B4DC6">
        <w:rPr>
          <w:rFonts w:ascii="Times New Roman" w:hAnsi="Times New Roman"/>
          <w:sz w:val="28"/>
          <w:szCs w:val="28"/>
        </w:rPr>
        <w:t xml:space="preserve"> выпуск бумаги офсетной увеличился на 0,4%, производство целлюлозы возросло на 1,5%, а картона – на 0,4%.</w:t>
      </w:r>
    </w:p>
    <w:p w14:paraId="60D02074" w14:textId="25E99903" w:rsidR="00CE2325" w:rsidRPr="005B4DC6" w:rsidRDefault="00CE2325" w:rsidP="00996DAE">
      <w:pPr>
        <w:pStyle w:val="ab"/>
        <w:numPr>
          <w:ilvl w:val="0"/>
          <w:numId w:val="14"/>
        </w:numPr>
        <w:ind w:left="0" w:firstLine="851"/>
        <w:jc w:val="both"/>
        <w:rPr>
          <w:rFonts w:ascii="Times New Roman" w:hAnsi="Times New Roman"/>
          <w:sz w:val="28"/>
          <w:szCs w:val="28"/>
        </w:rPr>
      </w:pPr>
      <w:r w:rsidRPr="005B4DC6">
        <w:rPr>
          <w:rFonts w:ascii="Times New Roman" w:hAnsi="Times New Roman"/>
          <w:sz w:val="28"/>
          <w:szCs w:val="28"/>
        </w:rPr>
        <w:t xml:space="preserve">«Производство прочих транспортных средств и оборудования» (98,7 %) и сопряженные с ним виды экономической деятельности (судостроение и судоремонт), что обусловлено завершением производства судов и работ в части военно-оборонного заказа и смежных отраслях. </w:t>
      </w:r>
      <w:r w:rsidR="00972BE6">
        <w:rPr>
          <w:rFonts w:ascii="Times New Roman" w:hAnsi="Times New Roman"/>
          <w:sz w:val="28"/>
          <w:szCs w:val="28"/>
        </w:rPr>
        <w:t>Также влияние оказал в</w:t>
      </w:r>
      <w:r w:rsidRPr="005B4DC6">
        <w:rPr>
          <w:rFonts w:ascii="Times New Roman" w:hAnsi="Times New Roman"/>
          <w:sz w:val="28"/>
          <w:szCs w:val="28"/>
        </w:rPr>
        <w:t>ысокий уровень базы 2017 года.</w:t>
      </w:r>
    </w:p>
    <w:p w14:paraId="2B79E3C6" w14:textId="149D6F26" w:rsidR="00CE2325" w:rsidRPr="001E3560" w:rsidRDefault="00CE2325" w:rsidP="00CE2325">
      <w:pPr>
        <w:pStyle w:val="ab"/>
        <w:ind w:firstLine="839"/>
        <w:jc w:val="both"/>
        <w:rPr>
          <w:rFonts w:ascii="Times New Roman" w:hAnsi="Times New Roman"/>
          <w:sz w:val="28"/>
          <w:szCs w:val="28"/>
        </w:rPr>
      </w:pPr>
      <w:r w:rsidRPr="00702543">
        <w:rPr>
          <w:rFonts w:ascii="Times New Roman" w:hAnsi="Times New Roman"/>
          <w:sz w:val="28"/>
          <w:szCs w:val="28"/>
        </w:rPr>
        <w:t>В обрабатывающих производствах по темпам роста лидируют такие производства: химических веществ и химических продуктов с показателем 102,7 % к уровню прошлого года; производство бумаги и бумажных изделий</w:t>
      </w:r>
      <w:r w:rsidRPr="001E3560">
        <w:rPr>
          <w:rFonts w:ascii="Times New Roman" w:hAnsi="Times New Roman"/>
          <w:sz w:val="28"/>
          <w:szCs w:val="28"/>
        </w:rPr>
        <w:t xml:space="preserve"> – 101,8 %; п</w:t>
      </w:r>
      <w:r w:rsidR="001E3560" w:rsidRPr="001E3560">
        <w:rPr>
          <w:rFonts w:ascii="Times New Roman" w:hAnsi="Times New Roman"/>
          <w:sz w:val="28"/>
          <w:szCs w:val="28"/>
        </w:rPr>
        <w:t>роизводство напитков – 101,3 %.</w:t>
      </w:r>
    </w:p>
    <w:p w14:paraId="7E23F067" w14:textId="77777777" w:rsidR="00CE2325" w:rsidRPr="002508E1" w:rsidRDefault="00CE2325" w:rsidP="00CE2325">
      <w:pPr>
        <w:pStyle w:val="ab"/>
        <w:ind w:firstLine="851"/>
        <w:jc w:val="both"/>
        <w:rPr>
          <w:rFonts w:ascii="Times New Roman" w:hAnsi="Times New Roman"/>
          <w:sz w:val="28"/>
          <w:szCs w:val="28"/>
        </w:rPr>
      </w:pPr>
      <w:r w:rsidRPr="002508E1">
        <w:rPr>
          <w:rFonts w:ascii="Times New Roman" w:eastAsia="Times New Roman" w:hAnsi="Times New Roman"/>
          <w:sz w:val="28"/>
          <w:szCs w:val="28"/>
          <w:lang w:eastAsia="ru-RU"/>
        </w:rPr>
        <w:t xml:space="preserve">Следует отметить стабильно положительную динамику индекса производства добычи полезных ископаемых, который в 2018 году составил 119,3 % при ожидаемом 117,4 %; что существенно выше </w:t>
      </w:r>
      <w:r w:rsidRPr="002508E1">
        <w:rPr>
          <w:rFonts w:ascii="Times New Roman" w:hAnsi="Times New Roman"/>
          <w:sz w:val="28"/>
          <w:szCs w:val="28"/>
        </w:rPr>
        <w:t>средних показателей по СЗФО (99,8 %) и РФ (104,1 %).</w:t>
      </w:r>
      <w:r w:rsidRPr="002508E1">
        <w:rPr>
          <w:rFonts w:ascii="Times New Roman" w:eastAsia="Times New Roman" w:hAnsi="Times New Roman"/>
          <w:sz w:val="28"/>
          <w:szCs w:val="28"/>
          <w:lang w:eastAsia="ru-RU"/>
        </w:rPr>
        <w:t xml:space="preserve"> В 2017 году индекс производства добычи полезных ископаемых установлен 105,5 процентов.</w:t>
      </w:r>
    </w:p>
    <w:p w14:paraId="43CA9894" w14:textId="2DF8B145" w:rsidR="00CE2325" w:rsidRPr="0012732B" w:rsidRDefault="00CE2325" w:rsidP="00CE2325">
      <w:pPr>
        <w:pStyle w:val="ab"/>
        <w:ind w:firstLine="839"/>
        <w:jc w:val="both"/>
        <w:rPr>
          <w:rFonts w:ascii="Times New Roman" w:hAnsi="Times New Roman"/>
          <w:sz w:val="28"/>
          <w:szCs w:val="28"/>
        </w:rPr>
      </w:pPr>
      <w:r w:rsidRPr="0012732B">
        <w:rPr>
          <w:rFonts w:ascii="Times New Roman" w:hAnsi="Times New Roman"/>
          <w:sz w:val="28"/>
          <w:szCs w:val="28"/>
        </w:rPr>
        <w:t xml:space="preserve">Росту промышленного </w:t>
      </w:r>
      <w:r w:rsidRPr="00B16BC0">
        <w:rPr>
          <w:rFonts w:ascii="Times New Roman" w:hAnsi="Times New Roman"/>
          <w:sz w:val="28"/>
          <w:szCs w:val="28"/>
        </w:rPr>
        <w:t>производства в сфере добычи полезных ископаемых способствует богаты</w:t>
      </w:r>
      <w:r w:rsidRPr="0012732B">
        <w:rPr>
          <w:rFonts w:ascii="Times New Roman" w:hAnsi="Times New Roman"/>
          <w:sz w:val="28"/>
          <w:szCs w:val="28"/>
        </w:rPr>
        <w:t>й ресурсный потенциал региона. Минерально-сырьевая база Архангельской области представлена месторождениями более 25 видов полезных ископаемых: бокситы, известняки и глины для цементного производства, известняки для целлюлозно-бумажной промышленности, доломиты для мета</w:t>
      </w:r>
      <w:r w:rsidR="0012732B">
        <w:rPr>
          <w:rFonts w:ascii="Times New Roman" w:hAnsi="Times New Roman"/>
          <w:sz w:val="28"/>
          <w:szCs w:val="28"/>
        </w:rPr>
        <w:t>ллургии, цинк, свинец, серебро.</w:t>
      </w:r>
    </w:p>
    <w:p w14:paraId="4E4C34AA" w14:textId="22450624" w:rsidR="00CE2325" w:rsidRPr="0012732B" w:rsidRDefault="00CE2325" w:rsidP="00CE2325">
      <w:pPr>
        <w:pStyle w:val="ab"/>
        <w:ind w:firstLine="839"/>
        <w:jc w:val="both"/>
        <w:rPr>
          <w:rFonts w:ascii="Times New Roman" w:hAnsi="Times New Roman"/>
          <w:sz w:val="28"/>
          <w:szCs w:val="28"/>
        </w:rPr>
      </w:pPr>
      <w:r w:rsidRPr="0012732B">
        <w:rPr>
          <w:rFonts w:ascii="Times New Roman" w:hAnsi="Times New Roman"/>
          <w:sz w:val="28"/>
          <w:szCs w:val="28"/>
        </w:rPr>
        <w:t>В области имеются значительные запасы общераспространенных полезных ископаемых: гипс и ангидрит, строительные камни (граниты и базальты), торф, глина для кирпично-черепичного производства, керамзитовое с</w:t>
      </w:r>
      <w:r w:rsidR="0012732B" w:rsidRPr="0012732B">
        <w:rPr>
          <w:rFonts w:ascii="Times New Roman" w:hAnsi="Times New Roman"/>
          <w:sz w:val="28"/>
          <w:szCs w:val="28"/>
        </w:rPr>
        <w:t>ырье, песок, карбонатных пород.</w:t>
      </w:r>
    </w:p>
    <w:p w14:paraId="5C8D41DC" w14:textId="7AFB03B1" w:rsidR="00CE2325" w:rsidRPr="0012732B" w:rsidRDefault="00CE2325" w:rsidP="00CE2325">
      <w:pPr>
        <w:pStyle w:val="ab"/>
        <w:ind w:firstLine="839"/>
        <w:jc w:val="both"/>
        <w:rPr>
          <w:rFonts w:ascii="Times New Roman" w:hAnsi="Times New Roman"/>
          <w:sz w:val="28"/>
          <w:szCs w:val="28"/>
        </w:rPr>
      </w:pPr>
      <w:r w:rsidRPr="0012732B">
        <w:rPr>
          <w:rFonts w:ascii="Times New Roman" w:hAnsi="Times New Roman"/>
          <w:sz w:val="28"/>
          <w:szCs w:val="28"/>
        </w:rPr>
        <w:t>По учтенным запасам алмазов Архангельская область занимает второе после Якутии место в стране— Государственным балансом запасов полезных ископаемых заявлено 248,3 миллиона карат, что составляет более 21% общероссийских запасов (</w:t>
      </w:r>
      <w:hyperlink r:id="rId15" w:history="1">
        <w:r w:rsidRPr="0012732B">
          <w:rPr>
            <w:rStyle w:val="af9"/>
            <w:rFonts w:ascii="Times New Roman" w:hAnsi="Times New Roman"/>
            <w:sz w:val="28"/>
            <w:szCs w:val="28"/>
          </w:rPr>
          <w:t>https://glavportal.com/materials/promyshlennost-arhangelskoj-oblasti-ot-resursov-k-progressu/</w:t>
        </w:r>
      </w:hyperlink>
      <w:r w:rsidR="0012732B">
        <w:rPr>
          <w:rFonts w:ascii="Times New Roman" w:hAnsi="Times New Roman"/>
          <w:sz w:val="28"/>
          <w:szCs w:val="28"/>
        </w:rPr>
        <w:t>).</w:t>
      </w:r>
    </w:p>
    <w:p w14:paraId="3224888A" w14:textId="72CB2FD7" w:rsidR="00CE2325" w:rsidRPr="004A3507" w:rsidRDefault="00CE2325" w:rsidP="00CE2325">
      <w:pPr>
        <w:pStyle w:val="ab"/>
        <w:ind w:firstLine="851"/>
        <w:jc w:val="both"/>
        <w:rPr>
          <w:rFonts w:ascii="Times New Roman" w:hAnsi="Times New Roman"/>
          <w:sz w:val="28"/>
          <w:szCs w:val="28"/>
        </w:rPr>
      </w:pPr>
      <w:r w:rsidRPr="004A3507">
        <w:rPr>
          <w:rFonts w:ascii="Times New Roman" w:hAnsi="Times New Roman"/>
          <w:sz w:val="28"/>
          <w:szCs w:val="28"/>
        </w:rPr>
        <w:t>По данным министерства природных ресурсов и лесопромышленного комплекса Архангельской области за 2018 год на территории региона добыто: 8,4 млн. карат алмазов (в 2017 году – 6,7 млн. карат), 693,7 тыс.тонн бокситов и глин (в 2017 году – 511,4 тыс.тонн), 398,8 тыс.тонн известняков для целлюлозно-бумажной промышленности (в 2017 году – 325,5 тыс.тонн), 616,9 тыс.тонн гипса (в 2017 – 630,5 тыс.тонн), 434,5 тыс.куб.м гранито-гнейсов, 1 505,2 тыс.куб.м базальтов (в 2017 – 191,4 тыс.куб.м).</w:t>
      </w:r>
    </w:p>
    <w:p w14:paraId="3E96D406" w14:textId="60E3978E" w:rsidR="00CE2325" w:rsidRPr="004A3507" w:rsidRDefault="00CE2325" w:rsidP="00CE2325">
      <w:pPr>
        <w:pStyle w:val="ab"/>
        <w:ind w:firstLine="839"/>
        <w:jc w:val="both"/>
        <w:rPr>
          <w:rFonts w:ascii="Times New Roman" w:hAnsi="Times New Roman"/>
          <w:sz w:val="28"/>
          <w:szCs w:val="28"/>
        </w:rPr>
      </w:pPr>
      <w:r w:rsidRPr="004A3507">
        <w:rPr>
          <w:rFonts w:ascii="Times New Roman" w:hAnsi="Times New Roman"/>
          <w:sz w:val="28"/>
          <w:szCs w:val="28"/>
        </w:rPr>
        <w:t>При использовании уже открытых участков недр ежегодно открываются новые месторождения, что обеспечивает дополнительны</w:t>
      </w:r>
      <w:r w:rsidR="004A3507" w:rsidRPr="004A3507">
        <w:rPr>
          <w:rFonts w:ascii="Times New Roman" w:hAnsi="Times New Roman"/>
          <w:sz w:val="28"/>
          <w:szCs w:val="28"/>
        </w:rPr>
        <w:t>е поступления в бюджет региона.</w:t>
      </w:r>
    </w:p>
    <w:p w14:paraId="3B50C55E" w14:textId="77777777" w:rsidR="00CE2325" w:rsidRPr="00CF0721" w:rsidRDefault="00CE2325" w:rsidP="00CE2325">
      <w:pPr>
        <w:pStyle w:val="ab"/>
        <w:ind w:firstLine="839"/>
        <w:jc w:val="both"/>
        <w:rPr>
          <w:rFonts w:ascii="Times New Roman" w:hAnsi="Times New Roman"/>
          <w:sz w:val="28"/>
          <w:szCs w:val="28"/>
        </w:rPr>
      </w:pPr>
      <w:r w:rsidRPr="00CF0721">
        <w:rPr>
          <w:rFonts w:ascii="Times New Roman" w:hAnsi="Times New Roman"/>
          <w:sz w:val="28"/>
          <w:szCs w:val="28"/>
        </w:rPr>
        <w:t xml:space="preserve">В 2018 году на право пользования участками недр местного значения проведено 32 аукциона и 7 конкурсов, в которых приняли участие 83 заявителя. Основными критериями при определении победителя конкурсов являются научно-технический уровень программ геологического изучения </w:t>
      </w:r>
      <w:r w:rsidRPr="00CF0721">
        <w:rPr>
          <w:rFonts w:ascii="Times New Roman" w:hAnsi="Times New Roman"/>
          <w:sz w:val="28"/>
          <w:szCs w:val="28"/>
        </w:rPr>
        <w:lastRenderedPageBreak/>
        <w:t>недр и использования участков недр, полнота извлечения полезных ископаемых, вклад в социально-экономическое развитие территории, эффективность мероприятий по охране недр и окружающей среды.</w:t>
      </w:r>
    </w:p>
    <w:p w14:paraId="24B0832A" w14:textId="77777777" w:rsidR="00CE2325" w:rsidRPr="00CF0721" w:rsidRDefault="00CE2325" w:rsidP="00CE2325">
      <w:pPr>
        <w:pStyle w:val="ab"/>
        <w:ind w:firstLine="839"/>
        <w:jc w:val="both"/>
        <w:rPr>
          <w:rFonts w:ascii="Times New Roman" w:hAnsi="Times New Roman"/>
          <w:sz w:val="28"/>
          <w:szCs w:val="28"/>
        </w:rPr>
      </w:pPr>
      <w:r w:rsidRPr="00CF0721">
        <w:rPr>
          <w:rFonts w:ascii="Times New Roman" w:hAnsi="Times New Roman"/>
          <w:sz w:val="28"/>
          <w:szCs w:val="28"/>
        </w:rPr>
        <w:t>Основные предприятия – пользователи участков недр являются ООО «Промстрой», ООО «УЛК», ООО «Территория», ООО «Севзапдорстрой», филиал АО «группа Илим».</w:t>
      </w:r>
    </w:p>
    <w:p w14:paraId="22A497D5" w14:textId="77777777" w:rsidR="00CE2325" w:rsidRPr="00EA7BA3" w:rsidRDefault="00CE2325" w:rsidP="00CE2325">
      <w:pPr>
        <w:pStyle w:val="ab"/>
        <w:ind w:firstLine="851"/>
        <w:jc w:val="both"/>
        <w:rPr>
          <w:rFonts w:ascii="Times New Roman" w:hAnsi="Times New Roman"/>
          <w:sz w:val="28"/>
          <w:szCs w:val="28"/>
        </w:rPr>
      </w:pPr>
      <w:r w:rsidRPr="00EA7BA3">
        <w:rPr>
          <w:rFonts w:ascii="Times New Roman" w:hAnsi="Times New Roman"/>
          <w:sz w:val="28"/>
          <w:szCs w:val="28"/>
        </w:rPr>
        <w:t>Наряду с производственными работами в регионе осуществляются работы по воспроизводству лесов и лесоразведению. В 2018 году около 19,5 млн штук сеянцев выращено в питомниках и семеноводческом центре, лесные культуры высажены на площади около 64 тыс. гектаров.</w:t>
      </w:r>
      <w:r w:rsidRPr="00EA7BA3">
        <w:rPr>
          <w:rStyle w:val="afff"/>
          <w:rFonts w:ascii="Times New Roman" w:hAnsi="Times New Roman"/>
          <w:sz w:val="28"/>
          <w:szCs w:val="28"/>
        </w:rPr>
        <w:footnoteReference w:id="2"/>
      </w:r>
    </w:p>
    <w:p w14:paraId="1F619B5A" w14:textId="77777777" w:rsidR="00CE2325" w:rsidRPr="00EA7BA3" w:rsidRDefault="00CE2325" w:rsidP="00CE2325">
      <w:pPr>
        <w:spacing w:after="0" w:line="240" w:lineRule="auto"/>
        <w:ind w:firstLine="851"/>
        <w:jc w:val="both"/>
        <w:rPr>
          <w:rFonts w:ascii="Times New Roman" w:hAnsi="Times New Roman"/>
          <w:sz w:val="28"/>
          <w:szCs w:val="28"/>
        </w:rPr>
      </w:pPr>
      <w:r w:rsidRPr="00EA7BA3">
        <w:rPr>
          <w:rFonts w:ascii="Times New Roman" w:hAnsi="Times New Roman"/>
          <w:sz w:val="28"/>
          <w:szCs w:val="28"/>
        </w:rPr>
        <w:t xml:space="preserve">Объем налоговых поступлений в бюджет Архангельской области от </w:t>
      </w:r>
      <w:r w:rsidRPr="00EA7BA3">
        <w:rPr>
          <w:rFonts w:ascii="Times New Roman" w:hAnsi="Times New Roman"/>
          <w:sz w:val="28"/>
          <w:szCs w:val="28"/>
          <w:u w:val="single"/>
        </w:rPr>
        <w:t>добычи полезных ископаемых</w:t>
      </w:r>
      <w:r w:rsidRPr="00EA7BA3">
        <w:rPr>
          <w:rFonts w:ascii="Times New Roman" w:hAnsi="Times New Roman"/>
          <w:sz w:val="28"/>
          <w:szCs w:val="28"/>
        </w:rPr>
        <w:t xml:space="preserve"> за 2018 год составил 3 086,5 млн.руб. или 120,7 % к годовым назначениям. Дополнительно поступило в областной бюджет указанного налога 529,1 млн.руб. Основную долю в общей сумме поступившего налога на добычу полезных ископаемых занимает налог на добычу полезных ископаемых в виде природных </w:t>
      </w:r>
      <w:r w:rsidRPr="00EA7BA3">
        <w:rPr>
          <w:rFonts w:ascii="Times New Roman" w:hAnsi="Times New Roman"/>
          <w:sz w:val="28"/>
          <w:szCs w:val="28"/>
          <w:u w:val="single"/>
        </w:rPr>
        <w:t>алмазов</w:t>
      </w:r>
      <w:r w:rsidRPr="00EA7BA3">
        <w:rPr>
          <w:rFonts w:ascii="Times New Roman" w:hAnsi="Times New Roman"/>
          <w:sz w:val="28"/>
          <w:szCs w:val="28"/>
        </w:rPr>
        <w:t>, что составляет 2 976,9 млн.руб. Годовые назначения исполнены на 120,3 %, дополнительно получено 501,8 млн.руб. К показателям 2017 года установлен прирост поступлений указанного налога на 665,0 млн.руб. (+28,8 %). В 2016 году объем указанных поступлений составил 2,0 млрд.руб., в 2015 году – 1,7 млрд.руб.</w:t>
      </w:r>
    </w:p>
    <w:p w14:paraId="7E917E6B" w14:textId="4762EBCA" w:rsidR="00CE2325" w:rsidRPr="0015662B" w:rsidRDefault="00CE2325" w:rsidP="00CE2325">
      <w:pPr>
        <w:spacing w:after="0" w:line="240" w:lineRule="auto"/>
        <w:ind w:firstLine="851"/>
        <w:jc w:val="both"/>
        <w:rPr>
          <w:rFonts w:ascii="Times New Roman" w:hAnsi="Times New Roman"/>
          <w:sz w:val="28"/>
          <w:szCs w:val="28"/>
        </w:rPr>
      </w:pPr>
      <w:r w:rsidRPr="0015662B">
        <w:rPr>
          <w:rFonts w:ascii="Times New Roman" w:hAnsi="Times New Roman"/>
          <w:sz w:val="28"/>
          <w:szCs w:val="28"/>
        </w:rPr>
        <w:t>Положительная динамика поступления налога на добычу полезных ископаемых в виде природных алмазов обусловлена стабильной работой горно-обогатительных комбинатов на алмазных месторождениях. С начала 2018 года вместе с рудами кратерной части в обработку подавались автолитовые брекчии трубок Архангельская и им. Карпинского-1, которые характеризуются в два раза более высоким содержанием алмазов, а также более высокой их оценкой.</w:t>
      </w:r>
    </w:p>
    <w:p w14:paraId="65CFD7DB" w14:textId="77777777" w:rsidR="008B4A8F" w:rsidRDefault="008B4A8F" w:rsidP="00CE2325">
      <w:pPr>
        <w:pStyle w:val="ab"/>
        <w:ind w:firstLine="851"/>
        <w:jc w:val="both"/>
        <w:rPr>
          <w:rFonts w:ascii="Times New Roman" w:hAnsi="Times New Roman"/>
          <w:sz w:val="28"/>
          <w:szCs w:val="28"/>
        </w:rPr>
      </w:pPr>
    </w:p>
    <w:p w14:paraId="7651E8A9" w14:textId="74DAC301" w:rsidR="00C208E7" w:rsidRDefault="00C208E7" w:rsidP="00EA1B48">
      <w:pPr>
        <w:pStyle w:val="ab"/>
        <w:ind w:firstLine="851"/>
        <w:jc w:val="both"/>
        <w:rPr>
          <w:rFonts w:ascii="Times New Roman" w:hAnsi="Times New Roman"/>
          <w:sz w:val="28"/>
          <w:szCs w:val="28"/>
        </w:rPr>
      </w:pPr>
      <w:r w:rsidRPr="00F4469F">
        <w:rPr>
          <w:rFonts w:ascii="Times New Roman" w:hAnsi="Times New Roman"/>
          <w:sz w:val="28"/>
          <w:szCs w:val="28"/>
        </w:rPr>
        <w:t>По оперативным данным статистической отчетности количество хозяйствующих субъектов (по основному виду экономической деятельности) в Архангельской области за 2018 год уменьшилось на 1 001 единицу или на 4,5 % от количества организаций по состоянию на 01.01.2018 год и на 01.01.2019 составляет 21 106 единиц</w:t>
      </w:r>
      <w:r>
        <w:rPr>
          <w:rFonts w:ascii="Times New Roman" w:hAnsi="Times New Roman"/>
          <w:sz w:val="28"/>
          <w:szCs w:val="28"/>
        </w:rPr>
        <w:t>, что представлено в таблице</w:t>
      </w:r>
      <w:r w:rsidR="00EA1B48">
        <w:rPr>
          <w:rFonts w:ascii="Times New Roman" w:hAnsi="Times New Roman"/>
          <w:sz w:val="28"/>
          <w:szCs w:val="28"/>
        </w:rPr>
        <w:t xml:space="preserve"> 3.</w:t>
      </w:r>
    </w:p>
    <w:p w14:paraId="4B1B6411" w14:textId="77777777" w:rsidR="00EA1B48" w:rsidRDefault="00EA1B48" w:rsidP="00EA1B48">
      <w:pPr>
        <w:pStyle w:val="ab"/>
        <w:ind w:firstLine="851"/>
        <w:jc w:val="both"/>
        <w:rPr>
          <w:rFonts w:ascii="Times New Roman" w:hAnsi="Times New Roman"/>
        </w:rPr>
      </w:pPr>
    </w:p>
    <w:p w14:paraId="3F57A410" w14:textId="051CCD7F" w:rsidR="00C208E7" w:rsidRPr="00C208E7" w:rsidRDefault="00C208E7" w:rsidP="00203A12">
      <w:pPr>
        <w:pStyle w:val="ab"/>
        <w:rPr>
          <w:rFonts w:ascii="Times New Roman" w:hAnsi="Times New Roman"/>
          <w:sz w:val="24"/>
          <w:szCs w:val="24"/>
        </w:rPr>
      </w:pPr>
      <w:r w:rsidRPr="00C208E7">
        <w:rPr>
          <w:rFonts w:ascii="Times New Roman" w:hAnsi="Times New Roman"/>
          <w:sz w:val="24"/>
          <w:szCs w:val="24"/>
        </w:rPr>
        <w:t xml:space="preserve">Таблица </w:t>
      </w:r>
      <w:r w:rsidRPr="00C208E7">
        <w:rPr>
          <w:rFonts w:ascii="Times New Roman" w:hAnsi="Times New Roman"/>
          <w:sz w:val="24"/>
          <w:szCs w:val="24"/>
        </w:rPr>
        <w:fldChar w:fldCharType="begin"/>
      </w:r>
      <w:r w:rsidRPr="00C208E7">
        <w:rPr>
          <w:rFonts w:ascii="Times New Roman" w:hAnsi="Times New Roman"/>
          <w:sz w:val="24"/>
          <w:szCs w:val="24"/>
        </w:rPr>
        <w:instrText xml:space="preserve"> SEQ Таблица \* ARABIC </w:instrText>
      </w:r>
      <w:r w:rsidRPr="00C208E7">
        <w:rPr>
          <w:rFonts w:ascii="Times New Roman" w:hAnsi="Times New Roman"/>
          <w:sz w:val="24"/>
          <w:szCs w:val="24"/>
        </w:rPr>
        <w:fldChar w:fldCharType="separate"/>
      </w:r>
      <w:r w:rsidR="008504FA">
        <w:rPr>
          <w:rFonts w:ascii="Times New Roman" w:hAnsi="Times New Roman"/>
          <w:noProof/>
          <w:sz w:val="24"/>
          <w:szCs w:val="24"/>
        </w:rPr>
        <w:t>3</w:t>
      </w:r>
      <w:r w:rsidRPr="00C208E7">
        <w:rPr>
          <w:rFonts w:ascii="Times New Roman" w:hAnsi="Times New Roman"/>
          <w:sz w:val="24"/>
          <w:szCs w:val="24"/>
        </w:rPr>
        <w:fldChar w:fldCharType="end"/>
      </w:r>
      <w:r w:rsidRPr="00C208E7">
        <w:rPr>
          <w:rFonts w:ascii="Times New Roman" w:hAnsi="Times New Roman"/>
          <w:sz w:val="24"/>
          <w:szCs w:val="24"/>
        </w:rPr>
        <w:t>/ Количество хозяйствующих субъектов (по основному виду экономической деятельности) в Архангельской области на 01.01.2018 и на 01.01.2019</w:t>
      </w:r>
    </w:p>
    <w:tbl>
      <w:tblPr>
        <w:tblW w:w="9355" w:type="dxa"/>
        <w:tblInd w:w="-23" w:type="dxa"/>
        <w:tblLook w:val="04A0" w:firstRow="1" w:lastRow="0" w:firstColumn="1" w:lastColumn="0" w:noHBand="0" w:noVBand="1"/>
      </w:tblPr>
      <w:tblGrid>
        <w:gridCol w:w="3969"/>
        <w:gridCol w:w="1261"/>
        <w:gridCol w:w="1320"/>
        <w:gridCol w:w="1246"/>
        <w:gridCol w:w="1559"/>
      </w:tblGrid>
      <w:tr w:rsidR="00C208E7" w:rsidRPr="00463AFE" w14:paraId="67DCF18A" w14:textId="77777777" w:rsidTr="00414408">
        <w:trPr>
          <w:trHeight w:val="774"/>
          <w:tblHeader/>
        </w:trPr>
        <w:tc>
          <w:tcPr>
            <w:tcW w:w="396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03DDFA4" w14:textId="77777777" w:rsidR="00C208E7" w:rsidRPr="00463AFE" w:rsidRDefault="00C208E7" w:rsidP="00611802">
            <w:pPr>
              <w:spacing w:after="0" w:line="240" w:lineRule="auto"/>
              <w:jc w:val="center"/>
              <w:rPr>
                <w:rFonts w:ascii="Times New Roman" w:eastAsia="Times New Roman" w:hAnsi="Times New Roman"/>
                <w:color w:val="000000"/>
                <w:lang w:eastAsia="ru-RU"/>
              </w:rPr>
            </w:pPr>
            <w:r w:rsidRPr="00463AFE">
              <w:rPr>
                <w:rFonts w:ascii="Times New Roman" w:eastAsia="Times New Roman" w:hAnsi="Times New Roman"/>
                <w:color w:val="000000"/>
                <w:lang w:eastAsia="ru-RU"/>
              </w:rPr>
              <w:t>Наименование показателя</w:t>
            </w:r>
          </w:p>
        </w:tc>
        <w:tc>
          <w:tcPr>
            <w:tcW w:w="1261" w:type="dxa"/>
            <w:tcBorders>
              <w:top w:val="double" w:sz="6" w:space="0" w:color="auto"/>
              <w:left w:val="nil"/>
              <w:bottom w:val="single" w:sz="4" w:space="0" w:color="auto"/>
              <w:right w:val="single" w:sz="4" w:space="0" w:color="auto"/>
            </w:tcBorders>
            <w:shd w:val="clear" w:color="auto" w:fill="auto"/>
            <w:vAlign w:val="center"/>
            <w:hideMark/>
          </w:tcPr>
          <w:p w14:paraId="00B96AA7" w14:textId="77777777" w:rsidR="00C208E7" w:rsidRPr="00463AFE" w:rsidRDefault="00C208E7" w:rsidP="00611802">
            <w:pPr>
              <w:spacing w:after="0" w:line="240" w:lineRule="auto"/>
              <w:jc w:val="center"/>
              <w:rPr>
                <w:rFonts w:ascii="Times New Roman" w:eastAsia="Times New Roman" w:hAnsi="Times New Roman"/>
                <w:color w:val="000000"/>
                <w:lang w:eastAsia="ru-RU"/>
              </w:rPr>
            </w:pPr>
            <w:r w:rsidRPr="00463AFE">
              <w:rPr>
                <w:rFonts w:ascii="Times New Roman" w:eastAsia="Times New Roman" w:hAnsi="Times New Roman"/>
                <w:color w:val="000000"/>
                <w:lang w:eastAsia="ru-RU"/>
              </w:rPr>
              <w:t>на 01.01.2018, ед.</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643D3480" w14:textId="77777777" w:rsidR="00C208E7" w:rsidRPr="00463AFE" w:rsidRDefault="00C208E7" w:rsidP="00611802">
            <w:pPr>
              <w:spacing w:after="0" w:line="240" w:lineRule="auto"/>
              <w:jc w:val="center"/>
              <w:rPr>
                <w:rFonts w:ascii="Times New Roman" w:eastAsia="Times New Roman" w:hAnsi="Times New Roman"/>
                <w:color w:val="000000"/>
                <w:lang w:eastAsia="ru-RU"/>
              </w:rPr>
            </w:pPr>
            <w:r w:rsidRPr="00463AFE">
              <w:rPr>
                <w:rFonts w:ascii="Times New Roman" w:eastAsia="Times New Roman" w:hAnsi="Times New Roman"/>
                <w:color w:val="000000"/>
                <w:lang w:eastAsia="ru-RU"/>
              </w:rPr>
              <w:t>на 01.01.2019, ед.</w:t>
            </w:r>
          </w:p>
        </w:tc>
        <w:tc>
          <w:tcPr>
            <w:tcW w:w="2805" w:type="dxa"/>
            <w:gridSpan w:val="2"/>
            <w:tcBorders>
              <w:top w:val="double" w:sz="6" w:space="0" w:color="auto"/>
              <w:left w:val="nil"/>
              <w:bottom w:val="single" w:sz="4" w:space="0" w:color="auto"/>
              <w:right w:val="double" w:sz="6" w:space="0" w:color="000000"/>
            </w:tcBorders>
            <w:shd w:val="clear" w:color="auto" w:fill="auto"/>
            <w:vAlign w:val="center"/>
            <w:hideMark/>
          </w:tcPr>
          <w:p w14:paraId="1B13F64F" w14:textId="77777777" w:rsidR="00C208E7" w:rsidRPr="00463AFE" w:rsidRDefault="00C208E7" w:rsidP="00611802">
            <w:pPr>
              <w:spacing w:after="0" w:line="240" w:lineRule="auto"/>
              <w:jc w:val="center"/>
              <w:rPr>
                <w:rFonts w:ascii="Times New Roman" w:eastAsia="Times New Roman" w:hAnsi="Times New Roman"/>
                <w:color w:val="000000"/>
                <w:lang w:eastAsia="ru-RU"/>
              </w:rPr>
            </w:pPr>
            <w:r w:rsidRPr="00463AFE">
              <w:rPr>
                <w:rFonts w:ascii="Times New Roman" w:eastAsia="Times New Roman" w:hAnsi="Times New Roman"/>
                <w:color w:val="000000"/>
                <w:lang w:eastAsia="ru-RU"/>
              </w:rPr>
              <w:t xml:space="preserve">Отклонение </w:t>
            </w:r>
          </w:p>
        </w:tc>
      </w:tr>
      <w:tr w:rsidR="00C208E7" w:rsidRPr="00463AFE" w14:paraId="4FD381D6" w14:textId="77777777" w:rsidTr="00203A12">
        <w:trPr>
          <w:trHeight w:val="258"/>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222B27DB" w14:textId="77777777" w:rsidR="00C208E7" w:rsidRPr="00463AFE" w:rsidRDefault="00C208E7" w:rsidP="00611802">
            <w:pPr>
              <w:spacing w:after="0" w:line="240" w:lineRule="auto"/>
              <w:jc w:val="center"/>
              <w:rPr>
                <w:rFonts w:ascii="Times New Roman" w:eastAsia="Times New Roman" w:hAnsi="Times New Roman"/>
                <w:color w:val="000000"/>
                <w:lang w:eastAsia="ru-RU"/>
              </w:rPr>
            </w:pPr>
            <w:r w:rsidRPr="00463AFE">
              <w:rPr>
                <w:rFonts w:ascii="Times New Roman" w:eastAsia="Times New Roman" w:hAnsi="Times New Roman"/>
                <w:color w:val="000000"/>
                <w:lang w:eastAsia="ru-RU"/>
              </w:rPr>
              <w:t>А</w:t>
            </w:r>
          </w:p>
        </w:tc>
        <w:tc>
          <w:tcPr>
            <w:tcW w:w="1261" w:type="dxa"/>
            <w:tcBorders>
              <w:top w:val="nil"/>
              <w:left w:val="nil"/>
              <w:bottom w:val="single" w:sz="4" w:space="0" w:color="auto"/>
              <w:right w:val="single" w:sz="4" w:space="0" w:color="auto"/>
            </w:tcBorders>
            <w:shd w:val="clear" w:color="auto" w:fill="auto"/>
            <w:vAlign w:val="center"/>
            <w:hideMark/>
          </w:tcPr>
          <w:p w14:paraId="6CA4C589" w14:textId="77777777" w:rsidR="00C208E7" w:rsidRPr="00463AFE" w:rsidRDefault="00C208E7" w:rsidP="00611802">
            <w:pPr>
              <w:spacing w:after="0" w:line="240" w:lineRule="auto"/>
              <w:jc w:val="center"/>
              <w:rPr>
                <w:rFonts w:ascii="Times New Roman" w:eastAsia="Times New Roman" w:hAnsi="Times New Roman"/>
                <w:color w:val="000000"/>
                <w:lang w:eastAsia="ru-RU"/>
              </w:rPr>
            </w:pPr>
            <w:r w:rsidRPr="00463AFE">
              <w:rPr>
                <w:rFonts w:ascii="Times New Roman" w:eastAsia="Times New Roman" w:hAnsi="Times New Roman"/>
                <w:color w:val="000000"/>
                <w:lang w:eastAsia="ru-RU"/>
              </w:rPr>
              <w:t>1</w:t>
            </w:r>
          </w:p>
        </w:tc>
        <w:tc>
          <w:tcPr>
            <w:tcW w:w="1320" w:type="dxa"/>
            <w:tcBorders>
              <w:top w:val="nil"/>
              <w:left w:val="nil"/>
              <w:bottom w:val="single" w:sz="4" w:space="0" w:color="auto"/>
              <w:right w:val="single" w:sz="4" w:space="0" w:color="auto"/>
            </w:tcBorders>
            <w:shd w:val="clear" w:color="auto" w:fill="auto"/>
            <w:vAlign w:val="center"/>
            <w:hideMark/>
          </w:tcPr>
          <w:p w14:paraId="083B15D4" w14:textId="77777777" w:rsidR="00C208E7" w:rsidRPr="00463AFE" w:rsidRDefault="00C208E7" w:rsidP="00611802">
            <w:pPr>
              <w:spacing w:after="0" w:line="240" w:lineRule="auto"/>
              <w:jc w:val="center"/>
              <w:rPr>
                <w:rFonts w:ascii="Times New Roman" w:eastAsia="Times New Roman" w:hAnsi="Times New Roman"/>
                <w:color w:val="000000"/>
                <w:lang w:eastAsia="ru-RU"/>
              </w:rPr>
            </w:pPr>
            <w:r w:rsidRPr="00463AFE">
              <w:rPr>
                <w:rFonts w:ascii="Times New Roman" w:eastAsia="Times New Roman" w:hAnsi="Times New Roman"/>
                <w:color w:val="000000"/>
                <w:lang w:eastAsia="ru-RU"/>
              </w:rPr>
              <w:t>2</w:t>
            </w:r>
          </w:p>
        </w:tc>
        <w:tc>
          <w:tcPr>
            <w:tcW w:w="1246" w:type="dxa"/>
            <w:tcBorders>
              <w:top w:val="nil"/>
              <w:left w:val="nil"/>
              <w:bottom w:val="single" w:sz="4" w:space="0" w:color="auto"/>
              <w:right w:val="single" w:sz="4" w:space="0" w:color="auto"/>
            </w:tcBorders>
            <w:shd w:val="clear" w:color="auto" w:fill="auto"/>
            <w:vAlign w:val="center"/>
            <w:hideMark/>
          </w:tcPr>
          <w:p w14:paraId="5DC11FA2" w14:textId="77777777" w:rsidR="00C208E7" w:rsidRPr="00463AFE" w:rsidRDefault="00C208E7" w:rsidP="00611802">
            <w:pPr>
              <w:spacing w:after="0" w:line="240" w:lineRule="auto"/>
              <w:jc w:val="center"/>
              <w:rPr>
                <w:rFonts w:ascii="Times New Roman" w:eastAsia="Times New Roman" w:hAnsi="Times New Roman"/>
                <w:color w:val="000000"/>
                <w:lang w:eastAsia="ru-RU"/>
              </w:rPr>
            </w:pPr>
            <w:r w:rsidRPr="00463AFE">
              <w:rPr>
                <w:rFonts w:ascii="Times New Roman" w:eastAsia="Times New Roman" w:hAnsi="Times New Roman"/>
                <w:color w:val="000000"/>
                <w:lang w:eastAsia="ru-RU"/>
              </w:rPr>
              <w:t>3=2-1, ед.</w:t>
            </w:r>
          </w:p>
        </w:tc>
        <w:tc>
          <w:tcPr>
            <w:tcW w:w="1559" w:type="dxa"/>
            <w:tcBorders>
              <w:top w:val="nil"/>
              <w:left w:val="nil"/>
              <w:bottom w:val="single" w:sz="4" w:space="0" w:color="auto"/>
              <w:right w:val="double" w:sz="6" w:space="0" w:color="auto"/>
            </w:tcBorders>
            <w:shd w:val="clear" w:color="auto" w:fill="auto"/>
            <w:vAlign w:val="center"/>
            <w:hideMark/>
          </w:tcPr>
          <w:p w14:paraId="54E77DD7" w14:textId="77777777" w:rsidR="00C208E7" w:rsidRPr="00463AFE" w:rsidRDefault="00C208E7" w:rsidP="00611802">
            <w:pPr>
              <w:spacing w:after="0" w:line="240" w:lineRule="auto"/>
              <w:jc w:val="center"/>
              <w:rPr>
                <w:rFonts w:ascii="Times New Roman" w:eastAsia="Times New Roman" w:hAnsi="Times New Roman"/>
                <w:color w:val="000000"/>
                <w:lang w:eastAsia="ru-RU"/>
              </w:rPr>
            </w:pPr>
            <w:r w:rsidRPr="00463AFE">
              <w:rPr>
                <w:rFonts w:ascii="Times New Roman" w:eastAsia="Times New Roman" w:hAnsi="Times New Roman"/>
                <w:color w:val="000000"/>
                <w:lang w:eastAsia="ru-RU"/>
              </w:rPr>
              <w:t>4=2/1*100, %</w:t>
            </w:r>
          </w:p>
        </w:tc>
      </w:tr>
      <w:tr w:rsidR="00C208E7" w:rsidRPr="00463AFE" w14:paraId="736002F7" w14:textId="77777777" w:rsidTr="00414408">
        <w:trPr>
          <w:trHeight w:val="300"/>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0028DBB1" w14:textId="77777777" w:rsidR="00C208E7" w:rsidRPr="00463AFE" w:rsidRDefault="00C208E7" w:rsidP="00414408">
            <w:pPr>
              <w:spacing w:after="0" w:line="240" w:lineRule="auto"/>
              <w:rPr>
                <w:rFonts w:ascii="Times New Roman" w:eastAsia="Times New Roman" w:hAnsi="Times New Roman"/>
                <w:color w:val="000000"/>
                <w:lang w:eastAsia="ru-RU"/>
              </w:rPr>
            </w:pPr>
            <w:r w:rsidRPr="00463AFE">
              <w:rPr>
                <w:rFonts w:ascii="Times New Roman" w:eastAsia="Times New Roman" w:hAnsi="Times New Roman"/>
                <w:color w:val="000000"/>
                <w:lang w:eastAsia="ru-RU"/>
              </w:rPr>
              <w:t>Всего хозяйствующих субъектов, из них:</w:t>
            </w:r>
          </w:p>
        </w:tc>
        <w:tc>
          <w:tcPr>
            <w:tcW w:w="1261" w:type="dxa"/>
            <w:tcBorders>
              <w:top w:val="nil"/>
              <w:left w:val="nil"/>
              <w:bottom w:val="single" w:sz="4" w:space="0" w:color="auto"/>
              <w:right w:val="single" w:sz="4" w:space="0" w:color="auto"/>
            </w:tcBorders>
            <w:shd w:val="clear" w:color="auto" w:fill="auto"/>
            <w:vAlign w:val="bottom"/>
            <w:hideMark/>
          </w:tcPr>
          <w:p w14:paraId="3A80CCD3"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22 107,0</w:t>
            </w:r>
          </w:p>
        </w:tc>
        <w:tc>
          <w:tcPr>
            <w:tcW w:w="1320" w:type="dxa"/>
            <w:tcBorders>
              <w:top w:val="nil"/>
              <w:left w:val="nil"/>
              <w:bottom w:val="single" w:sz="4" w:space="0" w:color="auto"/>
              <w:right w:val="single" w:sz="4" w:space="0" w:color="auto"/>
            </w:tcBorders>
            <w:shd w:val="clear" w:color="auto" w:fill="auto"/>
            <w:vAlign w:val="bottom"/>
            <w:hideMark/>
          </w:tcPr>
          <w:p w14:paraId="7A3E84FB"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21 106,0</w:t>
            </w:r>
          </w:p>
        </w:tc>
        <w:tc>
          <w:tcPr>
            <w:tcW w:w="1246" w:type="dxa"/>
            <w:tcBorders>
              <w:top w:val="nil"/>
              <w:left w:val="nil"/>
              <w:bottom w:val="single" w:sz="4" w:space="0" w:color="auto"/>
              <w:right w:val="single" w:sz="4" w:space="0" w:color="auto"/>
            </w:tcBorders>
            <w:shd w:val="clear" w:color="auto" w:fill="auto"/>
            <w:noWrap/>
            <w:vAlign w:val="bottom"/>
            <w:hideMark/>
          </w:tcPr>
          <w:p w14:paraId="4B80809A"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-1 001,0 </w:t>
            </w:r>
          </w:p>
        </w:tc>
        <w:tc>
          <w:tcPr>
            <w:tcW w:w="1559" w:type="dxa"/>
            <w:tcBorders>
              <w:top w:val="nil"/>
              <w:left w:val="nil"/>
              <w:bottom w:val="single" w:sz="4" w:space="0" w:color="auto"/>
              <w:right w:val="double" w:sz="6" w:space="0" w:color="auto"/>
            </w:tcBorders>
            <w:shd w:val="clear" w:color="auto" w:fill="auto"/>
            <w:noWrap/>
            <w:vAlign w:val="bottom"/>
            <w:hideMark/>
          </w:tcPr>
          <w:p w14:paraId="1BD271AF"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-4,5 </w:t>
            </w:r>
          </w:p>
        </w:tc>
      </w:tr>
      <w:tr w:rsidR="00C208E7" w:rsidRPr="00463AFE" w14:paraId="6D642D69" w14:textId="77777777" w:rsidTr="00414408">
        <w:trPr>
          <w:trHeight w:val="435"/>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455EA701" w14:textId="77777777" w:rsidR="00C208E7" w:rsidRPr="00463AFE" w:rsidRDefault="00C208E7" w:rsidP="00611802">
            <w:pPr>
              <w:spacing w:after="0" w:line="240" w:lineRule="auto"/>
              <w:ind w:firstLineChars="100" w:firstLine="220"/>
              <w:rPr>
                <w:rFonts w:ascii="Times New Roman" w:eastAsia="Times New Roman" w:hAnsi="Times New Roman"/>
                <w:color w:val="000000"/>
                <w:lang w:eastAsia="ru-RU"/>
              </w:rPr>
            </w:pPr>
            <w:r w:rsidRPr="00463AFE">
              <w:rPr>
                <w:rFonts w:ascii="Times New Roman" w:eastAsia="Times New Roman" w:hAnsi="Times New Roman"/>
                <w:color w:val="000000"/>
                <w:lang w:eastAsia="ru-RU"/>
              </w:rPr>
              <w:t xml:space="preserve">сельское, лесное хозяйство, охота, рыболовство и рыбоводство </w:t>
            </w:r>
          </w:p>
        </w:tc>
        <w:tc>
          <w:tcPr>
            <w:tcW w:w="1261" w:type="dxa"/>
            <w:tcBorders>
              <w:top w:val="nil"/>
              <w:left w:val="nil"/>
              <w:bottom w:val="single" w:sz="4" w:space="0" w:color="auto"/>
              <w:right w:val="single" w:sz="4" w:space="0" w:color="auto"/>
            </w:tcBorders>
            <w:shd w:val="clear" w:color="auto" w:fill="auto"/>
            <w:noWrap/>
            <w:vAlign w:val="bottom"/>
            <w:hideMark/>
          </w:tcPr>
          <w:p w14:paraId="5B39B325"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1 031,0</w:t>
            </w:r>
          </w:p>
        </w:tc>
        <w:tc>
          <w:tcPr>
            <w:tcW w:w="1320" w:type="dxa"/>
            <w:tcBorders>
              <w:top w:val="nil"/>
              <w:left w:val="nil"/>
              <w:bottom w:val="single" w:sz="4" w:space="0" w:color="auto"/>
              <w:right w:val="single" w:sz="4" w:space="0" w:color="auto"/>
            </w:tcBorders>
            <w:shd w:val="clear" w:color="auto" w:fill="auto"/>
            <w:noWrap/>
            <w:vAlign w:val="bottom"/>
            <w:hideMark/>
          </w:tcPr>
          <w:p w14:paraId="4F9A6DDA"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843,0</w:t>
            </w:r>
          </w:p>
        </w:tc>
        <w:tc>
          <w:tcPr>
            <w:tcW w:w="1246" w:type="dxa"/>
            <w:tcBorders>
              <w:top w:val="nil"/>
              <w:left w:val="nil"/>
              <w:bottom w:val="single" w:sz="4" w:space="0" w:color="auto"/>
              <w:right w:val="single" w:sz="4" w:space="0" w:color="auto"/>
            </w:tcBorders>
            <w:shd w:val="clear" w:color="auto" w:fill="auto"/>
            <w:noWrap/>
            <w:vAlign w:val="bottom"/>
            <w:hideMark/>
          </w:tcPr>
          <w:p w14:paraId="7275351C"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-188,0 </w:t>
            </w:r>
          </w:p>
        </w:tc>
        <w:tc>
          <w:tcPr>
            <w:tcW w:w="1559" w:type="dxa"/>
            <w:tcBorders>
              <w:top w:val="nil"/>
              <w:left w:val="nil"/>
              <w:bottom w:val="single" w:sz="4" w:space="0" w:color="auto"/>
              <w:right w:val="double" w:sz="6" w:space="0" w:color="auto"/>
            </w:tcBorders>
            <w:shd w:val="clear" w:color="auto" w:fill="auto"/>
            <w:noWrap/>
            <w:vAlign w:val="bottom"/>
            <w:hideMark/>
          </w:tcPr>
          <w:p w14:paraId="1583691D"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-18,2 </w:t>
            </w:r>
          </w:p>
        </w:tc>
      </w:tr>
      <w:tr w:rsidR="00C208E7" w:rsidRPr="00463AFE" w14:paraId="165AE8DE" w14:textId="77777777" w:rsidTr="00414408">
        <w:trPr>
          <w:trHeight w:val="201"/>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372F17F8" w14:textId="77777777" w:rsidR="00C208E7" w:rsidRPr="00463AFE" w:rsidRDefault="00C208E7" w:rsidP="00611802">
            <w:pPr>
              <w:spacing w:after="0" w:line="240" w:lineRule="auto"/>
              <w:ind w:firstLineChars="100" w:firstLine="220"/>
              <w:rPr>
                <w:rFonts w:ascii="Times New Roman" w:eastAsia="Times New Roman" w:hAnsi="Times New Roman"/>
                <w:color w:val="000000"/>
                <w:lang w:eastAsia="ru-RU"/>
              </w:rPr>
            </w:pPr>
            <w:r w:rsidRPr="00463AFE">
              <w:rPr>
                <w:rFonts w:ascii="Times New Roman" w:eastAsia="Times New Roman" w:hAnsi="Times New Roman"/>
                <w:color w:val="000000"/>
                <w:lang w:eastAsia="ru-RU"/>
              </w:rPr>
              <w:t>добыча полезных ископаемых</w:t>
            </w:r>
          </w:p>
        </w:tc>
        <w:tc>
          <w:tcPr>
            <w:tcW w:w="1261" w:type="dxa"/>
            <w:tcBorders>
              <w:top w:val="nil"/>
              <w:left w:val="nil"/>
              <w:bottom w:val="single" w:sz="4" w:space="0" w:color="auto"/>
              <w:right w:val="single" w:sz="4" w:space="0" w:color="auto"/>
            </w:tcBorders>
            <w:shd w:val="clear" w:color="auto" w:fill="auto"/>
            <w:noWrap/>
            <w:vAlign w:val="bottom"/>
            <w:hideMark/>
          </w:tcPr>
          <w:p w14:paraId="24B764A1"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54,0</w:t>
            </w:r>
          </w:p>
        </w:tc>
        <w:tc>
          <w:tcPr>
            <w:tcW w:w="1320" w:type="dxa"/>
            <w:tcBorders>
              <w:top w:val="nil"/>
              <w:left w:val="nil"/>
              <w:bottom w:val="single" w:sz="4" w:space="0" w:color="auto"/>
              <w:right w:val="single" w:sz="4" w:space="0" w:color="auto"/>
            </w:tcBorders>
            <w:shd w:val="clear" w:color="auto" w:fill="auto"/>
            <w:noWrap/>
            <w:vAlign w:val="bottom"/>
            <w:hideMark/>
          </w:tcPr>
          <w:p w14:paraId="2A9C3EAB"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53,0</w:t>
            </w:r>
          </w:p>
        </w:tc>
        <w:tc>
          <w:tcPr>
            <w:tcW w:w="1246" w:type="dxa"/>
            <w:tcBorders>
              <w:top w:val="nil"/>
              <w:left w:val="nil"/>
              <w:bottom w:val="single" w:sz="4" w:space="0" w:color="auto"/>
              <w:right w:val="single" w:sz="4" w:space="0" w:color="auto"/>
            </w:tcBorders>
            <w:shd w:val="clear" w:color="auto" w:fill="auto"/>
            <w:noWrap/>
            <w:vAlign w:val="bottom"/>
            <w:hideMark/>
          </w:tcPr>
          <w:p w14:paraId="471CF937"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-1,0 </w:t>
            </w:r>
          </w:p>
        </w:tc>
        <w:tc>
          <w:tcPr>
            <w:tcW w:w="1559" w:type="dxa"/>
            <w:tcBorders>
              <w:top w:val="nil"/>
              <w:left w:val="nil"/>
              <w:bottom w:val="single" w:sz="4" w:space="0" w:color="auto"/>
              <w:right w:val="double" w:sz="6" w:space="0" w:color="auto"/>
            </w:tcBorders>
            <w:shd w:val="clear" w:color="auto" w:fill="auto"/>
            <w:noWrap/>
            <w:vAlign w:val="bottom"/>
            <w:hideMark/>
          </w:tcPr>
          <w:p w14:paraId="3D919DAE"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-1,9 </w:t>
            </w:r>
          </w:p>
        </w:tc>
      </w:tr>
      <w:tr w:rsidR="00C208E7" w:rsidRPr="00463AFE" w14:paraId="551F6446" w14:textId="77777777" w:rsidTr="00414408">
        <w:trPr>
          <w:trHeight w:val="213"/>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38A43928" w14:textId="77777777" w:rsidR="00C208E7" w:rsidRPr="00463AFE" w:rsidRDefault="00C208E7" w:rsidP="00611802">
            <w:pPr>
              <w:spacing w:after="0" w:line="240" w:lineRule="auto"/>
              <w:ind w:firstLineChars="100" w:firstLine="220"/>
              <w:rPr>
                <w:rFonts w:ascii="Times New Roman" w:eastAsia="Times New Roman" w:hAnsi="Times New Roman"/>
                <w:color w:val="000000"/>
                <w:lang w:eastAsia="ru-RU"/>
              </w:rPr>
            </w:pPr>
            <w:r w:rsidRPr="00463AFE">
              <w:rPr>
                <w:rFonts w:ascii="Times New Roman" w:eastAsia="Times New Roman" w:hAnsi="Times New Roman"/>
                <w:color w:val="000000"/>
                <w:lang w:eastAsia="ru-RU"/>
              </w:rPr>
              <w:lastRenderedPageBreak/>
              <w:t>обрабатывающие производства</w:t>
            </w:r>
          </w:p>
        </w:tc>
        <w:tc>
          <w:tcPr>
            <w:tcW w:w="1261" w:type="dxa"/>
            <w:tcBorders>
              <w:top w:val="nil"/>
              <w:left w:val="nil"/>
              <w:bottom w:val="single" w:sz="4" w:space="0" w:color="auto"/>
              <w:right w:val="single" w:sz="4" w:space="0" w:color="auto"/>
            </w:tcBorders>
            <w:shd w:val="clear" w:color="auto" w:fill="auto"/>
            <w:noWrap/>
            <w:vAlign w:val="bottom"/>
            <w:hideMark/>
          </w:tcPr>
          <w:p w14:paraId="0F318954"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1 430,0</w:t>
            </w:r>
          </w:p>
        </w:tc>
        <w:tc>
          <w:tcPr>
            <w:tcW w:w="1320" w:type="dxa"/>
            <w:tcBorders>
              <w:top w:val="nil"/>
              <w:left w:val="nil"/>
              <w:bottom w:val="single" w:sz="4" w:space="0" w:color="auto"/>
              <w:right w:val="single" w:sz="4" w:space="0" w:color="auto"/>
            </w:tcBorders>
            <w:shd w:val="clear" w:color="auto" w:fill="auto"/>
            <w:noWrap/>
            <w:vAlign w:val="bottom"/>
            <w:hideMark/>
          </w:tcPr>
          <w:p w14:paraId="7A6E0E2A"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1 356,0</w:t>
            </w:r>
          </w:p>
        </w:tc>
        <w:tc>
          <w:tcPr>
            <w:tcW w:w="1246" w:type="dxa"/>
            <w:tcBorders>
              <w:top w:val="nil"/>
              <w:left w:val="nil"/>
              <w:bottom w:val="single" w:sz="4" w:space="0" w:color="auto"/>
              <w:right w:val="single" w:sz="4" w:space="0" w:color="auto"/>
            </w:tcBorders>
            <w:shd w:val="clear" w:color="auto" w:fill="auto"/>
            <w:noWrap/>
            <w:vAlign w:val="bottom"/>
            <w:hideMark/>
          </w:tcPr>
          <w:p w14:paraId="6B22595E"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-74,0 </w:t>
            </w:r>
          </w:p>
        </w:tc>
        <w:tc>
          <w:tcPr>
            <w:tcW w:w="1559" w:type="dxa"/>
            <w:tcBorders>
              <w:top w:val="nil"/>
              <w:left w:val="nil"/>
              <w:bottom w:val="single" w:sz="4" w:space="0" w:color="auto"/>
              <w:right w:val="double" w:sz="6" w:space="0" w:color="auto"/>
            </w:tcBorders>
            <w:shd w:val="clear" w:color="auto" w:fill="auto"/>
            <w:noWrap/>
            <w:vAlign w:val="bottom"/>
            <w:hideMark/>
          </w:tcPr>
          <w:p w14:paraId="1FCB4B95"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-5,2 </w:t>
            </w:r>
          </w:p>
        </w:tc>
      </w:tr>
      <w:tr w:rsidR="00C208E7" w:rsidRPr="00463AFE" w14:paraId="7BE1FA6A" w14:textId="77777777" w:rsidTr="00414408">
        <w:trPr>
          <w:trHeight w:val="558"/>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3056C6C5" w14:textId="77777777" w:rsidR="00C208E7" w:rsidRPr="00463AFE" w:rsidRDefault="00C208E7" w:rsidP="00611802">
            <w:pPr>
              <w:spacing w:after="0" w:line="240" w:lineRule="auto"/>
              <w:ind w:firstLineChars="100" w:firstLine="220"/>
              <w:rPr>
                <w:rFonts w:ascii="Times New Roman" w:eastAsia="Times New Roman" w:hAnsi="Times New Roman"/>
                <w:color w:val="000000"/>
                <w:lang w:eastAsia="ru-RU"/>
              </w:rPr>
            </w:pPr>
            <w:r w:rsidRPr="00463AFE">
              <w:rPr>
                <w:rFonts w:ascii="Times New Roman" w:eastAsia="Times New Roman" w:hAnsi="Times New Roman"/>
                <w:color w:val="000000"/>
                <w:lang w:eastAsia="ru-RU"/>
              </w:rPr>
              <w:t>обеспечение электрической энергией, газом и паром; кондиционирование возду</w:t>
            </w:r>
            <w:r w:rsidRPr="00035C0D">
              <w:rPr>
                <w:rFonts w:ascii="Times New Roman" w:eastAsia="Times New Roman" w:hAnsi="Times New Roman"/>
                <w:color w:val="000000"/>
                <w:lang w:eastAsia="ru-RU"/>
              </w:rPr>
              <w:t>ха</w:t>
            </w:r>
          </w:p>
        </w:tc>
        <w:tc>
          <w:tcPr>
            <w:tcW w:w="1261" w:type="dxa"/>
            <w:tcBorders>
              <w:top w:val="nil"/>
              <w:left w:val="nil"/>
              <w:bottom w:val="single" w:sz="4" w:space="0" w:color="auto"/>
              <w:right w:val="single" w:sz="4" w:space="0" w:color="auto"/>
            </w:tcBorders>
            <w:shd w:val="clear" w:color="auto" w:fill="auto"/>
            <w:noWrap/>
            <w:vAlign w:val="bottom"/>
            <w:hideMark/>
          </w:tcPr>
          <w:p w14:paraId="0C143847"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284,0</w:t>
            </w:r>
          </w:p>
        </w:tc>
        <w:tc>
          <w:tcPr>
            <w:tcW w:w="1320" w:type="dxa"/>
            <w:tcBorders>
              <w:top w:val="nil"/>
              <w:left w:val="nil"/>
              <w:bottom w:val="single" w:sz="4" w:space="0" w:color="auto"/>
              <w:right w:val="single" w:sz="4" w:space="0" w:color="auto"/>
            </w:tcBorders>
            <w:shd w:val="clear" w:color="auto" w:fill="auto"/>
            <w:noWrap/>
            <w:vAlign w:val="bottom"/>
            <w:hideMark/>
          </w:tcPr>
          <w:p w14:paraId="7EBFC4EB"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260,0</w:t>
            </w:r>
          </w:p>
        </w:tc>
        <w:tc>
          <w:tcPr>
            <w:tcW w:w="1246" w:type="dxa"/>
            <w:tcBorders>
              <w:top w:val="nil"/>
              <w:left w:val="nil"/>
              <w:bottom w:val="single" w:sz="4" w:space="0" w:color="auto"/>
              <w:right w:val="single" w:sz="4" w:space="0" w:color="auto"/>
            </w:tcBorders>
            <w:shd w:val="clear" w:color="auto" w:fill="auto"/>
            <w:noWrap/>
            <w:vAlign w:val="bottom"/>
            <w:hideMark/>
          </w:tcPr>
          <w:p w14:paraId="1DF2765E"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-24,0 </w:t>
            </w:r>
          </w:p>
        </w:tc>
        <w:tc>
          <w:tcPr>
            <w:tcW w:w="1559" w:type="dxa"/>
            <w:tcBorders>
              <w:top w:val="nil"/>
              <w:left w:val="nil"/>
              <w:bottom w:val="single" w:sz="4" w:space="0" w:color="auto"/>
              <w:right w:val="double" w:sz="6" w:space="0" w:color="auto"/>
            </w:tcBorders>
            <w:shd w:val="clear" w:color="auto" w:fill="auto"/>
            <w:noWrap/>
            <w:vAlign w:val="bottom"/>
            <w:hideMark/>
          </w:tcPr>
          <w:p w14:paraId="79B3A586"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-8,5 </w:t>
            </w:r>
          </w:p>
        </w:tc>
      </w:tr>
      <w:tr w:rsidR="00C208E7" w:rsidRPr="00463AFE" w14:paraId="181DC0DE" w14:textId="77777777" w:rsidTr="00414408">
        <w:trPr>
          <w:trHeight w:val="600"/>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2750B4B6" w14:textId="77777777" w:rsidR="00C208E7" w:rsidRPr="00463AFE" w:rsidRDefault="00C208E7" w:rsidP="00611802">
            <w:pPr>
              <w:spacing w:after="0" w:line="240" w:lineRule="auto"/>
              <w:ind w:firstLineChars="100" w:firstLine="220"/>
              <w:rPr>
                <w:rFonts w:ascii="Times New Roman" w:eastAsia="Times New Roman" w:hAnsi="Times New Roman"/>
                <w:lang w:eastAsia="ru-RU"/>
              </w:rPr>
            </w:pPr>
            <w:r w:rsidRPr="00463AFE">
              <w:rPr>
                <w:rFonts w:ascii="Times New Roman" w:eastAsia="Times New Roman" w:hAnsi="Times New Roman"/>
                <w:lang w:eastAsia="ru-RU"/>
              </w:rPr>
              <w:t xml:space="preserve">водоснабжение, водоотведение, организация сбора и утилизация отходов… </w:t>
            </w:r>
          </w:p>
        </w:tc>
        <w:tc>
          <w:tcPr>
            <w:tcW w:w="1261" w:type="dxa"/>
            <w:tcBorders>
              <w:top w:val="nil"/>
              <w:left w:val="nil"/>
              <w:bottom w:val="single" w:sz="4" w:space="0" w:color="auto"/>
              <w:right w:val="single" w:sz="4" w:space="0" w:color="auto"/>
            </w:tcBorders>
            <w:shd w:val="clear" w:color="auto" w:fill="auto"/>
            <w:noWrap/>
            <w:vAlign w:val="bottom"/>
            <w:hideMark/>
          </w:tcPr>
          <w:p w14:paraId="5E317BDD"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186,0</w:t>
            </w:r>
          </w:p>
        </w:tc>
        <w:tc>
          <w:tcPr>
            <w:tcW w:w="1320" w:type="dxa"/>
            <w:tcBorders>
              <w:top w:val="nil"/>
              <w:left w:val="nil"/>
              <w:bottom w:val="single" w:sz="4" w:space="0" w:color="auto"/>
              <w:right w:val="single" w:sz="4" w:space="0" w:color="auto"/>
            </w:tcBorders>
            <w:shd w:val="clear" w:color="auto" w:fill="auto"/>
            <w:noWrap/>
            <w:vAlign w:val="bottom"/>
            <w:hideMark/>
          </w:tcPr>
          <w:p w14:paraId="2B69ADA5"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185,0</w:t>
            </w:r>
          </w:p>
        </w:tc>
        <w:tc>
          <w:tcPr>
            <w:tcW w:w="1246" w:type="dxa"/>
            <w:tcBorders>
              <w:top w:val="nil"/>
              <w:left w:val="nil"/>
              <w:bottom w:val="single" w:sz="4" w:space="0" w:color="auto"/>
              <w:right w:val="single" w:sz="4" w:space="0" w:color="auto"/>
            </w:tcBorders>
            <w:shd w:val="clear" w:color="auto" w:fill="auto"/>
            <w:noWrap/>
            <w:vAlign w:val="bottom"/>
            <w:hideMark/>
          </w:tcPr>
          <w:p w14:paraId="10375D0C"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-1,0 </w:t>
            </w:r>
          </w:p>
        </w:tc>
        <w:tc>
          <w:tcPr>
            <w:tcW w:w="1559" w:type="dxa"/>
            <w:tcBorders>
              <w:top w:val="nil"/>
              <w:left w:val="nil"/>
              <w:bottom w:val="single" w:sz="4" w:space="0" w:color="auto"/>
              <w:right w:val="double" w:sz="6" w:space="0" w:color="auto"/>
            </w:tcBorders>
            <w:shd w:val="clear" w:color="auto" w:fill="auto"/>
            <w:noWrap/>
            <w:vAlign w:val="bottom"/>
            <w:hideMark/>
          </w:tcPr>
          <w:p w14:paraId="36F9617D"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-0,5 </w:t>
            </w:r>
          </w:p>
        </w:tc>
      </w:tr>
      <w:tr w:rsidR="00C208E7" w:rsidRPr="00463AFE" w14:paraId="72026CA9" w14:textId="77777777" w:rsidTr="00414408">
        <w:trPr>
          <w:trHeight w:val="152"/>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487CD0ED" w14:textId="77777777" w:rsidR="00C208E7" w:rsidRPr="00463AFE" w:rsidRDefault="00C208E7" w:rsidP="00611802">
            <w:pPr>
              <w:spacing w:after="0" w:line="240" w:lineRule="auto"/>
              <w:ind w:firstLineChars="100" w:firstLine="220"/>
              <w:rPr>
                <w:rFonts w:ascii="Times New Roman" w:eastAsia="Times New Roman" w:hAnsi="Times New Roman"/>
                <w:color w:val="000000"/>
                <w:lang w:eastAsia="ru-RU"/>
              </w:rPr>
            </w:pPr>
            <w:r w:rsidRPr="00463AFE">
              <w:rPr>
                <w:rFonts w:ascii="Times New Roman" w:eastAsia="Times New Roman" w:hAnsi="Times New Roman"/>
                <w:color w:val="000000"/>
                <w:lang w:eastAsia="ru-RU"/>
              </w:rPr>
              <w:t xml:space="preserve">строительство </w:t>
            </w:r>
          </w:p>
        </w:tc>
        <w:tc>
          <w:tcPr>
            <w:tcW w:w="1261" w:type="dxa"/>
            <w:tcBorders>
              <w:top w:val="nil"/>
              <w:left w:val="nil"/>
              <w:bottom w:val="single" w:sz="4" w:space="0" w:color="auto"/>
              <w:right w:val="single" w:sz="4" w:space="0" w:color="auto"/>
            </w:tcBorders>
            <w:shd w:val="clear" w:color="auto" w:fill="auto"/>
            <w:noWrap/>
            <w:vAlign w:val="bottom"/>
            <w:hideMark/>
          </w:tcPr>
          <w:p w14:paraId="7767EA7D"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2 249,0</w:t>
            </w:r>
          </w:p>
        </w:tc>
        <w:tc>
          <w:tcPr>
            <w:tcW w:w="1320" w:type="dxa"/>
            <w:tcBorders>
              <w:top w:val="nil"/>
              <w:left w:val="nil"/>
              <w:bottom w:val="single" w:sz="4" w:space="0" w:color="auto"/>
              <w:right w:val="single" w:sz="4" w:space="0" w:color="auto"/>
            </w:tcBorders>
            <w:shd w:val="clear" w:color="auto" w:fill="auto"/>
            <w:noWrap/>
            <w:vAlign w:val="bottom"/>
            <w:hideMark/>
          </w:tcPr>
          <w:p w14:paraId="689BA7CE"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2 197,0</w:t>
            </w:r>
          </w:p>
        </w:tc>
        <w:tc>
          <w:tcPr>
            <w:tcW w:w="1246" w:type="dxa"/>
            <w:tcBorders>
              <w:top w:val="nil"/>
              <w:left w:val="nil"/>
              <w:bottom w:val="single" w:sz="4" w:space="0" w:color="auto"/>
              <w:right w:val="single" w:sz="4" w:space="0" w:color="auto"/>
            </w:tcBorders>
            <w:shd w:val="clear" w:color="auto" w:fill="auto"/>
            <w:noWrap/>
            <w:vAlign w:val="bottom"/>
            <w:hideMark/>
          </w:tcPr>
          <w:p w14:paraId="36818757"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-52,0 </w:t>
            </w:r>
          </w:p>
        </w:tc>
        <w:tc>
          <w:tcPr>
            <w:tcW w:w="1559" w:type="dxa"/>
            <w:tcBorders>
              <w:top w:val="nil"/>
              <w:left w:val="nil"/>
              <w:bottom w:val="single" w:sz="4" w:space="0" w:color="auto"/>
              <w:right w:val="double" w:sz="6" w:space="0" w:color="auto"/>
            </w:tcBorders>
            <w:shd w:val="clear" w:color="auto" w:fill="auto"/>
            <w:noWrap/>
            <w:vAlign w:val="bottom"/>
            <w:hideMark/>
          </w:tcPr>
          <w:p w14:paraId="2231F7F6"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-2,3 </w:t>
            </w:r>
          </w:p>
        </w:tc>
      </w:tr>
      <w:tr w:rsidR="00C208E7" w:rsidRPr="00463AFE" w14:paraId="4864B3FE" w14:textId="77777777" w:rsidTr="00414408">
        <w:trPr>
          <w:trHeight w:val="184"/>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620F767E" w14:textId="77777777" w:rsidR="00C208E7" w:rsidRPr="00463AFE" w:rsidRDefault="00C208E7" w:rsidP="00611802">
            <w:pPr>
              <w:spacing w:after="0" w:line="240" w:lineRule="auto"/>
              <w:ind w:firstLineChars="100" w:firstLine="220"/>
              <w:rPr>
                <w:rFonts w:ascii="Times New Roman" w:eastAsia="Times New Roman" w:hAnsi="Times New Roman"/>
                <w:color w:val="000000"/>
                <w:lang w:eastAsia="ru-RU"/>
              </w:rPr>
            </w:pPr>
            <w:r w:rsidRPr="00463AFE">
              <w:rPr>
                <w:rFonts w:ascii="Times New Roman" w:eastAsia="Times New Roman" w:hAnsi="Times New Roman"/>
                <w:color w:val="000000"/>
                <w:lang w:eastAsia="ru-RU"/>
              </w:rPr>
              <w:t>торговля розничная</w:t>
            </w:r>
          </w:p>
        </w:tc>
        <w:tc>
          <w:tcPr>
            <w:tcW w:w="1261" w:type="dxa"/>
            <w:tcBorders>
              <w:top w:val="nil"/>
              <w:left w:val="nil"/>
              <w:bottom w:val="single" w:sz="4" w:space="0" w:color="auto"/>
              <w:right w:val="single" w:sz="4" w:space="0" w:color="auto"/>
            </w:tcBorders>
            <w:shd w:val="clear" w:color="auto" w:fill="auto"/>
            <w:noWrap/>
            <w:vAlign w:val="bottom"/>
            <w:hideMark/>
          </w:tcPr>
          <w:p w14:paraId="0641BD95"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1 772,0</w:t>
            </w:r>
          </w:p>
        </w:tc>
        <w:tc>
          <w:tcPr>
            <w:tcW w:w="1320" w:type="dxa"/>
            <w:tcBorders>
              <w:top w:val="nil"/>
              <w:left w:val="nil"/>
              <w:bottom w:val="single" w:sz="4" w:space="0" w:color="auto"/>
              <w:right w:val="single" w:sz="4" w:space="0" w:color="auto"/>
            </w:tcBorders>
            <w:shd w:val="clear" w:color="auto" w:fill="auto"/>
            <w:noWrap/>
            <w:vAlign w:val="bottom"/>
            <w:hideMark/>
          </w:tcPr>
          <w:p w14:paraId="2312AFA2"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1 645,0</w:t>
            </w:r>
          </w:p>
        </w:tc>
        <w:tc>
          <w:tcPr>
            <w:tcW w:w="1246" w:type="dxa"/>
            <w:tcBorders>
              <w:top w:val="nil"/>
              <w:left w:val="nil"/>
              <w:bottom w:val="single" w:sz="4" w:space="0" w:color="auto"/>
              <w:right w:val="single" w:sz="4" w:space="0" w:color="auto"/>
            </w:tcBorders>
            <w:shd w:val="clear" w:color="auto" w:fill="auto"/>
            <w:noWrap/>
            <w:vAlign w:val="bottom"/>
            <w:hideMark/>
          </w:tcPr>
          <w:p w14:paraId="1EE89DAA"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-127,0 </w:t>
            </w:r>
          </w:p>
        </w:tc>
        <w:tc>
          <w:tcPr>
            <w:tcW w:w="1559" w:type="dxa"/>
            <w:tcBorders>
              <w:top w:val="nil"/>
              <w:left w:val="nil"/>
              <w:bottom w:val="single" w:sz="4" w:space="0" w:color="auto"/>
              <w:right w:val="double" w:sz="6" w:space="0" w:color="auto"/>
            </w:tcBorders>
            <w:shd w:val="clear" w:color="auto" w:fill="auto"/>
            <w:noWrap/>
            <w:vAlign w:val="bottom"/>
            <w:hideMark/>
          </w:tcPr>
          <w:p w14:paraId="5CF544FE"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-7,2 </w:t>
            </w:r>
          </w:p>
        </w:tc>
      </w:tr>
      <w:tr w:rsidR="00C208E7" w:rsidRPr="00463AFE" w14:paraId="22DA362E" w14:textId="77777777" w:rsidTr="00414408">
        <w:trPr>
          <w:trHeight w:val="485"/>
        </w:trPr>
        <w:tc>
          <w:tcPr>
            <w:tcW w:w="3969" w:type="dxa"/>
            <w:tcBorders>
              <w:top w:val="nil"/>
              <w:left w:val="double" w:sz="6" w:space="0" w:color="auto"/>
              <w:bottom w:val="double" w:sz="6" w:space="0" w:color="auto"/>
              <w:right w:val="single" w:sz="4" w:space="0" w:color="auto"/>
            </w:tcBorders>
            <w:shd w:val="clear" w:color="auto" w:fill="auto"/>
            <w:vAlign w:val="bottom"/>
            <w:hideMark/>
          </w:tcPr>
          <w:p w14:paraId="5A59EA71" w14:textId="77777777" w:rsidR="00C208E7" w:rsidRPr="00463AFE" w:rsidRDefault="00C208E7" w:rsidP="00611802">
            <w:pPr>
              <w:spacing w:after="0" w:line="240" w:lineRule="auto"/>
              <w:ind w:firstLineChars="100" w:firstLine="220"/>
              <w:rPr>
                <w:rFonts w:ascii="Times New Roman" w:eastAsia="Times New Roman" w:hAnsi="Times New Roman"/>
                <w:color w:val="000000"/>
                <w:lang w:eastAsia="ru-RU"/>
              </w:rPr>
            </w:pPr>
            <w:r w:rsidRPr="00463AFE">
              <w:rPr>
                <w:rFonts w:ascii="Times New Roman" w:eastAsia="Times New Roman" w:hAnsi="Times New Roman"/>
                <w:color w:val="000000"/>
                <w:lang w:eastAsia="ru-RU"/>
              </w:rPr>
              <w:t>торговля оптовая, кроме оптовой торговли автотранспортом</w:t>
            </w:r>
          </w:p>
        </w:tc>
        <w:tc>
          <w:tcPr>
            <w:tcW w:w="1261" w:type="dxa"/>
            <w:tcBorders>
              <w:top w:val="nil"/>
              <w:left w:val="nil"/>
              <w:bottom w:val="double" w:sz="6" w:space="0" w:color="auto"/>
              <w:right w:val="single" w:sz="4" w:space="0" w:color="auto"/>
            </w:tcBorders>
            <w:shd w:val="clear" w:color="auto" w:fill="auto"/>
            <w:noWrap/>
            <w:vAlign w:val="bottom"/>
            <w:hideMark/>
          </w:tcPr>
          <w:p w14:paraId="4683E2B8"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2 631,0</w:t>
            </w:r>
          </w:p>
        </w:tc>
        <w:tc>
          <w:tcPr>
            <w:tcW w:w="1320" w:type="dxa"/>
            <w:tcBorders>
              <w:top w:val="nil"/>
              <w:left w:val="nil"/>
              <w:bottom w:val="double" w:sz="6" w:space="0" w:color="auto"/>
              <w:right w:val="single" w:sz="4" w:space="0" w:color="auto"/>
            </w:tcBorders>
            <w:shd w:val="clear" w:color="auto" w:fill="auto"/>
            <w:noWrap/>
            <w:vAlign w:val="bottom"/>
            <w:hideMark/>
          </w:tcPr>
          <w:p w14:paraId="4C9D7560"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000000"/>
                <w:lang w:eastAsia="ru-RU"/>
              </w:rPr>
              <w:t>2 454,0</w:t>
            </w:r>
          </w:p>
        </w:tc>
        <w:tc>
          <w:tcPr>
            <w:tcW w:w="1246" w:type="dxa"/>
            <w:tcBorders>
              <w:top w:val="nil"/>
              <w:left w:val="nil"/>
              <w:bottom w:val="double" w:sz="6" w:space="0" w:color="auto"/>
              <w:right w:val="single" w:sz="4" w:space="0" w:color="auto"/>
            </w:tcBorders>
            <w:shd w:val="clear" w:color="auto" w:fill="auto"/>
            <w:noWrap/>
            <w:vAlign w:val="bottom"/>
            <w:hideMark/>
          </w:tcPr>
          <w:p w14:paraId="4FACB71F"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-177,0 </w:t>
            </w:r>
          </w:p>
        </w:tc>
        <w:tc>
          <w:tcPr>
            <w:tcW w:w="1559" w:type="dxa"/>
            <w:tcBorders>
              <w:top w:val="nil"/>
              <w:left w:val="nil"/>
              <w:bottom w:val="double" w:sz="6" w:space="0" w:color="auto"/>
              <w:right w:val="double" w:sz="6" w:space="0" w:color="auto"/>
            </w:tcBorders>
            <w:shd w:val="clear" w:color="auto" w:fill="auto"/>
            <w:noWrap/>
            <w:vAlign w:val="bottom"/>
            <w:hideMark/>
          </w:tcPr>
          <w:p w14:paraId="2FF9F289" w14:textId="77777777" w:rsidR="00C208E7" w:rsidRPr="00463AFE" w:rsidRDefault="00C208E7" w:rsidP="00611802">
            <w:pPr>
              <w:spacing w:after="0" w:line="240" w:lineRule="auto"/>
              <w:jc w:val="right"/>
              <w:rPr>
                <w:rFonts w:ascii="Times New Roman" w:eastAsia="Times New Roman" w:hAnsi="Times New Roman"/>
                <w:color w:val="000000"/>
                <w:lang w:eastAsia="ru-RU"/>
              </w:rPr>
            </w:pPr>
            <w:r w:rsidRPr="00463AFE">
              <w:rPr>
                <w:rFonts w:ascii="Times New Roman" w:eastAsia="Times New Roman" w:hAnsi="Times New Roman"/>
                <w:color w:val="FF0000"/>
                <w:lang w:eastAsia="ru-RU"/>
              </w:rPr>
              <w:t xml:space="preserve">-6,7 </w:t>
            </w:r>
          </w:p>
        </w:tc>
      </w:tr>
    </w:tbl>
    <w:p w14:paraId="285D5655" w14:textId="77777777" w:rsidR="00C208E7" w:rsidRDefault="00C208E7" w:rsidP="00C208E7">
      <w:pPr>
        <w:pStyle w:val="ab"/>
        <w:ind w:firstLine="851"/>
        <w:jc w:val="both"/>
        <w:rPr>
          <w:rFonts w:ascii="Times New Roman" w:hAnsi="Times New Roman"/>
          <w:sz w:val="28"/>
          <w:szCs w:val="28"/>
        </w:rPr>
      </w:pPr>
    </w:p>
    <w:p w14:paraId="1FC5C9A1" w14:textId="77777777" w:rsidR="00C208E7" w:rsidRPr="00EF32C9" w:rsidRDefault="00C208E7" w:rsidP="00C208E7">
      <w:pPr>
        <w:pStyle w:val="ab"/>
        <w:ind w:firstLine="851"/>
        <w:jc w:val="both"/>
        <w:rPr>
          <w:rFonts w:ascii="Times New Roman" w:hAnsi="Times New Roman"/>
          <w:sz w:val="28"/>
          <w:szCs w:val="28"/>
        </w:rPr>
      </w:pPr>
      <w:r w:rsidRPr="00EF32C9">
        <w:rPr>
          <w:rFonts w:ascii="Times New Roman" w:hAnsi="Times New Roman"/>
          <w:sz w:val="28"/>
          <w:szCs w:val="28"/>
        </w:rPr>
        <w:t xml:space="preserve">Распределение организаций по основным видам экономической деятельности на 01.01.2019 </w:t>
      </w:r>
      <w:r>
        <w:rPr>
          <w:rFonts w:ascii="Times New Roman" w:hAnsi="Times New Roman"/>
          <w:sz w:val="28"/>
          <w:szCs w:val="28"/>
        </w:rPr>
        <w:t xml:space="preserve">характеризуется </w:t>
      </w:r>
      <w:r w:rsidRPr="00EF32C9">
        <w:rPr>
          <w:rFonts w:ascii="Times New Roman" w:hAnsi="Times New Roman"/>
          <w:sz w:val="28"/>
          <w:szCs w:val="28"/>
        </w:rPr>
        <w:t>следующими видами деятельности: сельское, лесное хозяйство, охота, рыболовство и рыбоводство – 843 ед., что на 188 ед. меньше</w:t>
      </w:r>
      <w:r>
        <w:rPr>
          <w:rFonts w:ascii="Times New Roman" w:hAnsi="Times New Roman"/>
          <w:sz w:val="28"/>
          <w:szCs w:val="28"/>
        </w:rPr>
        <w:t>, чем на</w:t>
      </w:r>
      <w:r w:rsidRPr="00EF32C9">
        <w:rPr>
          <w:rFonts w:ascii="Times New Roman" w:hAnsi="Times New Roman"/>
          <w:sz w:val="28"/>
          <w:szCs w:val="28"/>
        </w:rPr>
        <w:t xml:space="preserve"> 01.01.2018; добыча полезных ископаемых – 53 ед., уменьшившись на одну организацию; обрабатывающие производства – 1 356 ед. (на 74 ед. меньше количества организаций на 01.01.2018); обеспечение электрической энергией, газом и паром; кондиционирование воздуха – 260 ед. (на </w:t>
      </w:r>
      <w:r>
        <w:rPr>
          <w:rFonts w:ascii="Times New Roman" w:hAnsi="Times New Roman"/>
          <w:sz w:val="28"/>
          <w:szCs w:val="28"/>
        </w:rPr>
        <w:t>2</w:t>
      </w:r>
      <w:r w:rsidRPr="00EF32C9">
        <w:rPr>
          <w:rFonts w:ascii="Times New Roman" w:hAnsi="Times New Roman"/>
          <w:sz w:val="28"/>
          <w:szCs w:val="28"/>
        </w:rPr>
        <w:t>4 ед. меньше, чем на 01.01.2018); водоснабжение, водоотведение, организация сбора и утилизация отходов… – 185 ед. (на 1 ед. меньше, чем на 01.01.2018); строительство – 2 197 ед. (на 52 меньше, чем на 01.01.2018); торговля оптовая, кроме оптовой торговли автотранспортом – 2 454 ед. (на 177 ед. меньше, чем на 01.01.2018); торговля розничная – 1 645 ед. (на 127 ед. меньше, чем на 01.01.2018).</w:t>
      </w:r>
    </w:p>
    <w:p w14:paraId="3AA7F56F" w14:textId="1CDDFBDB" w:rsidR="00CE2325" w:rsidRDefault="00CE2325" w:rsidP="00CB62FD">
      <w:pPr>
        <w:pStyle w:val="ab"/>
        <w:ind w:firstLine="851"/>
        <w:jc w:val="both"/>
        <w:rPr>
          <w:rFonts w:ascii="Times New Roman" w:hAnsi="Times New Roman"/>
          <w:sz w:val="28"/>
          <w:szCs w:val="28"/>
        </w:rPr>
      </w:pPr>
      <w:r w:rsidRPr="00CB62FD">
        <w:rPr>
          <w:rFonts w:ascii="Times New Roman" w:hAnsi="Times New Roman"/>
          <w:sz w:val="28"/>
          <w:szCs w:val="28"/>
        </w:rPr>
        <w:t>Показатели индекса цен производителей промышленных товаров (по выборочному кругу организаций) в регионе (декабрь отчетного года к декабрю предыдущего года) по основным видам экономической деятельности, представлены в таблице</w:t>
      </w:r>
      <w:r w:rsidR="00CB62FD">
        <w:rPr>
          <w:rFonts w:ascii="Times New Roman" w:hAnsi="Times New Roman"/>
          <w:sz w:val="28"/>
          <w:szCs w:val="28"/>
        </w:rPr>
        <w:t xml:space="preserve"> </w:t>
      </w:r>
      <w:r w:rsidR="004E4CAA">
        <w:rPr>
          <w:rFonts w:ascii="Times New Roman" w:hAnsi="Times New Roman"/>
          <w:sz w:val="28"/>
          <w:szCs w:val="28"/>
        </w:rPr>
        <w:t>4</w:t>
      </w:r>
      <w:r w:rsidRPr="00CB62FD">
        <w:rPr>
          <w:rFonts w:ascii="Times New Roman" w:hAnsi="Times New Roman"/>
          <w:sz w:val="28"/>
          <w:szCs w:val="28"/>
        </w:rPr>
        <w:t>:</w:t>
      </w:r>
    </w:p>
    <w:p w14:paraId="2DB30312" w14:textId="77777777" w:rsidR="00CB62FD" w:rsidRPr="00CB62FD" w:rsidRDefault="00CB62FD" w:rsidP="00CB62FD">
      <w:pPr>
        <w:pStyle w:val="ab"/>
        <w:ind w:firstLine="851"/>
        <w:jc w:val="both"/>
        <w:rPr>
          <w:rFonts w:ascii="Times New Roman" w:hAnsi="Times New Roman"/>
          <w:sz w:val="28"/>
          <w:szCs w:val="28"/>
        </w:rPr>
      </w:pPr>
    </w:p>
    <w:p w14:paraId="587F6BEE" w14:textId="1557CCF4" w:rsidR="00CE2325" w:rsidRPr="00CB62FD" w:rsidRDefault="00CB62FD" w:rsidP="0059111E">
      <w:pPr>
        <w:pStyle w:val="ab"/>
        <w:rPr>
          <w:rFonts w:ascii="Times New Roman" w:hAnsi="Times New Roman"/>
          <w:sz w:val="24"/>
          <w:szCs w:val="24"/>
        </w:rPr>
      </w:pPr>
      <w:r w:rsidRPr="00CB62FD">
        <w:rPr>
          <w:rFonts w:ascii="Times New Roman" w:hAnsi="Times New Roman"/>
          <w:sz w:val="24"/>
          <w:szCs w:val="24"/>
        </w:rPr>
        <w:t xml:space="preserve">Таблица </w:t>
      </w:r>
      <w:r w:rsidRPr="00CB62FD">
        <w:rPr>
          <w:rFonts w:ascii="Times New Roman" w:hAnsi="Times New Roman"/>
          <w:sz w:val="24"/>
          <w:szCs w:val="24"/>
        </w:rPr>
        <w:fldChar w:fldCharType="begin"/>
      </w:r>
      <w:r w:rsidRPr="00CB62FD">
        <w:rPr>
          <w:rFonts w:ascii="Times New Roman" w:hAnsi="Times New Roman"/>
          <w:sz w:val="24"/>
          <w:szCs w:val="24"/>
        </w:rPr>
        <w:instrText xml:space="preserve"> SEQ Таблица \* ARABIC </w:instrText>
      </w:r>
      <w:r w:rsidRPr="00CB62FD">
        <w:rPr>
          <w:rFonts w:ascii="Times New Roman" w:hAnsi="Times New Roman"/>
          <w:sz w:val="24"/>
          <w:szCs w:val="24"/>
        </w:rPr>
        <w:fldChar w:fldCharType="separate"/>
      </w:r>
      <w:r w:rsidR="008504FA">
        <w:rPr>
          <w:rFonts w:ascii="Times New Roman" w:hAnsi="Times New Roman"/>
          <w:noProof/>
          <w:sz w:val="24"/>
          <w:szCs w:val="24"/>
        </w:rPr>
        <w:t>4</w:t>
      </w:r>
      <w:r w:rsidRPr="00CB62FD">
        <w:rPr>
          <w:rFonts w:ascii="Times New Roman" w:hAnsi="Times New Roman"/>
          <w:sz w:val="24"/>
          <w:szCs w:val="24"/>
        </w:rPr>
        <w:fldChar w:fldCharType="end"/>
      </w:r>
      <w:r w:rsidRPr="00CB62FD">
        <w:rPr>
          <w:rFonts w:ascii="Times New Roman" w:hAnsi="Times New Roman"/>
          <w:sz w:val="24"/>
          <w:szCs w:val="24"/>
        </w:rPr>
        <w:t>/ И</w:t>
      </w:r>
      <w:r w:rsidR="00CE2325" w:rsidRPr="00CB62FD">
        <w:rPr>
          <w:rFonts w:ascii="Times New Roman" w:hAnsi="Times New Roman"/>
          <w:sz w:val="24"/>
          <w:szCs w:val="24"/>
        </w:rPr>
        <w:t>ндекс</w:t>
      </w:r>
      <w:r w:rsidRPr="00CB62FD">
        <w:rPr>
          <w:rFonts w:ascii="Times New Roman" w:hAnsi="Times New Roman"/>
          <w:sz w:val="24"/>
          <w:szCs w:val="24"/>
        </w:rPr>
        <w:t>ы</w:t>
      </w:r>
      <w:r w:rsidR="00CE2325" w:rsidRPr="00CB62FD">
        <w:rPr>
          <w:rFonts w:ascii="Times New Roman" w:hAnsi="Times New Roman"/>
          <w:sz w:val="24"/>
          <w:szCs w:val="24"/>
        </w:rPr>
        <w:t xml:space="preserve"> цен производителей промышленных товаров (по выборочному кругу организаций) в Архангельской области (декабрь отчетного года к декабрю предыдущего года) по основным видам экономической деятельности</w:t>
      </w:r>
    </w:p>
    <w:tbl>
      <w:tblPr>
        <w:tblW w:w="932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096"/>
        <w:gridCol w:w="1979"/>
        <w:gridCol w:w="1984"/>
        <w:gridCol w:w="2268"/>
      </w:tblGrid>
      <w:tr w:rsidR="00CE2325" w:rsidRPr="00CB62FD" w14:paraId="1BF99069" w14:textId="77777777" w:rsidTr="0059111E">
        <w:trPr>
          <w:trHeight w:val="371"/>
        </w:trPr>
        <w:tc>
          <w:tcPr>
            <w:tcW w:w="3096" w:type="dxa"/>
            <w:shd w:val="clear" w:color="auto" w:fill="auto"/>
            <w:vAlign w:val="center"/>
            <w:hideMark/>
          </w:tcPr>
          <w:p w14:paraId="2B5C63AD" w14:textId="77777777" w:rsidR="00CE2325" w:rsidRPr="00CB62FD" w:rsidRDefault="00CE2325" w:rsidP="00CE2325">
            <w:pPr>
              <w:spacing w:after="0" w:line="240" w:lineRule="auto"/>
              <w:jc w:val="center"/>
              <w:rPr>
                <w:rFonts w:ascii="Times New Roman" w:eastAsia="Times New Roman" w:hAnsi="Times New Roman"/>
                <w:color w:val="000000"/>
                <w:lang w:eastAsia="ru-RU"/>
              </w:rPr>
            </w:pPr>
            <w:r w:rsidRPr="00CB62FD">
              <w:rPr>
                <w:rFonts w:ascii="Times New Roman" w:eastAsia="Times New Roman" w:hAnsi="Times New Roman"/>
                <w:color w:val="000000"/>
                <w:lang w:eastAsia="ru-RU"/>
              </w:rPr>
              <w:t>Показатель</w:t>
            </w:r>
          </w:p>
        </w:tc>
        <w:tc>
          <w:tcPr>
            <w:tcW w:w="1979" w:type="dxa"/>
            <w:shd w:val="clear" w:color="auto" w:fill="auto"/>
            <w:vAlign w:val="center"/>
            <w:hideMark/>
          </w:tcPr>
          <w:p w14:paraId="1268B200" w14:textId="77777777" w:rsidR="00CE2325" w:rsidRPr="00CB62FD" w:rsidRDefault="00CE2325" w:rsidP="00CE2325">
            <w:pPr>
              <w:spacing w:after="0" w:line="240" w:lineRule="auto"/>
              <w:jc w:val="center"/>
              <w:rPr>
                <w:rFonts w:ascii="Times New Roman" w:eastAsia="Times New Roman" w:hAnsi="Times New Roman"/>
                <w:color w:val="000000"/>
                <w:lang w:eastAsia="ru-RU"/>
              </w:rPr>
            </w:pPr>
            <w:r w:rsidRPr="00CB62FD">
              <w:rPr>
                <w:rFonts w:ascii="Times New Roman" w:eastAsia="Times New Roman" w:hAnsi="Times New Roman"/>
                <w:color w:val="000000"/>
                <w:lang w:eastAsia="ru-RU"/>
              </w:rPr>
              <w:t>Декабрь 2016 к декабрю 2015, %</w:t>
            </w:r>
          </w:p>
        </w:tc>
        <w:tc>
          <w:tcPr>
            <w:tcW w:w="1984" w:type="dxa"/>
            <w:shd w:val="clear" w:color="auto" w:fill="auto"/>
            <w:vAlign w:val="center"/>
            <w:hideMark/>
          </w:tcPr>
          <w:p w14:paraId="55816EC8" w14:textId="77777777" w:rsidR="00CE2325" w:rsidRPr="00CB62FD" w:rsidRDefault="00CE2325" w:rsidP="00CE2325">
            <w:pPr>
              <w:spacing w:after="0" w:line="240" w:lineRule="auto"/>
              <w:jc w:val="center"/>
              <w:rPr>
                <w:rFonts w:ascii="Times New Roman" w:eastAsia="Times New Roman" w:hAnsi="Times New Roman"/>
                <w:color w:val="000000"/>
                <w:lang w:eastAsia="ru-RU"/>
              </w:rPr>
            </w:pPr>
            <w:r w:rsidRPr="00CB62FD">
              <w:rPr>
                <w:rFonts w:ascii="Times New Roman" w:eastAsia="Times New Roman" w:hAnsi="Times New Roman"/>
                <w:color w:val="000000"/>
                <w:lang w:eastAsia="ru-RU"/>
              </w:rPr>
              <w:t>Декабрь 2017 к декабрю 2016, %</w:t>
            </w:r>
          </w:p>
        </w:tc>
        <w:tc>
          <w:tcPr>
            <w:tcW w:w="2268" w:type="dxa"/>
            <w:shd w:val="clear" w:color="auto" w:fill="auto"/>
            <w:vAlign w:val="center"/>
            <w:hideMark/>
          </w:tcPr>
          <w:p w14:paraId="6183E51E" w14:textId="77777777" w:rsidR="00CE2325" w:rsidRPr="00CB62FD" w:rsidRDefault="00CE2325" w:rsidP="00CE2325">
            <w:pPr>
              <w:spacing w:after="0" w:line="240" w:lineRule="auto"/>
              <w:jc w:val="center"/>
              <w:rPr>
                <w:rFonts w:ascii="Times New Roman" w:eastAsia="Times New Roman" w:hAnsi="Times New Roman"/>
                <w:color w:val="000000"/>
                <w:lang w:eastAsia="ru-RU"/>
              </w:rPr>
            </w:pPr>
            <w:r w:rsidRPr="00CB62FD">
              <w:rPr>
                <w:rFonts w:ascii="Times New Roman" w:eastAsia="Times New Roman" w:hAnsi="Times New Roman"/>
                <w:color w:val="000000"/>
                <w:lang w:eastAsia="ru-RU"/>
              </w:rPr>
              <w:t>Декабрь 2018 к декабрю 2017, %</w:t>
            </w:r>
          </w:p>
        </w:tc>
      </w:tr>
      <w:tr w:rsidR="00CE2325" w:rsidRPr="00CB62FD" w14:paraId="4B8A87A6" w14:textId="77777777" w:rsidTr="004636C3">
        <w:trPr>
          <w:trHeight w:val="157"/>
        </w:trPr>
        <w:tc>
          <w:tcPr>
            <w:tcW w:w="3096" w:type="dxa"/>
            <w:shd w:val="clear" w:color="auto" w:fill="auto"/>
            <w:vAlign w:val="bottom"/>
          </w:tcPr>
          <w:p w14:paraId="5025BDD2" w14:textId="77777777" w:rsidR="00CE2325" w:rsidRPr="00CB62FD" w:rsidRDefault="00CE2325" w:rsidP="00CE2325">
            <w:pPr>
              <w:spacing w:after="0" w:line="240" w:lineRule="auto"/>
              <w:rPr>
                <w:rFonts w:ascii="Times New Roman" w:eastAsia="Times New Roman" w:hAnsi="Times New Roman"/>
                <w:color w:val="000000"/>
                <w:lang w:eastAsia="ru-RU"/>
              </w:rPr>
            </w:pPr>
            <w:r w:rsidRPr="00CB62FD">
              <w:rPr>
                <w:rFonts w:ascii="Times New Roman" w:eastAsia="Times New Roman" w:hAnsi="Times New Roman"/>
                <w:color w:val="000000"/>
                <w:lang w:eastAsia="ru-RU"/>
              </w:rPr>
              <w:t>Всего, в том числе:</w:t>
            </w:r>
          </w:p>
        </w:tc>
        <w:tc>
          <w:tcPr>
            <w:tcW w:w="1979" w:type="dxa"/>
            <w:shd w:val="clear" w:color="auto" w:fill="auto"/>
            <w:vAlign w:val="bottom"/>
          </w:tcPr>
          <w:p w14:paraId="52F00B89"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106,6</w:t>
            </w:r>
          </w:p>
        </w:tc>
        <w:tc>
          <w:tcPr>
            <w:tcW w:w="1984" w:type="dxa"/>
            <w:shd w:val="clear" w:color="auto" w:fill="auto"/>
            <w:vAlign w:val="bottom"/>
          </w:tcPr>
          <w:p w14:paraId="5DF77656"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109,8</w:t>
            </w:r>
          </w:p>
        </w:tc>
        <w:tc>
          <w:tcPr>
            <w:tcW w:w="2268" w:type="dxa"/>
            <w:shd w:val="clear" w:color="auto" w:fill="auto"/>
            <w:vAlign w:val="bottom"/>
          </w:tcPr>
          <w:p w14:paraId="7983ACD6"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112,6</w:t>
            </w:r>
          </w:p>
        </w:tc>
      </w:tr>
      <w:tr w:rsidR="00CE2325" w:rsidRPr="00CB62FD" w14:paraId="3E6DF946" w14:textId="77777777" w:rsidTr="004636C3">
        <w:trPr>
          <w:trHeight w:val="190"/>
        </w:trPr>
        <w:tc>
          <w:tcPr>
            <w:tcW w:w="3096" w:type="dxa"/>
            <w:shd w:val="clear" w:color="auto" w:fill="auto"/>
            <w:vAlign w:val="bottom"/>
            <w:hideMark/>
          </w:tcPr>
          <w:p w14:paraId="1C82D987" w14:textId="77777777" w:rsidR="00CE2325" w:rsidRPr="00CB62FD" w:rsidRDefault="00CE2325" w:rsidP="00CE2325">
            <w:pPr>
              <w:spacing w:after="0" w:line="240" w:lineRule="auto"/>
              <w:rPr>
                <w:rFonts w:ascii="Times New Roman" w:eastAsia="Times New Roman" w:hAnsi="Times New Roman"/>
                <w:color w:val="000000"/>
                <w:lang w:eastAsia="ru-RU"/>
              </w:rPr>
            </w:pPr>
            <w:r w:rsidRPr="00CB62FD">
              <w:rPr>
                <w:rFonts w:ascii="Times New Roman" w:eastAsia="Times New Roman" w:hAnsi="Times New Roman"/>
                <w:color w:val="000000"/>
                <w:lang w:eastAsia="ru-RU"/>
              </w:rPr>
              <w:t>Добыча полезных ископаемых</w:t>
            </w:r>
          </w:p>
        </w:tc>
        <w:tc>
          <w:tcPr>
            <w:tcW w:w="1979" w:type="dxa"/>
            <w:shd w:val="clear" w:color="auto" w:fill="auto"/>
            <w:noWrap/>
            <w:vAlign w:val="bottom"/>
            <w:hideMark/>
          </w:tcPr>
          <w:p w14:paraId="62DFCAEF"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103,1</w:t>
            </w:r>
          </w:p>
        </w:tc>
        <w:tc>
          <w:tcPr>
            <w:tcW w:w="1984" w:type="dxa"/>
            <w:shd w:val="clear" w:color="auto" w:fill="auto"/>
            <w:noWrap/>
            <w:vAlign w:val="bottom"/>
            <w:hideMark/>
          </w:tcPr>
          <w:p w14:paraId="3E792A2F"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96,1</w:t>
            </w:r>
          </w:p>
        </w:tc>
        <w:tc>
          <w:tcPr>
            <w:tcW w:w="2268" w:type="dxa"/>
            <w:shd w:val="clear" w:color="auto" w:fill="auto"/>
            <w:noWrap/>
            <w:vAlign w:val="bottom"/>
            <w:hideMark/>
          </w:tcPr>
          <w:p w14:paraId="4954347A"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111,2</w:t>
            </w:r>
          </w:p>
        </w:tc>
      </w:tr>
      <w:tr w:rsidR="00CE2325" w:rsidRPr="00CB62FD" w14:paraId="69E6D10D" w14:textId="77777777" w:rsidTr="0059111E">
        <w:trPr>
          <w:trHeight w:val="456"/>
        </w:trPr>
        <w:tc>
          <w:tcPr>
            <w:tcW w:w="3096" w:type="dxa"/>
            <w:shd w:val="clear" w:color="auto" w:fill="auto"/>
            <w:vAlign w:val="bottom"/>
            <w:hideMark/>
          </w:tcPr>
          <w:p w14:paraId="1C00BAD0" w14:textId="77777777" w:rsidR="00CE2325" w:rsidRPr="00CB62FD" w:rsidRDefault="00CE2325" w:rsidP="00CE2325">
            <w:pPr>
              <w:spacing w:after="0" w:line="240" w:lineRule="auto"/>
              <w:rPr>
                <w:rFonts w:ascii="Times New Roman" w:eastAsia="Times New Roman" w:hAnsi="Times New Roman"/>
                <w:color w:val="000000"/>
                <w:lang w:eastAsia="ru-RU"/>
              </w:rPr>
            </w:pPr>
            <w:r w:rsidRPr="00CB62FD">
              <w:rPr>
                <w:rFonts w:ascii="Times New Roman" w:eastAsia="Times New Roman" w:hAnsi="Times New Roman"/>
                <w:color w:val="000000"/>
                <w:lang w:eastAsia="ru-RU"/>
              </w:rPr>
              <w:t>Обрабатывающие производства</w:t>
            </w:r>
          </w:p>
        </w:tc>
        <w:tc>
          <w:tcPr>
            <w:tcW w:w="1979" w:type="dxa"/>
            <w:shd w:val="clear" w:color="auto" w:fill="auto"/>
            <w:noWrap/>
            <w:vAlign w:val="bottom"/>
            <w:hideMark/>
          </w:tcPr>
          <w:p w14:paraId="630B82DF"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107,1</w:t>
            </w:r>
          </w:p>
        </w:tc>
        <w:tc>
          <w:tcPr>
            <w:tcW w:w="1984" w:type="dxa"/>
            <w:shd w:val="clear" w:color="auto" w:fill="auto"/>
            <w:noWrap/>
            <w:vAlign w:val="bottom"/>
            <w:hideMark/>
          </w:tcPr>
          <w:p w14:paraId="4BA87F86"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106,1</w:t>
            </w:r>
          </w:p>
        </w:tc>
        <w:tc>
          <w:tcPr>
            <w:tcW w:w="2268" w:type="dxa"/>
            <w:shd w:val="clear" w:color="auto" w:fill="auto"/>
            <w:noWrap/>
            <w:vAlign w:val="bottom"/>
            <w:hideMark/>
          </w:tcPr>
          <w:p w14:paraId="1A3121B5"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118,3</w:t>
            </w:r>
          </w:p>
        </w:tc>
      </w:tr>
      <w:tr w:rsidR="00CE2325" w:rsidRPr="00CB62FD" w14:paraId="0874EF9A" w14:textId="77777777" w:rsidTr="0059111E">
        <w:trPr>
          <w:trHeight w:val="411"/>
        </w:trPr>
        <w:tc>
          <w:tcPr>
            <w:tcW w:w="3096" w:type="dxa"/>
            <w:shd w:val="clear" w:color="auto" w:fill="auto"/>
            <w:vAlign w:val="bottom"/>
            <w:hideMark/>
          </w:tcPr>
          <w:p w14:paraId="56EED7AF" w14:textId="77777777" w:rsidR="00CE2325" w:rsidRPr="00CB62FD" w:rsidRDefault="00CE2325" w:rsidP="00CE2325">
            <w:pPr>
              <w:spacing w:after="0" w:line="240" w:lineRule="auto"/>
              <w:rPr>
                <w:rFonts w:ascii="Times New Roman" w:eastAsia="Times New Roman" w:hAnsi="Times New Roman"/>
                <w:color w:val="000000"/>
                <w:lang w:eastAsia="ru-RU"/>
              </w:rPr>
            </w:pPr>
            <w:r w:rsidRPr="00CB62FD">
              <w:rPr>
                <w:rFonts w:ascii="Times New Roman" w:eastAsia="Times New Roman" w:hAnsi="Times New Roman"/>
                <w:color w:val="000000"/>
                <w:lang w:eastAsia="ru-RU"/>
              </w:rPr>
              <w:t>Обеспечение электрической энергией…</w:t>
            </w:r>
          </w:p>
        </w:tc>
        <w:tc>
          <w:tcPr>
            <w:tcW w:w="1979" w:type="dxa"/>
            <w:shd w:val="clear" w:color="auto" w:fill="auto"/>
            <w:noWrap/>
            <w:vAlign w:val="bottom"/>
            <w:hideMark/>
          </w:tcPr>
          <w:p w14:paraId="23D526FF"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102,4</w:t>
            </w:r>
          </w:p>
        </w:tc>
        <w:tc>
          <w:tcPr>
            <w:tcW w:w="1984" w:type="dxa"/>
            <w:shd w:val="clear" w:color="auto" w:fill="auto"/>
            <w:noWrap/>
            <w:vAlign w:val="bottom"/>
            <w:hideMark/>
          </w:tcPr>
          <w:p w14:paraId="4345D6FC"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105,6</w:t>
            </w:r>
          </w:p>
        </w:tc>
        <w:tc>
          <w:tcPr>
            <w:tcW w:w="2268" w:type="dxa"/>
            <w:shd w:val="clear" w:color="auto" w:fill="auto"/>
            <w:noWrap/>
            <w:vAlign w:val="bottom"/>
            <w:hideMark/>
          </w:tcPr>
          <w:p w14:paraId="69554CEC"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97,0</w:t>
            </w:r>
          </w:p>
        </w:tc>
      </w:tr>
      <w:tr w:rsidR="00CE2325" w:rsidRPr="00CB62FD" w14:paraId="6333871A" w14:textId="77777777" w:rsidTr="0059111E">
        <w:trPr>
          <w:trHeight w:val="461"/>
        </w:trPr>
        <w:tc>
          <w:tcPr>
            <w:tcW w:w="3096" w:type="dxa"/>
            <w:shd w:val="clear" w:color="auto" w:fill="auto"/>
            <w:vAlign w:val="bottom"/>
            <w:hideMark/>
          </w:tcPr>
          <w:p w14:paraId="09188FB6" w14:textId="77777777" w:rsidR="00CE2325" w:rsidRPr="00CB62FD" w:rsidRDefault="00CE2325" w:rsidP="00CE2325">
            <w:pPr>
              <w:spacing w:after="0" w:line="240" w:lineRule="auto"/>
              <w:rPr>
                <w:rFonts w:ascii="Times New Roman" w:eastAsia="Times New Roman" w:hAnsi="Times New Roman"/>
                <w:color w:val="000000"/>
                <w:lang w:eastAsia="ru-RU"/>
              </w:rPr>
            </w:pPr>
            <w:r w:rsidRPr="00CB62FD">
              <w:rPr>
                <w:rFonts w:ascii="Times New Roman" w:eastAsia="Times New Roman" w:hAnsi="Times New Roman"/>
                <w:color w:val="000000"/>
                <w:lang w:eastAsia="ru-RU"/>
              </w:rPr>
              <w:t>Водоснабжение; водоотведение…</w:t>
            </w:r>
          </w:p>
        </w:tc>
        <w:tc>
          <w:tcPr>
            <w:tcW w:w="1979" w:type="dxa"/>
            <w:shd w:val="clear" w:color="auto" w:fill="auto"/>
            <w:noWrap/>
            <w:vAlign w:val="bottom"/>
            <w:hideMark/>
          </w:tcPr>
          <w:p w14:paraId="0E4DE567"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109,4</w:t>
            </w:r>
          </w:p>
        </w:tc>
        <w:tc>
          <w:tcPr>
            <w:tcW w:w="1984" w:type="dxa"/>
            <w:shd w:val="clear" w:color="auto" w:fill="auto"/>
            <w:noWrap/>
            <w:vAlign w:val="bottom"/>
            <w:hideMark/>
          </w:tcPr>
          <w:p w14:paraId="5D66614E"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123,1</w:t>
            </w:r>
          </w:p>
        </w:tc>
        <w:tc>
          <w:tcPr>
            <w:tcW w:w="2268" w:type="dxa"/>
            <w:shd w:val="clear" w:color="auto" w:fill="auto"/>
            <w:noWrap/>
            <w:vAlign w:val="bottom"/>
            <w:hideMark/>
          </w:tcPr>
          <w:p w14:paraId="3BAFD2B7" w14:textId="77777777" w:rsidR="00CE2325" w:rsidRPr="00CB62FD" w:rsidRDefault="00CE2325" w:rsidP="00CE2325">
            <w:pPr>
              <w:spacing w:after="0" w:line="240" w:lineRule="auto"/>
              <w:jc w:val="right"/>
              <w:rPr>
                <w:rFonts w:ascii="Times New Roman" w:eastAsia="Times New Roman" w:hAnsi="Times New Roman"/>
                <w:color w:val="000000"/>
                <w:lang w:eastAsia="ru-RU"/>
              </w:rPr>
            </w:pPr>
            <w:r w:rsidRPr="00CB62FD">
              <w:rPr>
                <w:rFonts w:ascii="Times New Roman" w:eastAsia="Times New Roman" w:hAnsi="Times New Roman"/>
                <w:color w:val="000000"/>
                <w:lang w:eastAsia="ru-RU"/>
              </w:rPr>
              <w:t>105,8</w:t>
            </w:r>
          </w:p>
        </w:tc>
      </w:tr>
    </w:tbl>
    <w:p w14:paraId="4DC80B8D" w14:textId="77777777" w:rsidR="0059111E" w:rsidRDefault="0059111E" w:rsidP="00CE2325">
      <w:pPr>
        <w:spacing w:after="0" w:line="240" w:lineRule="auto"/>
        <w:ind w:firstLine="851"/>
        <w:jc w:val="both"/>
        <w:rPr>
          <w:rFonts w:ascii="Times New Roman" w:hAnsi="Times New Roman"/>
          <w:sz w:val="28"/>
          <w:szCs w:val="28"/>
          <w:highlight w:val="cyan"/>
        </w:rPr>
      </w:pPr>
    </w:p>
    <w:p w14:paraId="4AD2DB5E" w14:textId="256C0C67" w:rsidR="00CE2325" w:rsidRPr="004636C3" w:rsidRDefault="00CE2325" w:rsidP="004636C3">
      <w:pPr>
        <w:pStyle w:val="ab"/>
        <w:ind w:firstLine="851"/>
        <w:jc w:val="both"/>
        <w:rPr>
          <w:rFonts w:ascii="Times New Roman" w:hAnsi="Times New Roman"/>
          <w:sz w:val="28"/>
          <w:szCs w:val="28"/>
        </w:rPr>
      </w:pPr>
      <w:r w:rsidRPr="004636C3">
        <w:rPr>
          <w:rFonts w:ascii="Times New Roman" w:hAnsi="Times New Roman"/>
          <w:sz w:val="28"/>
          <w:szCs w:val="28"/>
        </w:rPr>
        <w:t xml:space="preserve">Согласно статистическим данным в целом </w:t>
      </w:r>
      <w:r w:rsidR="004636C3">
        <w:rPr>
          <w:rFonts w:ascii="Times New Roman" w:hAnsi="Times New Roman"/>
          <w:sz w:val="28"/>
          <w:szCs w:val="28"/>
        </w:rPr>
        <w:t>фиксируется</w:t>
      </w:r>
      <w:r w:rsidRPr="004636C3">
        <w:rPr>
          <w:rFonts w:ascii="Times New Roman" w:hAnsi="Times New Roman"/>
          <w:sz w:val="28"/>
          <w:szCs w:val="28"/>
        </w:rPr>
        <w:t xml:space="preserve"> рост индекса цен производителей промышленных товаров (по выборочному кругу </w:t>
      </w:r>
      <w:r w:rsidRPr="004636C3">
        <w:rPr>
          <w:rFonts w:ascii="Times New Roman" w:hAnsi="Times New Roman"/>
          <w:sz w:val="28"/>
          <w:szCs w:val="28"/>
        </w:rPr>
        <w:lastRenderedPageBreak/>
        <w:t>организаций) в Архангельской области (декабрь 2018 года к декабрю 2017 года), что составляет 112,6 %, в том числе по видам экономической деятельности: добыча полезных ископаемых (+11,2 %), обрабатывающие производства (+18,3 %), водоснабжение; водоотведение… (+5,8 %), водоснабжение; водоотведение…. (–3,0 %).</w:t>
      </w:r>
    </w:p>
    <w:p w14:paraId="32A7F844" w14:textId="22550359" w:rsidR="00DD51F5" w:rsidRPr="00101316" w:rsidRDefault="00DD51F5" w:rsidP="00DD51F5">
      <w:pPr>
        <w:spacing w:after="0" w:line="240" w:lineRule="auto"/>
        <w:ind w:firstLine="851"/>
        <w:jc w:val="both"/>
        <w:rPr>
          <w:rFonts w:ascii="Times New Roman" w:hAnsi="Times New Roman"/>
          <w:sz w:val="28"/>
          <w:szCs w:val="28"/>
        </w:rPr>
      </w:pPr>
      <w:r w:rsidRPr="00101316">
        <w:rPr>
          <w:rFonts w:ascii="Times New Roman" w:hAnsi="Times New Roman"/>
          <w:sz w:val="28"/>
          <w:szCs w:val="28"/>
        </w:rPr>
        <w:t xml:space="preserve">При снижении количества хозяйствующих субъектов в отчетном году и росте индекса цен производителей промышленных товаров (по выборочному кругу организаций) сальдированный финансовый результат организаций на территории Архангельской области составил 39 946,2 млн.руб. или 116,6 % к результату </w:t>
      </w:r>
      <w:r w:rsidRPr="002D2291">
        <w:rPr>
          <w:rFonts w:ascii="Times New Roman" w:hAnsi="Times New Roman"/>
          <w:sz w:val="28"/>
          <w:szCs w:val="28"/>
        </w:rPr>
        <w:t>2017 года. Прибыльные организации от общего числа составляют 71,8 %, допустившие убытки – 28,2 % (</w:t>
      </w:r>
      <w:r w:rsidR="00326471" w:rsidRPr="002D2291">
        <w:rPr>
          <w:rFonts w:ascii="Times New Roman" w:hAnsi="Times New Roman"/>
          <w:sz w:val="28"/>
          <w:szCs w:val="28"/>
        </w:rPr>
        <w:t>з</w:t>
      </w:r>
      <w:r w:rsidRPr="002D2291">
        <w:rPr>
          <w:rFonts w:ascii="Times New Roman" w:hAnsi="Times New Roman"/>
          <w:sz w:val="28"/>
          <w:szCs w:val="28"/>
        </w:rPr>
        <w:t>а 2017 год</w:t>
      </w:r>
      <w:r w:rsidR="00326471" w:rsidRPr="002D2291">
        <w:rPr>
          <w:rFonts w:ascii="Times New Roman" w:hAnsi="Times New Roman"/>
          <w:sz w:val="28"/>
          <w:szCs w:val="28"/>
        </w:rPr>
        <w:t>:</w:t>
      </w:r>
      <w:r w:rsidRPr="002D2291">
        <w:rPr>
          <w:rFonts w:ascii="Times New Roman" w:hAnsi="Times New Roman"/>
          <w:sz w:val="28"/>
          <w:szCs w:val="28"/>
        </w:rPr>
        <w:t xml:space="preserve"> прибыльные организации – 69,9 %, допустившие убытки – 30,1 %)</w:t>
      </w:r>
      <w:r w:rsidR="00326471" w:rsidRPr="002D2291">
        <w:rPr>
          <w:rFonts w:ascii="Times New Roman" w:hAnsi="Times New Roman"/>
          <w:sz w:val="28"/>
          <w:szCs w:val="28"/>
        </w:rPr>
        <w:t>. Таким образом, доля прибыльных организаций в отчетном году увеличилась на 1,9 процентных пункта</w:t>
      </w:r>
      <w:r w:rsidR="002D2291" w:rsidRPr="002D2291">
        <w:rPr>
          <w:rFonts w:ascii="Times New Roman" w:hAnsi="Times New Roman"/>
          <w:sz w:val="28"/>
          <w:szCs w:val="28"/>
        </w:rPr>
        <w:t xml:space="preserve">. Сведения </w:t>
      </w:r>
      <w:r w:rsidRPr="002D2291">
        <w:rPr>
          <w:rFonts w:ascii="Times New Roman" w:hAnsi="Times New Roman"/>
          <w:sz w:val="28"/>
          <w:szCs w:val="28"/>
        </w:rPr>
        <w:t>представлен</w:t>
      </w:r>
      <w:r w:rsidR="002D2291" w:rsidRPr="002D2291">
        <w:rPr>
          <w:rFonts w:ascii="Times New Roman" w:hAnsi="Times New Roman"/>
          <w:sz w:val="28"/>
          <w:szCs w:val="28"/>
        </w:rPr>
        <w:t>ы</w:t>
      </w:r>
      <w:r w:rsidRPr="00101316">
        <w:rPr>
          <w:rFonts w:ascii="Times New Roman" w:hAnsi="Times New Roman"/>
          <w:sz w:val="28"/>
          <w:szCs w:val="28"/>
        </w:rPr>
        <w:t xml:space="preserve"> оперативными данными статистической отчетности «О финансовых результатах деятельности организаций в 2018 году» (без субъектов малого предпринимательства, банков, страховых организаций) (</w:t>
      </w:r>
      <w:hyperlink r:id="rId16" w:history="1">
        <w:r w:rsidR="002D2291" w:rsidRPr="00566A93">
          <w:rPr>
            <w:rStyle w:val="af9"/>
            <w:rFonts w:ascii="Times New Roman" w:hAnsi="Times New Roman"/>
            <w:sz w:val="28"/>
            <w:szCs w:val="28"/>
          </w:rPr>
          <w:t>http://arhangelskstat.gks.ru/wps/wcm/connect/rosstat_ts/ arhangelskstat/ru/news/rss/c3433e804925466ea03cf1c5c743fbe3</w:t>
        </w:r>
      </w:hyperlink>
      <w:r w:rsidRPr="00101316">
        <w:rPr>
          <w:rFonts w:ascii="Times New Roman" w:hAnsi="Times New Roman"/>
          <w:sz w:val="28"/>
          <w:szCs w:val="28"/>
        </w:rPr>
        <w:t>).</w:t>
      </w:r>
    </w:p>
    <w:p w14:paraId="44DA9443" w14:textId="5E377445" w:rsidR="00CE2325" w:rsidRPr="00101316" w:rsidRDefault="00CE2325" w:rsidP="00CE2325">
      <w:pPr>
        <w:spacing w:after="0" w:line="240" w:lineRule="auto"/>
        <w:ind w:firstLine="851"/>
        <w:jc w:val="both"/>
        <w:rPr>
          <w:rFonts w:ascii="Times New Roman" w:hAnsi="Times New Roman"/>
          <w:sz w:val="28"/>
          <w:szCs w:val="28"/>
        </w:rPr>
      </w:pPr>
      <w:r w:rsidRPr="00101316">
        <w:rPr>
          <w:rFonts w:ascii="Times New Roman" w:hAnsi="Times New Roman"/>
          <w:sz w:val="28"/>
          <w:szCs w:val="28"/>
        </w:rPr>
        <w:t>Значительное поступление прибыли получено предприятиями, организующих свою деятельность</w:t>
      </w:r>
      <w:r w:rsidR="00101316">
        <w:rPr>
          <w:rFonts w:ascii="Times New Roman" w:hAnsi="Times New Roman"/>
          <w:sz w:val="28"/>
          <w:szCs w:val="28"/>
        </w:rPr>
        <w:t xml:space="preserve"> в сфере </w:t>
      </w:r>
      <w:r w:rsidRPr="00101316">
        <w:rPr>
          <w:rFonts w:ascii="Times New Roman" w:hAnsi="Times New Roman"/>
          <w:sz w:val="28"/>
          <w:szCs w:val="28"/>
        </w:rPr>
        <w:t>лесоводств</w:t>
      </w:r>
      <w:r w:rsidR="00101316">
        <w:rPr>
          <w:rFonts w:ascii="Times New Roman" w:hAnsi="Times New Roman"/>
          <w:sz w:val="28"/>
          <w:szCs w:val="28"/>
        </w:rPr>
        <w:t>а</w:t>
      </w:r>
      <w:r w:rsidRPr="00101316">
        <w:rPr>
          <w:rFonts w:ascii="Times New Roman" w:hAnsi="Times New Roman"/>
          <w:sz w:val="28"/>
          <w:szCs w:val="28"/>
        </w:rPr>
        <w:t xml:space="preserve"> и лесозаготов</w:t>
      </w:r>
      <w:r w:rsidR="00101316">
        <w:rPr>
          <w:rFonts w:ascii="Times New Roman" w:hAnsi="Times New Roman"/>
          <w:sz w:val="28"/>
          <w:szCs w:val="28"/>
        </w:rPr>
        <w:t>ок</w:t>
      </w:r>
      <w:r w:rsidRPr="00101316">
        <w:rPr>
          <w:rFonts w:ascii="Times New Roman" w:hAnsi="Times New Roman"/>
          <w:sz w:val="28"/>
          <w:szCs w:val="28"/>
        </w:rPr>
        <w:t xml:space="preserve"> – в 4,2 раза к поступлению прибыли в 2017 году; производство напитков – в 2,4 раза к 2017 году; производство бумаги и бумажных изделий – в 1,4 </w:t>
      </w:r>
      <w:r w:rsidR="0009526B">
        <w:rPr>
          <w:rFonts w:ascii="Times New Roman" w:hAnsi="Times New Roman"/>
          <w:sz w:val="28"/>
          <w:szCs w:val="28"/>
        </w:rPr>
        <w:t>раза</w:t>
      </w:r>
      <w:r w:rsidRPr="00101316">
        <w:rPr>
          <w:rFonts w:ascii="Times New Roman" w:hAnsi="Times New Roman"/>
          <w:sz w:val="28"/>
          <w:szCs w:val="28"/>
        </w:rPr>
        <w:t xml:space="preserve"> к 2017 году; добыча полезных ископаемых – в 1,4 </w:t>
      </w:r>
      <w:r w:rsidR="0009526B">
        <w:rPr>
          <w:rFonts w:ascii="Times New Roman" w:hAnsi="Times New Roman"/>
          <w:sz w:val="28"/>
          <w:szCs w:val="28"/>
        </w:rPr>
        <w:t>раза</w:t>
      </w:r>
      <w:r w:rsidRPr="00101316">
        <w:rPr>
          <w:rFonts w:ascii="Times New Roman" w:hAnsi="Times New Roman"/>
          <w:sz w:val="28"/>
          <w:szCs w:val="28"/>
        </w:rPr>
        <w:t xml:space="preserve"> к 2017 году.</w:t>
      </w:r>
    </w:p>
    <w:p w14:paraId="1076A543" w14:textId="77777777" w:rsidR="00CE2325" w:rsidRPr="005C2FEC" w:rsidRDefault="00CE2325" w:rsidP="005C2FEC">
      <w:pPr>
        <w:pStyle w:val="2"/>
        <w:spacing w:before="120" w:after="0" w:line="240" w:lineRule="auto"/>
        <w:jc w:val="center"/>
        <w:rPr>
          <w:rFonts w:ascii="Times New Roman" w:hAnsi="Times New Roman"/>
          <w:lang w:val="ru-RU"/>
        </w:rPr>
      </w:pPr>
      <w:bookmarkStart w:id="4" w:name="_Toc9262553"/>
      <w:r w:rsidRPr="005C2FEC">
        <w:rPr>
          <w:rFonts w:ascii="Times New Roman" w:hAnsi="Times New Roman"/>
          <w:lang w:val="ru-RU"/>
        </w:rPr>
        <w:t xml:space="preserve">1.2. </w:t>
      </w:r>
      <w:bookmarkStart w:id="5" w:name="_Toc451785025"/>
      <w:bookmarkStart w:id="6" w:name="_Toc515024200"/>
      <w:r w:rsidRPr="005C2FEC">
        <w:rPr>
          <w:rFonts w:ascii="Times New Roman" w:hAnsi="Times New Roman"/>
          <w:lang w:val="ru-RU"/>
        </w:rPr>
        <w:t>Объем инвестиций в основной капитал</w:t>
      </w:r>
      <w:bookmarkEnd w:id="4"/>
      <w:bookmarkEnd w:id="5"/>
      <w:bookmarkEnd w:id="6"/>
    </w:p>
    <w:p w14:paraId="32AEA36D" w14:textId="18662DC0" w:rsidR="00CE2325" w:rsidRPr="006C5562" w:rsidRDefault="00CE2325" w:rsidP="00CE2325">
      <w:pPr>
        <w:pStyle w:val="ab"/>
        <w:ind w:firstLine="851"/>
        <w:jc w:val="both"/>
        <w:rPr>
          <w:rFonts w:ascii="Times New Roman" w:hAnsi="Times New Roman"/>
          <w:sz w:val="28"/>
          <w:szCs w:val="28"/>
        </w:rPr>
      </w:pPr>
      <w:r w:rsidRPr="006C5562">
        <w:rPr>
          <w:rFonts w:ascii="Times New Roman" w:hAnsi="Times New Roman"/>
          <w:sz w:val="28"/>
          <w:szCs w:val="28"/>
        </w:rPr>
        <w:t>По приросту объемов инвестиций в основной капитал в 2018 году по Северо-Западному федеральному округу Архангельская область</w:t>
      </w:r>
      <w:r w:rsidR="002B2B19">
        <w:rPr>
          <w:rFonts w:ascii="Times New Roman" w:hAnsi="Times New Roman"/>
          <w:sz w:val="28"/>
          <w:szCs w:val="28"/>
        </w:rPr>
        <w:t xml:space="preserve"> (без НАО)</w:t>
      </w:r>
      <w:r w:rsidRPr="006C5562">
        <w:rPr>
          <w:rFonts w:ascii="Times New Roman" w:hAnsi="Times New Roman"/>
          <w:sz w:val="28"/>
          <w:szCs w:val="28"/>
        </w:rPr>
        <w:t xml:space="preserve"> опустилась с пятого на девятое место. Лидеры по приросту инвестиций в основной капитал по СЗФО: Ленинградская область – 126,8 %, Мурманская область – 118,5 %, г. Санкт-Петербург – 104,3 %, Вологодская область – 102,3 %, Псковская область – 101,3 %.</w:t>
      </w:r>
    </w:p>
    <w:p w14:paraId="70C06D41" w14:textId="77777777" w:rsidR="00CE2325" w:rsidRPr="006C5562" w:rsidRDefault="00CE2325" w:rsidP="00CE2325">
      <w:pPr>
        <w:spacing w:after="0" w:line="240" w:lineRule="auto"/>
        <w:ind w:firstLine="709"/>
        <w:jc w:val="both"/>
        <w:rPr>
          <w:rFonts w:ascii="Times New Roman" w:hAnsi="Times New Roman"/>
          <w:sz w:val="28"/>
          <w:szCs w:val="28"/>
        </w:rPr>
      </w:pPr>
      <w:r w:rsidRPr="006C5562">
        <w:rPr>
          <w:rFonts w:ascii="Times New Roman" w:hAnsi="Times New Roman"/>
          <w:sz w:val="28"/>
          <w:szCs w:val="28"/>
        </w:rPr>
        <w:t xml:space="preserve">Объем инвестиций в основной капитал по полному кругу организаций в регионе в 2018 году составил 100 161,8 млн.руб. (индекс физического объема инвестиций – 87,6 %). </w:t>
      </w:r>
    </w:p>
    <w:p w14:paraId="212C3C98" w14:textId="34C63FC7" w:rsidR="00CE2325" w:rsidRPr="006C5562" w:rsidRDefault="00CE2325" w:rsidP="00CE2325">
      <w:pPr>
        <w:pStyle w:val="ab"/>
        <w:ind w:firstLine="851"/>
        <w:jc w:val="both"/>
        <w:rPr>
          <w:rFonts w:ascii="Times New Roman" w:hAnsi="Times New Roman"/>
          <w:sz w:val="28"/>
          <w:szCs w:val="28"/>
        </w:rPr>
      </w:pPr>
      <w:r w:rsidRPr="006C5562">
        <w:rPr>
          <w:rFonts w:ascii="Times New Roman" w:hAnsi="Times New Roman"/>
          <w:sz w:val="28"/>
          <w:szCs w:val="28"/>
        </w:rPr>
        <w:t>Динамика объема инвестиций в экономику области с 2014 по 2018 годы представлена на рисунке</w:t>
      </w:r>
      <w:r w:rsidR="004E4CAA">
        <w:rPr>
          <w:rFonts w:ascii="Times New Roman" w:hAnsi="Times New Roman"/>
          <w:sz w:val="28"/>
          <w:szCs w:val="28"/>
        </w:rPr>
        <w:t xml:space="preserve"> 4</w:t>
      </w:r>
      <w:r w:rsidR="006C5562">
        <w:rPr>
          <w:rFonts w:ascii="Times New Roman" w:hAnsi="Times New Roman"/>
          <w:sz w:val="28"/>
          <w:szCs w:val="28"/>
        </w:rPr>
        <w:t>.</w:t>
      </w:r>
    </w:p>
    <w:p w14:paraId="391D4EF0" w14:textId="3F10EA51" w:rsidR="00CE2325" w:rsidRPr="006C5562" w:rsidRDefault="00F95E54" w:rsidP="00CE2325">
      <w:pPr>
        <w:pStyle w:val="ab"/>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33ECBF69" wp14:editId="1C77E821">
            <wp:extent cx="5905500" cy="289560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895600"/>
                    </a:xfrm>
                    <a:prstGeom prst="rect">
                      <a:avLst/>
                    </a:prstGeom>
                    <a:noFill/>
                  </pic:spPr>
                </pic:pic>
              </a:graphicData>
            </a:graphic>
          </wp:inline>
        </w:drawing>
      </w:r>
    </w:p>
    <w:p w14:paraId="346A1E1C" w14:textId="2DC7E0BC" w:rsidR="00CE2325" w:rsidRPr="006C5562" w:rsidRDefault="00327AD3" w:rsidP="00CE2325">
      <w:pPr>
        <w:spacing w:after="0" w:line="240" w:lineRule="auto"/>
        <w:rPr>
          <w:rFonts w:ascii="Times New Roman" w:hAnsi="Times New Roman"/>
          <w:sz w:val="28"/>
          <w:szCs w:val="28"/>
        </w:rPr>
      </w:pPr>
      <w:r w:rsidRPr="00AE4CE8">
        <w:rPr>
          <w:rFonts w:ascii="Times New Roman" w:hAnsi="Times New Roman"/>
          <w:sz w:val="24"/>
          <w:szCs w:val="24"/>
        </w:rPr>
        <w:t xml:space="preserve">Рисунок </w:t>
      </w:r>
      <w:r w:rsidRPr="00AE4CE8">
        <w:rPr>
          <w:rFonts w:ascii="Times New Roman" w:hAnsi="Times New Roman"/>
          <w:sz w:val="24"/>
          <w:szCs w:val="24"/>
        </w:rPr>
        <w:fldChar w:fldCharType="begin"/>
      </w:r>
      <w:r w:rsidRPr="00AE4CE8">
        <w:rPr>
          <w:rFonts w:ascii="Times New Roman" w:hAnsi="Times New Roman"/>
          <w:sz w:val="24"/>
          <w:szCs w:val="24"/>
        </w:rPr>
        <w:instrText xml:space="preserve"> SEQ Рисунок \* ARABIC </w:instrText>
      </w:r>
      <w:r w:rsidRPr="00AE4CE8">
        <w:rPr>
          <w:rFonts w:ascii="Times New Roman" w:hAnsi="Times New Roman"/>
          <w:sz w:val="24"/>
          <w:szCs w:val="24"/>
        </w:rPr>
        <w:fldChar w:fldCharType="separate"/>
      </w:r>
      <w:r w:rsidR="008504FA">
        <w:rPr>
          <w:rFonts w:ascii="Times New Roman" w:hAnsi="Times New Roman"/>
          <w:noProof/>
          <w:sz w:val="24"/>
          <w:szCs w:val="24"/>
        </w:rPr>
        <w:t>4</w:t>
      </w:r>
      <w:r w:rsidRPr="00AE4CE8">
        <w:rPr>
          <w:rFonts w:ascii="Times New Roman" w:hAnsi="Times New Roman"/>
          <w:sz w:val="24"/>
          <w:szCs w:val="24"/>
        </w:rPr>
        <w:fldChar w:fldCharType="end"/>
      </w:r>
      <w:r w:rsidRPr="00AE4CE8">
        <w:rPr>
          <w:rFonts w:ascii="Times New Roman" w:hAnsi="Times New Roman"/>
          <w:sz w:val="24"/>
          <w:szCs w:val="24"/>
        </w:rPr>
        <w:t xml:space="preserve">. </w:t>
      </w:r>
      <w:r w:rsidR="00CE2325" w:rsidRPr="006C5562">
        <w:rPr>
          <w:rFonts w:ascii="Times New Roman" w:hAnsi="Times New Roman"/>
          <w:sz w:val="24"/>
          <w:szCs w:val="24"/>
        </w:rPr>
        <w:t>Динамика объема инвестиций в экономику Архангельской области с 2014 по 2018 годы, млн.руб.</w:t>
      </w:r>
    </w:p>
    <w:p w14:paraId="6A97CE2D" w14:textId="77777777" w:rsidR="00B0267E" w:rsidRDefault="00B0267E" w:rsidP="00CE2325">
      <w:pPr>
        <w:spacing w:after="0" w:line="240" w:lineRule="auto"/>
        <w:ind w:firstLine="709"/>
        <w:jc w:val="both"/>
        <w:rPr>
          <w:rFonts w:ascii="Times New Roman" w:hAnsi="Times New Roman"/>
          <w:sz w:val="28"/>
          <w:szCs w:val="28"/>
          <w:highlight w:val="cyan"/>
        </w:rPr>
      </w:pPr>
    </w:p>
    <w:p w14:paraId="2DE7CF1D" w14:textId="77777777" w:rsidR="002D2291" w:rsidRPr="00B0267E" w:rsidRDefault="002D2291" w:rsidP="002D2291">
      <w:pPr>
        <w:pStyle w:val="ab"/>
        <w:ind w:firstLine="851"/>
        <w:jc w:val="both"/>
        <w:rPr>
          <w:rFonts w:ascii="Times New Roman" w:hAnsi="Times New Roman"/>
          <w:sz w:val="28"/>
          <w:szCs w:val="28"/>
        </w:rPr>
      </w:pPr>
      <w:r w:rsidRPr="00B0267E">
        <w:rPr>
          <w:rFonts w:ascii="Times New Roman" w:hAnsi="Times New Roman"/>
          <w:sz w:val="28"/>
          <w:szCs w:val="28"/>
        </w:rPr>
        <w:t xml:space="preserve">В соответствии с представленными министерством экономического развития Архангельской области данными существенное снижение инвестиций по сравнению 2017 годом обусловлено снижением вложений: </w:t>
      </w:r>
      <w:r>
        <w:rPr>
          <w:rFonts w:ascii="Times New Roman" w:hAnsi="Times New Roman"/>
          <w:sz w:val="28"/>
          <w:szCs w:val="28"/>
        </w:rPr>
        <w:t xml:space="preserve">по виду экономической деятельности </w:t>
      </w:r>
      <w:r w:rsidRPr="00B0267E">
        <w:rPr>
          <w:rFonts w:ascii="Times New Roman" w:hAnsi="Times New Roman"/>
          <w:sz w:val="28"/>
          <w:szCs w:val="28"/>
        </w:rPr>
        <w:t>«Государственное управление и обеспечение безопасности» на 8 млрд рублей (бюджетные средства), «Торговля оптовая и розничная; ремонт автотранспортных средств и мотоциклов» на 5,7 млрд рублей (частные средства), в сфере обработки древесины – на 2,2 млрд. рублей (в основном частные средства), что связано с завершением в 2018 году крупных инвестиционных проектов, в рамках которых создавались основные фонды, и завершением процесса активного проникновения на розничный рынок Архангельской области федеральных торговых сетей, сопровождавшийся инвестициями в создание торговой инфраструктуры.</w:t>
      </w:r>
    </w:p>
    <w:p w14:paraId="5A7B2361" w14:textId="77777777" w:rsidR="00CE2325" w:rsidRPr="007C36AA" w:rsidRDefault="00CE2325" w:rsidP="00CE2325">
      <w:pPr>
        <w:pStyle w:val="ab"/>
        <w:ind w:firstLine="851"/>
        <w:jc w:val="both"/>
        <w:rPr>
          <w:rFonts w:ascii="Times New Roman" w:hAnsi="Times New Roman"/>
          <w:sz w:val="28"/>
          <w:szCs w:val="28"/>
        </w:rPr>
      </w:pPr>
      <w:r w:rsidRPr="007C36AA">
        <w:rPr>
          <w:rFonts w:ascii="Times New Roman" w:hAnsi="Times New Roman"/>
          <w:sz w:val="28"/>
          <w:szCs w:val="28"/>
        </w:rPr>
        <w:t>Согласно статистическим данным структура инвестиций в основной капитал по источникам финансирования (без субъектов малого предпринимательства и объема инвестиций, не наблюдаемых прямыми статистическими методами) в процентах к общему объему представлена следующим образом: собственные средства – 45,9 % (в 2017 году – 39,0 %) и привлеченные средства – 54,1 % (в 2017 году – 61,0 %), из них: бюджетные средства – 22,0 %, в том числе средства федерального бюджета – 17,2 %; средства организаций и населения на долевое строительство (</w:t>
      </w:r>
      <w:r w:rsidRPr="007C36AA">
        <w:rPr>
          <w:rFonts w:ascii="Times New Roman" w:hAnsi="Times New Roman"/>
          <w:i/>
          <w:sz w:val="28"/>
          <w:szCs w:val="28"/>
        </w:rPr>
        <w:t>данные не публикуются в целях обеспечения конфиденциальности</w:t>
      </w:r>
      <w:r w:rsidRPr="007C36AA">
        <w:rPr>
          <w:rFonts w:ascii="Times New Roman" w:hAnsi="Times New Roman"/>
          <w:sz w:val="28"/>
          <w:szCs w:val="28"/>
        </w:rPr>
        <w:t>).</w:t>
      </w:r>
    </w:p>
    <w:p w14:paraId="41092E9C" w14:textId="2D040BE9" w:rsidR="00CE2325" w:rsidRPr="0053307A" w:rsidRDefault="00CE2325" w:rsidP="00CE2325">
      <w:pPr>
        <w:pStyle w:val="ab"/>
        <w:ind w:firstLine="851"/>
        <w:jc w:val="both"/>
        <w:rPr>
          <w:rFonts w:ascii="Times New Roman" w:hAnsi="Times New Roman"/>
          <w:sz w:val="28"/>
          <w:szCs w:val="28"/>
        </w:rPr>
      </w:pPr>
      <w:r w:rsidRPr="0053307A">
        <w:rPr>
          <w:rFonts w:ascii="Times New Roman" w:hAnsi="Times New Roman"/>
          <w:sz w:val="28"/>
          <w:szCs w:val="28"/>
        </w:rPr>
        <w:t>Структура инвестиций в основной капитал в Архангельской области по формам собственности (в фактически действовавших ценах) в процентах к итогу представлена показателями, что представлено на рисунке</w:t>
      </w:r>
      <w:r w:rsidR="004E4CAA">
        <w:rPr>
          <w:rFonts w:ascii="Times New Roman" w:hAnsi="Times New Roman"/>
          <w:sz w:val="28"/>
          <w:szCs w:val="28"/>
        </w:rPr>
        <w:t>5</w:t>
      </w:r>
      <w:r w:rsidRPr="0053307A">
        <w:rPr>
          <w:rFonts w:ascii="Times New Roman" w:hAnsi="Times New Roman"/>
          <w:sz w:val="28"/>
          <w:szCs w:val="28"/>
        </w:rPr>
        <w:t>:</w:t>
      </w:r>
    </w:p>
    <w:p w14:paraId="184DDF81" w14:textId="0B6FFCC3" w:rsidR="00CE2325" w:rsidRPr="00751C26" w:rsidRDefault="00273E55" w:rsidP="00CE2325">
      <w:pPr>
        <w:pStyle w:val="ab"/>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1AD45302" wp14:editId="29D6131D">
            <wp:extent cx="5949950" cy="318262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9950" cy="3182620"/>
                    </a:xfrm>
                    <a:prstGeom prst="rect">
                      <a:avLst/>
                    </a:prstGeom>
                    <a:noFill/>
                  </pic:spPr>
                </pic:pic>
              </a:graphicData>
            </a:graphic>
          </wp:inline>
        </w:drawing>
      </w:r>
    </w:p>
    <w:p w14:paraId="7E84209D" w14:textId="310F8B31" w:rsidR="00CE2325" w:rsidRPr="00751C26" w:rsidRDefault="00327AD3" w:rsidP="00CE2325">
      <w:pPr>
        <w:spacing w:after="0" w:line="240" w:lineRule="auto"/>
        <w:rPr>
          <w:rFonts w:ascii="Times New Roman" w:hAnsi="Times New Roman"/>
          <w:sz w:val="28"/>
          <w:szCs w:val="28"/>
        </w:rPr>
      </w:pPr>
      <w:r w:rsidRPr="00AE4CE8">
        <w:rPr>
          <w:rFonts w:ascii="Times New Roman" w:hAnsi="Times New Roman"/>
          <w:sz w:val="24"/>
          <w:szCs w:val="24"/>
        </w:rPr>
        <w:t xml:space="preserve">Рисунок </w:t>
      </w:r>
      <w:r w:rsidRPr="00AE4CE8">
        <w:rPr>
          <w:rFonts w:ascii="Times New Roman" w:hAnsi="Times New Roman"/>
          <w:sz w:val="24"/>
          <w:szCs w:val="24"/>
        </w:rPr>
        <w:fldChar w:fldCharType="begin"/>
      </w:r>
      <w:r w:rsidRPr="00AE4CE8">
        <w:rPr>
          <w:rFonts w:ascii="Times New Roman" w:hAnsi="Times New Roman"/>
          <w:sz w:val="24"/>
          <w:szCs w:val="24"/>
        </w:rPr>
        <w:instrText xml:space="preserve"> SEQ Рисунок \* ARABIC </w:instrText>
      </w:r>
      <w:r w:rsidRPr="00AE4CE8">
        <w:rPr>
          <w:rFonts w:ascii="Times New Roman" w:hAnsi="Times New Roman"/>
          <w:sz w:val="24"/>
          <w:szCs w:val="24"/>
        </w:rPr>
        <w:fldChar w:fldCharType="separate"/>
      </w:r>
      <w:r w:rsidR="008504FA">
        <w:rPr>
          <w:rFonts w:ascii="Times New Roman" w:hAnsi="Times New Roman"/>
          <w:noProof/>
          <w:sz w:val="24"/>
          <w:szCs w:val="24"/>
        </w:rPr>
        <w:t>5</w:t>
      </w:r>
      <w:r w:rsidRPr="00AE4CE8">
        <w:rPr>
          <w:rFonts w:ascii="Times New Roman" w:hAnsi="Times New Roman"/>
          <w:sz w:val="24"/>
          <w:szCs w:val="24"/>
        </w:rPr>
        <w:fldChar w:fldCharType="end"/>
      </w:r>
      <w:r w:rsidRPr="00AE4CE8">
        <w:rPr>
          <w:rFonts w:ascii="Times New Roman" w:hAnsi="Times New Roman"/>
          <w:sz w:val="24"/>
          <w:szCs w:val="24"/>
        </w:rPr>
        <w:t xml:space="preserve">. </w:t>
      </w:r>
      <w:r w:rsidR="00CE2325" w:rsidRPr="00751C26">
        <w:rPr>
          <w:rFonts w:ascii="Times New Roman" w:hAnsi="Times New Roman"/>
          <w:sz w:val="24"/>
          <w:szCs w:val="24"/>
        </w:rPr>
        <w:t>Структура инвестиций в основной капитал в Архангельской области по формам собственности (в фактически действовавших ценах) в процентах к итогу в 2017 и 2018 годах</w:t>
      </w:r>
    </w:p>
    <w:p w14:paraId="2DE4358D" w14:textId="77777777" w:rsidR="00CE2325" w:rsidRPr="00CE2325" w:rsidRDefault="00CE2325" w:rsidP="00CE2325">
      <w:pPr>
        <w:pStyle w:val="ab"/>
        <w:jc w:val="both"/>
        <w:rPr>
          <w:rFonts w:ascii="Times New Roman" w:hAnsi="Times New Roman"/>
          <w:sz w:val="28"/>
          <w:szCs w:val="28"/>
          <w:highlight w:val="cyan"/>
        </w:rPr>
      </w:pPr>
    </w:p>
    <w:p w14:paraId="26E72848" w14:textId="372C6311" w:rsidR="00CE2325" w:rsidRPr="00F0090A" w:rsidRDefault="00CE2325" w:rsidP="00CE2325">
      <w:pPr>
        <w:pStyle w:val="ab"/>
        <w:ind w:firstLine="851"/>
        <w:jc w:val="both"/>
        <w:rPr>
          <w:rFonts w:ascii="Times New Roman" w:hAnsi="Times New Roman"/>
          <w:sz w:val="28"/>
          <w:szCs w:val="28"/>
        </w:rPr>
      </w:pPr>
      <w:r w:rsidRPr="00F0090A">
        <w:rPr>
          <w:rFonts w:ascii="Times New Roman" w:hAnsi="Times New Roman"/>
          <w:sz w:val="28"/>
          <w:szCs w:val="28"/>
        </w:rPr>
        <w:t>По итогам отчетного периода установлен прирост инвестиций в основной капитал в иностранную собственность (+2,8 п.п</w:t>
      </w:r>
      <w:r w:rsidR="00D83ABA">
        <w:rPr>
          <w:rFonts w:ascii="Times New Roman" w:hAnsi="Times New Roman"/>
          <w:sz w:val="28"/>
          <w:szCs w:val="28"/>
        </w:rPr>
        <w:t>.</w:t>
      </w:r>
      <w:r w:rsidRPr="00F0090A">
        <w:rPr>
          <w:rFonts w:ascii="Times New Roman" w:hAnsi="Times New Roman"/>
          <w:sz w:val="28"/>
          <w:szCs w:val="28"/>
        </w:rPr>
        <w:t>), незначительное снижение в части российской собственности (–1,6</w:t>
      </w:r>
      <w:r w:rsidR="00473D2B" w:rsidRPr="00F0090A">
        <w:rPr>
          <w:rFonts w:ascii="Times New Roman" w:hAnsi="Times New Roman"/>
          <w:sz w:val="28"/>
          <w:szCs w:val="28"/>
        </w:rPr>
        <w:t xml:space="preserve"> </w:t>
      </w:r>
      <w:r w:rsidRPr="00F0090A">
        <w:rPr>
          <w:rFonts w:ascii="Times New Roman" w:hAnsi="Times New Roman"/>
          <w:sz w:val="28"/>
          <w:szCs w:val="28"/>
        </w:rPr>
        <w:t>п.п.) и совместной российско-иностранной собственности (–1,2 п.п</w:t>
      </w:r>
      <w:r w:rsidR="00D83ABA">
        <w:rPr>
          <w:rFonts w:ascii="Times New Roman" w:hAnsi="Times New Roman"/>
          <w:sz w:val="28"/>
          <w:szCs w:val="28"/>
        </w:rPr>
        <w:t>.</w:t>
      </w:r>
      <w:r w:rsidRPr="00F0090A">
        <w:rPr>
          <w:rFonts w:ascii="Times New Roman" w:hAnsi="Times New Roman"/>
          <w:sz w:val="28"/>
          <w:szCs w:val="28"/>
        </w:rPr>
        <w:t>).</w:t>
      </w:r>
    </w:p>
    <w:p w14:paraId="427A6F02" w14:textId="77777777" w:rsidR="00C02454" w:rsidRPr="00F0090A" w:rsidRDefault="00C02454" w:rsidP="00C02454">
      <w:pPr>
        <w:pStyle w:val="ab"/>
        <w:ind w:firstLine="851"/>
        <w:jc w:val="both"/>
        <w:rPr>
          <w:rFonts w:ascii="Times New Roman" w:hAnsi="Times New Roman"/>
          <w:sz w:val="28"/>
          <w:szCs w:val="28"/>
        </w:rPr>
      </w:pPr>
      <w:r w:rsidRPr="00F0090A">
        <w:rPr>
          <w:rFonts w:ascii="Times New Roman" w:hAnsi="Times New Roman"/>
          <w:sz w:val="28"/>
          <w:szCs w:val="28"/>
        </w:rPr>
        <w:t>Наибольший объем инвестиций приходится на «Обрабатывающие производства» — 34,9 %, «Транспортировка и хранение» — 32,3 %.</w:t>
      </w:r>
    </w:p>
    <w:p w14:paraId="6E01694E" w14:textId="77777777" w:rsidR="00C02454" w:rsidRPr="00A6003B" w:rsidRDefault="00C02454" w:rsidP="00C02454">
      <w:pPr>
        <w:pStyle w:val="ab"/>
        <w:ind w:firstLine="851"/>
        <w:jc w:val="both"/>
        <w:rPr>
          <w:rFonts w:ascii="Times New Roman" w:hAnsi="Times New Roman"/>
          <w:sz w:val="28"/>
          <w:szCs w:val="28"/>
        </w:rPr>
      </w:pPr>
      <w:r w:rsidRPr="00A6003B">
        <w:rPr>
          <w:rFonts w:ascii="Times New Roman" w:hAnsi="Times New Roman"/>
          <w:sz w:val="28"/>
          <w:szCs w:val="28"/>
        </w:rPr>
        <w:t>В отчетном году продолжена реализация крупных инвестиционных проектов в регионе, из них:</w:t>
      </w:r>
    </w:p>
    <w:p w14:paraId="4731BD69" w14:textId="77777777" w:rsidR="00C02454" w:rsidRPr="00A6003B" w:rsidRDefault="00C02454" w:rsidP="00C02454">
      <w:pPr>
        <w:pStyle w:val="ab"/>
        <w:ind w:firstLine="851"/>
        <w:jc w:val="both"/>
        <w:rPr>
          <w:rFonts w:ascii="Times New Roman" w:hAnsi="Times New Roman"/>
          <w:sz w:val="28"/>
          <w:szCs w:val="28"/>
        </w:rPr>
      </w:pPr>
      <w:r w:rsidRPr="00A6003B">
        <w:rPr>
          <w:rFonts w:ascii="Times New Roman" w:hAnsi="Times New Roman"/>
          <w:sz w:val="28"/>
          <w:szCs w:val="28"/>
        </w:rPr>
        <w:t>1. Строительство горно-обогатительного комбината на базе месторождения свинцово-цинковых руд «Павловское» и портового комплекса на острове Южный архипелага Новая Земля;</w:t>
      </w:r>
    </w:p>
    <w:p w14:paraId="5A3C4A85" w14:textId="77777777" w:rsidR="00C02454" w:rsidRPr="00A6003B" w:rsidRDefault="00C02454" w:rsidP="00C02454">
      <w:pPr>
        <w:pStyle w:val="ab"/>
        <w:ind w:firstLine="851"/>
        <w:jc w:val="both"/>
        <w:rPr>
          <w:rFonts w:ascii="Times New Roman" w:hAnsi="Times New Roman"/>
          <w:sz w:val="28"/>
          <w:szCs w:val="28"/>
        </w:rPr>
      </w:pPr>
      <w:r w:rsidRPr="00A6003B">
        <w:rPr>
          <w:rFonts w:ascii="Times New Roman" w:hAnsi="Times New Roman"/>
          <w:sz w:val="28"/>
          <w:szCs w:val="28"/>
        </w:rPr>
        <w:t>2. Горно-обогатительный комбинат на месторождении алмазов им. М.В. Ломоносова;</w:t>
      </w:r>
    </w:p>
    <w:p w14:paraId="5603C74D" w14:textId="77777777" w:rsidR="00C02454" w:rsidRPr="00A6003B" w:rsidRDefault="00C02454" w:rsidP="00C02454">
      <w:pPr>
        <w:pStyle w:val="ab"/>
        <w:ind w:firstLine="851"/>
        <w:jc w:val="both"/>
        <w:rPr>
          <w:rFonts w:ascii="Times New Roman" w:hAnsi="Times New Roman"/>
          <w:sz w:val="28"/>
          <w:szCs w:val="28"/>
        </w:rPr>
      </w:pPr>
      <w:r w:rsidRPr="00A6003B">
        <w:rPr>
          <w:rFonts w:ascii="Times New Roman" w:hAnsi="Times New Roman"/>
          <w:sz w:val="28"/>
          <w:szCs w:val="28"/>
        </w:rPr>
        <w:t>3. Производство антикоррозионных лакокрасочных материалов для окраски и ремонта судов, доков и пирсов на «Котласском химическом заводе»;</w:t>
      </w:r>
    </w:p>
    <w:p w14:paraId="6A01BFE5" w14:textId="1A8FCCB9" w:rsidR="00C02454" w:rsidRPr="00C02454" w:rsidRDefault="00C02454" w:rsidP="00C02454">
      <w:pPr>
        <w:pStyle w:val="ab"/>
        <w:ind w:firstLine="851"/>
        <w:jc w:val="both"/>
        <w:rPr>
          <w:rFonts w:ascii="Times New Roman" w:eastAsia="Times New Roman" w:hAnsi="Times New Roman"/>
          <w:sz w:val="28"/>
          <w:szCs w:val="28"/>
          <w:lang w:eastAsia="ru-RU"/>
        </w:rPr>
      </w:pPr>
      <w:r w:rsidRPr="00C02454">
        <w:rPr>
          <w:rFonts w:ascii="Times New Roman" w:hAnsi="Times New Roman"/>
          <w:sz w:val="28"/>
          <w:szCs w:val="28"/>
        </w:rPr>
        <w:t xml:space="preserve">4. Организация производства по переработке низкосортной древесины и отходов лесопиления на базе ООО «Устьянская лесоперерабатывающая компания» </w:t>
      </w:r>
      <w:r w:rsidRPr="00C02454">
        <w:rPr>
          <w:rFonts w:ascii="Times New Roman" w:eastAsia="Times New Roman" w:hAnsi="Times New Roman"/>
          <w:sz w:val="28"/>
          <w:szCs w:val="28"/>
          <w:lang w:eastAsia="ru-RU"/>
        </w:rPr>
        <w:t>в Устьянском районе (</w:t>
      </w:r>
      <w:hyperlink r:id="rId19" w:history="1">
        <w:r w:rsidRPr="00C02454">
          <w:rPr>
            <w:rStyle w:val="af9"/>
            <w:rFonts w:ascii="Times New Roman" w:eastAsia="Times New Roman" w:hAnsi="Times New Roman"/>
            <w:color w:val="auto"/>
            <w:sz w:val="28"/>
            <w:szCs w:val="28"/>
            <w:lang w:eastAsia="ru-RU"/>
          </w:rPr>
          <w:t>http://ulkust.ru/news/15</w:t>
        </w:r>
      </w:hyperlink>
      <w:r w:rsidRPr="00C02454">
        <w:rPr>
          <w:rFonts w:ascii="Times New Roman" w:eastAsia="Times New Roman" w:hAnsi="Times New Roman"/>
          <w:sz w:val="28"/>
          <w:szCs w:val="28"/>
          <w:lang w:eastAsia="ru-RU"/>
        </w:rPr>
        <w:t>);</w:t>
      </w:r>
    </w:p>
    <w:p w14:paraId="602B95BF" w14:textId="77777777" w:rsidR="00C02454" w:rsidRPr="00C02454" w:rsidRDefault="00C02454" w:rsidP="00C02454">
      <w:pPr>
        <w:pStyle w:val="ab"/>
        <w:ind w:firstLine="851"/>
        <w:jc w:val="both"/>
        <w:rPr>
          <w:rFonts w:ascii="Times New Roman" w:eastAsia="Times New Roman" w:hAnsi="Times New Roman"/>
          <w:sz w:val="28"/>
          <w:szCs w:val="28"/>
          <w:lang w:eastAsia="ru-RU"/>
        </w:rPr>
      </w:pPr>
      <w:r w:rsidRPr="00C02454">
        <w:rPr>
          <w:rFonts w:ascii="Times New Roman" w:eastAsia="Times New Roman" w:hAnsi="Times New Roman"/>
          <w:sz w:val="28"/>
          <w:szCs w:val="28"/>
          <w:lang w:eastAsia="ru-RU"/>
        </w:rPr>
        <w:t>5. «Строительство лесопильно-деревообрабатывающего комплекса в Маймаксанском округе г. Архангельска (</w:t>
      </w:r>
      <w:hyperlink r:id="rId20" w:history="1">
        <w:r w:rsidRPr="00C02454">
          <w:rPr>
            <w:rStyle w:val="af9"/>
            <w:rFonts w:ascii="Times New Roman" w:eastAsia="Times New Roman" w:hAnsi="Times New Roman"/>
            <w:color w:val="auto"/>
            <w:sz w:val="28"/>
            <w:szCs w:val="28"/>
            <w:lang w:eastAsia="ru-RU"/>
          </w:rPr>
          <w:t>https://sdelanounas.ru/blogs/107058/</w:t>
        </w:r>
      </w:hyperlink>
      <w:r w:rsidRPr="00C02454">
        <w:rPr>
          <w:rFonts w:ascii="Times New Roman" w:eastAsia="Times New Roman" w:hAnsi="Times New Roman"/>
          <w:sz w:val="28"/>
          <w:szCs w:val="28"/>
          <w:lang w:eastAsia="ru-RU"/>
        </w:rPr>
        <w:t>)</w:t>
      </w:r>
    </w:p>
    <w:p w14:paraId="031CAD43" w14:textId="77777777" w:rsidR="00C02454" w:rsidRPr="00C02454" w:rsidRDefault="00C02454" w:rsidP="00C02454">
      <w:pPr>
        <w:pStyle w:val="ab"/>
        <w:ind w:firstLine="851"/>
        <w:jc w:val="both"/>
        <w:rPr>
          <w:rFonts w:ascii="Times New Roman" w:hAnsi="Times New Roman"/>
          <w:sz w:val="28"/>
          <w:szCs w:val="28"/>
        </w:rPr>
      </w:pPr>
      <w:r w:rsidRPr="00C02454">
        <w:rPr>
          <w:rFonts w:ascii="Times New Roman" w:eastAsia="Times New Roman" w:hAnsi="Times New Roman"/>
          <w:sz w:val="28"/>
          <w:szCs w:val="28"/>
          <w:lang w:eastAsia="ru-RU"/>
        </w:rPr>
        <w:t>6. Выставочный центр «Норд-Экспо» (2018 год);</w:t>
      </w:r>
    </w:p>
    <w:p w14:paraId="7E2F93E4" w14:textId="1F61F9E7" w:rsidR="00C02454" w:rsidRDefault="00C02454" w:rsidP="00C02454">
      <w:pPr>
        <w:pStyle w:val="ab"/>
        <w:ind w:firstLine="851"/>
        <w:jc w:val="both"/>
        <w:rPr>
          <w:rFonts w:ascii="Times New Roman" w:hAnsi="Times New Roman"/>
          <w:sz w:val="28"/>
          <w:szCs w:val="28"/>
        </w:rPr>
      </w:pPr>
      <w:r w:rsidRPr="00A6003B">
        <w:rPr>
          <w:rFonts w:ascii="Times New Roman" w:hAnsi="Times New Roman"/>
          <w:sz w:val="28"/>
          <w:szCs w:val="28"/>
        </w:rPr>
        <w:t xml:space="preserve">7. </w:t>
      </w:r>
      <w:r>
        <w:rPr>
          <w:rFonts w:ascii="Times New Roman" w:hAnsi="Times New Roman"/>
          <w:sz w:val="28"/>
          <w:szCs w:val="28"/>
        </w:rPr>
        <w:t>Р</w:t>
      </w:r>
      <w:r w:rsidRPr="00D55300">
        <w:rPr>
          <w:rFonts w:ascii="Times New Roman" w:hAnsi="Times New Roman"/>
          <w:sz w:val="28"/>
          <w:szCs w:val="28"/>
        </w:rPr>
        <w:t>еконструкция молочно-товарной фермы на 200 голов КРС ООО «Штурм» Каргопольского</w:t>
      </w:r>
      <w:r>
        <w:rPr>
          <w:rFonts w:ascii="Times New Roman" w:hAnsi="Times New Roman"/>
          <w:sz w:val="28"/>
          <w:szCs w:val="28"/>
        </w:rPr>
        <w:t xml:space="preserve"> </w:t>
      </w:r>
      <w:r w:rsidRPr="00D55300">
        <w:rPr>
          <w:rFonts w:ascii="Times New Roman" w:hAnsi="Times New Roman"/>
          <w:sz w:val="28"/>
          <w:szCs w:val="28"/>
        </w:rPr>
        <w:t>района</w:t>
      </w:r>
      <w:r>
        <w:rPr>
          <w:rFonts w:ascii="Times New Roman" w:hAnsi="Times New Roman"/>
          <w:sz w:val="28"/>
          <w:szCs w:val="28"/>
        </w:rPr>
        <w:t xml:space="preserve"> (</w:t>
      </w:r>
      <w:hyperlink r:id="rId21" w:history="1">
        <w:r w:rsidR="00207ECA" w:rsidRPr="00566A93">
          <w:rPr>
            <w:rStyle w:val="af9"/>
            <w:rFonts w:ascii="Times New Roman" w:hAnsi="Times New Roman"/>
            <w:sz w:val="28"/>
            <w:szCs w:val="28"/>
          </w:rPr>
          <w:t>https://dvinaland.ru/gov/iogv/ minapk/rework/</w:t>
        </w:r>
      </w:hyperlink>
      <w:r w:rsidRPr="00D55300">
        <w:rPr>
          <w:rFonts w:ascii="Times New Roman" w:hAnsi="Times New Roman"/>
          <w:sz w:val="28"/>
          <w:szCs w:val="28"/>
        </w:rPr>
        <w:t>)</w:t>
      </w:r>
      <w:r>
        <w:rPr>
          <w:rFonts w:ascii="Times New Roman" w:hAnsi="Times New Roman"/>
          <w:sz w:val="28"/>
          <w:szCs w:val="28"/>
        </w:rPr>
        <w:t xml:space="preserve">; </w:t>
      </w:r>
      <w:r w:rsidRPr="00C604EF">
        <w:rPr>
          <w:rFonts w:ascii="Times New Roman" w:hAnsi="Times New Roman"/>
          <w:sz w:val="28"/>
          <w:szCs w:val="28"/>
        </w:rPr>
        <w:t>строительство картофелехранилища на 1000 тонн единовременного хранения в КФХ Марков А.А. Красноборского района</w:t>
      </w:r>
      <w:r>
        <w:rPr>
          <w:rFonts w:ascii="Times New Roman" w:hAnsi="Times New Roman"/>
          <w:sz w:val="28"/>
          <w:szCs w:val="28"/>
        </w:rPr>
        <w:t xml:space="preserve">, </w:t>
      </w:r>
      <w:r w:rsidRPr="00D55300">
        <w:rPr>
          <w:rFonts w:ascii="Times New Roman" w:hAnsi="Times New Roman"/>
          <w:sz w:val="28"/>
          <w:szCs w:val="28"/>
        </w:rPr>
        <w:t xml:space="preserve">реконструкция молочно-товарной фермы на 240 голов в АО «Важское» </w:t>
      </w:r>
      <w:r w:rsidRPr="00D55300">
        <w:rPr>
          <w:rFonts w:ascii="Times New Roman" w:hAnsi="Times New Roman"/>
          <w:sz w:val="28"/>
          <w:szCs w:val="28"/>
        </w:rPr>
        <w:lastRenderedPageBreak/>
        <w:t>Вельского района</w:t>
      </w:r>
      <w:r>
        <w:rPr>
          <w:rFonts w:ascii="Times New Roman" w:hAnsi="Times New Roman"/>
          <w:sz w:val="28"/>
          <w:szCs w:val="28"/>
        </w:rPr>
        <w:t>;</w:t>
      </w:r>
      <w:r w:rsidRPr="00D55300">
        <w:rPr>
          <w:rFonts w:ascii="Times New Roman" w:hAnsi="Times New Roman"/>
          <w:sz w:val="28"/>
          <w:szCs w:val="28"/>
        </w:rPr>
        <w:t xml:space="preserve"> </w:t>
      </w:r>
      <w:r>
        <w:rPr>
          <w:rFonts w:ascii="Times New Roman" w:hAnsi="Times New Roman"/>
          <w:sz w:val="28"/>
          <w:szCs w:val="28"/>
        </w:rPr>
        <w:t>ж</w:t>
      </w:r>
      <w:r w:rsidRPr="00A6003B">
        <w:rPr>
          <w:rFonts w:ascii="Times New Roman" w:hAnsi="Times New Roman"/>
          <w:sz w:val="28"/>
          <w:szCs w:val="28"/>
        </w:rPr>
        <w:t xml:space="preserve">ивотноводческая ферма дойных коров с выращиванием ремонтного молодняка в деревне Нагорская Устьянского района </w:t>
      </w:r>
      <w:r w:rsidRPr="00A6003B">
        <w:rPr>
          <w:rFonts w:ascii="Times New Roman" w:eastAsia="Times New Roman" w:hAnsi="Times New Roman"/>
          <w:color w:val="333333"/>
          <w:sz w:val="28"/>
          <w:szCs w:val="28"/>
          <w:lang w:eastAsia="ru-RU"/>
        </w:rPr>
        <w:t>(2018 год) (</w:t>
      </w:r>
      <w:hyperlink r:id="rId22" w:history="1">
        <w:r w:rsidRPr="00A6003B">
          <w:rPr>
            <w:rStyle w:val="af9"/>
            <w:rFonts w:ascii="Times New Roman" w:hAnsi="Times New Roman"/>
            <w:sz w:val="28"/>
            <w:szCs w:val="28"/>
          </w:rPr>
          <w:t>https://www.pomorie.ru/2018/12/01/5c024c0d12f17b282d0e4bc2.html</w:t>
        </w:r>
      </w:hyperlink>
      <w:r w:rsidRPr="00A6003B">
        <w:rPr>
          <w:rFonts w:ascii="Times New Roman" w:hAnsi="Times New Roman"/>
          <w:sz w:val="28"/>
          <w:szCs w:val="28"/>
        </w:rPr>
        <w:t>)</w:t>
      </w:r>
      <w:r>
        <w:rPr>
          <w:rFonts w:ascii="Times New Roman" w:hAnsi="Times New Roman"/>
          <w:sz w:val="28"/>
          <w:szCs w:val="28"/>
        </w:rPr>
        <w:t xml:space="preserve"> и другие производственные объекты сельскохозяйственной отрасли</w:t>
      </w:r>
      <w:r w:rsidRPr="00D55300">
        <w:rPr>
          <w:rFonts w:ascii="Times New Roman" w:hAnsi="Times New Roman"/>
          <w:sz w:val="28"/>
          <w:szCs w:val="28"/>
        </w:rPr>
        <w:t>;</w:t>
      </w:r>
    </w:p>
    <w:p w14:paraId="024986A6" w14:textId="77777777" w:rsidR="00C02454" w:rsidRPr="00A6003B" w:rsidRDefault="00C02454" w:rsidP="00C02454">
      <w:pPr>
        <w:pStyle w:val="ab"/>
        <w:ind w:firstLine="851"/>
        <w:jc w:val="both"/>
        <w:rPr>
          <w:rFonts w:ascii="Times New Roman" w:hAnsi="Times New Roman"/>
          <w:sz w:val="28"/>
          <w:szCs w:val="28"/>
        </w:rPr>
      </w:pPr>
      <w:r>
        <w:rPr>
          <w:rFonts w:ascii="Times New Roman" w:hAnsi="Times New Roman"/>
          <w:sz w:val="28"/>
          <w:szCs w:val="28"/>
        </w:rPr>
        <w:t>8. Картоноделательная машина и выпарная станция на базе Архангельского ЦБК</w:t>
      </w:r>
      <w:r w:rsidRPr="00A6003B">
        <w:rPr>
          <w:rFonts w:ascii="Times New Roman" w:hAnsi="Times New Roman"/>
          <w:sz w:val="28"/>
          <w:szCs w:val="28"/>
        </w:rPr>
        <w:t>.</w:t>
      </w:r>
    </w:p>
    <w:p w14:paraId="01D71D41" w14:textId="77777777" w:rsidR="00CE2325" w:rsidRPr="000B4C67" w:rsidRDefault="00CE2325" w:rsidP="00CE2325">
      <w:pPr>
        <w:pStyle w:val="ab"/>
        <w:ind w:firstLine="851"/>
        <w:jc w:val="both"/>
        <w:rPr>
          <w:rFonts w:ascii="Times New Roman" w:hAnsi="Times New Roman"/>
          <w:sz w:val="28"/>
          <w:szCs w:val="28"/>
        </w:rPr>
      </w:pPr>
      <w:r w:rsidRPr="000B4C67">
        <w:rPr>
          <w:rFonts w:ascii="Times New Roman" w:hAnsi="Times New Roman"/>
          <w:sz w:val="28"/>
          <w:szCs w:val="28"/>
        </w:rPr>
        <w:t xml:space="preserve">Согласно предварительным статистическим данным за период январь-сентябрь 2018 </w:t>
      </w:r>
      <w:r w:rsidRPr="00B92025">
        <w:rPr>
          <w:rFonts w:ascii="Times New Roman" w:hAnsi="Times New Roman"/>
          <w:sz w:val="28"/>
          <w:szCs w:val="28"/>
        </w:rPr>
        <w:t>года малыми предприятиями Архангельской области (без микропредприятий) инвестировано в основной капитал 393,3 млн.руб. или 0,1 % общего объема</w:t>
      </w:r>
      <w:r w:rsidRPr="000B4C67">
        <w:rPr>
          <w:rFonts w:ascii="Times New Roman" w:hAnsi="Times New Roman"/>
          <w:sz w:val="28"/>
          <w:szCs w:val="28"/>
        </w:rPr>
        <w:t xml:space="preserve"> инвестиций в основной капитал малыми предприятиями в Российской Федерации. </w:t>
      </w:r>
      <w:r w:rsidRPr="000B4C67">
        <w:rPr>
          <w:rFonts w:ascii="Times New Roman" w:hAnsi="Times New Roman"/>
          <w:i/>
          <w:sz w:val="28"/>
          <w:szCs w:val="28"/>
        </w:rPr>
        <w:t>Справочно</w:t>
      </w:r>
      <w:r w:rsidRPr="000B4C67">
        <w:rPr>
          <w:rFonts w:ascii="Times New Roman" w:hAnsi="Times New Roman"/>
          <w:sz w:val="28"/>
          <w:szCs w:val="28"/>
        </w:rPr>
        <w:t>: за 2017 год малыми предприятиями региона инвестировано в основной капитал 375,6 млн.руб. – 0,1 % общего объема инвестиций в РФ малыми предприятиями, за 2016 года 1 054,7 млн.руб. или 0,4 %.</w:t>
      </w:r>
    </w:p>
    <w:p w14:paraId="3489E842" w14:textId="500A9B23" w:rsidR="00CE2325" w:rsidRPr="00281D70" w:rsidRDefault="00CE2325" w:rsidP="00CE2325">
      <w:pPr>
        <w:pStyle w:val="ab"/>
        <w:ind w:firstLine="851"/>
        <w:jc w:val="both"/>
        <w:rPr>
          <w:rFonts w:ascii="Times New Roman" w:hAnsi="Times New Roman"/>
          <w:sz w:val="28"/>
          <w:szCs w:val="28"/>
        </w:rPr>
      </w:pPr>
      <w:r w:rsidRPr="00281D70">
        <w:rPr>
          <w:rFonts w:ascii="Times New Roman" w:hAnsi="Times New Roman"/>
          <w:sz w:val="28"/>
          <w:szCs w:val="28"/>
        </w:rPr>
        <w:t>По данным Национального рейтингового агентства «Рейтинг инвестиционной привлекательности регионов России по итогам 2018 года» Архангельская область подтвердила свою позицию «Средняя инвестиционная привлекательность» – второй уровень из трех возможных в категории «Регионы со средним уровнем инвестиционной привлекательности» (</w:t>
      </w:r>
      <w:hyperlink r:id="rId23" w:history="1">
        <w:r w:rsidRPr="00281D70">
          <w:rPr>
            <w:rStyle w:val="af9"/>
            <w:rFonts w:ascii="Times New Roman" w:hAnsi="Times New Roman"/>
            <w:sz w:val="28"/>
            <w:szCs w:val="28"/>
          </w:rPr>
          <w:t>http://www.ra-national.ru/sites/default/files/analitic_article/IPR-6-06112018.pdf</w:t>
        </w:r>
      </w:hyperlink>
      <w:r w:rsidR="00281D70" w:rsidRPr="00281D70">
        <w:rPr>
          <w:rFonts w:ascii="Times New Roman" w:hAnsi="Times New Roman"/>
          <w:sz w:val="28"/>
          <w:szCs w:val="28"/>
        </w:rPr>
        <w:t>).</w:t>
      </w:r>
    </w:p>
    <w:p w14:paraId="299FF4D0" w14:textId="7496E6C5" w:rsidR="00CE2325" w:rsidRPr="00281D70" w:rsidRDefault="00CE2325" w:rsidP="00CE2325">
      <w:pPr>
        <w:pStyle w:val="ab"/>
        <w:ind w:firstLine="851"/>
        <w:jc w:val="both"/>
        <w:rPr>
          <w:rFonts w:ascii="Times New Roman" w:hAnsi="Times New Roman"/>
          <w:sz w:val="28"/>
          <w:szCs w:val="28"/>
        </w:rPr>
      </w:pPr>
      <w:r w:rsidRPr="00281D70">
        <w:rPr>
          <w:rFonts w:ascii="Times New Roman" w:hAnsi="Times New Roman"/>
          <w:sz w:val="28"/>
          <w:szCs w:val="28"/>
        </w:rPr>
        <w:t>При этом по результатам «Национального рейтинга состояния инвестиционного климата» с момента апробации данного исследования с 2014 года Архангельская область ни разу не вошла в состав «Топ-20 регионов» (</w:t>
      </w:r>
      <w:hyperlink r:id="rId24" w:history="1">
        <w:r w:rsidRPr="00281D70">
          <w:rPr>
            <w:rStyle w:val="af9"/>
            <w:rFonts w:ascii="Times New Roman" w:hAnsi="Times New Roman"/>
            <w:sz w:val="28"/>
            <w:szCs w:val="28"/>
          </w:rPr>
          <w:t>https://asi.ru/news/91678/</w:t>
        </w:r>
      </w:hyperlink>
      <w:r w:rsidR="00281D70" w:rsidRPr="00281D70">
        <w:rPr>
          <w:rFonts w:ascii="Times New Roman" w:hAnsi="Times New Roman"/>
          <w:sz w:val="28"/>
          <w:szCs w:val="28"/>
        </w:rPr>
        <w:t>).</w:t>
      </w:r>
    </w:p>
    <w:p w14:paraId="787F88F4" w14:textId="77777777" w:rsidR="00CE2325" w:rsidRPr="00281D70" w:rsidRDefault="00CE2325" w:rsidP="00CE2325">
      <w:pPr>
        <w:pStyle w:val="ab"/>
        <w:ind w:firstLine="851"/>
        <w:jc w:val="both"/>
        <w:rPr>
          <w:rFonts w:ascii="Times New Roman" w:hAnsi="Times New Roman"/>
          <w:sz w:val="28"/>
          <w:szCs w:val="28"/>
        </w:rPr>
      </w:pPr>
      <w:r w:rsidRPr="00281D70">
        <w:rPr>
          <w:rFonts w:ascii="Times New Roman" w:hAnsi="Times New Roman"/>
          <w:sz w:val="28"/>
          <w:szCs w:val="28"/>
        </w:rPr>
        <w:t>Целью «</w:t>
      </w:r>
      <w:r w:rsidRPr="00281D70">
        <w:rPr>
          <w:rFonts w:ascii="Exo 2" w:hAnsi="Exo 2"/>
          <w:color w:val="333333"/>
          <w:sz w:val="28"/>
          <w:szCs w:val="28"/>
        </w:rPr>
        <w:t>Национального рейтинга состояния инвестиционного климата» является оценка усилий региональных властей по созданию благоприятных условий ведения бизнеса и выявление лучших практик</w:t>
      </w:r>
      <w:r w:rsidRPr="00281D70">
        <w:rPr>
          <w:rFonts w:ascii="Times New Roman" w:hAnsi="Times New Roman"/>
          <w:sz w:val="28"/>
          <w:szCs w:val="28"/>
        </w:rPr>
        <w:t>.</w:t>
      </w:r>
    </w:p>
    <w:p w14:paraId="4FB5FE16" w14:textId="52BD9FAE" w:rsidR="00CE2325" w:rsidRPr="00281D70" w:rsidRDefault="00CE2325" w:rsidP="00CE2325">
      <w:pPr>
        <w:pStyle w:val="ab"/>
        <w:ind w:firstLine="851"/>
        <w:jc w:val="both"/>
        <w:rPr>
          <w:rFonts w:ascii="Times New Roman" w:hAnsi="Times New Roman"/>
          <w:color w:val="333333"/>
          <w:sz w:val="28"/>
          <w:szCs w:val="28"/>
        </w:rPr>
      </w:pPr>
      <w:r w:rsidRPr="00281D70">
        <w:rPr>
          <w:rFonts w:ascii="Times New Roman" w:hAnsi="Times New Roman"/>
          <w:sz w:val="28"/>
          <w:szCs w:val="28"/>
        </w:rPr>
        <w:t>В 2018 году р</w:t>
      </w:r>
      <w:r w:rsidRPr="00281D70">
        <w:rPr>
          <w:rFonts w:ascii="Times New Roman" w:hAnsi="Times New Roman"/>
          <w:color w:val="333333"/>
          <w:sz w:val="28"/>
          <w:szCs w:val="28"/>
        </w:rPr>
        <w:t xml:space="preserve">ейтинг рассчитывался по 44 показателям, которые по итогам сведены в индекс (максимум 400 баллов). Основные направления оценки: «Регуляторная среда» </w:t>
      </w:r>
      <w:r w:rsidRPr="00281D70">
        <w:rPr>
          <w:rFonts w:ascii="Times New Roman" w:hAnsi="Times New Roman"/>
          <w:sz w:val="28"/>
          <w:szCs w:val="28"/>
        </w:rPr>
        <w:t>–</w:t>
      </w:r>
      <w:r w:rsidRPr="00281D70">
        <w:rPr>
          <w:rFonts w:ascii="Times New Roman" w:hAnsi="Times New Roman"/>
          <w:color w:val="333333"/>
          <w:sz w:val="28"/>
          <w:szCs w:val="28"/>
        </w:rPr>
        <w:t xml:space="preserve"> процедуры по подключению к сетям, получению разрешений на строительство, регистрации права собственности; «Институты для бизнеса» </w:t>
      </w:r>
      <w:r w:rsidRPr="00281D70">
        <w:rPr>
          <w:rFonts w:ascii="Times New Roman" w:hAnsi="Times New Roman"/>
          <w:sz w:val="28"/>
          <w:szCs w:val="28"/>
        </w:rPr>
        <w:t>–</w:t>
      </w:r>
      <w:r w:rsidRPr="00281D70">
        <w:rPr>
          <w:rFonts w:ascii="Times New Roman" w:hAnsi="Times New Roman"/>
          <w:color w:val="333333"/>
          <w:sz w:val="28"/>
          <w:szCs w:val="28"/>
        </w:rPr>
        <w:t xml:space="preserve"> сервисы и возможности, созданные для предпринимателей; «Инфраструктура и ресурсы» </w:t>
      </w:r>
      <w:r w:rsidRPr="00281D70">
        <w:rPr>
          <w:rFonts w:ascii="Times New Roman" w:hAnsi="Times New Roman"/>
          <w:sz w:val="28"/>
          <w:szCs w:val="28"/>
        </w:rPr>
        <w:t>–</w:t>
      </w:r>
      <w:r w:rsidRPr="00281D70">
        <w:rPr>
          <w:rFonts w:ascii="Times New Roman" w:hAnsi="Times New Roman"/>
          <w:color w:val="333333"/>
          <w:sz w:val="28"/>
          <w:szCs w:val="28"/>
        </w:rPr>
        <w:t xml:space="preserve"> дороги, коммуникации, инкубаторы и технопарки, кадры; «Поддержка малого предпринимательства» </w:t>
      </w:r>
      <w:r w:rsidRPr="00281D70">
        <w:rPr>
          <w:rFonts w:ascii="Times New Roman" w:hAnsi="Times New Roman"/>
          <w:sz w:val="28"/>
          <w:szCs w:val="28"/>
        </w:rPr>
        <w:t>–</w:t>
      </w:r>
      <w:r w:rsidRPr="00281D70">
        <w:rPr>
          <w:rFonts w:ascii="Times New Roman" w:hAnsi="Times New Roman"/>
          <w:color w:val="333333"/>
          <w:sz w:val="28"/>
          <w:szCs w:val="28"/>
        </w:rPr>
        <w:t xml:space="preserve"> субсидии и прочие меры поддержки, площа</w:t>
      </w:r>
      <w:r w:rsidR="00281D70">
        <w:rPr>
          <w:rFonts w:ascii="Times New Roman" w:hAnsi="Times New Roman"/>
          <w:color w:val="333333"/>
          <w:sz w:val="28"/>
          <w:szCs w:val="28"/>
        </w:rPr>
        <w:t>дки, образовательные программы.</w:t>
      </w:r>
    </w:p>
    <w:p w14:paraId="13E17F2A" w14:textId="77777777" w:rsidR="00CE2325" w:rsidRPr="00BD58A3" w:rsidRDefault="00CE2325" w:rsidP="00BD58A3">
      <w:pPr>
        <w:pStyle w:val="2"/>
        <w:spacing w:before="120" w:after="0" w:line="240" w:lineRule="auto"/>
        <w:jc w:val="center"/>
        <w:rPr>
          <w:rFonts w:ascii="Times New Roman" w:hAnsi="Times New Roman"/>
          <w:lang w:val="ru-RU"/>
        </w:rPr>
      </w:pPr>
      <w:bookmarkStart w:id="7" w:name="_Toc451785026"/>
      <w:bookmarkStart w:id="8" w:name="_Toc515024201"/>
      <w:bookmarkStart w:id="9" w:name="_Toc9262554"/>
      <w:r w:rsidRPr="00BD58A3">
        <w:rPr>
          <w:rFonts w:ascii="Times New Roman" w:hAnsi="Times New Roman"/>
          <w:lang w:val="ru-RU"/>
        </w:rPr>
        <w:t>1.3. Строительная сфера региона</w:t>
      </w:r>
      <w:bookmarkEnd w:id="7"/>
      <w:bookmarkEnd w:id="8"/>
      <w:bookmarkEnd w:id="9"/>
    </w:p>
    <w:p w14:paraId="4CD83AAF" w14:textId="071674AB" w:rsidR="00CE2325" w:rsidRPr="006B3874" w:rsidRDefault="00CE2325" w:rsidP="00CE2325">
      <w:pPr>
        <w:pStyle w:val="ab"/>
        <w:ind w:firstLine="851"/>
        <w:jc w:val="both"/>
        <w:rPr>
          <w:rFonts w:ascii="Times New Roman" w:hAnsi="Times New Roman"/>
          <w:sz w:val="28"/>
          <w:szCs w:val="28"/>
        </w:rPr>
      </w:pPr>
      <w:r w:rsidRPr="006B3874">
        <w:rPr>
          <w:rFonts w:ascii="Times New Roman" w:hAnsi="Times New Roman"/>
          <w:sz w:val="28"/>
          <w:szCs w:val="28"/>
        </w:rPr>
        <w:t>В сфере строительства в Архангельской области в 2018 году объем выполненных работ составил 37 259,7 млн.руб., по Оценке 2018 года объем выполненных работ в сопоставимых ценах ожидался в объеме 54 491,25 млн.руб. (90,0 % к предыдущему году). Фактически объемы работ и услуг по виду деятельности «Строительство» в отчетном году продемонстрировали резкий спад, составив к 2017 году только 59,8 % (сокращен</w:t>
      </w:r>
      <w:r w:rsidR="006B3874">
        <w:rPr>
          <w:rFonts w:ascii="Times New Roman" w:hAnsi="Times New Roman"/>
          <w:sz w:val="28"/>
          <w:szCs w:val="28"/>
        </w:rPr>
        <w:t>ие на 40,2 п.п).</w:t>
      </w:r>
    </w:p>
    <w:p w14:paraId="1E502FE8" w14:textId="00D55709" w:rsidR="00CE2325" w:rsidRPr="006B3874" w:rsidRDefault="00CE2325" w:rsidP="00CE2325">
      <w:pPr>
        <w:pStyle w:val="ab"/>
        <w:ind w:firstLine="851"/>
        <w:jc w:val="both"/>
        <w:rPr>
          <w:rFonts w:ascii="Times New Roman" w:hAnsi="Times New Roman"/>
          <w:sz w:val="28"/>
          <w:szCs w:val="28"/>
        </w:rPr>
      </w:pPr>
      <w:r w:rsidRPr="006B3874">
        <w:rPr>
          <w:rFonts w:ascii="Times New Roman" w:hAnsi="Times New Roman"/>
          <w:sz w:val="28"/>
          <w:szCs w:val="28"/>
        </w:rPr>
        <w:lastRenderedPageBreak/>
        <w:t>В целом по СЗФО данный показатель увеличился на 5,0 %, а по Российской Федерации – на 5,3 %.</w:t>
      </w:r>
    </w:p>
    <w:p w14:paraId="054A9314" w14:textId="77777777" w:rsidR="00CE2325" w:rsidRPr="00E07727" w:rsidRDefault="00CE2325" w:rsidP="00CE2325">
      <w:pPr>
        <w:pStyle w:val="ab"/>
        <w:ind w:firstLine="851"/>
        <w:jc w:val="both"/>
        <w:rPr>
          <w:rFonts w:ascii="Times New Roman" w:hAnsi="Times New Roman"/>
          <w:sz w:val="28"/>
          <w:szCs w:val="28"/>
        </w:rPr>
      </w:pPr>
      <w:r w:rsidRPr="00E07727">
        <w:rPr>
          <w:rFonts w:ascii="Times New Roman" w:hAnsi="Times New Roman"/>
          <w:sz w:val="28"/>
          <w:szCs w:val="28"/>
        </w:rPr>
        <w:t>Следует отметить, что среди регионов СЗФО по объему выполненных работ в сфере строительства, как и в прошлом году, лидируют г. Санкт-Петербург (572,9 млрд.руб.), Ленинградская область (159,9 млрд.руб.), Калининградская область (146,5 млрд.руб.), Вологодская область (101,0 млрд.руб.).</w:t>
      </w:r>
    </w:p>
    <w:p w14:paraId="18F917CC" w14:textId="77777777" w:rsidR="00CE2325" w:rsidRPr="00E07727" w:rsidRDefault="00CE2325" w:rsidP="00CE2325">
      <w:pPr>
        <w:pStyle w:val="ab"/>
        <w:ind w:firstLine="851"/>
        <w:jc w:val="both"/>
        <w:rPr>
          <w:rFonts w:ascii="Times New Roman" w:hAnsi="Times New Roman"/>
          <w:sz w:val="28"/>
          <w:szCs w:val="28"/>
        </w:rPr>
      </w:pPr>
      <w:r w:rsidRPr="00E07727">
        <w:rPr>
          <w:rFonts w:ascii="Times New Roman" w:hAnsi="Times New Roman"/>
          <w:sz w:val="28"/>
          <w:szCs w:val="28"/>
        </w:rPr>
        <w:t>Архангельская область располагается на 5 позиции среди регионов СЗФО. Замыкающими по объему выполненных работ в строительной отрасли стали Новгородская и Псковская области, у которых объем выполненных работ составил 24,4 млрд.руб. (10 позиция) и 23,0 млрд.руб. (11 позиция), соответственно.</w:t>
      </w:r>
    </w:p>
    <w:p w14:paraId="2712A30F" w14:textId="77777777" w:rsidR="00CE2325" w:rsidRPr="00BC0D7B" w:rsidRDefault="00CE2325" w:rsidP="00CE2325">
      <w:pPr>
        <w:pStyle w:val="ab"/>
        <w:ind w:firstLine="851"/>
        <w:jc w:val="both"/>
        <w:rPr>
          <w:rFonts w:ascii="Times New Roman" w:hAnsi="Times New Roman"/>
          <w:sz w:val="28"/>
          <w:szCs w:val="28"/>
        </w:rPr>
      </w:pPr>
      <w:r w:rsidRPr="00BC0D7B">
        <w:rPr>
          <w:rFonts w:ascii="Times New Roman" w:hAnsi="Times New Roman"/>
          <w:sz w:val="28"/>
          <w:szCs w:val="28"/>
        </w:rPr>
        <w:t>В целом на ограничение производственной деятельности строительных организаций Архангельской области повлияли следующие факторы: 61 % от числа организаций, участвовавших в выборочном статистическом обследовании, отмечают высокий уровень налогов; 48 % организаций отмечают недостаток заказов на работы; 41 % – неплатежеспособность заказчиков; 23 % – высокую стоимость материалов, конструкций, изделий; 20 % – высокий процент коммерческого кредита, иные факторы.</w:t>
      </w:r>
    </w:p>
    <w:p w14:paraId="110647E6" w14:textId="4F804ECE" w:rsidR="00CE2325" w:rsidRPr="00BC0D7B" w:rsidRDefault="00CE2325" w:rsidP="00CE2325">
      <w:pPr>
        <w:pStyle w:val="ab"/>
        <w:ind w:firstLine="851"/>
        <w:jc w:val="both"/>
        <w:rPr>
          <w:rFonts w:ascii="Times New Roman" w:hAnsi="Times New Roman"/>
          <w:sz w:val="28"/>
          <w:szCs w:val="28"/>
        </w:rPr>
      </w:pPr>
      <w:r w:rsidRPr="00BC0D7B">
        <w:rPr>
          <w:rFonts w:ascii="Times New Roman" w:hAnsi="Times New Roman"/>
          <w:sz w:val="28"/>
          <w:szCs w:val="28"/>
        </w:rPr>
        <w:t>На территории Архангельской области в 2018 году введено в действие 304 тыс.кв.м. общей площади жилых домов организациями всех форм собственности, что составляет 77,0 % к объемам 2017 года. Предприятиями и организациями всех форм собственности введено 56,1 % от общей площади жилых домов, населением за счет собственных и привлеченных средств – 43,9 %. По Оценке 2018 года объем ввода жилья ожидался в объеме 352 тыс.кв.м. общей площади.</w:t>
      </w:r>
    </w:p>
    <w:p w14:paraId="3901070A" w14:textId="1A01D884" w:rsidR="00CE2325" w:rsidRPr="003B2476" w:rsidRDefault="00CE2325" w:rsidP="00CE2325">
      <w:pPr>
        <w:pStyle w:val="ab"/>
        <w:ind w:firstLine="851"/>
        <w:jc w:val="both"/>
        <w:rPr>
          <w:rFonts w:ascii="Times New Roman" w:hAnsi="Times New Roman"/>
          <w:sz w:val="28"/>
          <w:szCs w:val="28"/>
        </w:rPr>
      </w:pPr>
      <w:r w:rsidRPr="003B2476">
        <w:rPr>
          <w:rFonts w:ascii="Times New Roman" w:hAnsi="Times New Roman"/>
          <w:i/>
          <w:sz w:val="28"/>
          <w:szCs w:val="28"/>
        </w:rPr>
        <w:t>Справочно</w:t>
      </w:r>
      <w:r w:rsidRPr="003B2476">
        <w:rPr>
          <w:rFonts w:ascii="Times New Roman" w:hAnsi="Times New Roman"/>
          <w:sz w:val="28"/>
          <w:szCs w:val="28"/>
        </w:rPr>
        <w:t>: в 2017 году введено в действие 394,9 тыс.кв.м. общей площади жилых домов, что составляет 115,3 % к уровню 2016 года; в 2016 году было введено в действие 342,6 тыс.кв.м, что составляет 95,6 % к уровню 2015 года, в 2015 году – 358,3 тыс.</w:t>
      </w:r>
      <w:r w:rsidR="003B2476">
        <w:rPr>
          <w:rFonts w:ascii="Times New Roman" w:hAnsi="Times New Roman"/>
          <w:sz w:val="28"/>
          <w:szCs w:val="28"/>
        </w:rPr>
        <w:t>кв.м, в 2014 – 321,2 тыс.кв.м).</w:t>
      </w:r>
    </w:p>
    <w:p w14:paraId="7777E538" w14:textId="77777777" w:rsidR="00CE2325" w:rsidRPr="003B2476" w:rsidRDefault="00CE2325" w:rsidP="00CE2325">
      <w:pPr>
        <w:pStyle w:val="ab"/>
        <w:ind w:firstLine="851"/>
        <w:jc w:val="both"/>
        <w:rPr>
          <w:rFonts w:ascii="Times New Roman" w:hAnsi="Times New Roman"/>
          <w:sz w:val="28"/>
          <w:szCs w:val="28"/>
        </w:rPr>
      </w:pPr>
      <w:r w:rsidRPr="003B2476">
        <w:rPr>
          <w:rFonts w:ascii="Times New Roman" w:hAnsi="Times New Roman"/>
          <w:sz w:val="28"/>
          <w:szCs w:val="28"/>
        </w:rPr>
        <w:t>В данном направлении среди регионов СЗФО, согласно предварительной статистической информации, продолжает занимать лидирующие позиции г. Санкт-Петербург – 3 950,3 тыс.кв.м общей площади, Ленинградская область – 2 643,3 тыс.кв.м общей площади, Калининградская область – 916,0 тыс.кв.м общей площади, Вологодская область – 531,5 тыс.кв.м общей площади. Замыкает ряд СЗФО Мурманская область – 46,4 тыс.кв.м и Ненецкий автономный округ – 14,1 тыс.кв.м общей площади.</w:t>
      </w:r>
    </w:p>
    <w:p w14:paraId="4DA18656" w14:textId="44F7A506" w:rsidR="00CE2325" w:rsidRPr="00897FD0" w:rsidRDefault="00CE2325" w:rsidP="00CE2325">
      <w:pPr>
        <w:pStyle w:val="ab"/>
        <w:ind w:firstLine="851"/>
        <w:jc w:val="both"/>
        <w:rPr>
          <w:rFonts w:ascii="Times New Roman" w:hAnsi="Times New Roman"/>
          <w:sz w:val="28"/>
          <w:szCs w:val="28"/>
        </w:rPr>
      </w:pPr>
      <w:r w:rsidRPr="00897FD0">
        <w:rPr>
          <w:rFonts w:ascii="Times New Roman" w:hAnsi="Times New Roman"/>
          <w:sz w:val="28"/>
          <w:szCs w:val="28"/>
        </w:rPr>
        <w:t>За счет собственных и заемных средств населением Архангельской области за 2018 году введено 133,6 тыс.кв.м. жилых домов, что на 2,6 тыс.кв.м (+1,9 %) больше показателей 2017 года, в том числе в сельской местности 75,8 тыс.кв.м., что на 3,7 тыс.кв.м (+5,1 %</w:t>
      </w:r>
      <w:r w:rsidR="00897FD0">
        <w:rPr>
          <w:rFonts w:ascii="Times New Roman" w:hAnsi="Times New Roman"/>
          <w:sz w:val="28"/>
          <w:szCs w:val="28"/>
        </w:rPr>
        <w:t>) больше показателей 2017 года.</w:t>
      </w:r>
    </w:p>
    <w:p w14:paraId="48AB67C9" w14:textId="77777777" w:rsidR="00CE2325" w:rsidRPr="009C48A1" w:rsidRDefault="00CE2325" w:rsidP="00CE2325">
      <w:pPr>
        <w:pStyle w:val="ab"/>
        <w:ind w:firstLine="851"/>
        <w:jc w:val="both"/>
        <w:rPr>
          <w:rFonts w:ascii="Times New Roman" w:hAnsi="Times New Roman"/>
          <w:sz w:val="28"/>
          <w:szCs w:val="28"/>
        </w:rPr>
      </w:pPr>
      <w:r w:rsidRPr="009C48A1">
        <w:rPr>
          <w:rFonts w:ascii="Times New Roman" w:hAnsi="Times New Roman"/>
          <w:i/>
          <w:sz w:val="28"/>
          <w:szCs w:val="28"/>
        </w:rPr>
        <w:t>Для справки</w:t>
      </w:r>
      <w:r w:rsidRPr="009C48A1">
        <w:rPr>
          <w:rFonts w:ascii="Times New Roman" w:hAnsi="Times New Roman"/>
          <w:sz w:val="28"/>
          <w:szCs w:val="28"/>
        </w:rPr>
        <w:t xml:space="preserve">: в 2017 году введено 131,0 тыс.кв.м. жилья, в том числе в сельской местности 72,0 тыс.кв.м.; в 2016 году – 137,5 тыс.кв.м (в том числе в сельской местности 75,3 тыс.кв.м), в 2015 году – 135,1 тыс.кв.м (в том числе в сельской местности 76,3 тыс.кв.м.). В сельской местности продолжается </w:t>
      </w:r>
      <w:r w:rsidRPr="009C48A1">
        <w:rPr>
          <w:rFonts w:ascii="Times New Roman" w:hAnsi="Times New Roman"/>
          <w:sz w:val="28"/>
          <w:szCs w:val="28"/>
        </w:rPr>
        <w:lastRenderedPageBreak/>
        <w:t>жилищное строительство за счет собственных и заемных средств, объем за отчетный год достиг уровня 2016 года.</w:t>
      </w:r>
    </w:p>
    <w:p w14:paraId="1C324C29" w14:textId="77777777" w:rsidR="00207ECA" w:rsidRDefault="00207ECA" w:rsidP="00207ECA">
      <w:pPr>
        <w:pStyle w:val="ab"/>
        <w:ind w:firstLine="851"/>
        <w:jc w:val="both"/>
        <w:rPr>
          <w:rFonts w:ascii="Times New Roman" w:hAnsi="Times New Roman"/>
          <w:sz w:val="28"/>
          <w:szCs w:val="28"/>
        </w:rPr>
      </w:pPr>
      <w:r w:rsidRPr="009C48A1">
        <w:rPr>
          <w:rFonts w:ascii="Times New Roman" w:hAnsi="Times New Roman"/>
          <w:sz w:val="28"/>
          <w:szCs w:val="28"/>
        </w:rPr>
        <w:t>Согласно статистическим данным за счет средств бюджетов всех уровней в Архангельской области за 2018 год введено жилья общей площадью 13,8 тыс.кв.м., что меньше уровня 2017 года на 76,7 тыс.кв.м или на 86,2 % (100,4 тыс.кв.м). За счет средств федерального бюджета введено – 4,8 тыс.кв.м или 35,2 % от общего объема средств, что меньше показателей прошлого года на 40,4 тыс.кв.м (за 2017 год – 45,3 тыс.кв.м., в 2016 – 7,0 тыс.кв.м, в 2015 году – 16,7 тыс.кв.м.). За счет областного и местных бюджетов введено – 8,9 тыс.кв.м или 64,8 % от общего объема средств, что на 46,2 тыс.кв.м меньше прошлогодних показателей (за 2017 год – 55,2 тыс.кв.м, в 2016 году – 35,7 тыс.кв.м</w:t>
      </w:r>
      <w:r>
        <w:rPr>
          <w:rFonts w:ascii="Times New Roman" w:hAnsi="Times New Roman"/>
          <w:sz w:val="28"/>
          <w:szCs w:val="28"/>
        </w:rPr>
        <w:t>, в 2015 году – 4,6 тыс.кв.м.).</w:t>
      </w:r>
    </w:p>
    <w:p w14:paraId="50A08C7F" w14:textId="77777777" w:rsidR="00207ECA" w:rsidRPr="009C48A1" w:rsidRDefault="00207ECA" w:rsidP="00207ECA">
      <w:pPr>
        <w:pStyle w:val="ab"/>
        <w:ind w:firstLine="851"/>
        <w:jc w:val="both"/>
        <w:rPr>
          <w:rFonts w:ascii="Times New Roman" w:hAnsi="Times New Roman"/>
          <w:sz w:val="28"/>
          <w:szCs w:val="28"/>
        </w:rPr>
      </w:pPr>
      <w:r w:rsidRPr="00207ECA">
        <w:rPr>
          <w:rFonts w:ascii="Times New Roman" w:hAnsi="Times New Roman"/>
          <w:sz w:val="28"/>
          <w:szCs w:val="28"/>
        </w:rPr>
        <w:t>Основной причиной снижения объемов жилья, введенных в отчетном году, является уменьшение финансирования, предусмотренного для реализации программы Архангельской области «Обеспечение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жилищного строительства» 341,6 млн.руб., в том числе за счет средств государственной корпорации – Фонда содействия реформированию жилищно-коммунального хозяйства 254,1 млн.руб. (</w:t>
      </w:r>
      <w:r w:rsidRPr="00207ECA">
        <w:rPr>
          <w:rFonts w:ascii="Times New Roman" w:hAnsi="Times New Roman"/>
          <w:i/>
          <w:sz w:val="28"/>
          <w:szCs w:val="28"/>
        </w:rPr>
        <w:t xml:space="preserve">Для </w:t>
      </w:r>
      <w:r w:rsidRPr="00207ECA">
        <w:rPr>
          <w:rFonts w:ascii="Times New Roman" w:hAnsi="Times New Roman"/>
          <w:sz w:val="28"/>
          <w:szCs w:val="28"/>
        </w:rPr>
        <w:t>с</w:t>
      </w:r>
      <w:r w:rsidRPr="00207ECA">
        <w:rPr>
          <w:rFonts w:ascii="Times New Roman" w:hAnsi="Times New Roman"/>
          <w:i/>
          <w:sz w:val="28"/>
          <w:szCs w:val="28"/>
        </w:rPr>
        <w:t>правки:</w:t>
      </w:r>
      <w:r w:rsidRPr="00207ECA">
        <w:rPr>
          <w:rFonts w:ascii="Times New Roman" w:hAnsi="Times New Roman"/>
          <w:sz w:val="28"/>
          <w:szCs w:val="28"/>
        </w:rPr>
        <w:t xml:space="preserve"> в 2017 году объем финансирования составлял 2 756,8 млн.руб., в том числе за счет средств государственной корпорации – Фонда содействия реформированию жилищно-коммунального хозяйства 2 560,3 млн.руб.).</w:t>
      </w:r>
    </w:p>
    <w:p w14:paraId="4C0AEE2C" w14:textId="3C26ADA8" w:rsidR="00CE2325" w:rsidRPr="00327AD3" w:rsidRDefault="00CE2325" w:rsidP="00CE2325">
      <w:pPr>
        <w:pStyle w:val="ab"/>
        <w:ind w:firstLine="851"/>
        <w:jc w:val="both"/>
        <w:rPr>
          <w:rFonts w:ascii="Times New Roman" w:hAnsi="Times New Roman"/>
          <w:sz w:val="28"/>
          <w:szCs w:val="28"/>
        </w:rPr>
      </w:pPr>
      <w:r w:rsidRPr="00327AD3">
        <w:rPr>
          <w:rFonts w:ascii="Times New Roman" w:hAnsi="Times New Roman"/>
          <w:sz w:val="28"/>
          <w:szCs w:val="28"/>
        </w:rPr>
        <w:t xml:space="preserve">В части средней цены за 1 кв.м жилья общей площади на первичном и вторичном рынке на конец 4 квартала 2015-2018 годов динамика цен, согласно статистическим данным, представлена в таблице </w:t>
      </w:r>
      <w:r w:rsidR="004E4CAA">
        <w:rPr>
          <w:rFonts w:ascii="Times New Roman" w:hAnsi="Times New Roman"/>
          <w:sz w:val="28"/>
          <w:szCs w:val="28"/>
        </w:rPr>
        <w:t>5</w:t>
      </w:r>
      <w:r w:rsidRPr="00327AD3">
        <w:rPr>
          <w:rFonts w:ascii="Times New Roman" w:hAnsi="Times New Roman"/>
          <w:sz w:val="28"/>
          <w:szCs w:val="28"/>
        </w:rPr>
        <w:t>.</w:t>
      </w:r>
    </w:p>
    <w:p w14:paraId="5A5FF22A" w14:textId="77777777" w:rsidR="00CE2325" w:rsidRPr="00327AD3" w:rsidRDefault="00CE2325" w:rsidP="00CE2325">
      <w:pPr>
        <w:pStyle w:val="ab"/>
        <w:ind w:firstLine="851"/>
        <w:jc w:val="both"/>
        <w:rPr>
          <w:rFonts w:ascii="Times New Roman" w:hAnsi="Times New Roman"/>
          <w:sz w:val="28"/>
          <w:szCs w:val="28"/>
        </w:rPr>
      </w:pPr>
    </w:p>
    <w:p w14:paraId="2DDA097B" w14:textId="32567C0A" w:rsidR="00CE2325" w:rsidRPr="00327AD3" w:rsidRDefault="00327AD3" w:rsidP="00327AD3">
      <w:pPr>
        <w:pStyle w:val="ab"/>
        <w:rPr>
          <w:rFonts w:ascii="Times New Roman" w:hAnsi="Times New Roman"/>
          <w:sz w:val="24"/>
          <w:szCs w:val="24"/>
        </w:rPr>
      </w:pPr>
      <w:r w:rsidRPr="00CB62FD">
        <w:rPr>
          <w:rFonts w:ascii="Times New Roman" w:hAnsi="Times New Roman"/>
          <w:sz w:val="24"/>
          <w:szCs w:val="24"/>
        </w:rPr>
        <w:t xml:space="preserve">Таблица </w:t>
      </w:r>
      <w:r w:rsidRPr="00CB62FD">
        <w:rPr>
          <w:rFonts w:ascii="Times New Roman" w:hAnsi="Times New Roman"/>
          <w:sz w:val="24"/>
          <w:szCs w:val="24"/>
        </w:rPr>
        <w:fldChar w:fldCharType="begin"/>
      </w:r>
      <w:r w:rsidRPr="00CB62FD">
        <w:rPr>
          <w:rFonts w:ascii="Times New Roman" w:hAnsi="Times New Roman"/>
          <w:sz w:val="24"/>
          <w:szCs w:val="24"/>
        </w:rPr>
        <w:instrText xml:space="preserve"> SEQ Таблица \* ARABIC </w:instrText>
      </w:r>
      <w:r w:rsidRPr="00CB62FD">
        <w:rPr>
          <w:rFonts w:ascii="Times New Roman" w:hAnsi="Times New Roman"/>
          <w:sz w:val="24"/>
          <w:szCs w:val="24"/>
        </w:rPr>
        <w:fldChar w:fldCharType="separate"/>
      </w:r>
      <w:r w:rsidR="008504FA">
        <w:rPr>
          <w:rFonts w:ascii="Times New Roman" w:hAnsi="Times New Roman"/>
          <w:noProof/>
          <w:sz w:val="24"/>
          <w:szCs w:val="24"/>
        </w:rPr>
        <w:t>5</w:t>
      </w:r>
      <w:r w:rsidRPr="00CB62FD">
        <w:rPr>
          <w:rFonts w:ascii="Times New Roman" w:hAnsi="Times New Roman"/>
          <w:sz w:val="24"/>
          <w:szCs w:val="24"/>
        </w:rPr>
        <w:fldChar w:fldCharType="end"/>
      </w:r>
      <w:r w:rsidRPr="00CB62FD">
        <w:rPr>
          <w:rFonts w:ascii="Times New Roman" w:hAnsi="Times New Roman"/>
          <w:sz w:val="24"/>
          <w:szCs w:val="24"/>
        </w:rPr>
        <w:t xml:space="preserve">/ </w:t>
      </w:r>
      <w:r w:rsidR="00CE2325" w:rsidRPr="00327AD3">
        <w:rPr>
          <w:rFonts w:ascii="Times New Roman" w:hAnsi="Times New Roman"/>
          <w:sz w:val="24"/>
          <w:szCs w:val="24"/>
        </w:rPr>
        <w:t>Динамика средней цены за 1 кв.м жилья общей площади на первичном и вторичном рынке на конец 4 квартала 2015-2018 годов, тыс.руб.</w:t>
      </w:r>
    </w:p>
    <w:tbl>
      <w:tblPr>
        <w:tblW w:w="9571" w:type="dxa"/>
        <w:tblInd w:w="-165"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1554"/>
        <w:gridCol w:w="616"/>
        <w:gridCol w:w="666"/>
        <w:gridCol w:w="688"/>
        <w:gridCol w:w="666"/>
        <w:gridCol w:w="616"/>
        <w:gridCol w:w="666"/>
        <w:gridCol w:w="666"/>
        <w:gridCol w:w="666"/>
        <w:gridCol w:w="691"/>
        <w:gridCol w:w="699"/>
        <w:gridCol w:w="666"/>
        <w:gridCol w:w="711"/>
      </w:tblGrid>
      <w:tr w:rsidR="00CE2325" w:rsidRPr="001755B1" w14:paraId="595AB12A" w14:textId="77777777" w:rsidTr="00FD03EA">
        <w:trPr>
          <w:trHeight w:val="468"/>
          <w:tblHeader/>
        </w:trPr>
        <w:tc>
          <w:tcPr>
            <w:tcW w:w="1603" w:type="dxa"/>
            <w:vMerge w:val="restart"/>
            <w:shd w:val="clear" w:color="auto" w:fill="auto"/>
            <w:vAlign w:val="center"/>
            <w:hideMark/>
          </w:tcPr>
          <w:p w14:paraId="20AA6D75"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Наименование показателя</w:t>
            </w:r>
          </w:p>
        </w:tc>
        <w:tc>
          <w:tcPr>
            <w:tcW w:w="2587" w:type="dxa"/>
            <w:gridSpan w:val="4"/>
            <w:shd w:val="clear" w:color="auto" w:fill="auto"/>
            <w:vAlign w:val="center"/>
            <w:hideMark/>
          </w:tcPr>
          <w:p w14:paraId="4535D6B4"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Российская Федерация</w:t>
            </w:r>
          </w:p>
        </w:tc>
        <w:tc>
          <w:tcPr>
            <w:tcW w:w="2614" w:type="dxa"/>
            <w:gridSpan w:val="4"/>
            <w:shd w:val="clear" w:color="auto" w:fill="auto"/>
            <w:vAlign w:val="center"/>
            <w:hideMark/>
          </w:tcPr>
          <w:p w14:paraId="3D7A8FE2"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Северо-Западный федеральный округ</w:t>
            </w:r>
          </w:p>
        </w:tc>
        <w:tc>
          <w:tcPr>
            <w:tcW w:w="2767" w:type="dxa"/>
            <w:gridSpan w:val="4"/>
            <w:shd w:val="clear" w:color="auto" w:fill="auto"/>
            <w:vAlign w:val="center"/>
            <w:hideMark/>
          </w:tcPr>
          <w:p w14:paraId="21EE986F"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Архангельская область (без НАО)</w:t>
            </w:r>
          </w:p>
        </w:tc>
      </w:tr>
      <w:tr w:rsidR="00CE2325" w:rsidRPr="001755B1" w14:paraId="10C18E0E" w14:textId="77777777" w:rsidTr="00FD03EA">
        <w:trPr>
          <w:trHeight w:val="265"/>
          <w:tblHeader/>
        </w:trPr>
        <w:tc>
          <w:tcPr>
            <w:tcW w:w="1603" w:type="dxa"/>
            <w:vMerge/>
            <w:shd w:val="clear" w:color="auto" w:fill="auto"/>
            <w:vAlign w:val="center"/>
            <w:hideMark/>
          </w:tcPr>
          <w:p w14:paraId="074B861B" w14:textId="77777777" w:rsidR="00CE2325" w:rsidRPr="001755B1" w:rsidRDefault="00CE2325" w:rsidP="00CE2325">
            <w:pPr>
              <w:spacing w:after="0" w:line="240" w:lineRule="auto"/>
              <w:rPr>
                <w:rFonts w:ascii="Times New Roman" w:eastAsia="Times New Roman" w:hAnsi="Times New Roman"/>
                <w:color w:val="000000"/>
                <w:sz w:val="20"/>
                <w:szCs w:val="20"/>
                <w:lang w:eastAsia="ru-RU"/>
              </w:rPr>
            </w:pPr>
          </w:p>
        </w:tc>
        <w:tc>
          <w:tcPr>
            <w:tcW w:w="616" w:type="dxa"/>
            <w:shd w:val="clear" w:color="auto" w:fill="auto"/>
            <w:noWrap/>
            <w:vAlign w:val="bottom"/>
            <w:hideMark/>
          </w:tcPr>
          <w:p w14:paraId="77647839"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2015</w:t>
            </w:r>
          </w:p>
        </w:tc>
        <w:tc>
          <w:tcPr>
            <w:tcW w:w="617" w:type="dxa"/>
            <w:shd w:val="clear" w:color="auto" w:fill="auto"/>
            <w:noWrap/>
            <w:vAlign w:val="bottom"/>
            <w:hideMark/>
          </w:tcPr>
          <w:p w14:paraId="6465084F"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2016</w:t>
            </w:r>
          </w:p>
        </w:tc>
        <w:tc>
          <w:tcPr>
            <w:tcW w:w="688" w:type="dxa"/>
            <w:shd w:val="clear" w:color="auto" w:fill="auto"/>
            <w:noWrap/>
            <w:vAlign w:val="bottom"/>
            <w:hideMark/>
          </w:tcPr>
          <w:p w14:paraId="12FCA43B"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2017</w:t>
            </w:r>
          </w:p>
        </w:tc>
        <w:tc>
          <w:tcPr>
            <w:tcW w:w="666" w:type="dxa"/>
            <w:shd w:val="clear" w:color="auto" w:fill="auto"/>
            <w:vAlign w:val="bottom"/>
            <w:hideMark/>
          </w:tcPr>
          <w:p w14:paraId="013523A2"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2018</w:t>
            </w:r>
          </w:p>
        </w:tc>
        <w:tc>
          <w:tcPr>
            <w:tcW w:w="616" w:type="dxa"/>
            <w:shd w:val="clear" w:color="auto" w:fill="auto"/>
            <w:noWrap/>
            <w:vAlign w:val="bottom"/>
            <w:hideMark/>
          </w:tcPr>
          <w:p w14:paraId="6EA4BA2B"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2015</w:t>
            </w:r>
          </w:p>
        </w:tc>
        <w:tc>
          <w:tcPr>
            <w:tcW w:w="666" w:type="dxa"/>
            <w:shd w:val="clear" w:color="auto" w:fill="auto"/>
            <w:noWrap/>
            <w:vAlign w:val="bottom"/>
            <w:hideMark/>
          </w:tcPr>
          <w:p w14:paraId="4086E5EE"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2016</w:t>
            </w:r>
          </w:p>
        </w:tc>
        <w:tc>
          <w:tcPr>
            <w:tcW w:w="666" w:type="dxa"/>
            <w:shd w:val="clear" w:color="auto" w:fill="auto"/>
            <w:noWrap/>
            <w:vAlign w:val="bottom"/>
            <w:hideMark/>
          </w:tcPr>
          <w:p w14:paraId="122FA678"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2017</w:t>
            </w:r>
          </w:p>
        </w:tc>
        <w:tc>
          <w:tcPr>
            <w:tcW w:w="666" w:type="dxa"/>
            <w:shd w:val="clear" w:color="auto" w:fill="auto"/>
            <w:vAlign w:val="bottom"/>
            <w:hideMark/>
          </w:tcPr>
          <w:p w14:paraId="4911F640"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2018</w:t>
            </w:r>
          </w:p>
        </w:tc>
        <w:tc>
          <w:tcPr>
            <w:tcW w:w="691" w:type="dxa"/>
            <w:shd w:val="clear" w:color="auto" w:fill="auto"/>
            <w:noWrap/>
            <w:vAlign w:val="bottom"/>
            <w:hideMark/>
          </w:tcPr>
          <w:p w14:paraId="5120D8FB"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2015</w:t>
            </w:r>
          </w:p>
        </w:tc>
        <w:tc>
          <w:tcPr>
            <w:tcW w:w="699" w:type="dxa"/>
            <w:shd w:val="clear" w:color="auto" w:fill="auto"/>
            <w:noWrap/>
            <w:vAlign w:val="bottom"/>
            <w:hideMark/>
          </w:tcPr>
          <w:p w14:paraId="7430E5F4"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2016</w:t>
            </w:r>
          </w:p>
        </w:tc>
        <w:tc>
          <w:tcPr>
            <w:tcW w:w="666" w:type="dxa"/>
            <w:shd w:val="clear" w:color="auto" w:fill="auto"/>
            <w:noWrap/>
            <w:vAlign w:val="bottom"/>
            <w:hideMark/>
          </w:tcPr>
          <w:p w14:paraId="12F2BA81" w14:textId="77777777" w:rsidR="00CE2325" w:rsidRPr="001755B1" w:rsidRDefault="00CE2325" w:rsidP="00CE2325">
            <w:pPr>
              <w:spacing w:after="0" w:line="240" w:lineRule="auto"/>
              <w:jc w:val="center"/>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2017</w:t>
            </w:r>
          </w:p>
        </w:tc>
        <w:tc>
          <w:tcPr>
            <w:tcW w:w="711" w:type="dxa"/>
            <w:shd w:val="clear" w:color="auto" w:fill="auto"/>
            <w:noWrap/>
            <w:vAlign w:val="bottom"/>
            <w:hideMark/>
          </w:tcPr>
          <w:p w14:paraId="04E999E5"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2018</w:t>
            </w:r>
          </w:p>
        </w:tc>
      </w:tr>
      <w:tr w:rsidR="00CE2325" w:rsidRPr="001755B1" w14:paraId="675D9C26" w14:textId="77777777" w:rsidTr="00CE2325">
        <w:trPr>
          <w:trHeight w:val="765"/>
        </w:trPr>
        <w:tc>
          <w:tcPr>
            <w:tcW w:w="1603" w:type="dxa"/>
            <w:shd w:val="clear" w:color="auto" w:fill="auto"/>
            <w:vAlign w:val="center"/>
            <w:hideMark/>
          </w:tcPr>
          <w:p w14:paraId="6C737AD6" w14:textId="77777777" w:rsidR="00CE2325" w:rsidRPr="001755B1" w:rsidRDefault="00CE2325" w:rsidP="00CE2325">
            <w:pPr>
              <w:spacing w:after="0" w:line="240" w:lineRule="auto"/>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 xml:space="preserve">Средняя цена за 1 кв. м. жилья на </w:t>
            </w:r>
            <w:r w:rsidRPr="001755B1">
              <w:rPr>
                <w:rFonts w:ascii="Times New Roman" w:eastAsia="Times New Roman" w:hAnsi="Times New Roman"/>
                <w:b/>
                <w:bCs/>
                <w:color w:val="000000"/>
                <w:sz w:val="20"/>
                <w:szCs w:val="20"/>
                <w:u w:val="single"/>
                <w:lang w:eastAsia="ru-RU"/>
              </w:rPr>
              <w:t xml:space="preserve">первичном </w:t>
            </w:r>
            <w:r w:rsidRPr="001755B1">
              <w:rPr>
                <w:rFonts w:ascii="Times New Roman" w:eastAsia="Times New Roman" w:hAnsi="Times New Roman"/>
                <w:color w:val="000000"/>
                <w:sz w:val="20"/>
                <w:szCs w:val="20"/>
                <w:lang w:eastAsia="ru-RU"/>
              </w:rPr>
              <w:t>рынке на конец квартала, тыс. руб. / % к пред. периоду</w:t>
            </w:r>
          </w:p>
        </w:tc>
        <w:tc>
          <w:tcPr>
            <w:tcW w:w="616" w:type="dxa"/>
            <w:shd w:val="clear" w:color="auto" w:fill="auto"/>
            <w:noWrap/>
            <w:vAlign w:val="bottom"/>
            <w:hideMark/>
          </w:tcPr>
          <w:p w14:paraId="253C5616"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51,5</w:t>
            </w:r>
          </w:p>
        </w:tc>
        <w:tc>
          <w:tcPr>
            <w:tcW w:w="617" w:type="dxa"/>
            <w:shd w:val="clear" w:color="auto" w:fill="auto"/>
            <w:noWrap/>
            <w:vAlign w:val="bottom"/>
            <w:hideMark/>
          </w:tcPr>
          <w:p w14:paraId="16BF44AA"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53,3</w:t>
            </w:r>
          </w:p>
        </w:tc>
        <w:tc>
          <w:tcPr>
            <w:tcW w:w="688" w:type="dxa"/>
            <w:shd w:val="clear" w:color="auto" w:fill="auto"/>
            <w:noWrap/>
            <w:vAlign w:val="bottom"/>
            <w:hideMark/>
          </w:tcPr>
          <w:p w14:paraId="42B9E9DA"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56,9</w:t>
            </w:r>
          </w:p>
        </w:tc>
        <w:tc>
          <w:tcPr>
            <w:tcW w:w="666" w:type="dxa"/>
            <w:shd w:val="clear" w:color="auto" w:fill="auto"/>
            <w:noWrap/>
            <w:vAlign w:val="bottom"/>
            <w:hideMark/>
          </w:tcPr>
          <w:p w14:paraId="714D1D98"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61,8</w:t>
            </w:r>
          </w:p>
        </w:tc>
        <w:tc>
          <w:tcPr>
            <w:tcW w:w="616" w:type="dxa"/>
            <w:shd w:val="clear" w:color="auto" w:fill="auto"/>
            <w:noWrap/>
            <w:vAlign w:val="bottom"/>
            <w:hideMark/>
          </w:tcPr>
          <w:p w14:paraId="36754269"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67,1</w:t>
            </w:r>
          </w:p>
        </w:tc>
        <w:tc>
          <w:tcPr>
            <w:tcW w:w="666" w:type="dxa"/>
            <w:shd w:val="clear" w:color="auto" w:fill="auto"/>
            <w:noWrap/>
            <w:vAlign w:val="bottom"/>
            <w:hideMark/>
          </w:tcPr>
          <w:p w14:paraId="4B818917"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74,4</w:t>
            </w:r>
          </w:p>
        </w:tc>
        <w:tc>
          <w:tcPr>
            <w:tcW w:w="666" w:type="dxa"/>
            <w:shd w:val="clear" w:color="auto" w:fill="auto"/>
            <w:noWrap/>
            <w:vAlign w:val="bottom"/>
            <w:hideMark/>
          </w:tcPr>
          <w:p w14:paraId="4375141E"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77,1</w:t>
            </w:r>
          </w:p>
        </w:tc>
        <w:tc>
          <w:tcPr>
            <w:tcW w:w="666" w:type="dxa"/>
            <w:shd w:val="clear" w:color="auto" w:fill="auto"/>
            <w:noWrap/>
            <w:vAlign w:val="bottom"/>
            <w:hideMark/>
          </w:tcPr>
          <w:p w14:paraId="7D9197CA"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81,8</w:t>
            </w:r>
          </w:p>
        </w:tc>
        <w:tc>
          <w:tcPr>
            <w:tcW w:w="691" w:type="dxa"/>
            <w:shd w:val="clear" w:color="auto" w:fill="auto"/>
            <w:noWrap/>
            <w:vAlign w:val="bottom"/>
            <w:hideMark/>
          </w:tcPr>
          <w:p w14:paraId="557918DE"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54,9</w:t>
            </w:r>
          </w:p>
        </w:tc>
        <w:tc>
          <w:tcPr>
            <w:tcW w:w="699" w:type="dxa"/>
            <w:shd w:val="clear" w:color="auto" w:fill="auto"/>
            <w:noWrap/>
            <w:vAlign w:val="bottom"/>
            <w:hideMark/>
          </w:tcPr>
          <w:p w14:paraId="21BBD97D"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56,8</w:t>
            </w:r>
          </w:p>
        </w:tc>
        <w:tc>
          <w:tcPr>
            <w:tcW w:w="666" w:type="dxa"/>
            <w:shd w:val="clear" w:color="auto" w:fill="auto"/>
            <w:noWrap/>
            <w:vAlign w:val="bottom"/>
            <w:hideMark/>
          </w:tcPr>
          <w:p w14:paraId="3E9345E9"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58,0</w:t>
            </w:r>
          </w:p>
        </w:tc>
        <w:tc>
          <w:tcPr>
            <w:tcW w:w="711" w:type="dxa"/>
            <w:shd w:val="clear" w:color="auto" w:fill="auto"/>
            <w:noWrap/>
            <w:vAlign w:val="bottom"/>
            <w:hideMark/>
          </w:tcPr>
          <w:p w14:paraId="32EDC9A5"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58,4</w:t>
            </w:r>
          </w:p>
        </w:tc>
      </w:tr>
      <w:tr w:rsidR="00CE2325" w:rsidRPr="001755B1" w14:paraId="5D97DDDE" w14:textId="77777777" w:rsidTr="00B92025">
        <w:trPr>
          <w:trHeight w:val="111"/>
        </w:trPr>
        <w:tc>
          <w:tcPr>
            <w:tcW w:w="1603" w:type="dxa"/>
            <w:shd w:val="clear" w:color="auto" w:fill="auto"/>
            <w:vAlign w:val="center"/>
            <w:hideMark/>
          </w:tcPr>
          <w:p w14:paraId="0D3C5C83" w14:textId="320262E4" w:rsidR="00CE2325" w:rsidRPr="001755B1" w:rsidRDefault="00CE2325" w:rsidP="00B92025">
            <w:pPr>
              <w:spacing w:after="0" w:line="240" w:lineRule="auto"/>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К пред</w:t>
            </w:r>
            <w:r w:rsidR="00B92025">
              <w:rPr>
                <w:rFonts w:ascii="Times New Roman" w:eastAsia="Times New Roman" w:hAnsi="Times New Roman"/>
                <w:color w:val="000000"/>
                <w:sz w:val="20"/>
                <w:szCs w:val="20"/>
                <w:lang w:eastAsia="ru-RU"/>
              </w:rPr>
              <w:t>.</w:t>
            </w:r>
            <w:r w:rsidRPr="001755B1">
              <w:rPr>
                <w:rFonts w:ascii="Times New Roman" w:eastAsia="Times New Roman" w:hAnsi="Times New Roman"/>
                <w:color w:val="000000"/>
                <w:sz w:val="20"/>
                <w:szCs w:val="20"/>
                <w:lang w:eastAsia="ru-RU"/>
              </w:rPr>
              <w:t xml:space="preserve"> году, %</w:t>
            </w:r>
          </w:p>
        </w:tc>
        <w:tc>
          <w:tcPr>
            <w:tcW w:w="616" w:type="dxa"/>
            <w:shd w:val="clear" w:color="auto" w:fill="auto"/>
            <w:noWrap/>
            <w:vAlign w:val="bottom"/>
            <w:hideMark/>
          </w:tcPr>
          <w:p w14:paraId="5FB5C6FC"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99,6</w:t>
            </w:r>
          </w:p>
        </w:tc>
        <w:tc>
          <w:tcPr>
            <w:tcW w:w="617" w:type="dxa"/>
            <w:shd w:val="clear" w:color="auto" w:fill="auto"/>
            <w:noWrap/>
            <w:vAlign w:val="bottom"/>
            <w:hideMark/>
          </w:tcPr>
          <w:p w14:paraId="5B9F90A1"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103,5</w:t>
            </w:r>
          </w:p>
        </w:tc>
        <w:tc>
          <w:tcPr>
            <w:tcW w:w="688" w:type="dxa"/>
            <w:shd w:val="clear" w:color="auto" w:fill="auto"/>
            <w:noWrap/>
            <w:vAlign w:val="bottom"/>
            <w:hideMark/>
          </w:tcPr>
          <w:p w14:paraId="137C5D96"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108,6</w:t>
            </w:r>
          </w:p>
        </w:tc>
        <w:tc>
          <w:tcPr>
            <w:tcW w:w="666" w:type="dxa"/>
            <w:shd w:val="clear" w:color="auto" w:fill="auto"/>
            <w:noWrap/>
            <w:vAlign w:val="bottom"/>
            <w:hideMark/>
          </w:tcPr>
          <w:p w14:paraId="251F08F4"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108,6</w:t>
            </w:r>
          </w:p>
        </w:tc>
        <w:tc>
          <w:tcPr>
            <w:tcW w:w="616" w:type="dxa"/>
            <w:shd w:val="clear" w:color="auto" w:fill="auto"/>
            <w:noWrap/>
            <w:vAlign w:val="bottom"/>
            <w:hideMark/>
          </w:tcPr>
          <w:p w14:paraId="32A73ABB"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97,8</w:t>
            </w:r>
          </w:p>
        </w:tc>
        <w:tc>
          <w:tcPr>
            <w:tcW w:w="666" w:type="dxa"/>
            <w:shd w:val="clear" w:color="auto" w:fill="auto"/>
            <w:noWrap/>
            <w:vAlign w:val="bottom"/>
            <w:hideMark/>
          </w:tcPr>
          <w:p w14:paraId="5484D35A"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110,9</w:t>
            </w:r>
          </w:p>
        </w:tc>
        <w:tc>
          <w:tcPr>
            <w:tcW w:w="666" w:type="dxa"/>
            <w:shd w:val="clear" w:color="auto" w:fill="auto"/>
            <w:noWrap/>
            <w:vAlign w:val="bottom"/>
            <w:hideMark/>
          </w:tcPr>
          <w:p w14:paraId="06ACFF1D"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103,6</w:t>
            </w:r>
          </w:p>
        </w:tc>
        <w:tc>
          <w:tcPr>
            <w:tcW w:w="666" w:type="dxa"/>
            <w:shd w:val="clear" w:color="auto" w:fill="auto"/>
            <w:noWrap/>
            <w:vAlign w:val="bottom"/>
            <w:hideMark/>
          </w:tcPr>
          <w:p w14:paraId="35C39FBA"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106,1</w:t>
            </w:r>
          </w:p>
        </w:tc>
        <w:tc>
          <w:tcPr>
            <w:tcW w:w="691" w:type="dxa"/>
            <w:shd w:val="clear" w:color="auto" w:fill="auto"/>
            <w:noWrap/>
            <w:vAlign w:val="bottom"/>
            <w:hideMark/>
          </w:tcPr>
          <w:p w14:paraId="2CD37225"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92,7</w:t>
            </w:r>
          </w:p>
        </w:tc>
        <w:tc>
          <w:tcPr>
            <w:tcW w:w="699" w:type="dxa"/>
            <w:shd w:val="clear" w:color="auto" w:fill="auto"/>
            <w:noWrap/>
            <w:vAlign w:val="bottom"/>
            <w:hideMark/>
          </w:tcPr>
          <w:p w14:paraId="46CECB89"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103,5</w:t>
            </w:r>
          </w:p>
        </w:tc>
        <w:tc>
          <w:tcPr>
            <w:tcW w:w="666" w:type="dxa"/>
            <w:shd w:val="clear" w:color="auto" w:fill="auto"/>
            <w:noWrap/>
            <w:vAlign w:val="bottom"/>
            <w:hideMark/>
          </w:tcPr>
          <w:p w14:paraId="0663154C"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102,1</w:t>
            </w:r>
          </w:p>
        </w:tc>
        <w:tc>
          <w:tcPr>
            <w:tcW w:w="711" w:type="dxa"/>
            <w:shd w:val="clear" w:color="auto" w:fill="auto"/>
            <w:noWrap/>
            <w:vAlign w:val="bottom"/>
            <w:hideMark/>
          </w:tcPr>
          <w:p w14:paraId="2234C5E0"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100,7</w:t>
            </w:r>
          </w:p>
        </w:tc>
      </w:tr>
      <w:tr w:rsidR="00CE2325" w:rsidRPr="001755B1" w14:paraId="7719E6B1" w14:textId="77777777" w:rsidTr="00CE2325">
        <w:trPr>
          <w:trHeight w:val="765"/>
        </w:trPr>
        <w:tc>
          <w:tcPr>
            <w:tcW w:w="1603" w:type="dxa"/>
            <w:shd w:val="clear" w:color="auto" w:fill="auto"/>
            <w:vAlign w:val="center"/>
            <w:hideMark/>
          </w:tcPr>
          <w:p w14:paraId="26277008" w14:textId="77777777" w:rsidR="00CE2325" w:rsidRPr="001755B1" w:rsidRDefault="00CE2325" w:rsidP="00CE2325">
            <w:pPr>
              <w:spacing w:after="0" w:line="240" w:lineRule="auto"/>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Средняя цена за 1 кв. м. жилья на</w:t>
            </w:r>
            <w:r w:rsidRPr="001755B1">
              <w:rPr>
                <w:rFonts w:ascii="Times New Roman" w:eastAsia="Times New Roman" w:hAnsi="Times New Roman"/>
                <w:b/>
                <w:bCs/>
                <w:color w:val="000000"/>
                <w:sz w:val="20"/>
                <w:szCs w:val="20"/>
                <w:u w:val="single"/>
                <w:lang w:eastAsia="ru-RU"/>
              </w:rPr>
              <w:t xml:space="preserve"> вторичном </w:t>
            </w:r>
            <w:r w:rsidRPr="001755B1">
              <w:rPr>
                <w:rFonts w:ascii="Times New Roman" w:eastAsia="Times New Roman" w:hAnsi="Times New Roman"/>
                <w:color w:val="000000"/>
                <w:sz w:val="20"/>
                <w:szCs w:val="20"/>
                <w:lang w:eastAsia="ru-RU"/>
              </w:rPr>
              <w:t>рынке на конец квартала, тыс. руб. / % к пред. периоду</w:t>
            </w:r>
          </w:p>
        </w:tc>
        <w:tc>
          <w:tcPr>
            <w:tcW w:w="616" w:type="dxa"/>
            <w:shd w:val="clear" w:color="auto" w:fill="auto"/>
            <w:noWrap/>
            <w:vAlign w:val="bottom"/>
            <w:hideMark/>
          </w:tcPr>
          <w:p w14:paraId="5201A957"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56,3</w:t>
            </w:r>
          </w:p>
        </w:tc>
        <w:tc>
          <w:tcPr>
            <w:tcW w:w="617" w:type="dxa"/>
            <w:shd w:val="clear" w:color="auto" w:fill="auto"/>
            <w:noWrap/>
            <w:vAlign w:val="bottom"/>
            <w:hideMark/>
          </w:tcPr>
          <w:p w14:paraId="24CA3E8E"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54,0</w:t>
            </w:r>
          </w:p>
        </w:tc>
        <w:tc>
          <w:tcPr>
            <w:tcW w:w="688" w:type="dxa"/>
            <w:shd w:val="clear" w:color="auto" w:fill="auto"/>
            <w:noWrap/>
            <w:vAlign w:val="bottom"/>
            <w:hideMark/>
          </w:tcPr>
          <w:p w14:paraId="7DCEA027"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52,3</w:t>
            </w:r>
          </w:p>
        </w:tc>
        <w:tc>
          <w:tcPr>
            <w:tcW w:w="666" w:type="dxa"/>
            <w:shd w:val="clear" w:color="auto" w:fill="auto"/>
            <w:noWrap/>
            <w:vAlign w:val="bottom"/>
            <w:hideMark/>
          </w:tcPr>
          <w:p w14:paraId="7AE2FED0"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54,9</w:t>
            </w:r>
          </w:p>
        </w:tc>
        <w:tc>
          <w:tcPr>
            <w:tcW w:w="616" w:type="dxa"/>
            <w:shd w:val="clear" w:color="auto" w:fill="auto"/>
            <w:noWrap/>
            <w:vAlign w:val="bottom"/>
            <w:hideMark/>
          </w:tcPr>
          <w:p w14:paraId="71565B22"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52,5</w:t>
            </w:r>
          </w:p>
        </w:tc>
        <w:tc>
          <w:tcPr>
            <w:tcW w:w="666" w:type="dxa"/>
            <w:shd w:val="clear" w:color="auto" w:fill="auto"/>
            <w:noWrap/>
            <w:vAlign w:val="bottom"/>
            <w:hideMark/>
          </w:tcPr>
          <w:p w14:paraId="18F32502"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53,0</w:t>
            </w:r>
          </w:p>
        </w:tc>
        <w:tc>
          <w:tcPr>
            <w:tcW w:w="666" w:type="dxa"/>
            <w:shd w:val="clear" w:color="auto" w:fill="auto"/>
            <w:noWrap/>
            <w:vAlign w:val="bottom"/>
            <w:hideMark/>
          </w:tcPr>
          <w:p w14:paraId="42DF88BB"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51,8</w:t>
            </w:r>
          </w:p>
        </w:tc>
        <w:tc>
          <w:tcPr>
            <w:tcW w:w="666" w:type="dxa"/>
            <w:shd w:val="clear" w:color="auto" w:fill="auto"/>
            <w:noWrap/>
            <w:vAlign w:val="bottom"/>
            <w:hideMark/>
          </w:tcPr>
          <w:p w14:paraId="148D40F5"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52,5</w:t>
            </w:r>
          </w:p>
        </w:tc>
        <w:tc>
          <w:tcPr>
            <w:tcW w:w="691" w:type="dxa"/>
            <w:shd w:val="clear" w:color="auto" w:fill="auto"/>
            <w:noWrap/>
            <w:vAlign w:val="bottom"/>
            <w:hideMark/>
          </w:tcPr>
          <w:p w14:paraId="0A01B460"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60,7</w:t>
            </w:r>
          </w:p>
        </w:tc>
        <w:tc>
          <w:tcPr>
            <w:tcW w:w="699" w:type="dxa"/>
            <w:shd w:val="clear" w:color="auto" w:fill="auto"/>
            <w:noWrap/>
            <w:vAlign w:val="bottom"/>
            <w:hideMark/>
          </w:tcPr>
          <w:p w14:paraId="7E717148"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57,7</w:t>
            </w:r>
          </w:p>
        </w:tc>
        <w:tc>
          <w:tcPr>
            <w:tcW w:w="666" w:type="dxa"/>
            <w:shd w:val="clear" w:color="auto" w:fill="auto"/>
            <w:noWrap/>
            <w:vAlign w:val="bottom"/>
            <w:hideMark/>
          </w:tcPr>
          <w:p w14:paraId="6113D004"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58,5</w:t>
            </w:r>
          </w:p>
        </w:tc>
        <w:tc>
          <w:tcPr>
            <w:tcW w:w="711" w:type="dxa"/>
            <w:shd w:val="clear" w:color="auto" w:fill="auto"/>
            <w:noWrap/>
            <w:vAlign w:val="bottom"/>
            <w:hideMark/>
          </w:tcPr>
          <w:p w14:paraId="502002D8"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59,1</w:t>
            </w:r>
          </w:p>
        </w:tc>
      </w:tr>
      <w:tr w:rsidR="00CE2325" w:rsidRPr="001755B1" w14:paraId="3AE49CED" w14:textId="77777777" w:rsidTr="00B92025">
        <w:trPr>
          <w:trHeight w:val="140"/>
        </w:trPr>
        <w:tc>
          <w:tcPr>
            <w:tcW w:w="1603" w:type="dxa"/>
            <w:shd w:val="clear" w:color="auto" w:fill="auto"/>
            <w:vAlign w:val="center"/>
            <w:hideMark/>
          </w:tcPr>
          <w:p w14:paraId="37B4066B" w14:textId="6C73D919" w:rsidR="00CE2325" w:rsidRPr="001755B1" w:rsidRDefault="00CE2325" w:rsidP="00B92025">
            <w:pPr>
              <w:spacing w:after="0" w:line="240" w:lineRule="auto"/>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lastRenderedPageBreak/>
              <w:t>К пред</w:t>
            </w:r>
            <w:r w:rsidR="00B92025">
              <w:rPr>
                <w:rFonts w:ascii="Times New Roman" w:eastAsia="Times New Roman" w:hAnsi="Times New Roman"/>
                <w:color w:val="000000"/>
                <w:sz w:val="20"/>
                <w:szCs w:val="20"/>
                <w:lang w:eastAsia="ru-RU"/>
              </w:rPr>
              <w:t>.</w:t>
            </w:r>
            <w:r w:rsidRPr="001755B1">
              <w:rPr>
                <w:rFonts w:ascii="Times New Roman" w:eastAsia="Times New Roman" w:hAnsi="Times New Roman"/>
                <w:color w:val="000000"/>
                <w:sz w:val="20"/>
                <w:szCs w:val="20"/>
                <w:lang w:eastAsia="ru-RU"/>
              </w:rPr>
              <w:t xml:space="preserve"> году, %</w:t>
            </w:r>
          </w:p>
        </w:tc>
        <w:tc>
          <w:tcPr>
            <w:tcW w:w="616" w:type="dxa"/>
            <w:shd w:val="clear" w:color="auto" w:fill="auto"/>
            <w:noWrap/>
            <w:vAlign w:val="bottom"/>
            <w:hideMark/>
          </w:tcPr>
          <w:p w14:paraId="106702ED"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96,9</w:t>
            </w:r>
          </w:p>
        </w:tc>
        <w:tc>
          <w:tcPr>
            <w:tcW w:w="617" w:type="dxa"/>
            <w:shd w:val="clear" w:color="auto" w:fill="auto"/>
            <w:noWrap/>
            <w:vAlign w:val="bottom"/>
            <w:hideMark/>
          </w:tcPr>
          <w:p w14:paraId="5AE7FF95"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95,9</w:t>
            </w:r>
          </w:p>
        </w:tc>
        <w:tc>
          <w:tcPr>
            <w:tcW w:w="688" w:type="dxa"/>
            <w:shd w:val="clear" w:color="auto" w:fill="auto"/>
            <w:noWrap/>
            <w:vAlign w:val="bottom"/>
            <w:hideMark/>
          </w:tcPr>
          <w:p w14:paraId="1144EDE5"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96,9</w:t>
            </w:r>
          </w:p>
        </w:tc>
        <w:tc>
          <w:tcPr>
            <w:tcW w:w="666" w:type="dxa"/>
            <w:shd w:val="clear" w:color="auto" w:fill="auto"/>
            <w:noWrap/>
            <w:vAlign w:val="bottom"/>
            <w:hideMark/>
          </w:tcPr>
          <w:p w14:paraId="1C6719D9"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105,0</w:t>
            </w:r>
          </w:p>
        </w:tc>
        <w:tc>
          <w:tcPr>
            <w:tcW w:w="616" w:type="dxa"/>
            <w:shd w:val="clear" w:color="auto" w:fill="auto"/>
            <w:noWrap/>
            <w:vAlign w:val="bottom"/>
            <w:hideMark/>
          </w:tcPr>
          <w:p w14:paraId="3A576164"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93,6</w:t>
            </w:r>
          </w:p>
        </w:tc>
        <w:tc>
          <w:tcPr>
            <w:tcW w:w="666" w:type="dxa"/>
            <w:shd w:val="clear" w:color="auto" w:fill="auto"/>
            <w:noWrap/>
            <w:vAlign w:val="bottom"/>
            <w:hideMark/>
          </w:tcPr>
          <w:p w14:paraId="453FFEB6"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101,0</w:t>
            </w:r>
          </w:p>
        </w:tc>
        <w:tc>
          <w:tcPr>
            <w:tcW w:w="666" w:type="dxa"/>
            <w:shd w:val="clear" w:color="auto" w:fill="auto"/>
            <w:noWrap/>
            <w:vAlign w:val="bottom"/>
            <w:hideMark/>
          </w:tcPr>
          <w:p w14:paraId="431B6D99"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97,7</w:t>
            </w:r>
          </w:p>
        </w:tc>
        <w:tc>
          <w:tcPr>
            <w:tcW w:w="666" w:type="dxa"/>
            <w:shd w:val="clear" w:color="auto" w:fill="auto"/>
            <w:noWrap/>
            <w:vAlign w:val="bottom"/>
            <w:hideMark/>
          </w:tcPr>
          <w:p w14:paraId="0E486C7D"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101,4</w:t>
            </w:r>
          </w:p>
        </w:tc>
        <w:tc>
          <w:tcPr>
            <w:tcW w:w="691" w:type="dxa"/>
            <w:shd w:val="clear" w:color="auto" w:fill="auto"/>
            <w:noWrap/>
            <w:vAlign w:val="bottom"/>
            <w:hideMark/>
          </w:tcPr>
          <w:p w14:paraId="0B76AC17"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96,8</w:t>
            </w:r>
          </w:p>
        </w:tc>
        <w:tc>
          <w:tcPr>
            <w:tcW w:w="699" w:type="dxa"/>
            <w:shd w:val="clear" w:color="auto" w:fill="auto"/>
            <w:noWrap/>
            <w:vAlign w:val="bottom"/>
            <w:hideMark/>
          </w:tcPr>
          <w:p w14:paraId="62B49611"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95,1</w:t>
            </w:r>
          </w:p>
        </w:tc>
        <w:tc>
          <w:tcPr>
            <w:tcW w:w="666" w:type="dxa"/>
            <w:shd w:val="clear" w:color="auto" w:fill="auto"/>
            <w:noWrap/>
            <w:vAlign w:val="bottom"/>
            <w:hideMark/>
          </w:tcPr>
          <w:p w14:paraId="44EDEE5B"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101,4</w:t>
            </w:r>
          </w:p>
        </w:tc>
        <w:tc>
          <w:tcPr>
            <w:tcW w:w="711" w:type="dxa"/>
            <w:shd w:val="clear" w:color="auto" w:fill="auto"/>
            <w:noWrap/>
            <w:vAlign w:val="bottom"/>
            <w:hideMark/>
          </w:tcPr>
          <w:p w14:paraId="76DDED46" w14:textId="77777777" w:rsidR="00CE2325" w:rsidRPr="001755B1" w:rsidRDefault="00CE2325" w:rsidP="00CE2325">
            <w:pPr>
              <w:spacing w:after="0" w:line="240" w:lineRule="auto"/>
              <w:jc w:val="right"/>
              <w:rPr>
                <w:rFonts w:ascii="Times New Roman" w:eastAsia="Times New Roman" w:hAnsi="Times New Roman"/>
                <w:color w:val="000000"/>
                <w:sz w:val="20"/>
                <w:szCs w:val="20"/>
                <w:lang w:eastAsia="ru-RU"/>
              </w:rPr>
            </w:pPr>
            <w:r w:rsidRPr="001755B1">
              <w:rPr>
                <w:rFonts w:ascii="Times New Roman" w:eastAsia="Times New Roman" w:hAnsi="Times New Roman"/>
                <w:color w:val="000000"/>
                <w:sz w:val="20"/>
                <w:szCs w:val="20"/>
                <w:lang w:eastAsia="ru-RU"/>
              </w:rPr>
              <w:t>101,0</w:t>
            </w:r>
          </w:p>
        </w:tc>
      </w:tr>
    </w:tbl>
    <w:p w14:paraId="23888A75" w14:textId="77777777" w:rsidR="00B92025" w:rsidRDefault="00B92025" w:rsidP="00CE2325">
      <w:pPr>
        <w:pStyle w:val="ab"/>
        <w:ind w:firstLine="851"/>
        <w:jc w:val="both"/>
        <w:rPr>
          <w:rFonts w:ascii="Times New Roman" w:hAnsi="Times New Roman"/>
          <w:sz w:val="28"/>
          <w:szCs w:val="28"/>
        </w:rPr>
      </w:pPr>
    </w:p>
    <w:p w14:paraId="6F650BBB" w14:textId="77777777" w:rsidR="00CE2325" w:rsidRPr="009F2EF5" w:rsidRDefault="00CE2325" w:rsidP="00CE2325">
      <w:pPr>
        <w:pStyle w:val="ab"/>
        <w:ind w:firstLine="851"/>
        <w:jc w:val="both"/>
        <w:rPr>
          <w:rFonts w:ascii="Times New Roman" w:hAnsi="Times New Roman"/>
          <w:sz w:val="28"/>
          <w:szCs w:val="28"/>
        </w:rPr>
      </w:pPr>
      <w:r w:rsidRPr="009F2EF5">
        <w:rPr>
          <w:rFonts w:ascii="Times New Roman" w:hAnsi="Times New Roman"/>
          <w:sz w:val="28"/>
          <w:szCs w:val="28"/>
        </w:rPr>
        <w:t>Согласно представленным статистическим данным цена за 1 кв.м жилья на первичном рынке как в Российской Федерации, в СЗФО, так и в Архангельской области по ряду лет характеризуется ростом, так же, как и за 1 кв.м жилья на вторичном рынке.</w:t>
      </w:r>
    </w:p>
    <w:p w14:paraId="12800AC2" w14:textId="77777777" w:rsidR="00CE2325" w:rsidRPr="009F2EF5" w:rsidRDefault="00CE2325" w:rsidP="00CE2325">
      <w:pPr>
        <w:pStyle w:val="ab"/>
        <w:ind w:firstLine="851"/>
        <w:jc w:val="both"/>
        <w:rPr>
          <w:rFonts w:ascii="Times New Roman" w:hAnsi="Times New Roman"/>
          <w:sz w:val="28"/>
          <w:szCs w:val="28"/>
        </w:rPr>
      </w:pPr>
      <w:r w:rsidRPr="009F2EF5">
        <w:rPr>
          <w:rFonts w:ascii="Times New Roman" w:hAnsi="Times New Roman"/>
          <w:sz w:val="28"/>
          <w:szCs w:val="28"/>
        </w:rPr>
        <w:t>Средняя цена на первичном рынке жилья в Архангельской области на 31.12.2018 составила 58,4 тыс.руб. за 1 кв.м., за год увеличившись на 0,7 %. Средняя цена 1 кв. м. жилья на вторичном рынке в области на конец отчетного периода составила 59,1 тыс.руб. за 1 кв.м., увеличившись за год на 1,0 %.</w:t>
      </w:r>
    </w:p>
    <w:p w14:paraId="552977D6" w14:textId="03AA6E81" w:rsidR="00CE2325" w:rsidRPr="009D519D" w:rsidRDefault="00CE2325" w:rsidP="00CE2325">
      <w:pPr>
        <w:pStyle w:val="ab"/>
        <w:ind w:firstLine="851"/>
        <w:jc w:val="both"/>
        <w:rPr>
          <w:rFonts w:ascii="Times New Roman" w:hAnsi="Times New Roman"/>
          <w:sz w:val="28"/>
          <w:szCs w:val="28"/>
        </w:rPr>
      </w:pPr>
      <w:r w:rsidRPr="009D519D">
        <w:rPr>
          <w:rFonts w:ascii="Times New Roman" w:hAnsi="Times New Roman"/>
          <w:sz w:val="28"/>
          <w:szCs w:val="28"/>
        </w:rPr>
        <w:t xml:space="preserve">Средняя цена за 1 кв. м жилья на вторичном рынке в Архангельской области превышает цену за 1 кв.м. жилья на первичном рынке в Архангельской области в 2018 году на 1,2 %. В Российской Федерации и в целом по СЗФО установлена тенденция снижения средней цены на вторичном рынке относительно средней цены на первичном рынке на 11,2 %, на 35,8 %, соответственно. Следует отметить, что цена жилья на вторичном рынке в Архангельской области в отчетном году выше среднероссийской на 7,7 % (в 2017 году превышение составляло 11,9 %), а в целом по СЗФО – на 12,6 %, (в </w:t>
      </w:r>
      <w:r w:rsidR="009D519D">
        <w:rPr>
          <w:rFonts w:ascii="Times New Roman" w:hAnsi="Times New Roman"/>
          <w:sz w:val="28"/>
          <w:szCs w:val="28"/>
        </w:rPr>
        <w:t>2017 году превышала на 12,9 %).</w:t>
      </w:r>
    </w:p>
    <w:p w14:paraId="32E731E6" w14:textId="46A6D14C" w:rsidR="00CE2325" w:rsidRPr="009D519D" w:rsidRDefault="00CE2325" w:rsidP="00CE2325">
      <w:pPr>
        <w:pStyle w:val="ab"/>
        <w:ind w:firstLine="851"/>
        <w:jc w:val="both"/>
        <w:rPr>
          <w:rFonts w:ascii="Times New Roman" w:hAnsi="Times New Roman"/>
          <w:sz w:val="28"/>
          <w:szCs w:val="28"/>
        </w:rPr>
      </w:pPr>
      <w:r w:rsidRPr="009D519D">
        <w:rPr>
          <w:rFonts w:ascii="Times New Roman" w:hAnsi="Times New Roman"/>
          <w:sz w:val="28"/>
          <w:szCs w:val="28"/>
        </w:rPr>
        <w:t xml:space="preserve">Средняя цена 1 кв.м. на первичном рынке жилья в Архангельской области на конец отчетного года ниже среднероссийского показателя на 5,5 % (в 2017 году этот показатель был выше среднероссийского на 1,9 %) и в целом по СЗФО ниже на 28,6 % (в 2017 году ниже на 24,8 %, чем в целом по субъектам СЗФО). Данная тенденция была отмечена в 2015 </w:t>
      </w:r>
      <w:r w:rsidR="00F22394">
        <w:rPr>
          <w:rFonts w:ascii="Times New Roman" w:hAnsi="Times New Roman"/>
          <w:sz w:val="28"/>
          <w:szCs w:val="28"/>
        </w:rPr>
        <w:t xml:space="preserve">– 2017 </w:t>
      </w:r>
      <w:r w:rsidRPr="009D519D">
        <w:rPr>
          <w:rFonts w:ascii="Times New Roman" w:hAnsi="Times New Roman"/>
          <w:sz w:val="28"/>
          <w:szCs w:val="28"/>
        </w:rPr>
        <w:t>год</w:t>
      </w:r>
      <w:r w:rsidR="00F22394">
        <w:rPr>
          <w:rFonts w:ascii="Times New Roman" w:hAnsi="Times New Roman"/>
          <w:sz w:val="28"/>
          <w:szCs w:val="28"/>
        </w:rPr>
        <w:t>ах.</w:t>
      </w:r>
    </w:p>
    <w:p w14:paraId="6A720045" w14:textId="1A91EA82" w:rsidR="00CE2325" w:rsidRPr="00FC2787" w:rsidRDefault="00CE2325" w:rsidP="00CE2325">
      <w:pPr>
        <w:pStyle w:val="ab"/>
        <w:ind w:firstLine="851"/>
        <w:jc w:val="both"/>
        <w:rPr>
          <w:rFonts w:ascii="Times New Roman" w:hAnsi="Times New Roman"/>
          <w:sz w:val="28"/>
          <w:szCs w:val="28"/>
        </w:rPr>
      </w:pPr>
      <w:r w:rsidRPr="00FC2787">
        <w:rPr>
          <w:rFonts w:ascii="Times New Roman" w:hAnsi="Times New Roman"/>
          <w:sz w:val="28"/>
          <w:szCs w:val="28"/>
        </w:rPr>
        <w:t>На удорожа</w:t>
      </w:r>
      <w:r w:rsidR="00FC2787" w:rsidRPr="00FC2787">
        <w:rPr>
          <w:rFonts w:ascii="Times New Roman" w:hAnsi="Times New Roman"/>
          <w:sz w:val="28"/>
          <w:szCs w:val="28"/>
        </w:rPr>
        <w:t>ние</w:t>
      </w:r>
      <w:r w:rsidRPr="00FC2787">
        <w:rPr>
          <w:rFonts w:ascii="Times New Roman" w:hAnsi="Times New Roman"/>
          <w:sz w:val="28"/>
          <w:szCs w:val="28"/>
        </w:rPr>
        <w:t xml:space="preserve"> стоимости 1 кв.м. первичного жилья оказывает влияние ряд факторов:</w:t>
      </w:r>
    </w:p>
    <w:p w14:paraId="32814E5A" w14:textId="77777777" w:rsidR="00CE2325" w:rsidRPr="00FC2787" w:rsidRDefault="00CE2325" w:rsidP="00CE2325">
      <w:pPr>
        <w:pStyle w:val="ab"/>
        <w:numPr>
          <w:ilvl w:val="0"/>
          <w:numId w:val="3"/>
        </w:numPr>
        <w:ind w:left="0" w:firstLine="851"/>
        <w:jc w:val="both"/>
        <w:rPr>
          <w:rFonts w:ascii="Times New Roman" w:hAnsi="Times New Roman"/>
          <w:sz w:val="28"/>
          <w:szCs w:val="28"/>
        </w:rPr>
      </w:pPr>
      <w:r w:rsidRPr="00FC2787">
        <w:rPr>
          <w:rFonts w:ascii="Times New Roman" w:hAnsi="Times New Roman"/>
          <w:sz w:val="28"/>
          <w:szCs w:val="28"/>
        </w:rPr>
        <w:t>субсидирование ипотечных ставок на первичном рынке жилья, а также снижение ставок по ипотечным кредитам, предлагаемых банками, все это повышает привлекательность приобретения жилья, как следствие, рост стоимости за 1 кв.м.;</w:t>
      </w:r>
    </w:p>
    <w:p w14:paraId="25A7B321" w14:textId="6ADE4D9F" w:rsidR="00CE2325" w:rsidRPr="00FC2787" w:rsidRDefault="00CE2325" w:rsidP="00CE2325">
      <w:pPr>
        <w:pStyle w:val="ab"/>
        <w:numPr>
          <w:ilvl w:val="0"/>
          <w:numId w:val="3"/>
        </w:numPr>
        <w:ind w:left="0" w:firstLine="851"/>
        <w:jc w:val="both"/>
        <w:rPr>
          <w:rFonts w:ascii="Times New Roman" w:hAnsi="Times New Roman"/>
          <w:sz w:val="28"/>
          <w:szCs w:val="28"/>
        </w:rPr>
      </w:pPr>
      <w:bookmarkStart w:id="10" w:name="_Toc451785027"/>
      <w:r w:rsidRPr="00FC2787">
        <w:rPr>
          <w:rFonts w:ascii="Times New Roman" w:hAnsi="Times New Roman"/>
          <w:sz w:val="28"/>
          <w:szCs w:val="28"/>
        </w:rPr>
        <w:t>удорожание стоимости строительных материалов.</w:t>
      </w:r>
    </w:p>
    <w:p w14:paraId="2D8FCA10" w14:textId="77777777" w:rsidR="00CE2325" w:rsidRPr="00156331" w:rsidRDefault="00CE2325" w:rsidP="00CE2325">
      <w:pPr>
        <w:pStyle w:val="ab"/>
        <w:ind w:firstLine="851"/>
        <w:jc w:val="both"/>
        <w:rPr>
          <w:rFonts w:ascii="Times New Roman" w:hAnsi="Times New Roman"/>
          <w:sz w:val="28"/>
          <w:szCs w:val="28"/>
        </w:rPr>
      </w:pPr>
      <w:r w:rsidRPr="00156331">
        <w:rPr>
          <w:rFonts w:ascii="Times New Roman" w:hAnsi="Times New Roman"/>
          <w:sz w:val="28"/>
          <w:szCs w:val="28"/>
        </w:rPr>
        <w:t>Среди регионов СЗФО в пятерке самых дорогих по средней цене за 1 кв.м жилья на первичном и вторичном рынке является г. Санкт-Петербург, Ненецкий автономный округ, Архангельская область, Ленинградская область, Республика Карелия.</w:t>
      </w:r>
    </w:p>
    <w:bookmarkEnd w:id="10"/>
    <w:p w14:paraId="00478FD3" w14:textId="0040B84A" w:rsidR="00CE2325" w:rsidRPr="00156331" w:rsidRDefault="00CE2325" w:rsidP="00CE2325">
      <w:pPr>
        <w:pStyle w:val="ab"/>
        <w:ind w:firstLine="851"/>
        <w:jc w:val="both"/>
        <w:rPr>
          <w:rFonts w:ascii="Times New Roman" w:hAnsi="Times New Roman"/>
          <w:sz w:val="28"/>
          <w:szCs w:val="28"/>
        </w:rPr>
      </w:pPr>
      <w:r w:rsidRPr="00156331">
        <w:rPr>
          <w:rFonts w:ascii="Times New Roman" w:hAnsi="Times New Roman"/>
          <w:sz w:val="28"/>
          <w:szCs w:val="28"/>
        </w:rPr>
        <w:t xml:space="preserve">Согласно статистическим данным ввод в действие социально-значимых объектов в Архангельской области в 2018 году характеризуется следующими показателями, которые представлены в таблице </w:t>
      </w:r>
      <w:r w:rsidR="005736E8">
        <w:rPr>
          <w:rFonts w:ascii="Times New Roman" w:hAnsi="Times New Roman"/>
          <w:sz w:val="28"/>
          <w:szCs w:val="28"/>
        </w:rPr>
        <w:t>6</w:t>
      </w:r>
      <w:r w:rsidRPr="00156331">
        <w:rPr>
          <w:rFonts w:ascii="Times New Roman" w:hAnsi="Times New Roman"/>
          <w:sz w:val="28"/>
          <w:szCs w:val="28"/>
        </w:rPr>
        <w:t>.</w:t>
      </w:r>
    </w:p>
    <w:p w14:paraId="5465341E" w14:textId="77777777" w:rsidR="00CE2325" w:rsidRDefault="00CE2325" w:rsidP="00CE2325">
      <w:pPr>
        <w:pStyle w:val="ab"/>
        <w:ind w:firstLine="851"/>
        <w:jc w:val="both"/>
        <w:rPr>
          <w:rFonts w:ascii="Times New Roman" w:hAnsi="Times New Roman"/>
          <w:sz w:val="28"/>
          <w:szCs w:val="28"/>
        </w:rPr>
      </w:pPr>
    </w:p>
    <w:p w14:paraId="4DEA9446" w14:textId="77777777" w:rsidR="005736E8" w:rsidRDefault="005736E8" w:rsidP="00CE2325">
      <w:pPr>
        <w:pStyle w:val="ab"/>
        <w:ind w:firstLine="851"/>
        <w:jc w:val="both"/>
        <w:rPr>
          <w:rFonts w:ascii="Times New Roman" w:hAnsi="Times New Roman"/>
          <w:sz w:val="28"/>
          <w:szCs w:val="28"/>
        </w:rPr>
      </w:pPr>
    </w:p>
    <w:p w14:paraId="3B470D69" w14:textId="77777777" w:rsidR="005736E8" w:rsidRDefault="005736E8" w:rsidP="00CE2325">
      <w:pPr>
        <w:pStyle w:val="ab"/>
        <w:ind w:firstLine="851"/>
        <w:jc w:val="both"/>
        <w:rPr>
          <w:rFonts w:ascii="Times New Roman" w:hAnsi="Times New Roman"/>
          <w:sz w:val="28"/>
          <w:szCs w:val="28"/>
        </w:rPr>
      </w:pPr>
    </w:p>
    <w:p w14:paraId="2FDA3E0D" w14:textId="77777777" w:rsidR="005736E8" w:rsidRPr="00156331" w:rsidRDefault="005736E8" w:rsidP="00CE2325">
      <w:pPr>
        <w:pStyle w:val="ab"/>
        <w:ind w:firstLine="851"/>
        <w:jc w:val="both"/>
        <w:rPr>
          <w:rFonts w:ascii="Times New Roman" w:hAnsi="Times New Roman"/>
          <w:sz w:val="28"/>
          <w:szCs w:val="28"/>
        </w:rPr>
      </w:pPr>
    </w:p>
    <w:p w14:paraId="498D5205" w14:textId="6DE9D466" w:rsidR="00CE2325" w:rsidRPr="00156331" w:rsidRDefault="00156331" w:rsidP="00CE2325">
      <w:pPr>
        <w:spacing w:after="0" w:line="240" w:lineRule="auto"/>
        <w:rPr>
          <w:rFonts w:ascii="Times New Roman" w:eastAsia="Times New Roman" w:hAnsi="Times New Roman"/>
          <w:bCs/>
          <w:color w:val="000000"/>
          <w:sz w:val="24"/>
          <w:szCs w:val="24"/>
          <w:lang w:eastAsia="ru-RU"/>
        </w:rPr>
      </w:pPr>
      <w:r w:rsidRPr="00CB62FD">
        <w:rPr>
          <w:rFonts w:ascii="Times New Roman" w:hAnsi="Times New Roman"/>
          <w:sz w:val="24"/>
          <w:szCs w:val="24"/>
        </w:rPr>
        <w:lastRenderedPageBreak/>
        <w:t xml:space="preserve">Таблица </w:t>
      </w:r>
      <w:r w:rsidRPr="00CB62FD">
        <w:rPr>
          <w:rFonts w:ascii="Times New Roman" w:hAnsi="Times New Roman"/>
          <w:sz w:val="24"/>
          <w:szCs w:val="24"/>
        </w:rPr>
        <w:fldChar w:fldCharType="begin"/>
      </w:r>
      <w:r w:rsidRPr="00CB62FD">
        <w:rPr>
          <w:rFonts w:ascii="Times New Roman" w:hAnsi="Times New Roman"/>
          <w:sz w:val="24"/>
          <w:szCs w:val="24"/>
        </w:rPr>
        <w:instrText xml:space="preserve"> SEQ Таблица \* ARABIC </w:instrText>
      </w:r>
      <w:r w:rsidRPr="00CB62FD">
        <w:rPr>
          <w:rFonts w:ascii="Times New Roman" w:hAnsi="Times New Roman"/>
          <w:sz w:val="24"/>
          <w:szCs w:val="24"/>
        </w:rPr>
        <w:fldChar w:fldCharType="separate"/>
      </w:r>
      <w:r w:rsidR="008504FA">
        <w:rPr>
          <w:rFonts w:ascii="Times New Roman" w:hAnsi="Times New Roman"/>
          <w:noProof/>
          <w:sz w:val="24"/>
          <w:szCs w:val="24"/>
        </w:rPr>
        <w:t>6</w:t>
      </w:r>
      <w:r w:rsidRPr="00CB62FD">
        <w:rPr>
          <w:rFonts w:ascii="Times New Roman" w:hAnsi="Times New Roman"/>
          <w:sz w:val="24"/>
          <w:szCs w:val="24"/>
        </w:rPr>
        <w:fldChar w:fldCharType="end"/>
      </w:r>
      <w:r w:rsidRPr="00CB62FD">
        <w:rPr>
          <w:rFonts w:ascii="Times New Roman" w:hAnsi="Times New Roman"/>
          <w:sz w:val="24"/>
          <w:szCs w:val="24"/>
        </w:rPr>
        <w:t xml:space="preserve">/ </w:t>
      </w:r>
      <w:r w:rsidR="00CE2325" w:rsidRPr="00156331">
        <w:rPr>
          <w:rFonts w:ascii="Times New Roman" w:eastAsia="Times New Roman" w:hAnsi="Times New Roman"/>
          <w:bCs/>
          <w:color w:val="000000"/>
          <w:sz w:val="24"/>
          <w:szCs w:val="24"/>
          <w:lang w:eastAsia="ru-RU"/>
        </w:rPr>
        <w:t>Ввод в действие объектов социально-культурного назначения в Архангельской области в 2016-2018 годах</w:t>
      </w:r>
    </w:p>
    <w:tbl>
      <w:tblPr>
        <w:tblW w:w="9401" w:type="dxa"/>
        <w:tblLayout w:type="fixed"/>
        <w:tblLook w:val="04A0" w:firstRow="1" w:lastRow="0" w:firstColumn="1" w:lastColumn="0" w:noHBand="0" w:noVBand="1"/>
      </w:tblPr>
      <w:tblGrid>
        <w:gridCol w:w="3521"/>
        <w:gridCol w:w="821"/>
        <w:gridCol w:w="876"/>
        <w:gridCol w:w="908"/>
        <w:gridCol w:w="960"/>
        <w:gridCol w:w="1141"/>
        <w:gridCol w:w="1174"/>
      </w:tblGrid>
      <w:tr w:rsidR="00FD03EA" w:rsidRPr="00726B9C" w14:paraId="32158768" w14:textId="77777777" w:rsidTr="00A50C1B">
        <w:trPr>
          <w:trHeight w:val="487"/>
          <w:tblHeader/>
        </w:trPr>
        <w:tc>
          <w:tcPr>
            <w:tcW w:w="352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D9059FD" w14:textId="677FE6BD" w:rsidR="00FD03EA" w:rsidRPr="00726B9C" w:rsidRDefault="00FD03EA" w:rsidP="00FD03EA">
            <w:pPr>
              <w:spacing w:after="0" w:line="240" w:lineRule="auto"/>
              <w:jc w:val="center"/>
              <w:rPr>
                <w:rFonts w:ascii="Times New Roman" w:eastAsia="Times New Roman" w:hAnsi="Times New Roman"/>
                <w:color w:val="000000"/>
                <w:lang w:eastAsia="ru-RU"/>
              </w:rPr>
            </w:pPr>
            <w:r w:rsidRPr="00726B9C">
              <w:rPr>
                <w:rFonts w:ascii="Times New Roman" w:eastAsia="Times New Roman" w:hAnsi="Times New Roman"/>
                <w:color w:val="000000"/>
                <w:lang w:eastAsia="ru-RU"/>
              </w:rPr>
              <w:t>Наименование показателя</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35D92663" w14:textId="60636BD5" w:rsidR="00FD03EA" w:rsidRPr="00726B9C" w:rsidRDefault="00FD03EA" w:rsidP="00FD03EA">
            <w:pPr>
              <w:spacing w:after="0" w:line="240" w:lineRule="auto"/>
              <w:jc w:val="center"/>
              <w:rPr>
                <w:rFonts w:ascii="Times New Roman" w:eastAsia="Times New Roman" w:hAnsi="Times New Roman"/>
                <w:color w:val="000000"/>
                <w:lang w:eastAsia="ru-RU"/>
              </w:rPr>
            </w:pPr>
            <w:r w:rsidRPr="00726B9C">
              <w:rPr>
                <w:rFonts w:ascii="Times New Roman" w:eastAsia="Times New Roman" w:hAnsi="Times New Roman"/>
                <w:color w:val="000000"/>
                <w:lang w:eastAsia="ru-RU"/>
              </w:rPr>
              <w:t>2016</w:t>
            </w:r>
          </w:p>
        </w:tc>
        <w:tc>
          <w:tcPr>
            <w:tcW w:w="876" w:type="dxa"/>
            <w:tcBorders>
              <w:top w:val="double" w:sz="6" w:space="0" w:color="auto"/>
              <w:left w:val="nil"/>
              <w:bottom w:val="single" w:sz="4" w:space="0" w:color="auto"/>
              <w:right w:val="single" w:sz="4" w:space="0" w:color="auto"/>
            </w:tcBorders>
            <w:shd w:val="clear" w:color="auto" w:fill="auto"/>
            <w:vAlign w:val="center"/>
            <w:hideMark/>
          </w:tcPr>
          <w:p w14:paraId="66A277E2" w14:textId="0CCF3A0A" w:rsidR="00FD03EA" w:rsidRPr="00726B9C" w:rsidRDefault="00FD03EA" w:rsidP="00FD03EA">
            <w:pPr>
              <w:spacing w:after="0" w:line="240" w:lineRule="auto"/>
              <w:jc w:val="center"/>
              <w:rPr>
                <w:rFonts w:ascii="Times New Roman" w:eastAsia="Times New Roman" w:hAnsi="Times New Roman"/>
                <w:color w:val="000000"/>
                <w:lang w:eastAsia="ru-RU"/>
              </w:rPr>
            </w:pPr>
            <w:r w:rsidRPr="00726B9C">
              <w:rPr>
                <w:rFonts w:ascii="Times New Roman" w:eastAsia="Times New Roman" w:hAnsi="Times New Roman"/>
                <w:color w:val="000000"/>
                <w:lang w:eastAsia="ru-RU"/>
              </w:rPr>
              <w:t>2017</w:t>
            </w:r>
          </w:p>
        </w:tc>
        <w:tc>
          <w:tcPr>
            <w:tcW w:w="908" w:type="dxa"/>
            <w:tcBorders>
              <w:top w:val="double" w:sz="6" w:space="0" w:color="auto"/>
              <w:left w:val="nil"/>
              <w:bottom w:val="single" w:sz="4" w:space="0" w:color="auto"/>
              <w:right w:val="single" w:sz="4" w:space="0" w:color="auto"/>
            </w:tcBorders>
            <w:shd w:val="clear" w:color="auto" w:fill="auto"/>
            <w:vAlign w:val="center"/>
            <w:hideMark/>
          </w:tcPr>
          <w:p w14:paraId="01DE03BB" w14:textId="5E186BEB" w:rsidR="00FD03EA" w:rsidRPr="00726B9C" w:rsidRDefault="00FD03EA" w:rsidP="00FD03EA">
            <w:pPr>
              <w:spacing w:after="0" w:line="240" w:lineRule="auto"/>
              <w:jc w:val="center"/>
              <w:rPr>
                <w:rFonts w:ascii="Times New Roman" w:eastAsia="Times New Roman" w:hAnsi="Times New Roman"/>
                <w:color w:val="000000"/>
                <w:lang w:eastAsia="ru-RU"/>
              </w:rPr>
            </w:pPr>
            <w:r w:rsidRPr="00726B9C">
              <w:rPr>
                <w:rFonts w:ascii="Times New Roman" w:eastAsia="Times New Roman" w:hAnsi="Times New Roman"/>
                <w:color w:val="000000"/>
                <w:lang w:eastAsia="ru-RU"/>
              </w:rPr>
              <w:t>2018</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D41BC41" w14:textId="5E8C1323" w:rsidR="00FD03EA" w:rsidRPr="00726B9C" w:rsidRDefault="00FD03EA" w:rsidP="00FD03EA">
            <w:pPr>
              <w:spacing w:after="0" w:line="240" w:lineRule="auto"/>
              <w:jc w:val="center"/>
              <w:rPr>
                <w:rFonts w:ascii="Times New Roman" w:eastAsia="Times New Roman" w:hAnsi="Times New Roman"/>
                <w:color w:val="000000"/>
                <w:lang w:eastAsia="ru-RU"/>
              </w:rPr>
            </w:pPr>
            <w:r w:rsidRPr="00726B9C">
              <w:rPr>
                <w:rFonts w:ascii="Times New Roman" w:eastAsia="Times New Roman" w:hAnsi="Times New Roman"/>
                <w:color w:val="000000"/>
                <w:lang w:eastAsia="ru-RU"/>
              </w:rPr>
              <w:t>2016 к 2015, %</w:t>
            </w:r>
          </w:p>
        </w:tc>
        <w:tc>
          <w:tcPr>
            <w:tcW w:w="1141" w:type="dxa"/>
            <w:tcBorders>
              <w:top w:val="double" w:sz="6" w:space="0" w:color="auto"/>
              <w:left w:val="nil"/>
              <w:bottom w:val="single" w:sz="4" w:space="0" w:color="auto"/>
              <w:right w:val="single" w:sz="4" w:space="0" w:color="auto"/>
            </w:tcBorders>
            <w:shd w:val="clear" w:color="auto" w:fill="auto"/>
            <w:vAlign w:val="center"/>
            <w:hideMark/>
          </w:tcPr>
          <w:p w14:paraId="1DDFE09C" w14:textId="74FE8878" w:rsidR="00FD03EA" w:rsidRPr="00726B9C" w:rsidRDefault="00FD03EA" w:rsidP="00FD03EA">
            <w:pPr>
              <w:spacing w:after="0" w:line="240" w:lineRule="auto"/>
              <w:jc w:val="center"/>
              <w:rPr>
                <w:rFonts w:ascii="Times New Roman" w:eastAsia="Times New Roman" w:hAnsi="Times New Roman"/>
                <w:color w:val="000000"/>
                <w:lang w:eastAsia="ru-RU"/>
              </w:rPr>
            </w:pPr>
            <w:r w:rsidRPr="00726B9C">
              <w:rPr>
                <w:rFonts w:ascii="Times New Roman" w:eastAsia="Times New Roman" w:hAnsi="Times New Roman"/>
                <w:color w:val="000000"/>
                <w:lang w:eastAsia="ru-RU"/>
              </w:rPr>
              <w:t>2017 к 2016, %</w:t>
            </w:r>
          </w:p>
        </w:tc>
        <w:tc>
          <w:tcPr>
            <w:tcW w:w="1174" w:type="dxa"/>
            <w:tcBorders>
              <w:top w:val="double" w:sz="6" w:space="0" w:color="auto"/>
              <w:left w:val="nil"/>
              <w:bottom w:val="single" w:sz="4" w:space="0" w:color="auto"/>
              <w:right w:val="double" w:sz="6" w:space="0" w:color="auto"/>
            </w:tcBorders>
            <w:shd w:val="clear" w:color="auto" w:fill="auto"/>
            <w:vAlign w:val="center"/>
            <w:hideMark/>
          </w:tcPr>
          <w:p w14:paraId="30B886BB" w14:textId="4A5D188C" w:rsidR="00FD03EA" w:rsidRPr="00726B9C" w:rsidRDefault="00FD03EA" w:rsidP="00FD03EA">
            <w:pPr>
              <w:spacing w:after="0" w:line="240" w:lineRule="auto"/>
              <w:jc w:val="center"/>
              <w:rPr>
                <w:rFonts w:ascii="Times New Roman" w:eastAsia="Times New Roman" w:hAnsi="Times New Roman"/>
                <w:color w:val="000000"/>
                <w:lang w:eastAsia="ru-RU"/>
              </w:rPr>
            </w:pPr>
            <w:r w:rsidRPr="00726B9C">
              <w:rPr>
                <w:rFonts w:ascii="Times New Roman" w:eastAsia="Times New Roman" w:hAnsi="Times New Roman"/>
                <w:color w:val="000000"/>
                <w:lang w:eastAsia="ru-RU"/>
              </w:rPr>
              <w:t>2018 к 2017, %</w:t>
            </w:r>
          </w:p>
        </w:tc>
      </w:tr>
      <w:tr w:rsidR="00FD03EA" w:rsidRPr="00726B9C" w14:paraId="4A35B122" w14:textId="77777777" w:rsidTr="00A50C1B">
        <w:trPr>
          <w:trHeight w:val="104"/>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7EF86197" w14:textId="0171A3F0"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Водопроводные сети, км</w:t>
            </w:r>
          </w:p>
        </w:tc>
        <w:tc>
          <w:tcPr>
            <w:tcW w:w="821" w:type="dxa"/>
            <w:tcBorders>
              <w:top w:val="nil"/>
              <w:left w:val="nil"/>
              <w:bottom w:val="single" w:sz="4" w:space="0" w:color="auto"/>
              <w:right w:val="single" w:sz="4" w:space="0" w:color="auto"/>
            </w:tcBorders>
            <w:shd w:val="clear" w:color="auto" w:fill="auto"/>
            <w:vAlign w:val="bottom"/>
            <w:hideMark/>
          </w:tcPr>
          <w:p w14:paraId="19C4E2A2" w14:textId="57C2DDE6"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1,1</w:t>
            </w:r>
          </w:p>
        </w:tc>
        <w:tc>
          <w:tcPr>
            <w:tcW w:w="876" w:type="dxa"/>
            <w:tcBorders>
              <w:top w:val="nil"/>
              <w:left w:val="nil"/>
              <w:bottom w:val="single" w:sz="4" w:space="0" w:color="auto"/>
              <w:right w:val="single" w:sz="4" w:space="0" w:color="auto"/>
            </w:tcBorders>
            <w:shd w:val="clear" w:color="auto" w:fill="auto"/>
            <w:vAlign w:val="bottom"/>
            <w:hideMark/>
          </w:tcPr>
          <w:p w14:paraId="31370F3C" w14:textId="2A2D1E59"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4,2</w:t>
            </w:r>
          </w:p>
        </w:tc>
        <w:tc>
          <w:tcPr>
            <w:tcW w:w="908" w:type="dxa"/>
            <w:tcBorders>
              <w:top w:val="nil"/>
              <w:left w:val="nil"/>
              <w:bottom w:val="single" w:sz="4" w:space="0" w:color="auto"/>
              <w:right w:val="single" w:sz="4" w:space="0" w:color="auto"/>
            </w:tcBorders>
            <w:shd w:val="clear" w:color="auto" w:fill="auto"/>
            <w:vAlign w:val="bottom"/>
            <w:hideMark/>
          </w:tcPr>
          <w:p w14:paraId="285034FC" w14:textId="5D7C2708"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х</w:t>
            </w:r>
          </w:p>
        </w:tc>
        <w:tc>
          <w:tcPr>
            <w:tcW w:w="960" w:type="dxa"/>
            <w:tcBorders>
              <w:top w:val="nil"/>
              <w:left w:val="nil"/>
              <w:bottom w:val="single" w:sz="4" w:space="0" w:color="auto"/>
              <w:right w:val="single" w:sz="4" w:space="0" w:color="auto"/>
            </w:tcBorders>
            <w:shd w:val="clear" w:color="auto" w:fill="auto"/>
            <w:noWrap/>
            <w:vAlign w:val="bottom"/>
            <w:hideMark/>
          </w:tcPr>
          <w:p w14:paraId="280D6643" w14:textId="2D779D48"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12,9</w:t>
            </w:r>
          </w:p>
        </w:tc>
        <w:tc>
          <w:tcPr>
            <w:tcW w:w="1141" w:type="dxa"/>
            <w:tcBorders>
              <w:top w:val="nil"/>
              <w:left w:val="nil"/>
              <w:bottom w:val="single" w:sz="4" w:space="0" w:color="auto"/>
              <w:right w:val="single" w:sz="4" w:space="0" w:color="auto"/>
            </w:tcBorders>
            <w:shd w:val="clear" w:color="auto" w:fill="auto"/>
            <w:noWrap/>
            <w:vAlign w:val="bottom"/>
            <w:hideMark/>
          </w:tcPr>
          <w:p w14:paraId="2518F374" w14:textId="17C35BD9"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в 3,8 раза</w:t>
            </w:r>
          </w:p>
        </w:tc>
        <w:tc>
          <w:tcPr>
            <w:tcW w:w="1174" w:type="dxa"/>
            <w:tcBorders>
              <w:top w:val="nil"/>
              <w:left w:val="nil"/>
              <w:bottom w:val="single" w:sz="4" w:space="0" w:color="auto"/>
              <w:right w:val="double" w:sz="6" w:space="0" w:color="auto"/>
            </w:tcBorders>
            <w:shd w:val="clear" w:color="auto" w:fill="auto"/>
            <w:noWrap/>
            <w:vAlign w:val="bottom"/>
            <w:hideMark/>
          </w:tcPr>
          <w:p w14:paraId="49407E2F" w14:textId="7B80CFAC"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х</w:t>
            </w:r>
          </w:p>
        </w:tc>
      </w:tr>
      <w:tr w:rsidR="00FD03EA" w:rsidRPr="00726B9C" w14:paraId="097932D0" w14:textId="77777777" w:rsidTr="00A50C1B">
        <w:trPr>
          <w:trHeight w:val="285"/>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08D939F3" w14:textId="3D8AD02F"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Канализация, коллекторы и сети, км</w:t>
            </w:r>
          </w:p>
        </w:tc>
        <w:tc>
          <w:tcPr>
            <w:tcW w:w="821" w:type="dxa"/>
            <w:tcBorders>
              <w:top w:val="nil"/>
              <w:left w:val="nil"/>
              <w:bottom w:val="single" w:sz="4" w:space="0" w:color="auto"/>
              <w:right w:val="single" w:sz="4" w:space="0" w:color="auto"/>
            </w:tcBorders>
            <w:shd w:val="clear" w:color="auto" w:fill="auto"/>
            <w:vAlign w:val="bottom"/>
            <w:hideMark/>
          </w:tcPr>
          <w:p w14:paraId="1090D587" w14:textId="5FCF8935"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1,4</w:t>
            </w:r>
          </w:p>
        </w:tc>
        <w:tc>
          <w:tcPr>
            <w:tcW w:w="876" w:type="dxa"/>
            <w:tcBorders>
              <w:top w:val="nil"/>
              <w:left w:val="nil"/>
              <w:bottom w:val="single" w:sz="4" w:space="0" w:color="auto"/>
              <w:right w:val="single" w:sz="4" w:space="0" w:color="auto"/>
            </w:tcBorders>
            <w:shd w:val="clear" w:color="auto" w:fill="auto"/>
            <w:vAlign w:val="bottom"/>
            <w:hideMark/>
          </w:tcPr>
          <w:p w14:paraId="1F5C6301" w14:textId="34B1AE08"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0,7</w:t>
            </w:r>
          </w:p>
        </w:tc>
        <w:tc>
          <w:tcPr>
            <w:tcW w:w="908" w:type="dxa"/>
            <w:tcBorders>
              <w:top w:val="nil"/>
              <w:left w:val="nil"/>
              <w:bottom w:val="single" w:sz="4" w:space="0" w:color="auto"/>
              <w:right w:val="single" w:sz="4" w:space="0" w:color="auto"/>
            </w:tcBorders>
            <w:shd w:val="clear" w:color="auto" w:fill="auto"/>
            <w:vAlign w:val="bottom"/>
            <w:hideMark/>
          </w:tcPr>
          <w:p w14:paraId="364ED15D" w14:textId="64D5419E"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х</w:t>
            </w:r>
          </w:p>
        </w:tc>
        <w:tc>
          <w:tcPr>
            <w:tcW w:w="960" w:type="dxa"/>
            <w:tcBorders>
              <w:top w:val="nil"/>
              <w:left w:val="nil"/>
              <w:bottom w:val="single" w:sz="4" w:space="0" w:color="auto"/>
              <w:right w:val="single" w:sz="4" w:space="0" w:color="auto"/>
            </w:tcBorders>
            <w:shd w:val="clear" w:color="auto" w:fill="auto"/>
            <w:noWrap/>
            <w:vAlign w:val="bottom"/>
            <w:hideMark/>
          </w:tcPr>
          <w:p w14:paraId="08C2B8E0" w14:textId="29710F92"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73,7</w:t>
            </w:r>
          </w:p>
        </w:tc>
        <w:tc>
          <w:tcPr>
            <w:tcW w:w="1141" w:type="dxa"/>
            <w:tcBorders>
              <w:top w:val="nil"/>
              <w:left w:val="nil"/>
              <w:bottom w:val="single" w:sz="4" w:space="0" w:color="auto"/>
              <w:right w:val="single" w:sz="4" w:space="0" w:color="auto"/>
            </w:tcBorders>
            <w:shd w:val="clear" w:color="auto" w:fill="auto"/>
            <w:noWrap/>
            <w:vAlign w:val="bottom"/>
            <w:hideMark/>
          </w:tcPr>
          <w:p w14:paraId="313B25EB" w14:textId="4DF8882C"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50,0</w:t>
            </w:r>
          </w:p>
        </w:tc>
        <w:tc>
          <w:tcPr>
            <w:tcW w:w="1174" w:type="dxa"/>
            <w:tcBorders>
              <w:top w:val="nil"/>
              <w:left w:val="nil"/>
              <w:bottom w:val="single" w:sz="4" w:space="0" w:color="auto"/>
              <w:right w:val="double" w:sz="6" w:space="0" w:color="auto"/>
            </w:tcBorders>
            <w:shd w:val="clear" w:color="auto" w:fill="auto"/>
            <w:noWrap/>
            <w:vAlign w:val="bottom"/>
            <w:hideMark/>
          </w:tcPr>
          <w:p w14:paraId="452A7938" w14:textId="029E2D88"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х</w:t>
            </w:r>
          </w:p>
        </w:tc>
      </w:tr>
      <w:tr w:rsidR="00FD03EA" w:rsidRPr="00726B9C" w14:paraId="28FA1FFF" w14:textId="77777777" w:rsidTr="00A50C1B">
        <w:trPr>
          <w:trHeight w:val="186"/>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099F0465" w14:textId="48DCFA08"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Газовые, сети, км</w:t>
            </w:r>
          </w:p>
        </w:tc>
        <w:tc>
          <w:tcPr>
            <w:tcW w:w="821" w:type="dxa"/>
            <w:tcBorders>
              <w:top w:val="nil"/>
              <w:left w:val="nil"/>
              <w:bottom w:val="single" w:sz="4" w:space="0" w:color="auto"/>
              <w:right w:val="single" w:sz="4" w:space="0" w:color="auto"/>
            </w:tcBorders>
            <w:shd w:val="clear" w:color="auto" w:fill="auto"/>
            <w:vAlign w:val="bottom"/>
            <w:hideMark/>
          </w:tcPr>
          <w:p w14:paraId="34785E53" w14:textId="6714C46A"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18,1</w:t>
            </w:r>
          </w:p>
        </w:tc>
        <w:tc>
          <w:tcPr>
            <w:tcW w:w="876" w:type="dxa"/>
            <w:tcBorders>
              <w:top w:val="nil"/>
              <w:left w:val="nil"/>
              <w:bottom w:val="single" w:sz="4" w:space="0" w:color="auto"/>
              <w:right w:val="single" w:sz="4" w:space="0" w:color="auto"/>
            </w:tcBorders>
            <w:shd w:val="clear" w:color="auto" w:fill="auto"/>
            <w:vAlign w:val="bottom"/>
            <w:hideMark/>
          </w:tcPr>
          <w:p w14:paraId="08C76282" w14:textId="393AAF15"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10,0</w:t>
            </w:r>
          </w:p>
        </w:tc>
        <w:tc>
          <w:tcPr>
            <w:tcW w:w="908" w:type="dxa"/>
            <w:tcBorders>
              <w:top w:val="nil"/>
              <w:left w:val="nil"/>
              <w:bottom w:val="single" w:sz="4" w:space="0" w:color="auto"/>
              <w:right w:val="single" w:sz="4" w:space="0" w:color="auto"/>
            </w:tcBorders>
            <w:shd w:val="clear" w:color="auto" w:fill="auto"/>
            <w:vAlign w:val="bottom"/>
            <w:hideMark/>
          </w:tcPr>
          <w:p w14:paraId="641ACC39" w14:textId="209F1355"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12,1</w:t>
            </w:r>
          </w:p>
        </w:tc>
        <w:tc>
          <w:tcPr>
            <w:tcW w:w="960" w:type="dxa"/>
            <w:tcBorders>
              <w:top w:val="nil"/>
              <w:left w:val="nil"/>
              <w:bottom w:val="single" w:sz="4" w:space="0" w:color="auto"/>
              <w:right w:val="single" w:sz="4" w:space="0" w:color="auto"/>
            </w:tcBorders>
            <w:shd w:val="clear" w:color="auto" w:fill="auto"/>
            <w:noWrap/>
            <w:vAlign w:val="bottom"/>
            <w:hideMark/>
          </w:tcPr>
          <w:p w14:paraId="73198CFB" w14:textId="769CDBF1"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67,0</w:t>
            </w:r>
          </w:p>
        </w:tc>
        <w:tc>
          <w:tcPr>
            <w:tcW w:w="1141" w:type="dxa"/>
            <w:tcBorders>
              <w:top w:val="nil"/>
              <w:left w:val="nil"/>
              <w:bottom w:val="single" w:sz="4" w:space="0" w:color="auto"/>
              <w:right w:val="single" w:sz="4" w:space="0" w:color="auto"/>
            </w:tcBorders>
            <w:shd w:val="clear" w:color="auto" w:fill="auto"/>
            <w:noWrap/>
            <w:vAlign w:val="bottom"/>
            <w:hideMark/>
          </w:tcPr>
          <w:p w14:paraId="36427710" w14:textId="1793F78E"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55,2</w:t>
            </w:r>
          </w:p>
        </w:tc>
        <w:tc>
          <w:tcPr>
            <w:tcW w:w="1174" w:type="dxa"/>
            <w:tcBorders>
              <w:top w:val="nil"/>
              <w:left w:val="nil"/>
              <w:bottom w:val="single" w:sz="4" w:space="0" w:color="auto"/>
              <w:right w:val="double" w:sz="6" w:space="0" w:color="auto"/>
            </w:tcBorders>
            <w:shd w:val="clear" w:color="auto" w:fill="auto"/>
            <w:noWrap/>
            <w:vAlign w:val="bottom"/>
            <w:hideMark/>
          </w:tcPr>
          <w:p w14:paraId="2EDE80A6" w14:textId="0AEC5897"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121,0</w:t>
            </w:r>
          </w:p>
        </w:tc>
      </w:tr>
      <w:tr w:rsidR="00FD03EA" w:rsidRPr="00726B9C" w14:paraId="4FB04640" w14:textId="77777777" w:rsidTr="00A50C1B">
        <w:trPr>
          <w:trHeight w:val="203"/>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1EAA3C40" w14:textId="7131C50B"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Тепловые, сети, км</w:t>
            </w:r>
          </w:p>
        </w:tc>
        <w:tc>
          <w:tcPr>
            <w:tcW w:w="821" w:type="dxa"/>
            <w:tcBorders>
              <w:top w:val="nil"/>
              <w:left w:val="nil"/>
              <w:bottom w:val="single" w:sz="4" w:space="0" w:color="auto"/>
              <w:right w:val="single" w:sz="4" w:space="0" w:color="auto"/>
            </w:tcBorders>
            <w:shd w:val="clear" w:color="auto" w:fill="auto"/>
            <w:vAlign w:val="bottom"/>
            <w:hideMark/>
          </w:tcPr>
          <w:p w14:paraId="03D62916" w14:textId="349DFC23"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4,5</w:t>
            </w:r>
          </w:p>
        </w:tc>
        <w:tc>
          <w:tcPr>
            <w:tcW w:w="876" w:type="dxa"/>
            <w:tcBorders>
              <w:top w:val="nil"/>
              <w:left w:val="nil"/>
              <w:bottom w:val="single" w:sz="4" w:space="0" w:color="auto"/>
              <w:right w:val="single" w:sz="4" w:space="0" w:color="auto"/>
            </w:tcBorders>
            <w:shd w:val="clear" w:color="auto" w:fill="auto"/>
            <w:vAlign w:val="bottom"/>
            <w:hideMark/>
          </w:tcPr>
          <w:p w14:paraId="49F2EF8F" w14:textId="18784075"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0,7</w:t>
            </w:r>
          </w:p>
        </w:tc>
        <w:tc>
          <w:tcPr>
            <w:tcW w:w="908" w:type="dxa"/>
            <w:tcBorders>
              <w:top w:val="nil"/>
              <w:left w:val="nil"/>
              <w:bottom w:val="single" w:sz="4" w:space="0" w:color="auto"/>
              <w:right w:val="single" w:sz="4" w:space="0" w:color="auto"/>
            </w:tcBorders>
            <w:shd w:val="clear" w:color="auto" w:fill="auto"/>
            <w:vAlign w:val="bottom"/>
            <w:hideMark/>
          </w:tcPr>
          <w:p w14:paraId="07DD0E21" w14:textId="31A26673"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1,0</w:t>
            </w:r>
          </w:p>
        </w:tc>
        <w:tc>
          <w:tcPr>
            <w:tcW w:w="960" w:type="dxa"/>
            <w:tcBorders>
              <w:top w:val="nil"/>
              <w:left w:val="nil"/>
              <w:bottom w:val="single" w:sz="4" w:space="0" w:color="auto"/>
              <w:right w:val="single" w:sz="4" w:space="0" w:color="auto"/>
            </w:tcBorders>
            <w:shd w:val="clear" w:color="auto" w:fill="auto"/>
            <w:noWrap/>
            <w:vAlign w:val="bottom"/>
            <w:hideMark/>
          </w:tcPr>
          <w:p w14:paraId="4673BEE9" w14:textId="61627434"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140,6</w:t>
            </w:r>
          </w:p>
        </w:tc>
        <w:tc>
          <w:tcPr>
            <w:tcW w:w="1141" w:type="dxa"/>
            <w:tcBorders>
              <w:top w:val="nil"/>
              <w:left w:val="nil"/>
              <w:bottom w:val="single" w:sz="4" w:space="0" w:color="auto"/>
              <w:right w:val="single" w:sz="4" w:space="0" w:color="auto"/>
            </w:tcBorders>
            <w:shd w:val="clear" w:color="auto" w:fill="auto"/>
            <w:noWrap/>
            <w:vAlign w:val="bottom"/>
            <w:hideMark/>
          </w:tcPr>
          <w:p w14:paraId="616FCFF4" w14:textId="340B5E71"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15,6</w:t>
            </w:r>
          </w:p>
        </w:tc>
        <w:tc>
          <w:tcPr>
            <w:tcW w:w="1174" w:type="dxa"/>
            <w:tcBorders>
              <w:top w:val="nil"/>
              <w:left w:val="nil"/>
              <w:bottom w:val="single" w:sz="4" w:space="0" w:color="auto"/>
              <w:right w:val="double" w:sz="6" w:space="0" w:color="auto"/>
            </w:tcBorders>
            <w:shd w:val="clear" w:color="auto" w:fill="auto"/>
            <w:noWrap/>
            <w:vAlign w:val="bottom"/>
            <w:hideMark/>
          </w:tcPr>
          <w:p w14:paraId="19899F48" w14:textId="44231114"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142,9</w:t>
            </w:r>
          </w:p>
        </w:tc>
      </w:tr>
      <w:tr w:rsidR="00FD03EA" w:rsidRPr="00726B9C" w14:paraId="028E0D8E" w14:textId="77777777" w:rsidTr="00A50C1B">
        <w:trPr>
          <w:trHeight w:val="414"/>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3883EED3" w14:textId="5B017848"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Общеобразовательные школы, ученических мест</w:t>
            </w:r>
          </w:p>
        </w:tc>
        <w:tc>
          <w:tcPr>
            <w:tcW w:w="821" w:type="dxa"/>
            <w:tcBorders>
              <w:top w:val="nil"/>
              <w:left w:val="nil"/>
              <w:bottom w:val="single" w:sz="4" w:space="0" w:color="auto"/>
              <w:right w:val="single" w:sz="4" w:space="0" w:color="auto"/>
            </w:tcBorders>
            <w:shd w:val="clear" w:color="auto" w:fill="auto"/>
            <w:noWrap/>
            <w:vAlign w:val="bottom"/>
            <w:hideMark/>
          </w:tcPr>
          <w:p w14:paraId="386DEBDF" w14:textId="0A4F6E0F"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1082,0</w:t>
            </w:r>
          </w:p>
        </w:tc>
        <w:tc>
          <w:tcPr>
            <w:tcW w:w="876" w:type="dxa"/>
            <w:tcBorders>
              <w:top w:val="nil"/>
              <w:left w:val="nil"/>
              <w:bottom w:val="single" w:sz="4" w:space="0" w:color="auto"/>
              <w:right w:val="single" w:sz="4" w:space="0" w:color="auto"/>
            </w:tcBorders>
            <w:shd w:val="clear" w:color="auto" w:fill="auto"/>
            <w:noWrap/>
            <w:vAlign w:val="bottom"/>
            <w:hideMark/>
          </w:tcPr>
          <w:p w14:paraId="6BFE8DF8" w14:textId="74829043"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908" w:type="dxa"/>
            <w:tcBorders>
              <w:top w:val="nil"/>
              <w:left w:val="nil"/>
              <w:bottom w:val="single" w:sz="4" w:space="0" w:color="auto"/>
              <w:right w:val="single" w:sz="4" w:space="0" w:color="auto"/>
            </w:tcBorders>
            <w:shd w:val="clear" w:color="auto" w:fill="auto"/>
            <w:noWrap/>
            <w:vAlign w:val="bottom"/>
            <w:hideMark/>
          </w:tcPr>
          <w:p w14:paraId="1F9959A2" w14:textId="29122363"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320,0</w:t>
            </w:r>
          </w:p>
        </w:tc>
        <w:tc>
          <w:tcPr>
            <w:tcW w:w="960" w:type="dxa"/>
            <w:tcBorders>
              <w:top w:val="nil"/>
              <w:left w:val="nil"/>
              <w:bottom w:val="single" w:sz="4" w:space="0" w:color="auto"/>
              <w:right w:val="single" w:sz="4" w:space="0" w:color="auto"/>
            </w:tcBorders>
            <w:shd w:val="clear" w:color="auto" w:fill="auto"/>
            <w:noWrap/>
            <w:vAlign w:val="bottom"/>
            <w:hideMark/>
          </w:tcPr>
          <w:p w14:paraId="59105D1D" w14:textId="2841A1B6"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113,9</w:t>
            </w:r>
          </w:p>
        </w:tc>
        <w:tc>
          <w:tcPr>
            <w:tcW w:w="1141" w:type="dxa"/>
            <w:tcBorders>
              <w:top w:val="nil"/>
              <w:left w:val="nil"/>
              <w:bottom w:val="single" w:sz="4" w:space="0" w:color="auto"/>
              <w:right w:val="single" w:sz="4" w:space="0" w:color="auto"/>
            </w:tcBorders>
            <w:shd w:val="clear" w:color="auto" w:fill="auto"/>
            <w:noWrap/>
            <w:vAlign w:val="bottom"/>
            <w:hideMark/>
          </w:tcPr>
          <w:p w14:paraId="63D10364" w14:textId="17CF6234"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1174" w:type="dxa"/>
            <w:tcBorders>
              <w:top w:val="nil"/>
              <w:left w:val="nil"/>
              <w:bottom w:val="single" w:sz="4" w:space="0" w:color="auto"/>
              <w:right w:val="double" w:sz="6" w:space="0" w:color="auto"/>
            </w:tcBorders>
            <w:shd w:val="clear" w:color="auto" w:fill="auto"/>
            <w:noWrap/>
            <w:vAlign w:val="bottom"/>
            <w:hideMark/>
          </w:tcPr>
          <w:p w14:paraId="647BF5B5" w14:textId="664F2CC0"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в 3,2 раза</w:t>
            </w:r>
          </w:p>
        </w:tc>
      </w:tr>
      <w:tr w:rsidR="00FD03EA" w:rsidRPr="00726B9C" w14:paraId="420EF525" w14:textId="77777777" w:rsidTr="00A50C1B">
        <w:trPr>
          <w:trHeight w:val="194"/>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1EAAAA2C" w14:textId="46B4D129"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i/>
                <w:iCs/>
                <w:color w:val="000000"/>
                <w:u w:val="single"/>
                <w:lang w:eastAsia="ru-RU"/>
              </w:rPr>
              <w:t xml:space="preserve">в том числе: </w:t>
            </w:r>
            <w:r w:rsidRPr="00726B9C">
              <w:rPr>
                <w:rFonts w:ascii="Times New Roman" w:eastAsia="Times New Roman" w:hAnsi="Times New Roman"/>
                <w:color w:val="000000"/>
                <w:lang w:eastAsia="ru-RU"/>
              </w:rPr>
              <w:t>в сельской местности</w:t>
            </w:r>
          </w:p>
        </w:tc>
        <w:tc>
          <w:tcPr>
            <w:tcW w:w="821" w:type="dxa"/>
            <w:tcBorders>
              <w:top w:val="nil"/>
              <w:left w:val="nil"/>
              <w:bottom w:val="single" w:sz="4" w:space="0" w:color="auto"/>
              <w:right w:val="single" w:sz="4" w:space="0" w:color="auto"/>
            </w:tcBorders>
            <w:shd w:val="clear" w:color="auto" w:fill="auto"/>
            <w:noWrap/>
            <w:vAlign w:val="bottom"/>
            <w:hideMark/>
          </w:tcPr>
          <w:p w14:paraId="144F2C90" w14:textId="21C8E48B" w:rsidR="00FD03EA" w:rsidRPr="00726B9C" w:rsidRDefault="00FD03EA" w:rsidP="00FD03EA">
            <w:pPr>
              <w:spacing w:after="0" w:line="240" w:lineRule="auto"/>
              <w:jc w:val="right"/>
              <w:rPr>
                <w:rFonts w:ascii="Times New Roman" w:eastAsia="Times New Roman" w:hAnsi="Times New Roman"/>
                <w:color w:val="000000"/>
                <w:lang w:eastAsia="ru-RU"/>
              </w:rPr>
            </w:pPr>
          </w:p>
        </w:tc>
        <w:tc>
          <w:tcPr>
            <w:tcW w:w="876" w:type="dxa"/>
            <w:tcBorders>
              <w:top w:val="nil"/>
              <w:left w:val="nil"/>
              <w:bottom w:val="single" w:sz="4" w:space="0" w:color="auto"/>
              <w:right w:val="single" w:sz="4" w:space="0" w:color="auto"/>
            </w:tcBorders>
            <w:shd w:val="clear" w:color="auto" w:fill="auto"/>
            <w:noWrap/>
            <w:vAlign w:val="bottom"/>
            <w:hideMark/>
          </w:tcPr>
          <w:p w14:paraId="3C6D3ADF" w14:textId="32F46963" w:rsidR="00FD03EA" w:rsidRPr="00726B9C" w:rsidRDefault="00FD03EA" w:rsidP="00FD03EA">
            <w:pPr>
              <w:spacing w:after="0" w:line="240" w:lineRule="auto"/>
              <w:jc w:val="right"/>
              <w:rPr>
                <w:rFonts w:ascii="Times New Roman" w:eastAsia="Times New Roman" w:hAnsi="Times New Roman"/>
                <w:color w:val="000000"/>
                <w:lang w:eastAsia="ru-RU"/>
              </w:rPr>
            </w:pPr>
          </w:p>
        </w:tc>
        <w:tc>
          <w:tcPr>
            <w:tcW w:w="908" w:type="dxa"/>
            <w:tcBorders>
              <w:top w:val="nil"/>
              <w:left w:val="nil"/>
              <w:bottom w:val="single" w:sz="4" w:space="0" w:color="auto"/>
              <w:right w:val="single" w:sz="4" w:space="0" w:color="auto"/>
            </w:tcBorders>
            <w:shd w:val="clear" w:color="auto" w:fill="auto"/>
            <w:noWrap/>
            <w:vAlign w:val="bottom"/>
            <w:hideMark/>
          </w:tcPr>
          <w:p w14:paraId="45785D72" w14:textId="657BB9FA" w:rsidR="00FD03EA" w:rsidRPr="00726B9C" w:rsidRDefault="00FD03EA" w:rsidP="00FD03EA">
            <w:pPr>
              <w:spacing w:after="0" w:line="240" w:lineRule="auto"/>
              <w:jc w:val="right"/>
              <w:rPr>
                <w:rFonts w:ascii="Times New Roman" w:eastAsia="Times New Roman" w:hAnsi="Times New Roman"/>
                <w:color w:val="000000"/>
                <w:lang w:eastAsia="ru-RU"/>
              </w:rPr>
            </w:pPr>
          </w:p>
        </w:tc>
        <w:tc>
          <w:tcPr>
            <w:tcW w:w="960" w:type="dxa"/>
            <w:tcBorders>
              <w:top w:val="nil"/>
              <w:left w:val="nil"/>
              <w:bottom w:val="single" w:sz="4" w:space="0" w:color="auto"/>
              <w:right w:val="single" w:sz="4" w:space="0" w:color="auto"/>
            </w:tcBorders>
            <w:shd w:val="clear" w:color="auto" w:fill="auto"/>
            <w:noWrap/>
            <w:vAlign w:val="bottom"/>
            <w:hideMark/>
          </w:tcPr>
          <w:p w14:paraId="35A5AF7D" w14:textId="569AA2CE" w:rsidR="00FD03EA" w:rsidRPr="00726B9C" w:rsidRDefault="00FD03EA" w:rsidP="00FD03EA">
            <w:pPr>
              <w:spacing w:after="0" w:line="240" w:lineRule="auto"/>
              <w:jc w:val="right"/>
              <w:rPr>
                <w:rFonts w:ascii="Times New Roman" w:eastAsia="Times New Roman" w:hAnsi="Times New Roman"/>
                <w:color w:val="000000"/>
                <w:lang w:eastAsia="ru-RU"/>
              </w:rPr>
            </w:pPr>
          </w:p>
        </w:tc>
        <w:tc>
          <w:tcPr>
            <w:tcW w:w="1141" w:type="dxa"/>
            <w:tcBorders>
              <w:top w:val="nil"/>
              <w:left w:val="nil"/>
              <w:bottom w:val="single" w:sz="4" w:space="0" w:color="auto"/>
              <w:right w:val="single" w:sz="4" w:space="0" w:color="auto"/>
            </w:tcBorders>
            <w:shd w:val="clear" w:color="auto" w:fill="auto"/>
            <w:noWrap/>
            <w:vAlign w:val="bottom"/>
            <w:hideMark/>
          </w:tcPr>
          <w:p w14:paraId="304A166B" w14:textId="0564A3C3" w:rsidR="00FD03EA" w:rsidRPr="00726B9C" w:rsidRDefault="00FD03EA" w:rsidP="00FD03EA">
            <w:pPr>
              <w:spacing w:after="0" w:line="240" w:lineRule="auto"/>
              <w:jc w:val="right"/>
              <w:rPr>
                <w:rFonts w:ascii="Times New Roman" w:eastAsia="Times New Roman" w:hAnsi="Times New Roman"/>
                <w:color w:val="000000"/>
                <w:lang w:eastAsia="ru-RU"/>
              </w:rPr>
            </w:pPr>
          </w:p>
        </w:tc>
        <w:tc>
          <w:tcPr>
            <w:tcW w:w="1174" w:type="dxa"/>
            <w:tcBorders>
              <w:top w:val="nil"/>
              <w:left w:val="nil"/>
              <w:bottom w:val="single" w:sz="4" w:space="0" w:color="auto"/>
              <w:right w:val="double" w:sz="6" w:space="0" w:color="auto"/>
            </w:tcBorders>
            <w:shd w:val="clear" w:color="auto" w:fill="auto"/>
            <w:noWrap/>
            <w:vAlign w:val="bottom"/>
            <w:hideMark/>
          </w:tcPr>
          <w:p w14:paraId="254ACFB4" w14:textId="00EB2B0A" w:rsidR="00FD03EA" w:rsidRPr="00726B9C" w:rsidRDefault="00FD03EA" w:rsidP="00FD03EA">
            <w:pPr>
              <w:spacing w:after="0" w:line="240" w:lineRule="auto"/>
              <w:jc w:val="right"/>
              <w:rPr>
                <w:rFonts w:ascii="Times New Roman" w:eastAsia="Times New Roman" w:hAnsi="Times New Roman"/>
                <w:color w:val="000000"/>
                <w:lang w:eastAsia="ru-RU"/>
              </w:rPr>
            </w:pPr>
          </w:p>
        </w:tc>
      </w:tr>
      <w:tr w:rsidR="00FD03EA" w:rsidRPr="00726B9C" w14:paraId="4385CDA0" w14:textId="77777777" w:rsidTr="005736E8">
        <w:trPr>
          <w:trHeight w:val="203"/>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52DF7497" w14:textId="7449AF35"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Дошкольные организации, мест</w:t>
            </w:r>
          </w:p>
        </w:tc>
        <w:tc>
          <w:tcPr>
            <w:tcW w:w="821" w:type="dxa"/>
            <w:tcBorders>
              <w:top w:val="nil"/>
              <w:left w:val="nil"/>
              <w:bottom w:val="single" w:sz="4" w:space="0" w:color="auto"/>
              <w:right w:val="single" w:sz="4" w:space="0" w:color="auto"/>
            </w:tcBorders>
            <w:shd w:val="clear" w:color="auto" w:fill="auto"/>
            <w:noWrap/>
            <w:vAlign w:val="bottom"/>
            <w:hideMark/>
          </w:tcPr>
          <w:p w14:paraId="6188B120" w14:textId="52902E0C"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640,0</w:t>
            </w:r>
          </w:p>
        </w:tc>
        <w:tc>
          <w:tcPr>
            <w:tcW w:w="876" w:type="dxa"/>
            <w:tcBorders>
              <w:top w:val="nil"/>
              <w:left w:val="nil"/>
              <w:bottom w:val="single" w:sz="4" w:space="0" w:color="auto"/>
              <w:right w:val="single" w:sz="4" w:space="0" w:color="auto"/>
            </w:tcBorders>
            <w:shd w:val="clear" w:color="auto" w:fill="auto"/>
            <w:noWrap/>
            <w:vAlign w:val="bottom"/>
            <w:hideMark/>
          </w:tcPr>
          <w:p w14:paraId="54000485" w14:textId="32858A17"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908" w:type="dxa"/>
            <w:tcBorders>
              <w:top w:val="nil"/>
              <w:left w:val="nil"/>
              <w:bottom w:val="single" w:sz="4" w:space="0" w:color="auto"/>
              <w:right w:val="single" w:sz="4" w:space="0" w:color="auto"/>
            </w:tcBorders>
            <w:shd w:val="clear" w:color="auto" w:fill="auto"/>
            <w:noWrap/>
            <w:vAlign w:val="bottom"/>
            <w:hideMark/>
          </w:tcPr>
          <w:p w14:paraId="1FBA51BD" w14:textId="105FD29E"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60,0</w:t>
            </w:r>
          </w:p>
        </w:tc>
        <w:tc>
          <w:tcPr>
            <w:tcW w:w="960" w:type="dxa"/>
            <w:tcBorders>
              <w:top w:val="nil"/>
              <w:left w:val="nil"/>
              <w:bottom w:val="single" w:sz="4" w:space="0" w:color="auto"/>
              <w:right w:val="single" w:sz="4" w:space="0" w:color="auto"/>
            </w:tcBorders>
            <w:shd w:val="clear" w:color="auto" w:fill="auto"/>
            <w:vAlign w:val="bottom"/>
            <w:hideMark/>
          </w:tcPr>
          <w:p w14:paraId="49DE76F5" w14:textId="25893DF0"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67,7</w:t>
            </w:r>
          </w:p>
        </w:tc>
        <w:tc>
          <w:tcPr>
            <w:tcW w:w="1141" w:type="dxa"/>
            <w:tcBorders>
              <w:top w:val="nil"/>
              <w:left w:val="nil"/>
              <w:bottom w:val="single" w:sz="4" w:space="0" w:color="auto"/>
              <w:right w:val="single" w:sz="4" w:space="0" w:color="auto"/>
            </w:tcBorders>
            <w:shd w:val="clear" w:color="auto" w:fill="auto"/>
            <w:vAlign w:val="bottom"/>
            <w:hideMark/>
          </w:tcPr>
          <w:p w14:paraId="768670CA" w14:textId="034FCD22"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1174" w:type="dxa"/>
            <w:tcBorders>
              <w:top w:val="nil"/>
              <w:left w:val="nil"/>
              <w:bottom w:val="single" w:sz="4" w:space="0" w:color="auto"/>
              <w:right w:val="double" w:sz="6" w:space="0" w:color="auto"/>
            </w:tcBorders>
            <w:shd w:val="clear" w:color="auto" w:fill="auto"/>
            <w:noWrap/>
            <w:vAlign w:val="bottom"/>
            <w:hideMark/>
          </w:tcPr>
          <w:p w14:paraId="1EA1E2C8" w14:textId="0962063D"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60,0</w:t>
            </w:r>
          </w:p>
        </w:tc>
      </w:tr>
      <w:tr w:rsidR="00FD03EA" w:rsidRPr="00726B9C" w14:paraId="10DB1680" w14:textId="77777777" w:rsidTr="00A50C1B">
        <w:trPr>
          <w:trHeight w:val="226"/>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7F2E4B16" w14:textId="6914F0D9"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i/>
                <w:iCs/>
                <w:color w:val="000000"/>
                <w:u w:val="single"/>
                <w:lang w:eastAsia="ru-RU"/>
              </w:rPr>
              <w:t xml:space="preserve">в том числе: </w:t>
            </w:r>
            <w:r w:rsidRPr="00726B9C">
              <w:rPr>
                <w:rFonts w:ascii="Times New Roman" w:eastAsia="Times New Roman" w:hAnsi="Times New Roman"/>
                <w:color w:val="000000"/>
                <w:lang w:eastAsia="ru-RU"/>
              </w:rPr>
              <w:t xml:space="preserve">в сельской местности </w:t>
            </w:r>
          </w:p>
        </w:tc>
        <w:tc>
          <w:tcPr>
            <w:tcW w:w="821" w:type="dxa"/>
            <w:tcBorders>
              <w:top w:val="nil"/>
              <w:left w:val="nil"/>
              <w:bottom w:val="single" w:sz="4" w:space="0" w:color="auto"/>
              <w:right w:val="single" w:sz="4" w:space="0" w:color="auto"/>
            </w:tcBorders>
            <w:shd w:val="clear" w:color="auto" w:fill="auto"/>
            <w:noWrap/>
            <w:vAlign w:val="bottom"/>
            <w:hideMark/>
          </w:tcPr>
          <w:p w14:paraId="2E0394A3" w14:textId="3E66E073"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876" w:type="dxa"/>
            <w:tcBorders>
              <w:top w:val="nil"/>
              <w:left w:val="nil"/>
              <w:bottom w:val="single" w:sz="4" w:space="0" w:color="auto"/>
              <w:right w:val="single" w:sz="4" w:space="0" w:color="auto"/>
            </w:tcBorders>
            <w:shd w:val="clear" w:color="auto" w:fill="auto"/>
            <w:noWrap/>
            <w:vAlign w:val="bottom"/>
            <w:hideMark/>
          </w:tcPr>
          <w:p w14:paraId="5A69FE9D" w14:textId="7C0B9A73"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908" w:type="dxa"/>
            <w:tcBorders>
              <w:top w:val="nil"/>
              <w:left w:val="nil"/>
              <w:bottom w:val="single" w:sz="4" w:space="0" w:color="auto"/>
              <w:right w:val="single" w:sz="4" w:space="0" w:color="auto"/>
            </w:tcBorders>
            <w:shd w:val="clear" w:color="auto" w:fill="auto"/>
            <w:noWrap/>
            <w:vAlign w:val="bottom"/>
            <w:hideMark/>
          </w:tcPr>
          <w:p w14:paraId="2F59BF3A" w14:textId="4D2E0E65"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60,0</w:t>
            </w:r>
          </w:p>
        </w:tc>
        <w:tc>
          <w:tcPr>
            <w:tcW w:w="960" w:type="dxa"/>
            <w:tcBorders>
              <w:top w:val="nil"/>
              <w:left w:val="nil"/>
              <w:bottom w:val="single" w:sz="4" w:space="0" w:color="auto"/>
              <w:right w:val="single" w:sz="4" w:space="0" w:color="auto"/>
            </w:tcBorders>
            <w:shd w:val="clear" w:color="auto" w:fill="auto"/>
            <w:vAlign w:val="bottom"/>
            <w:hideMark/>
          </w:tcPr>
          <w:p w14:paraId="2109E705" w14:textId="2A4EF942"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41" w:type="dxa"/>
            <w:tcBorders>
              <w:top w:val="nil"/>
              <w:left w:val="nil"/>
              <w:bottom w:val="single" w:sz="4" w:space="0" w:color="auto"/>
              <w:right w:val="single" w:sz="4" w:space="0" w:color="auto"/>
            </w:tcBorders>
            <w:shd w:val="clear" w:color="auto" w:fill="auto"/>
            <w:vAlign w:val="bottom"/>
            <w:hideMark/>
          </w:tcPr>
          <w:p w14:paraId="13F06138" w14:textId="1AEC804C"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74" w:type="dxa"/>
            <w:tcBorders>
              <w:top w:val="nil"/>
              <w:left w:val="nil"/>
              <w:bottom w:val="single" w:sz="4" w:space="0" w:color="auto"/>
              <w:right w:val="double" w:sz="6" w:space="0" w:color="auto"/>
            </w:tcBorders>
            <w:shd w:val="clear" w:color="auto" w:fill="auto"/>
            <w:noWrap/>
            <w:vAlign w:val="bottom"/>
            <w:hideMark/>
          </w:tcPr>
          <w:p w14:paraId="07CE4FE1" w14:textId="44FAB233"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60,0</w:t>
            </w:r>
          </w:p>
        </w:tc>
      </w:tr>
      <w:tr w:rsidR="00FD03EA" w:rsidRPr="00726B9C" w14:paraId="0486B446" w14:textId="77777777" w:rsidTr="00A50C1B">
        <w:trPr>
          <w:trHeight w:val="102"/>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3FFAE2F9" w14:textId="064D092C"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Больничные организации, коек</w:t>
            </w:r>
          </w:p>
        </w:tc>
        <w:tc>
          <w:tcPr>
            <w:tcW w:w="821" w:type="dxa"/>
            <w:tcBorders>
              <w:top w:val="nil"/>
              <w:left w:val="nil"/>
              <w:bottom w:val="single" w:sz="4" w:space="0" w:color="auto"/>
              <w:right w:val="single" w:sz="4" w:space="0" w:color="auto"/>
            </w:tcBorders>
            <w:shd w:val="clear" w:color="auto" w:fill="auto"/>
            <w:vAlign w:val="bottom"/>
            <w:hideMark/>
          </w:tcPr>
          <w:p w14:paraId="16E24652" w14:textId="57A30DB1"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876" w:type="dxa"/>
            <w:tcBorders>
              <w:top w:val="nil"/>
              <w:left w:val="nil"/>
              <w:bottom w:val="single" w:sz="4" w:space="0" w:color="auto"/>
              <w:right w:val="single" w:sz="4" w:space="0" w:color="auto"/>
            </w:tcBorders>
            <w:shd w:val="clear" w:color="auto" w:fill="auto"/>
            <w:vAlign w:val="bottom"/>
            <w:hideMark/>
          </w:tcPr>
          <w:p w14:paraId="01B085CB" w14:textId="36D6225E"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908" w:type="dxa"/>
            <w:tcBorders>
              <w:top w:val="nil"/>
              <w:left w:val="nil"/>
              <w:bottom w:val="single" w:sz="4" w:space="0" w:color="auto"/>
              <w:right w:val="single" w:sz="4" w:space="0" w:color="auto"/>
            </w:tcBorders>
            <w:shd w:val="clear" w:color="auto" w:fill="auto"/>
            <w:vAlign w:val="bottom"/>
            <w:hideMark/>
          </w:tcPr>
          <w:p w14:paraId="6C097397" w14:textId="74771A30"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130,0</w:t>
            </w:r>
          </w:p>
        </w:tc>
        <w:tc>
          <w:tcPr>
            <w:tcW w:w="960" w:type="dxa"/>
            <w:tcBorders>
              <w:top w:val="nil"/>
              <w:left w:val="nil"/>
              <w:bottom w:val="single" w:sz="4" w:space="0" w:color="auto"/>
              <w:right w:val="single" w:sz="4" w:space="0" w:color="auto"/>
            </w:tcBorders>
            <w:shd w:val="clear" w:color="auto" w:fill="auto"/>
            <w:noWrap/>
            <w:vAlign w:val="bottom"/>
            <w:hideMark/>
          </w:tcPr>
          <w:p w14:paraId="41A46690" w14:textId="32324D78"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41" w:type="dxa"/>
            <w:tcBorders>
              <w:top w:val="nil"/>
              <w:left w:val="nil"/>
              <w:bottom w:val="single" w:sz="4" w:space="0" w:color="auto"/>
              <w:right w:val="single" w:sz="4" w:space="0" w:color="auto"/>
            </w:tcBorders>
            <w:shd w:val="clear" w:color="auto" w:fill="auto"/>
            <w:noWrap/>
            <w:vAlign w:val="bottom"/>
            <w:hideMark/>
          </w:tcPr>
          <w:p w14:paraId="5AFF72B6" w14:textId="0837EAA5"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74" w:type="dxa"/>
            <w:tcBorders>
              <w:top w:val="nil"/>
              <w:left w:val="nil"/>
              <w:bottom w:val="single" w:sz="4" w:space="0" w:color="auto"/>
              <w:right w:val="double" w:sz="6" w:space="0" w:color="auto"/>
            </w:tcBorders>
            <w:shd w:val="clear" w:color="auto" w:fill="auto"/>
            <w:noWrap/>
            <w:vAlign w:val="bottom"/>
            <w:hideMark/>
          </w:tcPr>
          <w:p w14:paraId="14E08623" w14:textId="5A916AC1"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r>
      <w:tr w:rsidR="00FD03EA" w:rsidRPr="00726B9C" w14:paraId="7F286D0E" w14:textId="77777777" w:rsidTr="00A50C1B">
        <w:trPr>
          <w:trHeight w:val="235"/>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3EBEA6D0" w14:textId="3A91473C"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Гостиницы, мест</w:t>
            </w:r>
          </w:p>
        </w:tc>
        <w:tc>
          <w:tcPr>
            <w:tcW w:w="821" w:type="dxa"/>
            <w:tcBorders>
              <w:top w:val="nil"/>
              <w:left w:val="nil"/>
              <w:bottom w:val="single" w:sz="4" w:space="0" w:color="auto"/>
              <w:right w:val="single" w:sz="4" w:space="0" w:color="auto"/>
            </w:tcBorders>
            <w:shd w:val="clear" w:color="auto" w:fill="auto"/>
            <w:noWrap/>
            <w:vAlign w:val="bottom"/>
            <w:hideMark/>
          </w:tcPr>
          <w:p w14:paraId="33125B0C" w14:textId="6620FCE5"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70,0</w:t>
            </w:r>
          </w:p>
        </w:tc>
        <w:tc>
          <w:tcPr>
            <w:tcW w:w="876" w:type="dxa"/>
            <w:tcBorders>
              <w:top w:val="nil"/>
              <w:left w:val="nil"/>
              <w:bottom w:val="single" w:sz="4" w:space="0" w:color="auto"/>
              <w:right w:val="single" w:sz="4" w:space="0" w:color="auto"/>
            </w:tcBorders>
            <w:shd w:val="clear" w:color="auto" w:fill="auto"/>
            <w:noWrap/>
            <w:vAlign w:val="bottom"/>
            <w:hideMark/>
          </w:tcPr>
          <w:p w14:paraId="623B9AE6" w14:textId="0B5BEA5F"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69,0</w:t>
            </w:r>
          </w:p>
        </w:tc>
        <w:tc>
          <w:tcPr>
            <w:tcW w:w="908" w:type="dxa"/>
            <w:tcBorders>
              <w:top w:val="nil"/>
              <w:left w:val="nil"/>
              <w:bottom w:val="single" w:sz="4" w:space="0" w:color="auto"/>
              <w:right w:val="single" w:sz="4" w:space="0" w:color="auto"/>
            </w:tcBorders>
            <w:shd w:val="clear" w:color="auto" w:fill="auto"/>
            <w:noWrap/>
            <w:vAlign w:val="bottom"/>
            <w:hideMark/>
          </w:tcPr>
          <w:p w14:paraId="23B24498" w14:textId="52847002"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232,0</w:t>
            </w:r>
          </w:p>
        </w:tc>
        <w:tc>
          <w:tcPr>
            <w:tcW w:w="960" w:type="dxa"/>
            <w:tcBorders>
              <w:top w:val="nil"/>
              <w:left w:val="nil"/>
              <w:bottom w:val="single" w:sz="4" w:space="0" w:color="auto"/>
              <w:right w:val="single" w:sz="4" w:space="0" w:color="auto"/>
            </w:tcBorders>
            <w:shd w:val="clear" w:color="auto" w:fill="auto"/>
            <w:noWrap/>
            <w:vAlign w:val="bottom"/>
            <w:hideMark/>
          </w:tcPr>
          <w:p w14:paraId="08FE494C" w14:textId="068C2412"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184,2</w:t>
            </w:r>
          </w:p>
        </w:tc>
        <w:tc>
          <w:tcPr>
            <w:tcW w:w="1141" w:type="dxa"/>
            <w:tcBorders>
              <w:top w:val="nil"/>
              <w:left w:val="nil"/>
              <w:bottom w:val="single" w:sz="4" w:space="0" w:color="auto"/>
              <w:right w:val="single" w:sz="4" w:space="0" w:color="auto"/>
            </w:tcBorders>
            <w:shd w:val="clear" w:color="auto" w:fill="auto"/>
            <w:vAlign w:val="bottom"/>
            <w:hideMark/>
          </w:tcPr>
          <w:p w14:paraId="1E4EA66D" w14:textId="307F7074"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98,6</w:t>
            </w:r>
          </w:p>
        </w:tc>
        <w:tc>
          <w:tcPr>
            <w:tcW w:w="1174" w:type="dxa"/>
            <w:tcBorders>
              <w:top w:val="nil"/>
              <w:left w:val="nil"/>
              <w:bottom w:val="single" w:sz="4" w:space="0" w:color="auto"/>
              <w:right w:val="double" w:sz="6" w:space="0" w:color="auto"/>
            </w:tcBorders>
            <w:shd w:val="clear" w:color="auto" w:fill="auto"/>
            <w:noWrap/>
            <w:vAlign w:val="bottom"/>
            <w:hideMark/>
          </w:tcPr>
          <w:p w14:paraId="4A5377D1" w14:textId="2895718D"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в 3,4 раза</w:t>
            </w:r>
          </w:p>
        </w:tc>
      </w:tr>
      <w:tr w:rsidR="00FD03EA" w:rsidRPr="00726B9C" w14:paraId="67F1AD2A" w14:textId="77777777" w:rsidTr="00A50C1B">
        <w:trPr>
          <w:trHeight w:val="362"/>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4CECB403" w14:textId="0055778B"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 xml:space="preserve">Амбулаторно-поликлинические организации, посещений в смену </w:t>
            </w:r>
          </w:p>
        </w:tc>
        <w:tc>
          <w:tcPr>
            <w:tcW w:w="821" w:type="dxa"/>
            <w:tcBorders>
              <w:top w:val="nil"/>
              <w:left w:val="nil"/>
              <w:bottom w:val="single" w:sz="4" w:space="0" w:color="auto"/>
              <w:right w:val="single" w:sz="4" w:space="0" w:color="auto"/>
            </w:tcBorders>
            <w:shd w:val="clear" w:color="auto" w:fill="auto"/>
            <w:noWrap/>
            <w:vAlign w:val="bottom"/>
            <w:hideMark/>
          </w:tcPr>
          <w:p w14:paraId="2FC2AFBB" w14:textId="15319E34"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15,0</w:t>
            </w:r>
          </w:p>
        </w:tc>
        <w:tc>
          <w:tcPr>
            <w:tcW w:w="876" w:type="dxa"/>
            <w:tcBorders>
              <w:top w:val="nil"/>
              <w:left w:val="nil"/>
              <w:bottom w:val="single" w:sz="4" w:space="0" w:color="auto"/>
              <w:right w:val="single" w:sz="4" w:space="0" w:color="auto"/>
            </w:tcBorders>
            <w:shd w:val="clear" w:color="auto" w:fill="auto"/>
            <w:noWrap/>
            <w:vAlign w:val="bottom"/>
            <w:hideMark/>
          </w:tcPr>
          <w:p w14:paraId="5ADC6E33" w14:textId="24547664"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908" w:type="dxa"/>
            <w:tcBorders>
              <w:top w:val="nil"/>
              <w:left w:val="nil"/>
              <w:bottom w:val="single" w:sz="4" w:space="0" w:color="auto"/>
              <w:right w:val="single" w:sz="4" w:space="0" w:color="auto"/>
            </w:tcBorders>
            <w:shd w:val="clear" w:color="auto" w:fill="auto"/>
            <w:noWrap/>
            <w:vAlign w:val="bottom"/>
            <w:hideMark/>
          </w:tcPr>
          <w:p w14:paraId="557C8F7D" w14:textId="7E6049F3"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84,0</w:t>
            </w:r>
          </w:p>
        </w:tc>
        <w:tc>
          <w:tcPr>
            <w:tcW w:w="960" w:type="dxa"/>
            <w:tcBorders>
              <w:top w:val="nil"/>
              <w:left w:val="nil"/>
              <w:bottom w:val="single" w:sz="4" w:space="0" w:color="auto"/>
              <w:right w:val="single" w:sz="4" w:space="0" w:color="auto"/>
            </w:tcBorders>
            <w:shd w:val="clear" w:color="auto" w:fill="auto"/>
            <w:vAlign w:val="bottom"/>
            <w:hideMark/>
          </w:tcPr>
          <w:p w14:paraId="26999D02" w14:textId="1705622D"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3,4</w:t>
            </w:r>
          </w:p>
        </w:tc>
        <w:tc>
          <w:tcPr>
            <w:tcW w:w="1141" w:type="dxa"/>
            <w:tcBorders>
              <w:top w:val="nil"/>
              <w:left w:val="nil"/>
              <w:bottom w:val="single" w:sz="4" w:space="0" w:color="auto"/>
              <w:right w:val="single" w:sz="4" w:space="0" w:color="auto"/>
            </w:tcBorders>
            <w:shd w:val="clear" w:color="auto" w:fill="auto"/>
            <w:vAlign w:val="bottom"/>
            <w:hideMark/>
          </w:tcPr>
          <w:p w14:paraId="6E290D19" w14:textId="00FAB3C8"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74" w:type="dxa"/>
            <w:tcBorders>
              <w:top w:val="nil"/>
              <w:left w:val="nil"/>
              <w:bottom w:val="single" w:sz="4" w:space="0" w:color="auto"/>
              <w:right w:val="double" w:sz="6" w:space="0" w:color="auto"/>
            </w:tcBorders>
            <w:shd w:val="clear" w:color="auto" w:fill="auto"/>
            <w:noWrap/>
            <w:vAlign w:val="bottom"/>
            <w:hideMark/>
          </w:tcPr>
          <w:p w14:paraId="37E85AD7" w14:textId="37B609EA"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r>
      <w:tr w:rsidR="00FD03EA" w:rsidRPr="00726B9C" w14:paraId="493C4D14" w14:textId="77777777" w:rsidTr="00A50C1B">
        <w:trPr>
          <w:trHeight w:val="128"/>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3D8D13E7" w14:textId="6E52C286"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i/>
                <w:iCs/>
                <w:color w:val="000000"/>
                <w:u w:val="single"/>
                <w:lang w:eastAsia="ru-RU"/>
              </w:rPr>
              <w:t xml:space="preserve">в том числе: </w:t>
            </w:r>
            <w:r w:rsidRPr="00726B9C">
              <w:rPr>
                <w:rFonts w:ascii="Times New Roman" w:eastAsia="Times New Roman" w:hAnsi="Times New Roman"/>
                <w:color w:val="000000"/>
                <w:lang w:eastAsia="ru-RU"/>
              </w:rPr>
              <w:t xml:space="preserve">в сельской местности </w:t>
            </w:r>
          </w:p>
        </w:tc>
        <w:tc>
          <w:tcPr>
            <w:tcW w:w="821" w:type="dxa"/>
            <w:tcBorders>
              <w:top w:val="nil"/>
              <w:left w:val="nil"/>
              <w:bottom w:val="single" w:sz="4" w:space="0" w:color="auto"/>
              <w:right w:val="single" w:sz="4" w:space="0" w:color="auto"/>
            </w:tcBorders>
            <w:shd w:val="clear" w:color="auto" w:fill="auto"/>
            <w:noWrap/>
            <w:vAlign w:val="bottom"/>
            <w:hideMark/>
          </w:tcPr>
          <w:p w14:paraId="6841511E" w14:textId="16E9802F"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876" w:type="dxa"/>
            <w:tcBorders>
              <w:top w:val="nil"/>
              <w:left w:val="nil"/>
              <w:bottom w:val="single" w:sz="4" w:space="0" w:color="auto"/>
              <w:right w:val="single" w:sz="4" w:space="0" w:color="auto"/>
            </w:tcBorders>
            <w:shd w:val="clear" w:color="auto" w:fill="auto"/>
            <w:noWrap/>
            <w:vAlign w:val="bottom"/>
            <w:hideMark/>
          </w:tcPr>
          <w:p w14:paraId="2CD1E1B0" w14:textId="425CE19E"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0,0</w:t>
            </w:r>
          </w:p>
        </w:tc>
        <w:tc>
          <w:tcPr>
            <w:tcW w:w="908" w:type="dxa"/>
            <w:tcBorders>
              <w:top w:val="nil"/>
              <w:left w:val="nil"/>
              <w:bottom w:val="single" w:sz="4" w:space="0" w:color="auto"/>
              <w:right w:val="single" w:sz="4" w:space="0" w:color="auto"/>
            </w:tcBorders>
            <w:shd w:val="clear" w:color="auto" w:fill="auto"/>
            <w:noWrap/>
            <w:vAlign w:val="bottom"/>
            <w:hideMark/>
          </w:tcPr>
          <w:p w14:paraId="0ACBE519" w14:textId="6D6F00D9"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84,0</w:t>
            </w:r>
          </w:p>
        </w:tc>
        <w:tc>
          <w:tcPr>
            <w:tcW w:w="960" w:type="dxa"/>
            <w:tcBorders>
              <w:top w:val="nil"/>
              <w:left w:val="nil"/>
              <w:bottom w:val="single" w:sz="4" w:space="0" w:color="auto"/>
              <w:right w:val="single" w:sz="4" w:space="0" w:color="auto"/>
            </w:tcBorders>
            <w:shd w:val="clear" w:color="auto" w:fill="auto"/>
            <w:vAlign w:val="bottom"/>
            <w:hideMark/>
          </w:tcPr>
          <w:p w14:paraId="4B20A07C" w14:textId="1C1D832A"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41" w:type="dxa"/>
            <w:tcBorders>
              <w:top w:val="nil"/>
              <w:left w:val="nil"/>
              <w:bottom w:val="single" w:sz="4" w:space="0" w:color="auto"/>
              <w:right w:val="single" w:sz="4" w:space="0" w:color="auto"/>
            </w:tcBorders>
            <w:shd w:val="clear" w:color="auto" w:fill="auto"/>
            <w:noWrap/>
            <w:vAlign w:val="bottom"/>
            <w:hideMark/>
          </w:tcPr>
          <w:p w14:paraId="3DB99BED" w14:textId="5CD13D07"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74" w:type="dxa"/>
            <w:tcBorders>
              <w:top w:val="nil"/>
              <w:left w:val="nil"/>
              <w:bottom w:val="single" w:sz="4" w:space="0" w:color="auto"/>
              <w:right w:val="double" w:sz="6" w:space="0" w:color="auto"/>
            </w:tcBorders>
            <w:shd w:val="clear" w:color="auto" w:fill="auto"/>
            <w:noWrap/>
            <w:vAlign w:val="bottom"/>
            <w:hideMark/>
          </w:tcPr>
          <w:p w14:paraId="149F95A3" w14:textId="5EC8BB50"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r>
      <w:tr w:rsidR="00FD03EA" w:rsidRPr="00726B9C" w14:paraId="1111BDE2" w14:textId="77777777" w:rsidTr="00A50C1B">
        <w:trPr>
          <w:trHeight w:val="236"/>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2965E151" w14:textId="471B8FA6"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Спортивные залы, кв.м.</w:t>
            </w:r>
          </w:p>
        </w:tc>
        <w:tc>
          <w:tcPr>
            <w:tcW w:w="821" w:type="dxa"/>
            <w:tcBorders>
              <w:top w:val="nil"/>
              <w:left w:val="nil"/>
              <w:bottom w:val="single" w:sz="4" w:space="0" w:color="auto"/>
              <w:right w:val="single" w:sz="4" w:space="0" w:color="auto"/>
            </w:tcBorders>
            <w:shd w:val="clear" w:color="auto" w:fill="auto"/>
            <w:noWrap/>
            <w:vAlign w:val="bottom"/>
            <w:hideMark/>
          </w:tcPr>
          <w:p w14:paraId="4481AD3A" w14:textId="6F1D9BAC"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294,0</w:t>
            </w:r>
          </w:p>
        </w:tc>
        <w:tc>
          <w:tcPr>
            <w:tcW w:w="876" w:type="dxa"/>
            <w:tcBorders>
              <w:top w:val="nil"/>
              <w:left w:val="nil"/>
              <w:bottom w:val="single" w:sz="4" w:space="0" w:color="auto"/>
              <w:right w:val="single" w:sz="4" w:space="0" w:color="auto"/>
            </w:tcBorders>
            <w:shd w:val="clear" w:color="auto" w:fill="auto"/>
            <w:noWrap/>
            <w:vAlign w:val="bottom"/>
            <w:hideMark/>
          </w:tcPr>
          <w:p w14:paraId="3DDF6AE1" w14:textId="760D0CC0"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742,0</w:t>
            </w:r>
          </w:p>
        </w:tc>
        <w:tc>
          <w:tcPr>
            <w:tcW w:w="908" w:type="dxa"/>
            <w:tcBorders>
              <w:top w:val="nil"/>
              <w:left w:val="nil"/>
              <w:bottom w:val="single" w:sz="4" w:space="0" w:color="auto"/>
              <w:right w:val="single" w:sz="4" w:space="0" w:color="auto"/>
            </w:tcBorders>
            <w:shd w:val="clear" w:color="auto" w:fill="auto"/>
            <w:noWrap/>
            <w:vAlign w:val="bottom"/>
            <w:hideMark/>
          </w:tcPr>
          <w:p w14:paraId="3F14074A" w14:textId="72630336"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335,0</w:t>
            </w:r>
          </w:p>
        </w:tc>
        <w:tc>
          <w:tcPr>
            <w:tcW w:w="960" w:type="dxa"/>
            <w:tcBorders>
              <w:top w:val="nil"/>
              <w:left w:val="nil"/>
              <w:bottom w:val="single" w:sz="4" w:space="0" w:color="auto"/>
              <w:right w:val="single" w:sz="4" w:space="0" w:color="auto"/>
            </w:tcBorders>
            <w:shd w:val="clear" w:color="auto" w:fill="auto"/>
            <w:vAlign w:val="bottom"/>
            <w:hideMark/>
          </w:tcPr>
          <w:p w14:paraId="7E687BA5" w14:textId="36262337"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41" w:type="dxa"/>
            <w:tcBorders>
              <w:top w:val="nil"/>
              <w:left w:val="nil"/>
              <w:bottom w:val="single" w:sz="4" w:space="0" w:color="auto"/>
              <w:right w:val="single" w:sz="4" w:space="0" w:color="auto"/>
            </w:tcBorders>
            <w:shd w:val="clear" w:color="auto" w:fill="auto"/>
            <w:noWrap/>
            <w:vAlign w:val="bottom"/>
            <w:hideMark/>
          </w:tcPr>
          <w:p w14:paraId="095C5A03" w14:textId="58846870"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252,4</w:t>
            </w:r>
          </w:p>
        </w:tc>
        <w:tc>
          <w:tcPr>
            <w:tcW w:w="1174" w:type="dxa"/>
            <w:tcBorders>
              <w:top w:val="nil"/>
              <w:left w:val="nil"/>
              <w:bottom w:val="single" w:sz="4" w:space="0" w:color="auto"/>
              <w:right w:val="double" w:sz="6" w:space="0" w:color="auto"/>
            </w:tcBorders>
            <w:shd w:val="clear" w:color="auto" w:fill="auto"/>
            <w:noWrap/>
            <w:vAlign w:val="bottom"/>
            <w:hideMark/>
          </w:tcPr>
          <w:p w14:paraId="36F5DC50" w14:textId="3735261B"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45,1</w:t>
            </w:r>
          </w:p>
        </w:tc>
      </w:tr>
      <w:tr w:rsidR="00FD03EA" w:rsidRPr="00726B9C" w14:paraId="00BB0AF4" w14:textId="77777777" w:rsidTr="00A50C1B">
        <w:trPr>
          <w:trHeight w:val="196"/>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70AE5241" w14:textId="638B27E7"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Учреждения культуры клубного типа, мест</w:t>
            </w:r>
          </w:p>
        </w:tc>
        <w:tc>
          <w:tcPr>
            <w:tcW w:w="821" w:type="dxa"/>
            <w:tcBorders>
              <w:top w:val="nil"/>
              <w:left w:val="nil"/>
              <w:bottom w:val="single" w:sz="4" w:space="0" w:color="auto"/>
              <w:right w:val="single" w:sz="4" w:space="0" w:color="auto"/>
            </w:tcBorders>
            <w:shd w:val="clear" w:color="auto" w:fill="auto"/>
            <w:noWrap/>
            <w:vAlign w:val="bottom"/>
            <w:hideMark/>
          </w:tcPr>
          <w:p w14:paraId="6A966891" w14:textId="08C4C89C"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876" w:type="dxa"/>
            <w:tcBorders>
              <w:top w:val="nil"/>
              <w:left w:val="nil"/>
              <w:bottom w:val="single" w:sz="4" w:space="0" w:color="auto"/>
              <w:right w:val="single" w:sz="4" w:space="0" w:color="auto"/>
            </w:tcBorders>
            <w:shd w:val="clear" w:color="auto" w:fill="auto"/>
            <w:noWrap/>
            <w:vAlign w:val="bottom"/>
            <w:hideMark/>
          </w:tcPr>
          <w:p w14:paraId="273684AE" w14:textId="3745AD56"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908" w:type="dxa"/>
            <w:tcBorders>
              <w:top w:val="nil"/>
              <w:left w:val="nil"/>
              <w:bottom w:val="single" w:sz="4" w:space="0" w:color="auto"/>
              <w:right w:val="single" w:sz="4" w:space="0" w:color="auto"/>
            </w:tcBorders>
            <w:shd w:val="clear" w:color="auto" w:fill="auto"/>
            <w:noWrap/>
            <w:vAlign w:val="bottom"/>
            <w:hideMark/>
          </w:tcPr>
          <w:p w14:paraId="718CC04E" w14:textId="2CC35C43"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321,0</w:t>
            </w:r>
          </w:p>
        </w:tc>
        <w:tc>
          <w:tcPr>
            <w:tcW w:w="960" w:type="dxa"/>
            <w:tcBorders>
              <w:top w:val="nil"/>
              <w:left w:val="nil"/>
              <w:bottom w:val="single" w:sz="4" w:space="0" w:color="auto"/>
              <w:right w:val="single" w:sz="4" w:space="0" w:color="auto"/>
            </w:tcBorders>
            <w:shd w:val="clear" w:color="auto" w:fill="auto"/>
            <w:vAlign w:val="bottom"/>
            <w:hideMark/>
          </w:tcPr>
          <w:p w14:paraId="3FBA59E9" w14:textId="3AF497AA"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41" w:type="dxa"/>
            <w:tcBorders>
              <w:top w:val="nil"/>
              <w:left w:val="nil"/>
              <w:bottom w:val="single" w:sz="4" w:space="0" w:color="auto"/>
              <w:right w:val="single" w:sz="4" w:space="0" w:color="auto"/>
            </w:tcBorders>
            <w:shd w:val="clear" w:color="auto" w:fill="auto"/>
            <w:noWrap/>
            <w:vAlign w:val="bottom"/>
            <w:hideMark/>
          </w:tcPr>
          <w:p w14:paraId="6B1816EF" w14:textId="2F4650FD"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74" w:type="dxa"/>
            <w:tcBorders>
              <w:top w:val="nil"/>
              <w:left w:val="nil"/>
              <w:bottom w:val="single" w:sz="4" w:space="0" w:color="auto"/>
              <w:right w:val="double" w:sz="6" w:space="0" w:color="auto"/>
            </w:tcBorders>
            <w:shd w:val="clear" w:color="auto" w:fill="auto"/>
            <w:noWrap/>
            <w:vAlign w:val="bottom"/>
            <w:hideMark/>
          </w:tcPr>
          <w:p w14:paraId="1634C01E" w14:textId="399E0348"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r>
      <w:tr w:rsidR="00FD03EA" w:rsidRPr="00726B9C" w14:paraId="03B2FE18" w14:textId="77777777" w:rsidTr="00A50C1B">
        <w:trPr>
          <w:trHeight w:val="162"/>
        </w:trPr>
        <w:tc>
          <w:tcPr>
            <w:tcW w:w="3521" w:type="dxa"/>
            <w:tcBorders>
              <w:top w:val="nil"/>
              <w:left w:val="double" w:sz="6" w:space="0" w:color="auto"/>
              <w:bottom w:val="double" w:sz="6" w:space="0" w:color="auto"/>
              <w:right w:val="single" w:sz="4" w:space="0" w:color="auto"/>
            </w:tcBorders>
            <w:shd w:val="clear" w:color="auto" w:fill="auto"/>
            <w:vAlign w:val="bottom"/>
            <w:hideMark/>
          </w:tcPr>
          <w:p w14:paraId="229FF421" w14:textId="14FB1491" w:rsidR="00FD03EA" w:rsidRPr="00726B9C" w:rsidRDefault="00FD03EA" w:rsidP="00FD03EA">
            <w:pPr>
              <w:spacing w:after="0" w:line="240" w:lineRule="auto"/>
              <w:rPr>
                <w:rFonts w:ascii="Times New Roman" w:eastAsia="Times New Roman" w:hAnsi="Times New Roman"/>
                <w:color w:val="000000"/>
                <w:lang w:eastAsia="ru-RU"/>
              </w:rPr>
            </w:pPr>
            <w:r w:rsidRPr="00726B9C">
              <w:rPr>
                <w:rFonts w:ascii="Times New Roman" w:eastAsia="Times New Roman" w:hAnsi="Times New Roman"/>
                <w:color w:val="000000"/>
                <w:lang w:eastAsia="ru-RU"/>
              </w:rPr>
              <w:t>Театры, мест</w:t>
            </w:r>
          </w:p>
        </w:tc>
        <w:tc>
          <w:tcPr>
            <w:tcW w:w="821" w:type="dxa"/>
            <w:tcBorders>
              <w:top w:val="nil"/>
              <w:left w:val="nil"/>
              <w:bottom w:val="double" w:sz="6" w:space="0" w:color="auto"/>
              <w:right w:val="single" w:sz="4" w:space="0" w:color="auto"/>
            </w:tcBorders>
            <w:shd w:val="clear" w:color="auto" w:fill="auto"/>
            <w:noWrap/>
            <w:vAlign w:val="bottom"/>
            <w:hideMark/>
          </w:tcPr>
          <w:p w14:paraId="6D656663" w14:textId="54A4614A"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876" w:type="dxa"/>
            <w:tcBorders>
              <w:top w:val="nil"/>
              <w:left w:val="nil"/>
              <w:bottom w:val="double" w:sz="6" w:space="0" w:color="auto"/>
              <w:right w:val="single" w:sz="4" w:space="0" w:color="auto"/>
            </w:tcBorders>
            <w:shd w:val="clear" w:color="auto" w:fill="auto"/>
            <w:noWrap/>
            <w:vAlign w:val="bottom"/>
            <w:hideMark/>
          </w:tcPr>
          <w:p w14:paraId="6615C57B" w14:textId="31195904"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908" w:type="dxa"/>
            <w:tcBorders>
              <w:top w:val="nil"/>
              <w:left w:val="nil"/>
              <w:bottom w:val="double" w:sz="6" w:space="0" w:color="auto"/>
              <w:right w:val="single" w:sz="4" w:space="0" w:color="auto"/>
            </w:tcBorders>
            <w:shd w:val="clear" w:color="auto" w:fill="auto"/>
            <w:noWrap/>
            <w:vAlign w:val="bottom"/>
            <w:hideMark/>
          </w:tcPr>
          <w:p w14:paraId="6C45FC49" w14:textId="1874F940"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80,0</w:t>
            </w:r>
          </w:p>
        </w:tc>
        <w:tc>
          <w:tcPr>
            <w:tcW w:w="960" w:type="dxa"/>
            <w:tcBorders>
              <w:top w:val="nil"/>
              <w:left w:val="nil"/>
              <w:bottom w:val="double" w:sz="6" w:space="0" w:color="auto"/>
              <w:right w:val="single" w:sz="4" w:space="0" w:color="auto"/>
            </w:tcBorders>
            <w:shd w:val="clear" w:color="auto" w:fill="auto"/>
            <w:vAlign w:val="bottom"/>
            <w:hideMark/>
          </w:tcPr>
          <w:p w14:paraId="53EC7F58" w14:textId="1777196B"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41" w:type="dxa"/>
            <w:tcBorders>
              <w:top w:val="nil"/>
              <w:left w:val="nil"/>
              <w:bottom w:val="double" w:sz="6" w:space="0" w:color="auto"/>
              <w:right w:val="single" w:sz="4" w:space="0" w:color="auto"/>
            </w:tcBorders>
            <w:shd w:val="clear" w:color="auto" w:fill="auto"/>
            <w:noWrap/>
            <w:vAlign w:val="bottom"/>
            <w:hideMark/>
          </w:tcPr>
          <w:p w14:paraId="32DE3281" w14:textId="3B0DC21F"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c>
          <w:tcPr>
            <w:tcW w:w="1174" w:type="dxa"/>
            <w:tcBorders>
              <w:top w:val="nil"/>
              <w:left w:val="nil"/>
              <w:bottom w:val="double" w:sz="6" w:space="0" w:color="auto"/>
              <w:right w:val="double" w:sz="6" w:space="0" w:color="auto"/>
            </w:tcBorders>
            <w:shd w:val="clear" w:color="auto" w:fill="auto"/>
            <w:noWrap/>
            <w:vAlign w:val="bottom"/>
            <w:hideMark/>
          </w:tcPr>
          <w:p w14:paraId="1144490C" w14:textId="4F0D97F1" w:rsidR="00FD03EA" w:rsidRPr="00726B9C" w:rsidRDefault="00FD03EA" w:rsidP="00FD03EA">
            <w:pPr>
              <w:spacing w:after="0" w:line="240" w:lineRule="auto"/>
              <w:jc w:val="right"/>
              <w:rPr>
                <w:rFonts w:ascii="Times New Roman" w:eastAsia="Times New Roman" w:hAnsi="Times New Roman"/>
                <w:color w:val="000000"/>
                <w:lang w:eastAsia="ru-RU"/>
              </w:rPr>
            </w:pPr>
            <w:r w:rsidRPr="00726B9C">
              <w:rPr>
                <w:rFonts w:ascii="Times New Roman" w:eastAsia="Times New Roman" w:hAnsi="Times New Roman"/>
                <w:color w:val="000000"/>
                <w:lang w:eastAsia="ru-RU"/>
              </w:rPr>
              <w:t>-</w:t>
            </w:r>
          </w:p>
        </w:tc>
      </w:tr>
    </w:tbl>
    <w:p w14:paraId="3514E8D5" w14:textId="77777777" w:rsidR="00726B9C" w:rsidRDefault="00726B9C" w:rsidP="00CE2325">
      <w:pPr>
        <w:pStyle w:val="affd"/>
        <w:ind w:firstLine="851"/>
        <w:jc w:val="both"/>
        <w:rPr>
          <w:rFonts w:ascii="Times New Roman" w:eastAsia="Times New Roman" w:hAnsi="Times New Roman"/>
          <w:color w:val="333333"/>
          <w:sz w:val="28"/>
          <w:szCs w:val="28"/>
          <w:highlight w:val="cyan"/>
          <w:lang w:eastAsia="ru-RU"/>
        </w:rPr>
      </w:pPr>
    </w:p>
    <w:p w14:paraId="04CAA30F" w14:textId="77777777" w:rsidR="00CE2325" w:rsidRPr="008E4AFF" w:rsidRDefault="00CE2325" w:rsidP="00CE2325">
      <w:pPr>
        <w:pStyle w:val="affd"/>
        <w:ind w:firstLine="851"/>
        <w:jc w:val="both"/>
      </w:pPr>
      <w:r w:rsidRPr="008E4AFF">
        <w:rPr>
          <w:rFonts w:ascii="Times New Roman" w:eastAsia="Times New Roman" w:hAnsi="Times New Roman"/>
          <w:color w:val="333333"/>
          <w:sz w:val="28"/>
          <w:szCs w:val="28"/>
          <w:lang w:eastAsia="ru-RU"/>
        </w:rPr>
        <w:t>На протяжении 2018 года продолжено строительство объектов образования, культуры и спорта, из которых введены в эксплуатацию в отчетном году детский сад на 60 мест в пос. Турдеевск и начальная общеобразовательная школа на 320 учащихся в с. Красноборск. Продолжено строительство 8-и детских садов на 1 425 мест и 3-х школ для 580 учащихся. Завершено строительство перинатального центра в г. Архангельске, театра кукол с пристройкой к нему в г. Архангельске и Центра культурного развития в г. Каргополе. Строится центр культурного развития на 120 мест в с. Ильинско-Подомское Вилегодского района, футбольное поле и беговые дорожки на стадионе «Салют» в г. Котласе.</w:t>
      </w:r>
      <w:r w:rsidRPr="008E4AFF">
        <w:rPr>
          <w:rStyle w:val="afff"/>
          <w:rFonts w:ascii="Times New Roman" w:hAnsi="Times New Roman"/>
          <w:sz w:val="28"/>
          <w:szCs w:val="28"/>
        </w:rPr>
        <w:footnoteReference w:id="3"/>
      </w:r>
      <w:r w:rsidRPr="008E4AFF">
        <w:rPr>
          <w:rStyle w:val="afff"/>
        </w:rPr>
        <w:t xml:space="preserve"> </w:t>
      </w:r>
    </w:p>
    <w:p w14:paraId="6CDE1CBC" w14:textId="77777777" w:rsidR="00CE2325" w:rsidRPr="008E4AFF" w:rsidRDefault="00CE2325" w:rsidP="00CE2325">
      <w:pPr>
        <w:pStyle w:val="affd"/>
        <w:ind w:firstLine="851"/>
        <w:jc w:val="both"/>
        <w:rPr>
          <w:rFonts w:ascii="Times New Roman" w:hAnsi="Times New Roman"/>
          <w:sz w:val="28"/>
          <w:szCs w:val="28"/>
        </w:rPr>
      </w:pPr>
      <w:r w:rsidRPr="008E4AFF">
        <w:rPr>
          <w:rFonts w:ascii="Times New Roman" w:hAnsi="Times New Roman"/>
          <w:sz w:val="28"/>
          <w:szCs w:val="28"/>
        </w:rPr>
        <w:t>Значительные площади в отчетном году возведены для размещения торгово-развлекательных центров, что в 16,7 раз превышает объем площадей предыдущего года.</w:t>
      </w:r>
    </w:p>
    <w:p w14:paraId="20015188" w14:textId="77777777" w:rsidR="00CE2325" w:rsidRPr="008E4AFF" w:rsidRDefault="00CE2325" w:rsidP="008E4AFF">
      <w:pPr>
        <w:pStyle w:val="2"/>
        <w:spacing w:before="120" w:after="0" w:line="240" w:lineRule="auto"/>
        <w:jc w:val="center"/>
        <w:rPr>
          <w:rFonts w:ascii="Times New Roman" w:hAnsi="Times New Roman"/>
          <w:lang w:val="ru-RU"/>
        </w:rPr>
      </w:pPr>
      <w:bookmarkStart w:id="11" w:name="_Toc451785028"/>
      <w:bookmarkStart w:id="12" w:name="_Toc515024203"/>
      <w:bookmarkStart w:id="13" w:name="_Toc9262555"/>
      <w:r w:rsidRPr="008E4AFF">
        <w:rPr>
          <w:rFonts w:ascii="Times New Roman" w:hAnsi="Times New Roman"/>
          <w:lang w:val="ru-RU"/>
        </w:rPr>
        <w:t>1.4. Производство сельскохозяйственной продукции</w:t>
      </w:r>
      <w:bookmarkEnd w:id="11"/>
      <w:bookmarkEnd w:id="12"/>
      <w:bookmarkEnd w:id="13"/>
    </w:p>
    <w:p w14:paraId="6DA1A459" w14:textId="3094329A" w:rsidR="00CE2325" w:rsidRPr="00CC4D97" w:rsidRDefault="00CE2325" w:rsidP="00CC4D97">
      <w:pPr>
        <w:pStyle w:val="affd"/>
        <w:ind w:firstLine="851"/>
        <w:jc w:val="both"/>
        <w:rPr>
          <w:rFonts w:ascii="Times New Roman" w:hAnsi="Times New Roman"/>
          <w:sz w:val="28"/>
          <w:szCs w:val="28"/>
        </w:rPr>
      </w:pPr>
      <w:r w:rsidRPr="00CC4D97">
        <w:rPr>
          <w:rFonts w:ascii="Times New Roman" w:hAnsi="Times New Roman"/>
          <w:sz w:val="28"/>
          <w:szCs w:val="28"/>
        </w:rPr>
        <w:t>В целом в отчетном году установлена положительная динамика объема производства продукции сельского хозяйства в хозяйствах всех категорий (без НАО), при этом отмечается неравномерность объема производства продукции сельского хозяйства по ряду лет</w:t>
      </w:r>
      <w:r w:rsidR="00CC4D97">
        <w:rPr>
          <w:rFonts w:ascii="Times New Roman" w:hAnsi="Times New Roman"/>
          <w:sz w:val="28"/>
          <w:szCs w:val="28"/>
        </w:rPr>
        <w:t xml:space="preserve">, что представлено на рисунке </w:t>
      </w:r>
      <w:r w:rsidR="005736E8">
        <w:rPr>
          <w:rFonts w:ascii="Times New Roman" w:hAnsi="Times New Roman"/>
          <w:sz w:val="28"/>
          <w:szCs w:val="28"/>
        </w:rPr>
        <w:t>6</w:t>
      </w:r>
      <w:r w:rsidR="00CC4D97">
        <w:rPr>
          <w:rFonts w:ascii="Times New Roman" w:hAnsi="Times New Roman"/>
          <w:sz w:val="28"/>
          <w:szCs w:val="28"/>
        </w:rPr>
        <w:t>.</w:t>
      </w:r>
    </w:p>
    <w:p w14:paraId="6D2AD148" w14:textId="77777777" w:rsidR="00CE2325" w:rsidRPr="00CC4D97" w:rsidRDefault="00CE2325" w:rsidP="008E4AFF">
      <w:pPr>
        <w:pStyle w:val="ab"/>
        <w:jc w:val="center"/>
        <w:rPr>
          <w:rFonts w:ascii="Times New Roman" w:hAnsi="Times New Roman"/>
          <w:sz w:val="28"/>
          <w:szCs w:val="28"/>
        </w:rPr>
      </w:pPr>
      <w:r w:rsidRPr="00CC4D97">
        <w:rPr>
          <w:rFonts w:ascii="Times New Roman" w:hAnsi="Times New Roman"/>
          <w:noProof/>
          <w:sz w:val="28"/>
          <w:szCs w:val="28"/>
          <w:lang w:eastAsia="ru-RU"/>
        </w:rPr>
        <w:lastRenderedPageBreak/>
        <w:drawing>
          <wp:inline distT="0" distB="0" distL="0" distR="0" wp14:anchorId="1AE11010" wp14:editId="3F6F3404">
            <wp:extent cx="4914900" cy="2016777"/>
            <wp:effectExtent l="0" t="0" r="0" b="254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36207" cy="2025520"/>
                    </a:xfrm>
                    <a:prstGeom prst="rect">
                      <a:avLst/>
                    </a:prstGeom>
                    <a:noFill/>
                  </pic:spPr>
                </pic:pic>
              </a:graphicData>
            </a:graphic>
          </wp:inline>
        </w:drawing>
      </w:r>
    </w:p>
    <w:p w14:paraId="1EABA72D" w14:textId="738F413F" w:rsidR="00CE2325" w:rsidRPr="00CC4D97" w:rsidRDefault="00CC4D97" w:rsidP="00CE2325">
      <w:pPr>
        <w:spacing w:after="0" w:line="240" w:lineRule="auto"/>
        <w:rPr>
          <w:rFonts w:ascii="Times New Roman" w:hAnsi="Times New Roman"/>
          <w:sz w:val="28"/>
          <w:szCs w:val="28"/>
        </w:rPr>
      </w:pPr>
      <w:r w:rsidRPr="00AE4CE8">
        <w:rPr>
          <w:rFonts w:ascii="Times New Roman" w:hAnsi="Times New Roman"/>
          <w:sz w:val="24"/>
          <w:szCs w:val="24"/>
        </w:rPr>
        <w:t xml:space="preserve">Рисунок </w:t>
      </w:r>
      <w:r w:rsidRPr="00AE4CE8">
        <w:rPr>
          <w:rFonts w:ascii="Times New Roman" w:hAnsi="Times New Roman"/>
          <w:sz w:val="24"/>
          <w:szCs w:val="24"/>
        </w:rPr>
        <w:fldChar w:fldCharType="begin"/>
      </w:r>
      <w:r w:rsidRPr="00AE4CE8">
        <w:rPr>
          <w:rFonts w:ascii="Times New Roman" w:hAnsi="Times New Roman"/>
          <w:sz w:val="24"/>
          <w:szCs w:val="24"/>
        </w:rPr>
        <w:instrText xml:space="preserve"> SEQ Рисунок \* ARABIC </w:instrText>
      </w:r>
      <w:r w:rsidRPr="00AE4CE8">
        <w:rPr>
          <w:rFonts w:ascii="Times New Roman" w:hAnsi="Times New Roman"/>
          <w:sz w:val="24"/>
          <w:szCs w:val="24"/>
        </w:rPr>
        <w:fldChar w:fldCharType="separate"/>
      </w:r>
      <w:r w:rsidR="008504FA">
        <w:rPr>
          <w:rFonts w:ascii="Times New Roman" w:hAnsi="Times New Roman"/>
          <w:noProof/>
          <w:sz w:val="24"/>
          <w:szCs w:val="24"/>
        </w:rPr>
        <w:t>6</w:t>
      </w:r>
      <w:r w:rsidRPr="00AE4CE8">
        <w:rPr>
          <w:rFonts w:ascii="Times New Roman" w:hAnsi="Times New Roman"/>
          <w:sz w:val="24"/>
          <w:szCs w:val="24"/>
        </w:rPr>
        <w:fldChar w:fldCharType="end"/>
      </w:r>
      <w:r w:rsidRPr="00AE4CE8">
        <w:rPr>
          <w:rFonts w:ascii="Times New Roman" w:hAnsi="Times New Roman"/>
          <w:sz w:val="24"/>
          <w:szCs w:val="24"/>
        </w:rPr>
        <w:t xml:space="preserve">. </w:t>
      </w:r>
      <w:r w:rsidR="00CE2325" w:rsidRPr="00CC4D97">
        <w:rPr>
          <w:rFonts w:ascii="Times New Roman" w:hAnsi="Times New Roman"/>
          <w:sz w:val="24"/>
          <w:szCs w:val="24"/>
        </w:rPr>
        <w:t xml:space="preserve">Динамика объема производства продукции сельского хозяйства в хозяйствах всех категорий (без НАО) в 2014 </w:t>
      </w:r>
      <w:r w:rsidR="00AA2B61">
        <w:rPr>
          <w:rFonts w:ascii="Times New Roman" w:hAnsi="Times New Roman"/>
          <w:sz w:val="24"/>
          <w:szCs w:val="24"/>
        </w:rPr>
        <w:t xml:space="preserve">– </w:t>
      </w:r>
      <w:r w:rsidR="00CE2325" w:rsidRPr="00CC4D97">
        <w:rPr>
          <w:rFonts w:ascii="Times New Roman" w:hAnsi="Times New Roman"/>
          <w:sz w:val="24"/>
          <w:szCs w:val="24"/>
        </w:rPr>
        <w:t>2018 годах</w:t>
      </w:r>
    </w:p>
    <w:p w14:paraId="3A39321B" w14:textId="77777777" w:rsidR="00CE2325" w:rsidRPr="00CC4D97" w:rsidRDefault="00CE2325" w:rsidP="00CE2325">
      <w:pPr>
        <w:pStyle w:val="ab"/>
        <w:jc w:val="both"/>
        <w:rPr>
          <w:rFonts w:ascii="Times New Roman" w:hAnsi="Times New Roman"/>
          <w:sz w:val="28"/>
          <w:szCs w:val="28"/>
        </w:rPr>
      </w:pPr>
    </w:p>
    <w:p w14:paraId="3F43F799" w14:textId="0A0C58FA" w:rsidR="00CE2325" w:rsidRPr="00A624B3" w:rsidRDefault="00CE2325" w:rsidP="00CE2325">
      <w:pPr>
        <w:pStyle w:val="ab"/>
        <w:ind w:firstLine="851"/>
        <w:jc w:val="both"/>
        <w:rPr>
          <w:rFonts w:ascii="Times New Roman" w:hAnsi="Times New Roman"/>
          <w:sz w:val="28"/>
          <w:szCs w:val="28"/>
        </w:rPr>
      </w:pPr>
      <w:r w:rsidRPr="00A624B3">
        <w:rPr>
          <w:rFonts w:ascii="Times New Roman" w:hAnsi="Times New Roman"/>
          <w:sz w:val="28"/>
          <w:szCs w:val="28"/>
        </w:rPr>
        <w:t xml:space="preserve">Согласно предварительным статистическим </w:t>
      </w:r>
      <w:r w:rsidR="001D2A14" w:rsidRPr="00A624B3">
        <w:rPr>
          <w:rFonts w:ascii="Times New Roman" w:hAnsi="Times New Roman"/>
          <w:sz w:val="28"/>
          <w:szCs w:val="28"/>
        </w:rPr>
        <w:t xml:space="preserve">данным </w:t>
      </w:r>
      <w:r w:rsidRPr="00A624B3">
        <w:rPr>
          <w:rFonts w:ascii="Times New Roman" w:hAnsi="Times New Roman"/>
          <w:sz w:val="28"/>
          <w:szCs w:val="28"/>
        </w:rPr>
        <w:t>индекс производства продукции сельского хозяйства в хозяйствах всех категорий (без НАО) увеличился по сравнению с 2017 годом на 8,9 % (в сопоставимых ценах) и в отчетном 2018 году объем производства составил 12 059,3 млн.руб. (в сопоставимых ценах). По Оценке на 2018 год индекс производства прогнозировался на уровне 112,38 % к 2017 году.</w:t>
      </w:r>
    </w:p>
    <w:p w14:paraId="2D7E6E7E" w14:textId="3A329072" w:rsidR="00CE2325" w:rsidRPr="00A624B3" w:rsidRDefault="00CE2325" w:rsidP="00CE2325">
      <w:pPr>
        <w:pStyle w:val="ab"/>
        <w:ind w:firstLine="851"/>
        <w:jc w:val="both"/>
        <w:rPr>
          <w:rFonts w:ascii="Times New Roman" w:hAnsi="Times New Roman"/>
          <w:sz w:val="28"/>
          <w:szCs w:val="28"/>
        </w:rPr>
      </w:pPr>
      <w:r w:rsidRPr="00A624B3">
        <w:rPr>
          <w:rFonts w:ascii="Times New Roman" w:hAnsi="Times New Roman"/>
          <w:sz w:val="28"/>
          <w:szCs w:val="28"/>
        </w:rPr>
        <w:t>В целом среднероссийский показатель в части объема производства продукции сельского хозяйства составил 99,4 %</w:t>
      </w:r>
      <w:r w:rsidR="008E65FF">
        <w:rPr>
          <w:rFonts w:ascii="Times New Roman" w:hAnsi="Times New Roman"/>
          <w:sz w:val="28"/>
          <w:szCs w:val="28"/>
        </w:rPr>
        <w:t xml:space="preserve"> к уровню 2017 года</w:t>
      </w:r>
      <w:r w:rsidRPr="00A624B3">
        <w:rPr>
          <w:rFonts w:ascii="Times New Roman" w:hAnsi="Times New Roman"/>
          <w:sz w:val="28"/>
          <w:szCs w:val="28"/>
        </w:rPr>
        <w:t>.</w:t>
      </w:r>
    </w:p>
    <w:p w14:paraId="66619D4E" w14:textId="77777777" w:rsidR="00CE2325" w:rsidRPr="002065E5" w:rsidRDefault="00CE2325" w:rsidP="00CE2325">
      <w:pPr>
        <w:pStyle w:val="ab"/>
        <w:ind w:firstLine="851"/>
        <w:jc w:val="both"/>
        <w:rPr>
          <w:rFonts w:ascii="Times New Roman" w:hAnsi="Times New Roman"/>
          <w:sz w:val="28"/>
          <w:szCs w:val="28"/>
        </w:rPr>
      </w:pPr>
      <w:r w:rsidRPr="002065E5">
        <w:rPr>
          <w:rFonts w:ascii="Times New Roman" w:hAnsi="Times New Roman"/>
          <w:sz w:val="28"/>
          <w:szCs w:val="28"/>
        </w:rPr>
        <w:t>В отчетном году во всех регионах СЗФО объем производства продукции сельского хозяйства в 2018 году по предварительным статистическим данным установлен с ростом к показателям прошлого года. В Вологодской области объем производства продукции сельского хозяйства составил 28 870,4 млн.руб. или 105,7 % (в сопоставимых ценах) к уровню прошлого года, в Республике Коми – 9 207,0 или 101,4 % (в сопоставимых ценах). Лидером по СЗФО по наращиванию объемов производства продукции сельского хозяйства, как и в прошлом году, остается Псковская область, где объем производства продукции составил 34 822,6 млн.руб. или 110,6 % к уровню 2017 года (в сопоставимых ценах).</w:t>
      </w:r>
    </w:p>
    <w:p w14:paraId="49DCA8C1" w14:textId="77777777" w:rsidR="00CE2325" w:rsidRPr="00CE2325" w:rsidRDefault="00CE2325" w:rsidP="00CE2325">
      <w:pPr>
        <w:pStyle w:val="ab"/>
        <w:ind w:firstLine="851"/>
        <w:jc w:val="both"/>
        <w:rPr>
          <w:rFonts w:ascii="Times New Roman" w:hAnsi="Times New Roman"/>
          <w:sz w:val="28"/>
          <w:szCs w:val="28"/>
          <w:highlight w:val="cyan"/>
        </w:rPr>
      </w:pPr>
    </w:p>
    <w:p w14:paraId="3142D1C6" w14:textId="74C968D7" w:rsidR="00CE2325" w:rsidRPr="002425D3" w:rsidRDefault="00CE2325" w:rsidP="00CE2325">
      <w:pPr>
        <w:pStyle w:val="ab"/>
        <w:ind w:firstLine="851"/>
        <w:jc w:val="both"/>
        <w:rPr>
          <w:rFonts w:ascii="Times New Roman" w:hAnsi="Times New Roman"/>
          <w:sz w:val="28"/>
          <w:szCs w:val="28"/>
        </w:rPr>
      </w:pPr>
      <w:r w:rsidRPr="00BE0C1E">
        <w:rPr>
          <w:rFonts w:ascii="Times New Roman" w:hAnsi="Times New Roman"/>
          <w:sz w:val="28"/>
          <w:szCs w:val="28"/>
        </w:rPr>
        <w:t xml:space="preserve">По </w:t>
      </w:r>
      <w:r w:rsidRPr="002425D3">
        <w:rPr>
          <w:rFonts w:ascii="Times New Roman" w:hAnsi="Times New Roman"/>
          <w:sz w:val="28"/>
          <w:szCs w:val="28"/>
        </w:rPr>
        <w:t>данным статистики на 01.01.2019 установлено снижение поголовья скота в хозяйствах всех категорий Архангельской области:</w:t>
      </w:r>
    </w:p>
    <w:p w14:paraId="6A9EAA6D" w14:textId="77777777" w:rsidR="00071872" w:rsidRPr="002F45EA" w:rsidRDefault="00071872" w:rsidP="00071872">
      <w:pPr>
        <w:pStyle w:val="ab"/>
        <w:numPr>
          <w:ilvl w:val="0"/>
          <w:numId w:val="3"/>
        </w:numPr>
        <w:ind w:left="0" w:firstLine="851"/>
        <w:jc w:val="both"/>
        <w:rPr>
          <w:rFonts w:ascii="Times New Roman" w:hAnsi="Times New Roman"/>
          <w:sz w:val="28"/>
          <w:szCs w:val="28"/>
        </w:rPr>
      </w:pPr>
      <w:r w:rsidRPr="002425D3">
        <w:rPr>
          <w:rFonts w:ascii="Times New Roman" w:hAnsi="Times New Roman"/>
          <w:sz w:val="28"/>
          <w:szCs w:val="28"/>
        </w:rPr>
        <w:t>крупный</w:t>
      </w:r>
      <w:r w:rsidRPr="002F45EA">
        <w:rPr>
          <w:rFonts w:ascii="Times New Roman" w:hAnsi="Times New Roman"/>
          <w:sz w:val="28"/>
          <w:szCs w:val="28"/>
        </w:rPr>
        <w:t xml:space="preserve"> рогатый скот – 42,0 тыс.голов или 95,2 % к поголовью на 01.01.2018 (44,6 тыс.голов), из них коров – 19,5 тыс.голов или 97,2 % к поголовью на 01.01.2018 (20,3 тыс.голов). Среди регионов СЗФО по росту поголовья крупного рогатого скота лидирует Калининградская обла</w:t>
      </w:r>
      <w:r>
        <w:rPr>
          <w:rFonts w:ascii="Times New Roman" w:hAnsi="Times New Roman"/>
          <w:sz w:val="28"/>
          <w:szCs w:val="28"/>
        </w:rPr>
        <w:t>сть – 136,1 тыс.голов (110,1 %);</w:t>
      </w:r>
    </w:p>
    <w:p w14:paraId="63FD00F2" w14:textId="77777777" w:rsidR="00071872" w:rsidRPr="00162637" w:rsidRDefault="00071872" w:rsidP="00071872">
      <w:pPr>
        <w:pStyle w:val="ab"/>
        <w:numPr>
          <w:ilvl w:val="0"/>
          <w:numId w:val="3"/>
        </w:numPr>
        <w:ind w:left="0" w:firstLine="851"/>
        <w:jc w:val="both"/>
        <w:rPr>
          <w:rFonts w:ascii="Times New Roman" w:hAnsi="Times New Roman"/>
          <w:sz w:val="28"/>
          <w:szCs w:val="28"/>
        </w:rPr>
      </w:pPr>
      <w:r w:rsidRPr="00162637">
        <w:rPr>
          <w:rFonts w:ascii="Times New Roman" w:hAnsi="Times New Roman"/>
          <w:sz w:val="28"/>
          <w:szCs w:val="28"/>
        </w:rPr>
        <w:t xml:space="preserve">свиньи – </w:t>
      </w:r>
      <w:r>
        <w:rPr>
          <w:rFonts w:ascii="Times New Roman" w:hAnsi="Times New Roman"/>
          <w:sz w:val="28"/>
          <w:szCs w:val="28"/>
        </w:rPr>
        <w:t>7</w:t>
      </w:r>
      <w:r w:rsidRPr="00162637">
        <w:rPr>
          <w:rFonts w:ascii="Times New Roman" w:hAnsi="Times New Roman"/>
          <w:sz w:val="28"/>
          <w:szCs w:val="28"/>
        </w:rPr>
        <w:t>,</w:t>
      </w:r>
      <w:r>
        <w:rPr>
          <w:rFonts w:ascii="Times New Roman" w:hAnsi="Times New Roman"/>
          <w:sz w:val="28"/>
          <w:szCs w:val="28"/>
        </w:rPr>
        <w:t>1</w:t>
      </w:r>
      <w:r w:rsidRPr="00162637">
        <w:rPr>
          <w:rFonts w:ascii="Times New Roman" w:hAnsi="Times New Roman"/>
          <w:sz w:val="28"/>
          <w:szCs w:val="28"/>
        </w:rPr>
        <w:t xml:space="preserve"> тыс.голов или 77,7 % к поголовью на 01.01.2018 (9,2 тыс.голов). По СЗФО лидеры по росту поголовья свиней: Псковская область – 1 153,6 тыс.голов (112,9 %);</w:t>
      </w:r>
    </w:p>
    <w:p w14:paraId="7C1A2C96" w14:textId="77777777" w:rsidR="00071872" w:rsidRPr="00162637" w:rsidRDefault="00071872" w:rsidP="00071872">
      <w:pPr>
        <w:pStyle w:val="ab"/>
        <w:numPr>
          <w:ilvl w:val="0"/>
          <w:numId w:val="3"/>
        </w:numPr>
        <w:ind w:left="0" w:firstLine="851"/>
        <w:jc w:val="both"/>
        <w:rPr>
          <w:rFonts w:ascii="Times New Roman" w:hAnsi="Times New Roman"/>
          <w:sz w:val="28"/>
          <w:szCs w:val="28"/>
        </w:rPr>
      </w:pPr>
      <w:r w:rsidRPr="00162637">
        <w:rPr>
          <w:rFonts w:ascii="Times New Roman" w:hAnsi="Times New Roman"/>
          <w:sz w:val="28"/>
          <w:szCs w:val="28"/>
        </w:rPr>
        <w:t>птица – 302,5 тыс.голов или 83,4 % к поголовью на 01.01.2018 (362,8 тыс.голов);</w:t>
      </w:r>
    </w:p>
    <w:p w14:paraId="132D6D2F" w14:textId="77777777" w:rsidR="00071872" w:rsidRPr="006A6F62" w:rsidRDefault="00071872" w:rsidP="00071872">
      <w:pPr>
        <w:pStyle w:val="ab"/>
        <w:numPr>
          <w:ilvl w:val="0"/>
          <w:numId w:val="3"/>
        </w:numPr>
        <w:ind w:left="0" w:firstLine="851"/>
        <w:jc w:val="both"/>
        <w:rPr>
          <w:rFonts w:ascii="Times New Roman" w:hAnsi="Times New Roman"/>
          <w:sz w:val="28"/>
          <w:szCs w:val="28"/>
        </w:rPr>
      </w:pPr>
      <w:r w:rsidRPr="006A6F62">
        <w:rPr>
          <w:rFonts w:ascii="Times New Roman" w:hAnsi="Times New Roman"/>
          <w:sz w:val="28"/>
          <w:szCs w:val="28"/>
        </w:rPr>
        <w:lastRenderedPageBreak/>
        <w:t>овцы и козы – 5,8 тыс.голов или 74,0 % к поголовью на 01.01.2018 (8,4 тыс.голов).</w:t>
      </w:r>
    </w:p>
    <w:p w14:paraId="63AB241F" w14:textId="77777777" w:rsidR="00CE2325" w:rsidRPr="006A6F62" w:rsidRDefault="00CE2325" w:rsidP="00CE2325">
      <w:pPr>
        <w:pStyle w:val="ab"/>
        <w:ind w:firstLine="851"/>
        <w:jc w:val="both"/>
        <w:rPr>
          <w:rFonts w:ascii="Times New Roman" w:hAnsi="Times New Roman"/>
          <w:sz w:val="28"/>
          <w:szCs w:val="28"/>
        </w:rPr>
      </w:pPr>
      <w:r w:rsidRPr="006A6F62">
        <w:rPr>
          <w:rFonts w:ascii="Times New Roman" w:hAnsi="Times New Roman"/>
          <w:sz w:val="28"/>
          <w:szCs w:val="28"/>
        </w:rPr>
        <w:t>В разрезе производства основных видов сельскохозяйственной продукции всех категорий хозяйств в Архангельской области установлено снижение по основным показателям, за исключением производства молока:</w:t>
      </w:r>
    </w:p>
    <w:p w14:paraId="3FD7F8BA" w14:textId="20D17994" w:rsidR="00071872" w:rsidRPr="00DB547E" w:rsidRDefault="00071872" w:rsidP="00071872">
      <w:pPr>
        <w:pStyle w:val="ab"/>
        <w:numPr>
          <w:ilvl w:val="0"/>
          <w:numId w:val="3"/>
        </w:numPr>
        <w:ind w:left="0" w:firstLine="851"/>
        <w:jc w:val="both"/>
        <w:rPr>
          <w:rFonts w:ascii="Times New Roman" w:hAnsi="Times New Roman"/>
          <w:sz w:val="28"/>
          <w:szCs w:val="28"/>
        </w:rPr>
      </w:pPr>
      <w:r w:rsidRPr="00847596">
        <w:rPr>
          <w:rFonts w:ascii="Times New Roman" w:hAnsi="Times New Roman"/>
          <w:sz w:val="28"/>
          <w:szCs w:val="28"/>
        </w:rPr>
        <w:t>молоко – 125,3 тыс.тонн или 102,1 % к уровню 2017 года (2017 год – 123,1 тыс.тонн; 2016 год – 122,3 тыс.тонн). Лидеры по СЗФО: Ленинградская область – 632,0 тыс.</w:t>
      </w:r>
      <w:r w:rsidRPr="00DB547E">
        <w:rPr>
          <w:rFonts w:ascii="Times New Roman" w:hAnsi="Times New Roman"/>
          <w:sz w:val="28"/>
          <w:szCs w:val="28"/>
        </w:rPr>
        <w:t xml:space="preserve">тонн (101,9 %), Вологодская область – 531,7 тыс.тонн (104,5 %). В результате реализации мероприятий государственной программы Архангельской области «Развитие сельского хозяйства» существенно улучшились основные показатели по молочной продуктивности. Государственная поддержка на повышение молочной продуктивности в 2018 году составляла 433,2 млн.руб. – 87 предприятий получили субсидию (включая КФХ), в 2017 году – 435,2 млн. руб., 96 предприятий </w:t>
      </w:r>
      <w:r w:rsidR="0052355D" w:rsidRPr="00DB547E">
        <w:rPr>
          <w:rFonts w:ascii="Times New Roman" w:hAnsi="Times New Roman"/>
          <w:sz w:val="28"/>
          <w:szCs w:val="28"/>
        </w:rPr>
        <w:t>(включая КФХ);</w:t>
      </w:r>
    </w:p>
    <w:p w14:paraId="5B6DC139" w14:textId="77777777" w:rsidR="00071872" w:rsidRPr="00847596" w:rsidRDefault="00071872" w:rsidP="00071872">
      <w:pPr>
        <w:pStyle w:val="ab"/>
        <w:numPr>
          <w:ilvl w:val="0"/>
          <w:numId w:val="3"/>
        </w:numPr>
        <w:ind w:left="0" w:firstLine="851"/>
        <w:jc w:val="both"/>
        <w:rPr>
          <w:rFonts w:ascii="Times New Roman" w:hAnsi="Times New Roman"/>
          <w:sz w:val="28"/>
          <w:szCs w:val="28"/>
        </w:rPr>
      </w:pPr>
      <w:r w:rsidRPr="00DB547E">
        <w:rPr>
          <w:rFonts w:ascii="Times New Roman" w:hAnsi="Times New Roman"/>
          <w:sz w:val="28"/>
          <w:szCs w:val="28"/>
        </w:rPr>
        <w:t>скот и птица (в живом весе) – 7,8 тыс.тонн или 93,3 % к уровню 2017 года (в 2017 году – 8,8 тыс.тонн;</w:t>
      </w:r>
      <w:r w:rsidRPr="00847596">
        <w:rPr>
          <w:rFonts w:ascii="Times New Roman" w:hAnsi="Times New Roman"/>
          <w:sz w:val="28"/>
          <w:szCs w:val="28"/>
        </w:rPr>
        <w:t xml:space="preserve"> в 2016 году – 9,2 тыс.тонн);</w:t>
      </w:r>
    </w:p>
    <w:p w14:paraId="1C9A96C1" w14:textId="77777777" w:rsidR="00071872" w:rsidRDefault="00071872" w:rsidP="00071872">
      <w:pPr>
        <w:pStyle w:val="ab"/>
        <w:numPr>
          <w:ilvl w:val="0"/>
          <w:numId w:val="3"/>
        </w:numPr>
        <w:ind w:left="0" w:firstLine="851"/>
        <w:jc w:val="both"/>
        <w:rPr>
          <w:rFonts w:ascii="Times New Roman" w:hAnsi="Times New Roman"/>
          <w:sz w:val="28"/>
          <w:szCs w:val="28"/>
        </w:rPr>
      </w:pPr>
      <w:r w:rsidRPr="00847596">
        <w:rPr>
          <w:rFonts w:ascii="Times New Roman" w:hAnsi="Times New Roman"/>
          <w:sz w:val="28"/>
          <w:szCs w:val="28"/>
        </w:rPr>
        <w:t>яйца – 47,2 млн.штук или 68,9 % к уровню 2017 года (в 2017 году – 68,2 млн.штук или в 2,3 раза к уровню 2016 года; в 2016 году – 28,2 млн. штук).</w:t>
      </w:r>
    </w:p>
    <w:p w14:paraId="2F4B8110" w14:textId="1F431095" w:rsidR="00CE2325" w:rsidRPr="00804894" w:rsidRDefault="00924667" w:rsidP="00CE2325">
      <w:pPr>
        <w:pStyle w:val="ab"/>
        <w:ind w:firstLine="851"/>
        <w:jc w:val="both"/>
        <w:rPr>
          <w:rFonts w:ascii="Times New Roman" w:hAnsi="Times New Roman"/>
          <w:i/>
          <w:sz w:val="28"/>
          <w:szCs w:val="28"/>
        </w:rPr>
      </w:pPr>
      <w:r w:rsidRPr="00804894">
        <w:rPr>
          <w:rFonts w:ascii="Times New Roman" w:hAnsi="Times New Roman"/>
          <w:sz w:val="28"/>
          <w:szCs w:val="28"/>
        </w:rPr>
        <w:t>Согласно</w:t>
      </w:r>
      <w:r w:rsidR="00CE2325" w:rsidRPr="00804894">
        <w:rPr>
          <w:rFonts w:ascii="Times New Roman" w:hAnsi="Times New Roman"/>
          <w:sz w:val="28"/>
          <w:szCs w:val="28"/>
        </w:rPr>
        <w:t xml:space="preserve"> статистическим данным продуктивность скота и птицы в сельскохозяйственных организациях Архангельской области в 2018 году (без микропредприятий, субъектов малого предпринимательства), в части таких показателей, как: надой молока на 1 корову, кг составляет – 6 999,0 кг или 102,3 % к показателю 2017 года (в 2017 году – 6 834 кг или 102,8 % к показателю 2016 года); яйценоскость кур-несушек, штук – 117,1 % к показателю 2017 года (количественные показатели яйценоскости кур-несушек не публикуются статистическими сборниками в целях обеспечения конфиденциальности).</w:t>
      </w:r>
    </w:p>
    <w:p w14:paraId="7EA31B39" w14:textId="77777777" w:rsidR="00CE2325" w:rsidRPr="00804894" w:rsidRDefault="00CE2325" w:rsidP="00CE2325">
      <w:pPr>
        <w:pStyle w:val="ab"/>
        <w:ind w:firstLine="851"/>
        <w:jc w:val="both"/>
        <w:rPr>
          <w:rFonts w:ascii="Times New Roman" w:hAnsi="Times New Roman"/>
          <w:sz w:val="28"/>
          <w:szCs w:val="28"/>
        </w:rPr>
      </w:pPr>
      <w:r w:rsidRPr="00804894">
        <w:rPr>
          <w:rFonts w:ascii="Times New Roman" w:hAnsi="Times New Roman"/>
          <w:sz w:val="28"/>
          <w:szCs w:val="28"/>
        </w:rPr>
        <w:t>По предварительным статистическим данным валовые сборы и урожайность сельскохозяйственных культур в хозяйствах всех категорий в 2018 году увеличились и составляют:</w:t>
      </w:r>
    </w:p>
    <w:p w14:paraId="525866CC" w14:textId="7F1CA0D7" w:rsidR="00CE2325" w:rsidRPr="00C66445" w:rsidRDefault="00CE2325" w:rsidP="00CE2325">
      <w:pPr>
        <w:pStyle w:val="ab"/>
        <w:ind w:firstLine="851"/>
        <w:jc w:val="both"/>
        <w:rPr>
          <w:rFonts w:ascii="Times New Roman" w:hAnsi="Times New Roman"/>
          <w:sz w:val="28"/>
          <w:szCs w:val="28"/>
        </w:rPr>
      </w:pPr>
      <w:r w:rsidRPr="00C66445">
        <w:rPr>
          <w:rFonts w:ascii="Times New Roman" w:hAnsi="Times New Roman"/>
          <w:sz w:val="28"/>
          <w:szCs w:val="28"/>
        </w:rPr>
        <w:t>–</w:t>
      </w:r>
      <w:r w:rsidRPr="00C66445">
        <w:rPr>
          <w:rFonts w:ascii="Times New Roman" w:hAnsi="Times New Roman"/>
          <w:sz w:val="28"/>
          <w:szCs w:val="28"/>
        </w:rPr>
        <w:tab/>
        <w:t>зерна (в весе после доработки) – 2,0 тыс.тонн (в 2017 году – 1,6 тыс.тонн) и урожайности 18,7 ц с 1 га (в 2017 году – 19,5 ц с 1 га), что составляет 127,2 % к сбору 2017 года и 95,7 % к урожайности 2017 год</w:t>
      </w:r>
      <w:r w:rsidR="00C66445">
        <w:rPr>
          <w:rFonts w:ascii="Times New Roman" w:hAnsi="Times New Roman"/>
          <w:sz w:val="28"/>
          <w:szCs w:val="28"/>
        </w:rPr>
        <w:t>а</w:t>
      </w:r>
      <w:r w:rsidRPr="00C66445">
        <w:rPr>
          <w:rFonts w:ascii="Times New Roman" w:hAnsi="Times New Roman"/>
          <w:sz w:val="28"/>
          <w:szCs w:val="28"/>
        </w:rPr>
        <w:t>;</w:t>
      </w:r>
    </w:p>
    <w:p w14:paraId="246C7B26" w14:textId="64B254E1" w:rsidR="00CE2325" w:rsidRPr="00C66445" w:rsidRDefault="00CE2325" w:rsidP="00CE2325">
      <w:pPr>
        <w:pStyle w:val="ab"/>
        <w:ind w:firstLine="851"/>
        <w:jc w:val="both"/>
        <w:rPr>
          <w:rFonts w:ascii="Times New Roman" w:hAnsi="Times New Roman"/>
          <w:sz w:val="28"/>
          <w:szCs w:val="28"/>
        </w:rPr>
      </w:pPr>
      <w:r w:rsidRPr="00C66445">
        <w:rPr>
          <w:rFonts w:ascii="Times New Roman" w:hAnsi="Times New Roman"/>
          <w:sz w:val="28"/>
          <w:szCs w:val="28"/>
        </w:rPr>
        <w:t>–</w:t>
      </w:r>
      <w:r w:rsidRPr="00C66445">
        <w:rPr>
          <w:rFonts w:ascii="Times New Roman" w:hAnsi="Times New Roman"/>
          <w:sz w:val="28"/>
          <w:szCs w:val="28"/>
        </w:rPr>
        <w:tab/>
        <w:t xml:space="preserve">картофеля – 91,1 тыс.тонн (в 2017 году – 80,2 тыс.тонн) и урожайности 148,7 ц с 1 га (в 2017 году – 93,4 ц с 1 га), что составляет 148,7 % к сбору 2017 года и в 1,5 раза </w:t>
      </w:r>
      <w:r w:rsidR="008469E8">
        <w:rPr>
          <w:rFonts w:ascii="Times New Roman" w:hAnsi="Times New Roman"/>
          <w:sz w:val="28"/>
          <w:szCs w:val="28"/>
        </w:rPr>
        <w:t xml:space="preserve">выше </w:t>
      </w:r>
      <w:r w:rsidRPr="00C66445">
        <w:rPr>
          <w:rFonts w:ascii="Times New Roman" w:hAnsi="Times New Roman"/>
          <w:sz w:val="28"/>
          <w:szCs w:val="28"/>
        </w:rPr>
        <w:t>урожайности 2017 года;</w:t>
      </w:r>
    </w:p>
    <w:p w14:paraId="70BD2EE1" w14:textId="77777777" w:rsidR="00CE2325" w:rsidRPr="008469E8" w:rsidRDefault="00CE2325" w:rsidP="00CE2325">
      <w:pPr>
        <w:pStyle w:val="ab"/>
        <w:ind w:firstLine="851"/>
        <w:jc w:val="both"/>
        <w:rPr>
          <w:rFonts w:ascii="Times New Roman" w:hAnsi="Times New Roman"/>
          <w:sz w:val="28"/>
          <w:szCs w:val="28"/>
        </w:rPr>
      </w:pPr>
      <w:r w:rsidRPr="008469E8">
        <w:rPr>
          <w:rFonts w:ascii="Times New Roman" w:hAnsi="Times New Roman"/>
          <w:sz w:val="28"/>
          <w:szCs w:val="28"/>
        </w:rPr>
        <w:t>–</w:t>
      </w:r>
      <w:r w:rsidRPr="008469E8">
        <w:rPr>
          <w:rFonts w:ascii="Times New Roman" w:hAnsi="Times New Roman"/>
          <w:sz w:val="28"/>
          <w:szCs w:val="28"/>
        </w:rPr>
        <w:tab/>
        <w:t>овощей – 26,4 тыс.тонн (в 2017 году – 24,4 тыс.тонн) и урожайности 225,6 ц с 1 га (в 2017 году – 211,4 ц с 1 га), что составляет 109,1 % к сбору 2017 года и 108,4 % к урожайности ц с 1 га 2017 года.</w:t>
      </w:r>
    </w:p>
    <w:p w14:paraId="24BC51EB" w14:textId="77777777" w:rsidR="00CE2325" w:rsidRPr="008469E8" w:rsidRDefault="00CE2325" w:rsidP="00CE2325">
      <w:pPr>
        <w:pStyle w:val="ab"/>
        <w:ind w:firstLine="851"/>
        <w:jc w:val="both"/>
        <w:rPr>
          <w:rFonts w:ascii="Times New Roman" w:hAnsi="Times New Roman"/>
          <w:sz w:val="28"/>
          <w:szCs w:val="28"/>
        </w:rPr>
      </w:pPr>
      <w:r w:rsidRPr="008469E8">
        <w:rPr>
          <w:rFonts w:ascii="Times New Roman" w:hAnsi="Times New Roman"/>
          <w:sz w:val="28"/>
          <w:szCs w:val="28"/>
        </w:rPr>
        <w:t>Положительными аспектами в сельскохозяйственной отрасли также отмечается следующее:</w:t>
      </w:r>
      <w:r w:rsidRPr="008469E8">
        <w:rPr>
          <w:rStyle w:val="afff"/>
          <w:rFonts w:ascii="Times New Roman" w:hAnsi="Times New Roman"/>
          <w:sz w:val="28"/>
          <w:szCs w:val="28"/>
        </w:rPr>
        <w:footnoteReference w:id="4"/>
      </w:r>
    </w:p>
    <w:p w14:paraId="220A6A81" w14:textId="77777777" w:rsidR="00983868" w:rsidRPr="008469E8" w:rsidRDefault="00983868" w:rsidP="00983868">
      <w:pPr>
        <w:pStyle w:val="ab"/>
        <w:numPr>
          <w:ilvl w:val="0"/>
          <w:numId w:val="3"/>
        </w:numPr>
        <w:ind w:left="0" w:firstLine="851"/>
        <w:jc w:val="both"/>
        <w:rPr>
          <w:rFonts w:ascii="Times New Roman" w:hAnsi="Times New Roman"/>
          <w:sz w:val="28"/>
          <w:szCs w:val="28"/>
        </w:rPr>
      </w:pPr>
      <w:r w:rsidRPr="008469E8">
        <w:rPr>
          <w:rFonts w:ascii="Times New Roman" w:eastAsia="Times New Roman" w:hAnsi="Times New Roman"/>
          <w:color w:val="333333"/>
          <w:sz w:val="28"/>
          <w:szCs w:val="28"/>
          <w:lang w:eastAsia="ru-RU"/>
        </w:rPr>
        <w:lastRenderedPageBreak/>
        <w:t>инвестиции в 2018 году в отрасль составили свыше 700 млн.руб. (в 2017 году свыше 500 млн.руб.);</w:t>
      </w:r>
    </w:p>
    <w:p w14:paraId="04A48DB7" w14:textId="77777777" w:rsidR="00983868" w:rsidRPr="008469E8" w:rsidRDefault="00983868" w:rsidP="00983868">
      <w:pPr>
        <w:pStyle w:val="ab"/>
        <w:numPr>
          <w:ilvl w:val="0"/>
          <w:numId w:val="3"/>
        </w:numPr>
        <w:ind w:left="0" w:firstLine="851"/>
        <w:jc w:val="both"/>
        <w:rPr>
          <w:rFonts w:ascii="Times New Roman" w:hAnsi="Times New Roman"/>
          <w:sz w:val="28"/>
          <w:szCs w:val="28"/>
        </w:rPr>
      </w:pPr>
      <w:r w:rsidRPr="008469E8">
        <w:rPr>
          <w:rFonts w:ascii="Times New Roman" w:hAnsi="Times New Roman"/>
          <w:sz w:val="28"/>
          <w:szCs w:val="28"/>
        </w:rPr>
        <w:t>ежегодная государственная поддержка сельского хозяйства, объем которой в 2018 году составил порядка 930,6 млн.руб. (в 2017 году – 900,0 млн.руб.);</w:t>
      </w:r>
    </w:p>
    <w:p w14:paraId="4A2BE75D" w14:textId="77777777" w:rsidR="00CE2325" w:rsidRPr="008469E8" w:rsidRDefault="00CE2325" w:rsidP="00CE2325">
      <w:pPr>
        <w:pStyle w:val="ab"/>
        <w:numPr>
          <w:ilvl w:val="0"/>
          <w:numId w:val="3"/>
        </w:numPr>
        <w:ind w:left="1353"/>
        <w:jc w:val="both"/>
        <w:rPr>
          <w:rFonts w:ascii="Times New Roman" w:hAnsi="Times New Roman"/>
          <w:sz w:val="28"/>
          <w:szCs w:val="28"/>
        </w:rPr>
      </w:pPr>
      <w:r w:rsidRPr="008469E8">
        <w:rPr>
          <w:rFonts w:ascii="Times New Roman" w:hAnsi="Times New Roman"/>
          <w:sz w:val="28"/>
          <w:szCs w:val="28"/>
        </w:rPr>
        <w:t>ввод молочных животноводческих объектов.</w:t>
      </w:r>
    </w:p>
    <w:p w14:paraId="1157B3BA" w14:textId="708CC719" w:rsidR="00CE2325" w:rsidRPr="00EC574D" w:rsidRDefault="00CE2325" w:rsidP="00CE2325">
      <w:pPr>
        <w:pStyle w:val="ab"/>
        <w:ind w:firstLine="851"/>
        <w:jc w:val="both"/>
        <w:rPr>
          <w:rFonts w:ascii="Times New Roman" w:hAnsi="Times New Roman"/>
          <w:sz w:val="28"/>
          <w:szCs w:val="28"/>
        </w:rPr>
      </w:pPr>
      <w:r w:rsidRPr="00EC574D">
        <w:rPr>
          <w:rFonts w:ascii="Times New Roman" w:hAnsi="Times New Roman"/>
          <w:sz w:val="28"/>
          <w:szCs w:val="28"/>
        </w:rPr>
        <w:t>В целом в регионе в 2018 году отмечен</w:t>
      </w:r>
      <w:r w:rsidR="00EC574D" w:rsidRPr="00EC574D">
        <w:rPr>
          <w:rFonts w:ascii="Times New Roman" w:hAnsi="Times New Roman"/>
          <w:sz w:val="28"/>
          <w:szCs w:val="28"/>
        </w:rPr>
        <w:t>о</w:t>
      </w:r>
      <w:r w:rsidRPr="00EC574D">
        <w:rPr>
          <w:rFonts w:ascii="Times New Roman" w:hAnsi="Times New Roman"/>
          <w:sz w:val="28"/>
          <w:szCs w:val="28"/>
        </w:rPr>
        <w:t xml:space="preserve"> снижение индексов цен производителей сельскохозяйственной продукции на 2,2 % (декабрь 2018 года к декабрю 2017 года). В 2017 году снижение составило 1,9 % (декабрь 2017 года к декабрю 2016 года), в 2016 году был установлен рост на 8,6 % (декабрь 2016 года к декабрю 2015 года).</w:t>
      </w:r>
    </w:p>
    <w:p w14:paraId="6C96B159" w14:textId="63BEF4EE" w:rsidR="00CE2325" w:rsidRPr="00EC574D" w:rsidRDefault="00CE2325" w:rsidP="00CE2325">
      <w:pPr>
        <w:pStyle w:val="ab"/>
        <w:ind w:firstLine="851"/>
        <w:jc w:val="both"/>
        <w:rPr>
          <w:rFonts w:ascii="Times New Roman" w:hAnsi="Times New Roman"/>
          <w:sz w:val="28"/>
          <w:szCs w:val="28"/>
        </w:rPr>
      </w:pPr>
      <w:r w:rsidRPr="00EC574D">
        <w:rPr>
          <w:rFonts w:ascii="Times New Roman" w:hAnsi="Times New Roman"/>
          <w:sz w:val="28"/>
          <w:szCs w:val="28"/>
        </w:rPr>
        <w:t>По отдельным видам сельскохозяйственной продукции индекс цен производителей в 2018 году (декабрь 2018 года к декабрю 2017 года) составляет:</w:t>
      </w:r>
    </w:p>
    <w:p w14:paraId="6C1E87CF" w14:textId="77777777" w:rsidR="00CE2325" w:rsidRPr="005A05DE" w:rsidRDefault="00CE2325" w:rsidP="00CE2325">
      <w:pPr>
        <w:pStyle w:val="ab"/>
        <w:numPr>
          <w:ilvl w:val="0"/>
          <w:numId w:val="3"/>
        </w:numPr>
        <w:ind w:left="0" w:firstLine="851"/>
        <w:jc w:val="both"/>
        <w:rPr>
          <w:rFonts w:ascii="Times New Roman" w:hAnsi="Times New Roman"/>
          <w:sz w:val="28"/>
          <w:szCs w:val="28"/>
        </w:rPr>
      </w:pPr>
      <w:r w:rsidRPr="005A05DE">
        <w:rPr>
          <w:rFonts w:ascii="Times New Roman" w:hAnsi="Times New Roman"/>
          <w:sz w:val="28"/>
          <w:szCs w:val="28"/>
        </w:rPr>
        <w:t>картофель – 74,6 % (в 2017 году – 187,0 %, в 2016 – 108,7 %, в 2015 – 79,0 %);</w:t>
      </w:r>
    </w:p>
    <w:p w14:paraId="6A4D005D" w14:textId="77777777" w:rsidR="00CE2325" w:rsidRPr="005A05DE" w:rsidRDefault="00CE2325" w:rsidP="00CE2325">
      <w:pPr>
        <w:pStyle w:val="ab"/>
        <w:numPr>
          <w:ilvl w:val="0"/>
          <w:numId w:val="3"/>
        </w:numPr>
        <w:ind w:left="0" w:firstLine="851"/>
        <w:jc w:val="both"/>
        <w:rPr>
          <w:rFonts w:ascii="Times New Roman" w:hAnsi="Times New Roman"/>
          <w:sz w:val="28"/>
          <w:szCs w:val="28"/>
        </w:rPr>
      </w:pPr>
      <w:r w:rsidRPr="005A05DE">
        <w:rPr>
          <w:rFonts w:ascii="Times New Roman" w:hAnsi="Times New Roman"/>
          <w:sz w:val="28"/>
          <w:szCs w:val="28"/>
        </w:rPr>
        <w:t>скот и птица (в живом весе) – 107,0 % (в 2017 году – 99,3 %, в 2016 – 106,3 %, в 2015 – 98,7 %);</w:t>
      </w:r>
    </w:p>
    <w:p w14:paraId="2713ECD8" w14:textId="77777777" w:rsidR="00CE2325" w:rsidRPr="005A05DE" w:rsidRDefault="00CE2325" w:rsidP="00CE2325">
      <w:pPr>
        <w:pStyle w:val="ab"/>
        <w:numPr>
          <w:ilvl w:val="0"/>
          <w:numId w:val="3"/>
        </w:numPr>
        <w:ind w:left="0" w:firstLine="851"/>
        <w:jc w:val="both"/>
        <w:rPr>
          <w:rFonts w:ascii="Times New Roman" w:hAnsi="Times New Roman"/>
          <w:sz w:val="28"/>
          <w:szCs w:val="28"/>
        </w:rPr>
      </w:pPr>
      <w:r w:rsidRPr="005A05DE">
        <w:rPr>
          <w:rFonts w:ascii="Times New Roman" w:hAnsi="Times New Roman"/>
          <w:sz w:val="28"/>
          <w:szCs w:val="28"/>
        </w:rPr>
        <w:t>молоко сырое крупного рогатого скота – 96,6 % (в 2017 году – 96,6 %, в 2016 – 115,3 %, в 2015 – 104,7 %).</w:t>
      </w:r>
    </w:p>
    <w:p w14:paraId="4271D404" w14:textId="1BE37E4B" w:rsidR="00CE2325" w:rsidRPr="00AC36EA" w:rsidRDefault="00CE2325" w:rsidP="00CE2325">
      <w:pPr>
        <w:pStyle w:val="ab"/>
        <w:ind w:firstLine="851"/>
        <w:jc w:val="both"/>
        <w:rPr>
          <w:rFonts w:ascii="Times New Roman" w:hAnsi="Times New Roman"/>
          <w:sz w:val="28"/>
          <w:szCs w:val="28"/>
        </w:rPr>
      </w:pPr>
      <w:r w:rsidRPr="00AC36EA">
        <w:rPr>
          <w:rFonts w:ascii="Times New Roman" w:hAnsi="Times New Roman"/>
          <w:sz w:val="28"/>
          <w:szCs w:val="28"/>
        </w:rPr>
        <w:t xml:space="preserve">В целом за отчетный год установлено увеличение продуктивности скота и птицы в сельскохозяйственных организациях, увеличение валовых сборов и урожайности сельскохозяйственных культур в хозяйствах всех категорий, при снижении поголовья скота и </w:t>
      </w:r>
      <w:r w:rsidR="009456EA">
        <w:rPr>
          <w:rFonts w:ascii="Times New Roman" w:hAnsi="Times New Roman"/>
          <w:sz w:val="28"/>
          <w:szCs w:val="28"/>
        </w:rPr>
        <w:t xml:space="preserve">птицы, </w:t>
      </w:r>
      <w:r w:rsidRPr="00AC36EA">
        <w:rPr>
          <w:rFonts w:ascii="Times New Roman" w:hAnsi="Times New Roman"/>
          <w:sz w:val="28"/>
          <w:szCs w:val="28"/>
        </w:rPr>
        <w:t>производства основных видов сельскохозяйственной продукции всех категорий хозяйств</w:t>
      </w:r>
      <w:r w:rsidR="009456EA">
        <w:rPr>
          <w:rFonts w:ascii="Times New Roman" w:hAnsi="Times New Roman"/>
          <w:sz w:val="28"/>
          <w:szCs w:val="28"/>
        </w:rPr>
        <w:t xml:space="preserve"> (кроме производства молока)</w:t>
      </w:r>
      <w:r w:rsidRPr="00AC36EA">
        <w:rPr>
          <w:rFonts w:ascii="Times New Roman" w:hAnsi="Times New Roman"/>
          <w:sz w:val="28"/>
          <w:szCs w:val="28"/>
        </w:rPr>
        <w:t>.</w:t>
      </w:r>
    </w:p>
    <w:p w14:paraId="23DF641D" w14:textId="77777777" w:rsidR="00CE2325" w:rsidRPr="009804A0" w:rsidRDefault="00CE2325" w:rsidP="009804A0">
      <w:pPr>
        <w:pStyle w:val="2"/>
        <w:spacing w:before="120" w:after="0" w:line="240" w:lineRule="auto"/>
        <w:jc w:val="center"/>
        <w:rPr>
          <w:rFonts w:ascii="Times New Roman" w:hAnsi="Times New Roman"/>
          <w:lang w:val="ru-RU"/>
        </w:rPr>
      </w:pPr>
      <w:bookmarkStart w:id="14" w:name="_Toc451785029"/>
      <w:bookmarkStart w:id="15" w:name="_Toc515024204"/>
      <w:bookmarkStart w:id="16" w:name="_Toc9262556"/>
      <w:r w:rsidRPr="009804A0">
        <w:rPr>
          <w:rFonts w:ascii="Times New Roman" w:hAnsi="Times New Roman"/>
          <w:lang w:val="ru-RU"/>
        </w:rPr>
        <w:t xml:space="preserve">1.5. </w:t>
      </w:r>
      <w:bookmarkStart w:id="17" w:name="_Toc451785030"/>
      <w:bookmarkEnd w:id="14"/>
      <w:r w:rsidRPr="009804A0">
        <w:rPr>
          <w:rFonts w:ascii="Times New Roman" w:hAnsi="Times New Roman"/>
          <w:lang w:val="ru-RU"/>
        </w:rPr>
        <w:t>Грузооборот отдельных видов транспорта</w:t>
      </w:r>
      <w:bookmarkEnd w:id="15"/>
      <w:bookmarkEnd w:id="16"/>
    </w:p>
    <w:p w14:paraId="4C106B06" w14:textId="37E86610" w:rsidR="00CE2325" w:rsidRPr="0009540F" w:rsidRDefault="00CE2325" w:rsidP="00CE2325">
      <w:pPr>
        <w:pStyle w:val="ab"/>
        <w:ind w:firstLine="851"/>
        <w:jc w:val="both"/>
        <w:rPr>
          <w:rFonts w:ascii="Times New Roman" w:hAnsi="Times New Roman"/>
          <w:sz w:val="28"/>
          <w:szCs w:val="28"/>
        </w:rPr>
      </w:pPr>
      <w:r w:rsidRPr="0009540F">
        <w:rPr>
          <w:rFonts w:ascii="Times New Roman" w:hAnsi="Times New Roman"/>
          <w:sz w:val="28"/>
          <w:szCs w:val="28"/>
        </w:rPr>
        <w:t xml:space="preserve">Согласно статистическим данным в Архангельской области по ряду лет установлено сокращение грузооборота организаций автомобильного транспорта. В отчетном году грузооборот составил 1 151,1 млн.т.км или 67,8 % к показателям 2017 года (в 2017 году – 1 507,0 млн.т.км или 79,6 % к показателям 2016 года; в 2016 году – 2 262,8 </w:t>
      </w:r>
      <w:r w:rsidR="00E45786">
        <w:rPr>
          <w:rFonts w:ascii="Times New Roman" w:hAnsi="Times New Roman"/>
          <w:sz w:val="28"/>
          <w:szCs w:val="28"/>
        </w:rPr>
        <w:t>млн.т.км (119,5 % к 2015 году).</w:t>
      </w:r>
    </w:p>
    <w:p w14:paraId="2CE6B1C1" w14:textId="77777777" w:rsidR="00CE2325" w:rsidRPr="003E14CA" w:rsidRDefault="00CE2325" w:rsidP="00CE2325">
      <w:pPr>
        <w:pStyle w:val="ab"/>
        <w:ind w:firstLine="851"/>
        <w:jc w:val="both"/>
        <w:rPr>
          <w:rFonts w:ascii="Times New Roman" w:hAnsi="Times New Roman"/>
          <w:sz w:val="28"/>
          <w:szCs w:val="28"/>
        </w:rPr>
      </w:pPr>
      <w:r w:rsidRPr="003E14CA">
        <w:rPr>
          <w:rFonts w:ascii="Times New Roman" w:hAnsi="Times New Roman"/>
          <w:sz w:val="28"/>
          <w:szCs w:val="28"/>
        </w:rPr>
        <w:t>В части пассажирооборота автомобильного транспорта установлен рост. Так в 2018 году пассажирооборот составляет 771,1 млн.пасс.км или 100,6 % к показателям 2017 года (в 2017 году – 766,5 млн.пасс.км или 99,5 % к 2016 году; в 2016 году – 769,3 млн.пасс.км или 103,4 % к 2015 году).</w:t>
      </w:r>
    </w:p>
    <w:p w14:paraId="293DF429" w14:textId="5923B216" w:rsidR="00CE2325" w:rsidRPr="003E14CA" w:rsidRDefault="00CE2325" w:rsidP="00CE2325">
      <w:pPr>
        <w:pStyle w:val="ab"/>
        <w:ind w:firstLine="851"/>
        <w:jc w:val="both"/>
        <w:rPr>
          <w:rFonts w:ascii="Times New Roman" w:hAnsi="Times New Roman"/>
          <w:sz w:val="28"/>
          <w:szCs w:val="28"/>
        </w:rPr>
      </w:pPr>
      <w:r w:rsidRPr="003E14CA">
        <w:rPr>
          <w:rFonts w:ascii="Times New Roman" w:hAnsi="Times New Roman"/>
          <w:sz w:val="28"/>
          <w:szCs w:val="28"/>
        </w:rPr>
        <w:t>Динамика индексов тарифов на грузовые перевозки по видам транспорта в 2016 – 2018 годы представлена в таблице</w:t>
      </w:r>
      <w:r w:rsidR="00AD1320">
        <w:rPr>
          <w:rFonts w:ascii="Times New Roman" w:hAnsi="Times New Roman"/>
          <w:sz w:val="28"/>
          <w:szCs w:val="28"/>
        </w:rPr>
        <w:t xml:space="preserve"> 7</w:t>
      </w:r>
      <w:r w:rsidR="003E14CA">
        <w:rPr>
          <w:rFonts w:ascii="Times New Roman" w:hAnsi="Times New Roman"/>
          <w:sz w:val="28"/>
          <w:szCs w:val="28"/>
        </w:rPr>
        <w:t>.</w:t>
      </w:r>
    </w:p>
    <w:p w14:paraId="48CC8177" w14:textId="77777777" w:rsidR="00CE2325" w:rsidRPr="003E14CA" w:rsidRDefault="00CE2325" w:rsidP="00CE2325">
      <w:pPr>
        <w:pStyle w:val="ab"/>
        <w:ind w:firstLine="851"/>
        <w:jc w:val="both"/>
        <w:rPr>
          <w:rFonts w:ascii="Times New Roman" w:hAnsi="Times New Roman"/>
        </w:rPr>
      </w:pPr>
    </w:p>
    <w:p w14:paraId="688F9163" w14:textId="6E10A669" w:rsidR="00CE2325" w:rsidRPr="003E14CA" w:rsidRDefault="00CB3FE2" w:rsidP="00CE2325">
      <w:pPr>
        <w:spacing w:after="0" w:line="240" w:lineRule="auto"/>
        <w:rPr>
          <w:rFonts w:ascii="Times New Roman" w:eastAsia="Times New Roman" w:hAnsi="Times New Roman"/>
          <w:bCs/>
          <w:color w:val="000000"/>
          <w:sz w:val="24"/>
          <w:szCs w:val="24"/>
          <w:lang w:eastAsia="ru-RU"/>
        </w:rPr>
      </w:pPr>
      <w:r w:rsidRPr="00CB62FD">
        <w:rPr>
          <w:rFonts w:ascii="Times New Roman" w:hAnsi="Times New Roman"/>
          <w:sz w:val="24"/>
          <w:szCs w:val="24"/>
        </w:rPr>
        <w:t xml:space="preserve">Таблица </w:t>
      </w:r>
      <w:r w:rsidRPr="00CB62FD">
        <w:rPr>
          <w:rFonts w:ascii="Times New Roman" w:hAnsi="Times New Roman"/>
          <w:sz w:val="24"/>
          <w:szCs w:val="24"/>
        </w:rPr>
        <w:fldChar w:fldCharType="begin"/>
      </w:r>
      <w:r w:rsidRPr="00CB62FD">
        <w:rPr>
          <w:rFonts w:ascii="Times New Roman" w:hAnsi="Times New Roman"/>
          <w:sz w:val="24"/>
          <w:szCs w:val="24"/>
        </w:rPr>
        <w:instrText xml:space="preserve"> SEQ Таблица \* ARABIC </w:instrText>
      </w:r>
      <w:r w:rsidRPr="00CB62FD">
        <w:rPr>
          <w:rFonts w:ascii="Times New Roman" w:hAnsi="Times New Roman"/>
          <w:sz w:val="24"/>
          <w:szCs w:val="24"/>
        </w:rPr>
        <w:fldChar w:fldCharType="separate"/>
      </w:r>
      <w:r w:rsidR="008504FA">
        <w:rPr>
          <w:rFonts w:ascii="Times New Roman" w:hAnsi="Times New Roman"/>
          <w:noProof/>
          <w:sz w:val="24"/>
          <w:szCs w:val="24"/>
        </w:rPr>
        <w:t>7</w:t>
      </w:r>
      <w:r w:rsidRPr="00CB62FD">
        <w:rPr>
          <w:rFonts w:ascii="Times New Roman" w:hAnsi="Times New Roman"/>
          <w:sz w:val="24"/>
          <w:szCs w:val="24"/>
        </w:rPr>
        <w:fldChar w:fldCharType="end"/>
      </w:r>
      <w:r w:rsidRPr="00CB62FD">
        <w:rPr>
          <w:rFonts w:ascii="Times New Roman" w:hAnsi="Times New Roman"/>
          <w:sz w:val="24"/>
          <w:szCs w:val="24"/>
        </w:rPr>
        <w:t xml:space="preserve">/ </w:t>
      </w:r>
      <w:r w:rsidR="00CE2325" w:rsidRPr="003E14CA">
        <w:rPr>
          <w:rFonts w:ascii="Times New Roman" w:eastAsia="Times New Roman" w:hAnsi="Times New Roman"/>
          <w:bCs/>
          <w:color w:val="000000"/>
          <w:sz w:val="24"/>
          <w:szCs w:val="24"/>
          <w:lang w:eastAsia="ru-RU"/>
        </w:rPr>
        <w:t>Индексы тарифов на грузовые перевозки в Архангельс</w:t>
      </w:r>
      <w:r>
        <w:rPr>
          <w:rFonts w:ascii="Times New Roman" w:eastAsia="Times New Roman" w:hAnsi="Times New Roman"/>
          <w:bCs/>
          <w:color w:val="000000"/>
          <w:sz w:val="24"/>
          <w:szCs w:val="24"/>
          <w:lang w:eastAsia="ru-RU"/>
        </w:rPr>
        <w:t>кой области в 2015-2018 годах</w:t>
      </w:r>
    </w:p>
    <w:tbl>
      <w:tblPr>
        <w:tblW w:w="934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104"/>
        <w:gridCol w:w="1559"/>
        <w:gridCol w:w="1560"/>
        <w:gridCol w:w="1559"/>
        <w:gridCol w:w="1559"/>
      </w:tblGrid>
      <w:tr w:rsidR="00CE2325" w:rsidRPr="00CB3FE2" w14:paraId="43C1A0F8" w14:textId="77777777" w:rsidTr="008F6153">
        <w:trPr>
          <w:trHeight w:val="711"/>
          <w:tblHeader/>
        </w:trPr>
        <w:tc>
          <w:tcPr>
            <w:tcW w:w="3104" w:type="dxa"/>
            <w:shd w:val="clear" w:color="auto" w:fill="auto"/>
            <w:vAlign w:val="center"/>
            <w:hideMark/>
          </w:tcPr>
          <w:p w14:paraId="66C97707" w14:textId="77777777" w:rsidR="00CE2325" w:rsidRPr="00CB3FE2" w:rsidRDefault="00CE2325" w:rsidP="00CE2325">
            <w:pPr>
              <w:spacing w:after="0" w:line="240" w:lineRule="auto"/>
              <w:jc w:val="center"/>
              <w:rPr>
                <w:rFonts w:ascii="Times New Roman" w:eastAsia="Times New Roman" w:hAnsi="Times New Roman"/>
                <w:color w:val="000000"/>
                <w:lang w:eastAsia="ru-RU"/>
              </w:rPr>
            </w:pPr>
            <w:r w:rsidRPr="00CB3FE2">
              <w:rPr>
                <w:rFonts w:ascii="Times New Roman" w:eastAsia="Times New Roman" w:hAnsi="Times New Roman"/>
                <w:color w:val="000000"/>
                <w:lang w:eastAsia="ru-RU"/>
              </w:rPr>
              <w:t>Показатель</w:t>
            </w:r>
          </w:p>
        </w:tc>
        <w:tc>
          <w:tcPr>
            <w:tcW w:w="1559" w:type="dxa"/>
            <w:vAlign w:val="center"/>
          </w:tcPr>
          <w:p w14:paraId="59E82F3E" w14:textId="77777777" w:rsidR="00CE2325" w:rsidRPr="00CB3FE2" w:rsidRDefault="00CE2325" w:rsidP="00CE2325">
            <w:pPr>
              <w:spacing w:after="0" w:line="240" w:lineRule="auto"/>
              <w:jc w:val="center"/>
              <w:rPr>
                <w:rFonts w:ascii="Times New Roman" w:eastAsia="Times New Roman" w:hAnsi="Times New Roman"/>
                <w:color w:val="000000"/>
                <w:lang w:eastAsia="ru-RU"/>
              </w:rPr>
            </w:pPr>
            <w:r w:rsidRPr="00CB3FE2">
              <w:rPr>
                <w:rFonts w:ascii="Times New Roman" w:eastAsia="Times New Roman" w:hAnsi="Times New Roman"/>
                <w:color w:val="000000"/>
                <w:lang w:eastAsia="ru-RU"/>
              </w:rPr>
              <w:t>Декабрь 2015 к декабрю 2014, %</w:t>
            </w:r>
          </w:p>
        </w:tc>
        <w:tc>
          <w:tcPr>
            <w:tcW w:w="1560" w:type="dxa"/>
            <w:shd w:val="clear" w:color="auto" w:fill="auto"/>
            <w:vAlign w:val="center"/>
            <w:hideMark/>
          </w:tcPr>
          <w:p w14:paraId="3B694659" w14:textId="77777777" w:rsidR="00CE2325" w:rsidRPr="00CB3FE2" w:rsidRDefault="00CE2325" w:rsidP="00CE2325">
            <w:pPr>
              <w:spacing w:after="0" w:line="240" w:lineRule="auto"/>
              <w:jc w:val="center"/>
              <w:rPr>
                <w:rFonts w:ascii="Times New Roman" w:eastAsia="Times New Roman" w:hAnsi="Times New Roman"/>
                <w:color w:val="000000"/>
                <w:lang w:eastAsia="ru-RU"/>
              </w:rPr>
            </w:pPr>
            <w:r w:rsidRPr="00CB3FE2">
              <w:rPr>
                <w:rFonts w:ascii="Times New Roman" w:eastAsia="Times New Roman" w:hAnsi="Times New Roman"/>
                <w:color w:val="000000"/>
                <w:lang w:eastAsia="ru-RU"/>
              </w:rPr>
              <w:t>Декабрь 2016 к декабрю 2015, %</w:t>
            </w:r>
          </w:p>
        </w:tc>
        <w:tc>
          <w:tcPr>
            <w:tcW w:w="1559" w:type="dxa"/>
            <w:shd w:val="clear" w:color="auto" w:fill="auto"/>
            <w:vAlign w:val="center"/>
            <w:hideMark/>
          </w:tcPr>
          <w:p w14:paraId="50BCA297" w14:textId="77777777" w:rsidR="00CE2325" w:rsidRPr="00CB3FE2" w:rsidRDefault="00CE2325" w:rsidP="00CE2325">
            <w:pPr>
              <w:spacing w:after="0" w:line="240" w:lineRule="auto"/>
              <w:jc w:val="center"/>
              <w:rPr>
                <w:rFonts w:ascii="Times New Roman" w:eastAsia="Times New Roman" w:hAnsi="Times New Roman"/>
                <w:color w:val="000000"/>
                <w:lang w:eastAsia="ru-RU"/>
              </w:rPr>
            </w:pPr>
            <w:r w:rsidRPr="00CB3FE2">
              <w:rPr>
                <w:rFonts w:ascii="Times New Roman" w:eastAsia="Times New Roman" w:hAnsi="Times New Roman"/>
                <w:color w:val="000000"/>
                <w:lang w:eastAsia="ru-RU"/>
              </w:rPr>
              <w:t>Декабрь 2017 к декабрю 2016, %</w:t>
            </w:r>
          </w:p>
        </w:tc>
        <w:tc>
          <w:tcPr>
            <w:tcW w:w="1559" w:type="dxa"/>
            <w:shd w:val="clear" w:color="auto" w:fill="auto"/>
            <w:vAlign w:val="center"/>
            <w:hideMark/>
          </w:tcPr>
          <w:p w14:paraId="6FB66806" w14:textId="77777777" w:rsidR="00CE2325" w:rsidRPr="00CB3FE2" w:rsidRDefault="00CE2325" w:rsidP="00CE2325">
            <w:pPr>
              <w:spacing w:after="0" w:line="240" w:lineRule="auto"/>
              <w:jc w:val="center"/>
              <w:rPr>
                <w:rFonts w:ascii="Times New Roman" w:eastAsia="Times New Roman" w:hAnsi="Times New Roman"/>
                <w:color w:val="000000"/>
                <w:lang w:eastAsia="ru-RU"/>
              </w:rPr>
            </w:pPr>
            <w:r w:rsidRPr="00CB3FE2">
              <w:rPr>
                <w:rFonts w:ascii="Times New Roman" w:eastAsia="Times New Roman" w:hAnsi="Times New Roman"/>
                <w:color w:val="000000"/>
                <w:lang w:eastAsia="ru-RU"/>
              </w:rPr>
              <w:t>Декабрь 2018 к декабрю 2017, %</w:t>
            </w:r>
          </w:p>
        </w:tc>
      </w:tr>
      <w:tr w:rsidR="00CE2325" w:rsidRPr="00CB3FE2" w14:paraId="3DB63E56" w14:textId="77777777" w:rsidTr="00CE2325">
        <w:trPr>
          <w:trHeight w:val="180"/>
        </w:trPr>
        <w:tc>
          <w:tcPr>
            <w:tcW w:w="3104" w:type="dxa"/>
            <w:shd w:val="clear" w:color="auto" w:fill="auto"/>
            <w:vAlign w:val="bottom"/>
            <w:hideMark/>
          </w:tcPr>
          <w:p w14:paraId="76492E6B" w14:textId="77777777" w:rsidR="00CE2325" w:rsidRPr="00CB3FE2" w:rsidRDefault="00CE2325" w:rsidP="00CE2325">
            <w:pPr>
              <w:spacing w:after="0" w:line="240" w:lineRule="auto"/>
              <w:rPr>
                <w:rFonts w:ascii="Times New Roman" w:eastAsia="Times New Roman" w:hAnsi="Times New Roman"/>
                <w:color w:val="000000"/>
                <w:lang w:eastAsia="ru-RU"/>
              </w:rPr>
            </w:pPr>
            <w:r w:rsidRPr="00CB3FE2">
              <w:rPr>
                <w:rFonts w:ascii="Times New Roman" w:eastAsia="Times New Roman" w:hAnsi="Times New Roman"/>
                <w:color w:val="000000"/>
                <w:lang w:eastAsia="ru-RU"/>
              </w:rPr>
              <w:t>Грузовой транспорт:</w:t>
            </w:r>
          </w:p>
        </w:tc>
        <w:tc>
          <w:tcPr>
            <w:tcW w:w="1559" w:type="dxa"/>
            <w:vAlign w:val="bottom"/>
          </w:tcPr>
          <w:p w14:paraId="7086C763"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105,5</w:t>
            </w:r>
          </w:p>
        </w:tc>
        <w:tc>
          <w:tcPr>
            <w:tcW w:w="1560" w:type="dxa"/>
            <w:shd w:val="clear" w:color="auto" w:fill="auto"/>
            <w:noWrap/>
            <w:vAlign w:val="bottom"/>
            <w:hideMark/>
          </w:tcPr>
          <w:p w14:paraId="7D9C1F5E"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93,2</w:t>
            </w:r>
          </w:p>
        </w:tc>
        <w:tc>
          <w:tcPr>
            <w:tcW w:w="1559" w:type="dxa"/>
            <w:shd w:val="clear" w:color="auto" w:fill="auto"/>
            <w:noWrap/>
            <w:vAlign w:val="bottom"/>
            <w:hideMark/>
          </w:tcPr>
          <w:p w14:paraId="696C4378"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92,8</w:t>
            </w:r>
          </w:p>
        </w:tc>
        <w:tc>
          <w:tcPr>
            <w:tcW w:w="1559" w:type="dxa"/>
            <w:shd w:val="clear" w:color="auto" w:fill="auto"/>
            <w:noWrap/>
            <w:vAlign w:val="bottom"/>
            <w:hideMark/>
          </w:tcPr>
          <w:p w14:paraId="79654934"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112,1</w:t>
            </w:r>
          </w:p>
        </w:tc>
      </w:tr>
      <w:tr w:rsidR="00CE2325" w:rsidRPr="00CB3FE2" w14:paraId="2EC2FBCC" w14:textId="77777777" w:rsidTr="00CB3FE2">
        <w:trPr>
          <w:trHeight w:val="103"/>
        </w:trPr>
        <w:tc>
          <w:tcPr>
            <w:tcW w:w="3104" w:type="dxa"/>
            <w:shd w:val="clear" w:color="auto" w:fill="auto"/>
            <w:vAlign w:val="bottom"/>
            <w:hideMark/>
          </w:tcPr>
          <w:p w14:paraId="13823932" w14:textId="66D58C7A" w:rsidR="00CE2325" w:rsidRPr="00CB3FE2" w:rsidRDefault="00CB3FE2" w:rsidP="00CE2325">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lastRenderedPageBreak/>
              <w:t xml:space="preserve">- </w:t>
            </w:r>
            <w:r w:rsidR="00CE2325" w:rsidRPr="00CB3FE2">
              <w:rPr>
                <w:rFonts w:ascii="Times New Roman" w:eastAsia="Times New Roman" w:hAnsi="Times New Roman"/>
                <w:color w:val="000000"/>
                <w:lang w:eastAsia="ru-RU"/>
              </w:rPr>
              <w:t>морской</w:t>
            </w:r>
          </w:p>
        </w:tc>
        <w:tc>
          <w:tcPr>
            <w:tcW w:w="1559" w:type="dxa"/>
            <w:vAlign w:val="bottom"/>
          </w:tcPr>
          <w:p w14:paraId="05D8DF60"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109,1</w:t>
            </w:r>
          </w:p>
        </w:tc>
        <w:tc>
          <w:tcPr>
            <w:tcW w:w="1560" w:type="dxa"/>
            <w:shd w:val="clear" w:color="auto" w:fill="auto"/>
            <w:noWrap/>
            <w:vAlign w:val="bottom"/>
            <w:hideMark/>
          </w:tcPr>
          <w:p w14:paraId="6BFE1FCB"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83,2</w:t>
            </w:r>
          </w:p>
        </w:tc>
        <w:tc>
          <w:tcPr>
            <w:tcW w:w="1559" w:type="dxa"/>
            <w:shd w:val="clear" w:color="auto" w:fill="auto"/>
            <w:noWrap/>
            <w:vAlign w:val="bottom"/>
            <w:hideMark/>
          </w:tcPr>
          <w:p w14:paraId="0F169840"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86,4</w:t>
            </w:r>
          </w:p>
        </w:tc>
        <w:tc>
          <w:tcPr>
            <w:tcW w:w="1559" w:type="dxa"/>
            <w:shd w:val="clear" w:color="auto" w:fill="auto"/>
            <w:noWrap/>
            <w:vAlign w:val="bottom"/>
            <w:hideMark/>
          </w:tcPr>
          <w:p w14:paraId="70DB7922"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116,8</w:t>
            </w:r>
          </w:p>
        </w:tc>
      </w:tr>
      <w:tr w:rsidR="00CE2325" w:rsidRPr="00CB3FE2" w14:paraId="093F5C66" w14:textId="77777777" w:rsidTr="00CE2325">
        <w:trPr>
          <w:trHeight w:val="255"/>
        </w:trPr>
        <w:tc>
          <w:tcPr>
            <w:tcW w:w="3104" w:type="dxa"/>
            <w:shd w:val="clear" w:color="auto" w:fill="auto"/>
            <w:vAlign w:val="bottom"/>
            <w:hideMark/>
          </w:tcPr>
          <w:p w14:paraId="09429110" w14:textId="297B0428" w:rsidR="00CE2325" w:rsidRPr="00CB3FE2" w:rsidRDefault="00CB3FE2" w:rsidP="00CE2325">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t xml:space="preserve">- </w:t>
            </w:r>
            <w:r w:rsidR="00CE2325" w:rsidRPr="00CB3FE2">
              <w:rPr>
                <w:rFonts w:ascii="Times New Roman" w:eastAsia="Times New Roman" w:hAnsi="Times New Roman"/>
                <w:color w:val="000000"/>
                <w:lang w:eastAsia="ru-RU"/>
              </w:rPr>
              <w:t>внутренний водный</w:t>
            </w:r>
          </w:p>
        </w:tc>
        <w:tc>
          <w:tcPr>
            <w:tcW w:w="1559" w:type="dxa"/>
            <w:vAlign w:val="bottom"/>
          </w:tcPr>
          <w:p w14:paraId="59C3BF05"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94,3</w:t>
            </w:r>
          </w:p>
        </w:tc>
        <w:tc>
          <w:tcPr>
            <w:tcW w:w="1560" w:type="dxa"/>
            <w:shd w:val="clear" w:color="auto" w:fill="auto"/>
            <w:noWrap/>
            <w:vAlign w:val="bottom"/>
            <w:hideMark/>
          </w:tcPr>
          <w:p w14:paraId="45840319"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107,5</w:t>
            </w:r>
          </w:p>
        </w:tc>
        <w:tc>
          <w:tcPr>
            <w:tcW w:w="1559" w:type="dxa"/>
            <w:shd w:val="clear" w:color="auto" w:fill="auto"/>
            <w:noWrap/>
            <w:vAlign w:val="bottom"/>
            <w:hideMark/>
          </w:tcPr>
          <w:p w14:paraId="7477BF94"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98,0</w:t>
            </w:r>
          </w:p>
        </w:tc>
        <w:tc>
          <w:tcPr>
            <w:tcW w:w="1559" w:type="dxa"/>
            <w:shd w:val="clear" w:color="auto" w:fill="auto"/>
            <w:noWrap/>
            <w:vAlign w:val="bottom"/>
            <w:hideMark/>
          </w:tcPr>
          <w:p w14:paraId="30FD8761"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106,1</w:t>
            </w:r>
          </w:p>
        </w:tc>
      </w:tr>
      <w:tr w:rsidR="00CE2325" w:rsidRPr="00CB3FE2" w14:paraId="45B7E3BF" w14:textId="77777777" w:rsidTr="00CE2325">
        <w:trPr>
          <w:trHeight w:val="255"/>
        </w:trPr>
        <w:tc>
          <w:tcPr>
            <w:tcW w:w="3104" w:type="dxa"/>
            <w:shd w:val="clear" w:color="auto" w:fill="auto"/>
            <w:vAlign w:val="bottom"/>
            <w:hideMark/>
          </w:tcPr>
          <w:p w14:paraId="5EC86575" w14:textId="6F5B3238" w:rsidR="00CE2325" w:rsidRPr="00CB3FE2" w:rsidRDefault="00CB3FE2" w:rsidP="00CE2325">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t xml:space="preserve">- </w:t>
            </w:r>
            <w:r w:rsidR="00CE2325" w:rsidRPr="00CB3FE2">
              <w:rPr>
                <w:rFonts w:ascii="Times New Roman" w:eastAsia="Times New Roman" w:hAnsi="Times New Roman"/>
                <w:color w:val="000000"/>
                <w:lang w:eastAsia="ru-RU"/>
              </w:rPr>
              <w:t>автомобильный</w:t>
            </w:r>
          </w:p>
        </w:tc>
        <w:tc>
          <w:tcPr>
            <w:tcW w:w="1559" w:type="dxa"/>
            <w:vAlign w:val="bottom"/>
          </w:tcPr>
          <w:p w14:paraId="48E92061"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115,0</w:t>
            </w:r>
          </w:p>
        </w:tc>
        <w:tc>
          <w:tcPr>
            <w:tcW w:w="1560" w:type="dxa"/>
            <w:shd w:val="clear" w:color="auto" w:fill="auto"/>
            <w:noWrap/>
            <w:vAlign w:val="bottom"/>
            <w:hideMark/>
          </w:tcPr>
          <w:p w14:paraId="328C1224"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102,5</w:t>
            </w:r>
          </w:p>
        </w:tc>
        <w:tc>
          <w:tcPr>
            <w:tcW w:w="1559" w:type="dxa"/>
            <w:shd w:val="clear" w:color="auto" w:fill="auto"/>
            <w:noWrap/>
            <w:vAlign w:val="bottom"/>
            <w:hideMark/>
          </w:tcPr>
          <w:p w14:paraId="42A0ADF1"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100,9</w:t>
            </w:r>
          </w:p>
        </w:tc>
        <w:tc>
          <w:tcPr>
            <w:tcW w:w="1559" w:type="dxa"/>
            <w:shd w:val="clear" w:color="auto" w:fill="auto"/>
            <w:noWrap/>
            <w:vAlign w:val="bottom"/>
            <w:hideMark/>
          </w:tcPr>
          <w:p w14:paraId="293DDF9A"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102,3</w:t>
            </w:r>
          </w:p>
        </w:tc>
      </w:tr>
      <w:tr w:rsidR="00CE2325" w:rsidRPr="00CB3FE2" w14:paraId="674C14C7" w14:textId="77777777" w:rsidTr="00CB3FE2">
        <w:trPr>
          <w:trHeight w:val="142"/>
        </w:trPr>
        <w:tc>
          <w:tcPr>
            <w:tcW w:w="3104" w:type="dxa"/>
            <w:shd w:val="clear" w:color="auto" w:fill="auto"/>
            <w:vAlign w:val="bottom"/>
            <w:hideMark/>
          </w:tcPr>
          <w:p w14:paraId="3AA8F732" w14:textId="18A27752" w:rsidR="00CE2325" w:rsidRPr="00CB3FE2" w:rsidRDefault="00CB3FE2" w:rsidP="00CE2325">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t xml:space="preserve">- </w:t>
            </w:r>
            <w:r w:rsidR="00CE2325" w:rsidRPr="00CB3FE2">
              <w:rPr>
                <w:rFonts w:ascii="Times New Roman" w:eastAsia="Times New Roman" w:hAnsi="Times New Roman"/>
                <w:color w:val="000000"/>
                <w:lang w:eastAsia="ru-RU"/>
              </w:rPr>
              <w:t>воздушный</w:t>
            </w:r>
          </w:p>
        </w:tc>
        <w:tc>
          <w:tcPr>
            <w:tcW w:w="1559" w:type="dxa"/>
            <w:vAlign w:val="bottom"/>
          </w:tcPr>
          <w:p w14:paraId="7F2006B6"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101,7</w:t>
            </w:r>
          </w:p>
        </w:tc>
        <w:tc>
          <w:tcPr>
            <w:tcW w:w="1560" w:type="dxa"/>
            <w:shd w:val="clear" w:color="auto" w:fill="auto"/>
            <w:noWrap/>
            <w:vAlign w:val="bottom"/>
            <w:hideMark/>
          </w:tcPr>
          <w:p w14:paraId="0AAE7440"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101,2</w:t>
            </w:r>
          </w:p>
        </w:tc>
        <w:tc>
          <w:tcPr>
            <w:tcW w:w="1559" w:type="dxa"/>
            <w:shd w:val="clear" w:color="auto" w:fill="auto"/>
            <w:noWrap/>
            <w:vAlign w:val="bottom"/>
            <w:hideMark/>
          </w:tcPr>
          <w:p w14:paraId="61AE5FBD"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100,0</w:t>
            </w:r>
          </w:p>
        </w:tc>
        <w:tc>
          <w:tcPr>
            <w:tcW w:w="1559" w:type="dxa"/>
            <w:shd w:val="clear" w:color="auto" w:fill="auto"/>
            <w:noWrap/>
            <w:vAlign w:val="bottom"/>
            <w:hideMark/>
          </w:tcPr>
          <w:p w14:paraId="799BC11B" w14:textId="77777777" w:rsidR="00CE2325" w:rsidRPr="00CB3FE2" w:rsidRDefault="00CE2325" w:rsidP="00CE2325">
            <w:pPr>
              <w:spacing w:after="0" w:line="240" w:lineRule="auto"/>
              <w:jc w:val="right"/>
              <w:rPr>
                <w:rFonts w:ascii="Times New Roman" w:eastAsia="Times New Roman" w:hAnsi="Times New Roman"/>
                <w:color w:val="000000"/>
                <w:lang w:eastAsia="ru-RU"/>
              </w:rPr>
            </w:pPr>
            <w:r w:rsidRPr="00CB3FE2">
              <w:rPr>
                <w:rFonts w:ascii="Times New Roman" w:eastAsia="Times New Roman" w:hAnsi="Times New Roman"/>
                <w:color w:val="000000"/>
                <w:lang w:eastAsia="ru-RU"/>
              </w:rPr>
              <w:t>113,9</w:t>
            </w:r>
          </w:p>
        </w:tc>
      </w:tr>
    </w:tbl>
    <w:p w14:paraId="4973D587" w14:textId="77777777" w:rsidR="00AD1320" w:rsidRDefault="00AD1320" w:rsidP="00CE2325">
      <w:pPr>
        <w:pStyle w:val="ab"/>
        <w:ind w:firstLine="851"/>
        <w:jc w:val="both"/>
        <w:rPr>
          <w:rFonts w:ascii="Times New Roman" w:hAnsi="Times New Roman"/>
          <w:sz w:val="28"/>
          <w:szCs w:val="28"/>
        </w:rPr>
      </w:pPr>
    </w:p>
    <w:p w14:paraId="6CC60CC1" w14:textId="377B4245" w:rsidR="00CE2325" w:rsidRPr="00EB2EE3" w:rsidRDefault="00CE2325" w:rsidP="00CE2325">
      <w:pPr>
        <w:pStyle w:val="ab"/>
        <w:ind w:firstLine="851"/>
        <w:jc w:val="both"/>
        <w:rPr>
          <w:rFonts w:ascii="Times New Roman" w:hAnsi="Times New Roman"/>
          <w:sz w:val="28"/>
          <w:szCs w:val="28"/>
        </w:rPr>
      </w:pPr>
      <w:r w:rsidRPr="00EB2EE3">
        <w:rPr>
          <w:rFonts w:ascii="Times New Roman" w:hAnsi="Times New Roman"/>
          <w:sz w:val="28"/>
          <w:szCs w:val="28"/>
        </w:rPr>
        <w:t>Индекс тарифов на грузовые перевозки в 2018 году (декабрь к декабрю предыдущего года, %) в целом значительно увеличился и состав</w:t>
      </w:r>
      <w:r w:rsidR="00EB2EE3">
        <w:rPr>
          <w:rFonts w:ascii="Times New Roman" w:hAnsi="Times New Roman"/>
          <w:sz w:val="28"/>
          <w:szCs w:val="28"/>
        </w:rPr>
        <w:t>ил</w:t>
      </w:r>
      <w:r w:rsidRPr="00EB2EE3">
        <w:rPr>
          <w:rFonts w:ascii="Times New Roman" w:hAnsi="Times New Roman"/>
          <w:b/>
          <w:sz w:val="28"/>
          <w:szCs w:val="28"/>
        </w:rPr>
        <w:t xml:space="preserve"> </w:t>
      </w:r>
      <w:r w:rsidRPr="00EB2EE3">
        <w:rPr>
          <w:rFonts w:ascii="Times New Roman" w:hAnsi="Times New Roman"/>
          <w:sz w:val="28"/>
          <w:szCs w:val="28"/>
        </w:rPr>
        <w:t>112,1 % (в 2017 году составлял 92,8 %, в 2016 году – 93,2 %, в 2015 году – 105,5%). В части индексов тарифов на грузовые перевозки (декабрь 2018 года к декабрю 2017 года, в %) установлен рост по всем видам транспорта, подлежащих статистическому наблюдению.</w:t>
      </w:r>
    </w:p>
    <w:p w14:paraId="04E428A0" w14:textId="0A8FB46F" w:rsidR="00CE2325" w:rsidRPr="00A92D4E" w:rsidRDefault="00CE2325" w:rsidP="00CE2325">
      <w:pPr>
        <w:pStyle w:val="ab"/>
        <w:ind w:firstLine="851"/>
        <w:jc w:val="both"/>
        <w:rPr>
          <w:rFonts w:ascii="Times New Roman" w:hAnsi="Times New Roman"/>
          <w:sz w:val="28"/>
          <w:szCs w:val="28"/>
        </w:rPr>
      </w:pPr>
      <w:r w:rsidRPr="00A92D4E">
        <w:rPr>
          <w:rFonts w:ascii="Times New Roman" w:hAnsi="Times New Roman"/>
          <w:sz w:val="28"/>
          <w:szCs w:val="28"/>
        </w:rPr>
        <w:t xml:space="preserve">В части тарифов морского и внутреннего водного транспорта в 2017-2018 годах динамика индексов нестабильна (в 2018 году установлен рост индексов к предыдущему году; в 2017 году </w:t>
      </w:r>
      <w:r w:rsidR="00A92D4E" w:rsidRPr="00A92D4E">
        <w:rPr>
          <w:rFonts w:ascii="Times New Roman" w:hAnsi="Times New Roman"/>
          <w:sz w:val="28"/>
          <w:szCs w:val="28"/>
        </w:rPr>
        <w:t xml:space="preserve">– их </w:t>
      </w:r>
      <w:r w:rsidRPr="00A92D4E">
        <w:rPr>
          <w:rFonts w:ascii="Times New Roman" w:hAnsi="Times New Roman"/>
          <w:sz w:val="28"/>
          <w:szCs w:val="28"/>
        </w:rPr>
        <w:t>снижение).</w:t>
      </w:r>
      <w:r w:rsidRPr="00A92D4E">
        <w:rPr>
          <w:rFonts w:ascii="Times New Roman" w:hAnsi="Times New Roman"/>
          <w:i/>
          <w:sz w:val="28"/>
          <w:szCs w:val="28"/>
        </w:rPr>
        <w:t xml:space="preserve"> </w:t>
      </w:r>
      <w:r w:rsidRPr="00A92D4E">
        <w:rPr>
          <w:rFonts w:ascii="Times New Roman" w:hAnsi="Times New Roman"/>
          <w:sz w:val="28"/>
          <w:szCs w:val="28"/>
        </w:rPr>
        <w:t>Индексы тарифов на автомобильный и воздушный транспорт в 2015-2018 годах сохранили тенденцию роста.</w:t>
      </w:r>
    </w:p>
    <w:p w14:paraId="3FF733CE" w14:textId="77777777" w:rsidR="00CE2325" w:rsidRPr="00A92D4E" w:rsidRDefault="00CE2325" w:rsidP="00CE2325">
      <w:pPr>
        <w:pStyle w:val="ab"/>
        <w:ind w:firstLine="851"/>
        <w:jc w:val="both"/>
        <w:rPr>
          <w:rFonts w:ascii="Times New Roman" w:hAnsi="Times New Roman"/>
          <w:sz w:val="28"/>
          <w:szCs w:val="28"/>
        </w:rPr>
      </w:pPr>
      <w:r w:rsidRPr="00A92D4E">
        <w:rPr>
          <w:rFonts w:ascii="Times New Roman" w:hAnsi="Times New Roman"/>
          <w:sz w:val="28"/>
          <w:szCs w:val="28"/>
        </w:rPr>
        <w:t>Согласно предварительным статистическим данным в целом по СЗФО в 2018 году установлен рост погрузки грузов на железнодорожном транспорте, что составляет 103,4 % к 2017 году, (в 2017 году 98,9 % к 2016 году). Среди субъектов СЗФО наиболее существенный объем погрузки грузов установлен, как и в прошлом году, в Мурманской области – 31 541,9 тыс.тонн или 108,4 % к 2017 году, Республике Карелия – 26 293,8 тыс.тонн (96,3 % к 2017 году), Ленинградской области – 25 422,7 тыс.тонн (97,5 %), Вологодской области – 22 248,8 тыс.тонн (111,2 %).</w:t>
      </w:r>
    </w:p>
    <w:p w14:paraId="098B29BA" w14:textId="1B7540EF" w:rsidR="00CE2325" w:rsidRPr="00696087" w:rsidRDefault="00CE2325" w:rsidP="00CE2325">
      <w:pPr>
        <w:pStyle w:val="ab"/>
        <w:ind w:firstLine="851"/>
        <w:jc w:val="both"/>
        <w:rPr>
          <w:rFonts w:ascii="Times New Roman" w:hAnsi="Times New Roman"/>
          <w:sz w:val="28"/>
          <w:szCs w:val="28"/>
        </w:rPr>
      </w:pPr>
      <w:r w:rsidRPr="00696087">
        <w:rPr>
          <w:rFonts w:ascii="Times New Roman" w:hAnsi="Times New Roman"/>
          <w:sz w:val="28"/>
          <w:szCs w:val="28"/>
        </w:rPr>
        <w:t>В Архангельской области в 2018 году погрузка грузов на железнодорожном транспорте общего пользования соответствует тенденции СЗФО и составила 11 919,7 тыс.тонн или 111,3 % (в 2017 году – 10 712,3 тыс.тонн и</w:t>
      </w:r>
      <w:r w:rsidR="00696087">
        <w:rPr>
          <w:rFonts w:ascii="Times New Roman" w:hAnsi="Times New Roman"/>
          <w:sz w:val="28"/>
          <w:szCs w:val="28"/>
        </w:rPr>
        <w:t>ли 108,8 % к уровню 2016 года).</w:t>
      </w:r>
    </w:p>
    <w:p w14:paraId="3ACC676A" w14:textId="77777777" w:rsidR="00CE2325" w:rsidRPr="00591A0D" w:rsidRDefault="00CE2325" w:rsidP="00CE2325">
      <w:pPr>
        <w:pStyle w:val="ab"/>
        <w:ind w:firstLine="851"/>
        <w:jc w:val="both"/>
        <w:rPr>
          <w:rFonts w:ascii="Times New Roman" w:hAnsi="Times New Roman"/>
          <w:sz w:val="28"/>
          <w:szCs w:val="28"/>
        </w:rPr>
      </w:pPr>
      <w:r w:rsidRPr="00591A0D">
        <w:rPr>
          <w:rFonts w:ascii="Times New Roman" w:hAnsi="Times New Roman"/>
          <w:sz w:val="28"/>
          <w:szCs w:val="28"/>
        </w:rPr>
        <w:t>Согласно предварительным статистическим данным в целом по СЗФО в 2018 году установлен рост в части перевозки грузов автомобильным транспортом организациями всех видом деятельности (без субъектов малого предпринимательства), что составляет 140,6 млн.тонн или 104,7 %. На лидирующих позициях в части указанных перевозок, как и в 2017 и 2016 годы, расположились Вологодская область – 29,8 млн.тонн (108,8 %), Ленинградская область – 27,9 млн.тонн (121,3 %), Новгородская область – 21,2 млн.тонн (108,2 %), Республика Коми – 20,1 млн.тонн (88,5 %).</w:t>
      </w:r>
    </w:p>
    <w:p w14:paraId="4EA812BE" w14:textId="77777777" w:rsidR="00CE2325" w:rsidRPr="00CB6010" w:rsidRDefault="00CE2325" w:rsidP="00CE2325">
      <w:pPr>
        <w:pStyle w:val="ab"/>
        <w:ind w:firstLine="851"/>
        <w:jc w:val="both"/>
        <w:rPr>
          <w:rFonts w:ascii="Times New Roman" w:hAnsi="Times New Roman"/>
          <w:sz w:val="28"/>
          <w:szCs w:val="28"/>
        </w:rPr>
      </w:pPr>
      <w:r w:rsidRPr="00CB6010">
        <w:rPr>
          <w:rFonts w:ascii="Times New Roman" w:hAnsi="Times New Roman"/>
          <w:sz w:val="28"/>
          <w:szCs w:val="28"/>
        </w:rPr>
        <w:t xml:space="preserve">В части перевозки грузов автомобильным транспортом в Архангельской области в 2018 году продолжен спад указанной деятельности. Так за отчетный год перевезено грузов 12,8 млн.тонн или 89,6 % к уровню 2017 года (в 2017 году перевезено 14,0 млн.тонн или 77,8 % к уровню 2016 года, в 2016 году – 17,2 млн.тонн или 119,8 % к уровню 2015 года). </w:t>
      </w:r>
    </w:p>
    <w:p w14:paraId="20E3D692" w14:textId="77777777" w:rsidR="00CE2325" w:rsidRPr="00CB6010" w:rsidRDefault="00CE2325" w:rsidP="00CB6010">
      <w:pPr>
        <w:pStyle w:val="2"/>
        <w:spacing w:before="120" w:after="0" w:line="240" w:lineRule="auto"/>
        <w:jc w:val="center"/>
        <w:rPr>
          <w:rFonts w:ascii="Times New Roman" w:hAnsi="Times New Roman"/>
          <w:lang w:val="ru-RU"/>
        </w:rPr>
      </w:pPr>
      <w:bookmarkStart w:id="18" w:name="_Toc9262557"/>
      <w:bookmarkStart w:id="19" w:name="_Toc451785031"/>
      <w:bookmarkStart w:id="20" w:name="_Toc515024206"/>
      <w:bookmarkEnd w:id="17"/>
      <w:r w:rsidRPr="00CB6010">
        <w:rPr>
          <w:rFonts w:ascii="Times New Roman" w:hAnsi="Times New Roman"/>
          <w:lang w:val="ru-RU"/>
        </w:rPr>
        <w:lastRenderedPageBreak/>
        <w:t>1.6. Индекс потребительских цен</w:t>
      </w:r>
      <w:bookmarkEnd w:id="18"/>
    </w:p>
    <w:p w14:paraId="5FAB66D2" w14:textId="77777777" w:rsidR="00CE2325" w:rsidRPr="003673B3" w:rsidRDefault="00CE2325" w:rsidP="00CE2325">
      <w:pPr>
        <w:pStyle w:val="ab"/>
        <w:ind w:firstLine="851"/>
        <w:jc w:val="both"/>
        <w:rPr>
          <w:rFonts w:ascii="Times New Roman" w:hAnsi="Times New Roman"/>
          <w:sz w:val="28"/>
          <w:szCs w:val="28"/>
        </w:rPr>
      </w:pPr>
      <w:r w:rsidRPr="003673B3">
        <w:rPr>
          <w:rFonts w:ascii="Times New Roman" w:hAnsi="Times New Roman"/>
          <w:sz w:val="28"/>
          <w:szCs w:val="28"/>
        </w:rPr>
        <w:t>Показатель инфляции, измеряемый индексом потребительских цен и тарифов на товары и услуги, (декабрь 2018 года к декабрю 2017) увеличился в регионе на 4,0 % (в 2017 году увеличение на 1,5 %, в 2016 году – на 4,8 %, в 2015 году – на 13,0 %).</w:t>
      </w:r>
    </w:p>
    <w:p w14:paraId="4D946094" w14:textId="77777777" w:rsidR="00CE2325" w:rsidRPr="003673B3" w:rsidRDefault="00CE2325" w:rsidP="00CE2325">
      <w:pPr>
        <w:pStyle w:val="ab"/>
        <w:ind w:firstLine="851"/>
        <w:jc w:val="both"/>
        <w:rPr>
          <w:rFonts w:ascii="Times New Roman" w:hAnsi="Times New Roman"/>
          <w:sz w:val="28"/>
          <w:szCs w:val="28"/>
        </w:rPr>
      </w:pPr>
      <w:r w:rsidRPr="003673B3">
        <w:rPr>
          <w:rFonts w:ascii="Times New Roman" w:hAnsi="Times New Roman"/>
          <w:sz w:val="28"/>
          <w:szCs w:val="28"/>
        </w:rPr>
        <w:t>Компоненты инфляции в разрезе товарных групп сложились следующим образом:</w:t>
      </w:r>
    </w:p>
    <w:p w14:paraId="5049E2E2" w14:textId="77777777" w:rsidR="00CE2325" w:rsidRPr="00B25670" w:rsidRDefault="00CE2325" w:rsidP="00CE2325">
      <w:pPr>
        <w:pStyle w:val="ab"/>
        <w:numPr>
          <w:ilvl w:val="0"/>
          <w:numId w:val="3"/>
        </w:numPr>
        <w:ind w:left="0" w:firstLine="851"/>
        <w:jc w:val="both"/>
        <w:rPr>
          <w:rFonts w:ascii="Times New Roman" w:hAnsi="Times New Roman"/>
          <w:sz w:val="28"/>
          <w:szCs w:val="28"/>
        </w:rPr>
      </w:pPr>
      <w:r w:rsidRPr="00B25670">
        <w:rPr>
          <w:rFonts w:ascii="Times New Roman" w:hAnsi="Times New Roman"/>
          <w:sz w:val="28"/>
          <w:szCs w:val="28"/>
        </w:rPr>
        <w:t>рост цен на продовольственные товары составил 3,5 % (в 2017 году – 0,8 %, в 2016 году – 5,4 %, 2015 год – 12,6 %);</w:t>
      </w:r>
    </w:p>
    <w:p w14:paraId="3D91DF21" w14:textId="77777777" w:rsidR="00CE2325" w:rsidRPr="00B25670" w:rsidRDefault="00CE2325" w:rsidP="00CE2325">
      <w:pPr>
        <w:pStyle w:val="ab"/>
        <w:numPr>
          <w:ilvl w:val="0"/>
          <w:numId w:val="3"/>
        </w:numPr>
        <w:ind w:left="0" w:firstLine="851"/>
        <w:jc w:val="both"/>
        <w:rPr>
          <w:rFonts w:ascii="Times New Roman" w:hAnsi="Times New Roman"/>
          <w:sz w:val="28"/>
          <w:szCs w:val="28"/>
        </w:rPr>
      </w:pPr>
      <w:r w:rsidRPr="00B25670">
        <w:rPr>
          <w:rFonts w:ascii="Times New Roman" w:hAnsi="Times New Roman"/>
          <w:sz w:val="28"/>
          <w:szCs w:val="28"/>
        </w:rPr>
        <w:t>непродовольственные товары подорожали на 3,0 % (в 2017 году на 1,2 %, в 2016 году – 5,4 %, в 2015 год – 14,2 %);</w:t>
      </w:r>
    </w:p>
    <w:p w14:paraId="2029C577" w14:textId="77777777" w:rsidR="00CE2325" w:rsidRPr="00B25670" w:rsidRDefault="00CE2325" w:rsidP="00CE2325">
      <w:pPr>
        <w:pStyle w:val="ab"/>
        <w:numPr>
          <w:ilvl w:val="0"/>
          <w:numId w:val="3"/>
        </w:numPr>
        <w:ind w:left="0" w:firstLine="851"/>
        <w:jc w:val="both"/>
        <w:rPr>
          <w:rFonts w:ascii="Times New Roman" w:hAnsi="Times New Roman"/>
          <w:sz w:val="28"/>
          <w:szCs w:val="28"/>
        </w:rPr>
      </w:pPr>
      <w:r w:rsidRPr="00B25670">
        <w:rPr>
          <w:rFonts w:ascii="Times New Roman" w:hAnsi="Times New Roman"/>
          <w:sz w:val="28"/>
          <w:szCs w:val="28"/>
        </w:rPr>
        <w:t>услуги подорожали на 6,1 % (в 2017 году на 3,5 %, в 2016 году – на 2,6 %, в 2015 году – на 11,7 %).</w:t>
      </w:r>
    </w:p>
    <w:p w14:paraId="7D891CDA" w14:textId="77777777" w:rsidR="00CE2325" w:rsidRPr="00B25670" w:rsidRDefault="00CE2325" w:rsidP="00CE2325">
      <w:pPr>
        <w:pStyle w:val="ab"/>
        <w:ind w:firstLine="851"/>
        <w:jc w:val="both"/>
        <w:rPr>
          <w:rFonts w:ascii="Times New Roman" w:hAnsi="Times New Roman"/>
          <w:sz w:val="28"/>
          <w:szCs w:val="28"/>
        </w:rPr>
      </w:pPr>
      <w:r w:rsidRPr="00B25670">
        <w:rPr>
          <w:rFonts w:ascii="Times New Roman" w:hAnsi="Times New Roman"/>
          <w:sz w:val="28"/>
          <w:szCs w:val="28"/>
        </w:rPr>
        <w:t>Согласно статистическим данным установлено ежеквартальное удорожание по всем группам и видам товаров и услуг в Архангельской области, подвергающимся статистическому наблюдению. По сравнению с ростом индекса цен, наблюдаемым на рынке продовольственных и непродовольственных товаров в 2017 году (до 2,4 %), в отчетном году ежеквартальный показатель роста цен в части продовольственных и непродовольственных товаров, услуг и варьировался в промежутке от 0,1 % до 6,1 %.</w:t>
      </w:r>
    </w:p>
    <w:p w14:paraId="1024C0FF" w14:textId="7759BCBB" w:rsidR="00CE2325" w:rsidRPr="009A1665" w:rsidRDefault="00CE2325" w:rsidP="00CE2325">
      <w:pPr>
        <w:pStyle w:val="ab"/>
        <w:ind w:firstLine="851"/>
        <w:jc w:val="both"/>
        <w:rPr>
          <w:rFonts w:ascii="Times New Roman" w:hAnsi="Times New Roman"/>
          <w:sz w:val="28"/>
          <w:szCs w:val="28"/>
        </w:rPr>
      </w:pPr>
      <w:r w:rsidRPr="009A1665">
        <w:rPr>
          <w:rFonts w:ascii="Times New Roman" w:hAnsi="Times New Roman"/>
          <w:sz w:val="28"/>
          <w:szCs w:val="28"/>
        </w:rPr>
        <w:t xml:space="preserve">Рост индексов цен на продовольственные товары без алкогольных напитков в отчетном году установлен почти на все виды продовольственных товаров, </w:t>
      </w:r>
      <w:r w:rsidR="00B37E31">
        <w:rPr>
          <w:rFonts w:ascii="Times New Roman" w:hAnsi="Times New Roman"/>
          <w:sz w:val="28"/>
          <w:szCs w:val="28"/>
        </w:rPr>
        <w:t xml:space="preserve">из них </w:t>
      </w:r>
      <w:r w:rsidRPr="009A1665">
        <w:rPr>
          <w:rFonts w:ascii="Times New Roman" w:hAnsi="Times New Roman"/>
          <w:sz w:val="28"/>
          <w:szCs w:val="28"/>
        </w:rPr>
        <w:t>наиболе</w:t>
      </w:r>
      <w:r w:rsidR="009A1665">
        <w:rPr>
          <w:rFonts w:ascii="Times New Roman" w:hAnsi="Times New Roman"/>
          <w:sz w:val="28"/>
          <w:szCs w:val="28"/>
        </w:rPr>
        <w:t>е существенный рост установлен</w:t>
      </w:r>
      <w:r w:rsidR="00B37E31">
        <w:rPr>
          <w:rFonts w:ascii="Times New Roman" w:hAnsi="Times New Roman"/>
          <w:sz w:val="28"/>
          <w:szCs w:val="28"/>
        </w:rPr>
        <w:t xml:space="preserve"> на следующие продукты</w:t>
      </w:r>
      <w:r w:rsidR="009A1665">
        <w:rPr>
          <w:rFonts w:ascii="Times New Roman" w:hAnsi="Times New Roman"/>
          <w:sz w:val="28"/>
          <w:szCs w:val="28"/>
        </w:rPr>
        <w:t>:</w:t>
      </w:r>
    </w:p>
    <w:p w14:paraId="6D0CBC64" w14:textId="77777777" w:rsidR="00CE2325" w:rsidRPr="00B37E31" w:rsidRDefault="00CE2325" w:rsidP="00CE2325">
      <w:pPr>
        <w:pStyle w:val="ab"/>
        <w:ind w:firstLine="851"/>
        <w:jc w:val="both"/>
        <w:rPr>
          <w:rFonts w:ascii="Times New Roman" w:hAnsi="Times New Roman"/>
          <w:sz w:val="28"/>
          <w:szCs w:val="28"/>
        </w:rPr>
      </w:pPr>
      <w:r w:rsidRPr="00B37E31">
        <w:rPr>
          <w:rFonts w:ascii="Times New Roman" w:hAnsi="Times New Roman"/>
          <w:sz w:val="28"/>
          <w:szCs w:val="28"/>
        </w:rPr>
        <w:t>–</w:t>
      </w:r>
      <w:r w:rsidRPr="00B37E31">
        <w:rPr>
          <w:rFonts w:ascii="Times New Roman" w:hAnsi="Times New Roman"/>
          <w:sz w:val="28"/>
          <w:szCs w:val="28"/>
        </w:rPr>
        <w:tab/>
        <w:t>яйца – на 41,8 %, (в 2017 году установлено снижение индекса потребительских цен к показателям 2016 года, что составляет 83,7 %);</w:t>
      </w:r>
    </w:p>
    <w:p w14:paraId="1CA44CA7" w14:textId="77777777" w:rsidR="00CE2325" w:rsidRPr="00B37E31" w:rsidRDefault="00CE2325" w:rsidP="00CE2325">
      <w:pPr>
        <w:pStyle w:val="ab"/>
        <w:ind w:firstLine="851"/>
        <w:jc w:val="both"/>
        <w:rPr>
          <w:rFonts w:ascii="Times New Roman" w:hAnsi="Times New Roman"/>
          <w:sz w:val="28"/>
          <w:szCs w:val="28"/>
        </w:rPr>
      </w:pPr>
      <w:r w:rsidRPr="00B37E31">
        <w:rPr>
          <w:rFonts w:ascii="Times New Roman" w:hAnsi="Times New Roman"/>
          <w:sz w:val="28"/>
          <w:szCs w:val="28"/>
        </w:rPr>
        <w:t>–</w:t>
      </w:r>
      <w:r w:rsidRPr="00B37E31">
        <w:rPr>
          <w:rFonts w:ascii="Times New Roman" w:hAnsi="Times New Roman"/>
          <w:sz w:val="28"/>
          <w:szCs w:val="28"/>
        </w:rPr>
        <w:tab/>
        <w:t>сахар-песок – на 24,7 % (в 2017 году установлено снижение индекса потребительских цен к показателям 2016 года, что составляет 79,0 %);</w:t>
      </w:r>
    </w:p>
    <w:p w14:paraId="661D741D" w14:textId="77777777" w:rsidR="00CE2325" w:rsidRPr="00B37E31" w:rsidRDefault="00CE2325" w:rsidP="00CE2325">
      <w:pPr>
        <w:pStyle w:val="ab"/>
        <w:ind w:firstLine="851"/>
        <w:jc w:val="both"/>
        <w:rPr>
          <w:rFonts w:ascii="Times New Roman" w:hAnsi="Times New Roman"/>
          <w:sz w:val="28"/>
          <w:szCs w:val="28"/>
        </w:rPr>
      </w:pPr>
      <w:r w:rsidRPr="00B37E31">
        <w:rPr>
          <w:rFonts w:ascii="Times New Roman" w:hAnsi="Times New Roman"/>
          <w:sz w:val="28"/>
          <w:szCs w:val="28"/>
        </w:rPr>
        <w:t>–</w:t>
      </w:r>
      <w:r w:rsidRPr="00B37E31">
        <w:rPr>
          <w:rFonts w:ascii="Times New Roman" w:hAnsi="Times New Roman"/>
          <w:sz w:val="28"/>
          <w:szCs w:val="28"/>
        </w:rPr>
        <w:tab/>
        <w:t>мясо и птица – на 10,5 % (в 2017 году установлено снижение индекса потребительских цен к показателям 2016 года, что составляет 98,2 %);</w:t>
      </w:r>
    </w:p>
    <w:p w14:paraId="12FC6763" w14:textId="77777777" w:rsidR="00CE2325" w:rsidRPr="00B37E31" w:rsidRDefault="00CE2325" w:rsidP="00CE2325">
      <w:pPr>
        <w:pStyle w:val="ab"/>
        <w:ind w:firstLine="851"/>
        <w:jc w:val="both"/>
        <w:rPr>
          <w:rFonts w:ascii="Times New Roman" w:hAnsi="Times New Roman"/>
          <w:sz w:val="28"/>
          <w:szCs w:val="28"/>
        </w:rPr>
      </w:pPr>
      <w:r w:rsidRPr="00B37E31">
        <w:rPr>
          <w:rFonts w:ascii="Times New Roman" w:hAnsi="Times New Roman"/>
          <w:sz w:val="28"/>
          <w:szCs w:val="28"/>
        </w:rPr>
        <w:t>–</w:t>
      </w:r>
      <w:r w:rsidRPr="00B37E31">
        <w:rPr>
          <w:rFonts w:ascii="Times New Roman" w:hAnsi="Times New Roman"/>
          <w:sz w:val="28"/>
          <w:szCs w:val="28"/>
        </w:rPr>
        <w:tab/>
        <w:t>хлеб и хлебобулочные изделия – на 7,4 % (в 2017 году установлен рост индекса потребительских цен – на 1,7 %);</w:t>
      </w:r>
    </w:p>
    <w:p w14:paraId="7816F530" w14:textId="77777777" w:rsidR="00CE2325" w:rsidRPr="00B37E31" w:rsidRDefault="00CE2325" w:rsidP="00CE2325">
      <w:pPr>
        <w:pStyle w:val="ab"/>
        <w:ind w:firstLine="851"/>
        <w:jc w:val="both"/>
        <w:rPr>
          <w:rFonts w:ascii="Times New Roman" w:hAnsi="Times New Roman"/>
          <w:sz w:val="28"/>
          <w:szCs w:val="28"/>
        </w:rPr>
      </w:pPr>
      <w:r w:rsidRPr="00B37E31">
        <w:rPr>
          <w:rFonts w:ascii="Times New Roman" w:hAnsi="Times New Roman"/>
          <w:sz w:val="28"/>
          <w:szCs w:val="28"/>
        </w:rPr>
        <w:t>–</w:t>
      </w:r>
      <w:r w:rsidRPr="00B37E31">
        <w:rPr>
          <w:rFonts w:ascii="Times New Roman" w:hAnsi="Times New Roman"/>
          <w:sz w:val="28"/>
          <w:szCs w:val="28"/>
        </w:rPr>
        <w:tab/>
        <w:t>рыба и морепродукты пищевые – на 5,2 % (в 2017 году установлен рост индекса потребительских цен – на 3,3 %).</w:t>
      </w:r>
    </w:p>
    <w:p w14:paraId="23C9236E" w14:textId="77777777" w:rsidR="00CE2325" w:rsidRPr="00AB1BF8" w:rsidRDefault="00CE2325" w:rsidP="00CE2325">
      <w:pPr>
        <w:pStyle w:val="ab"/>
        <w:ind w:firstLine="851"/>
        <w:jc w:val="both"/>
        <w:rPr>
          <w:rFonts w:ascii="Times New Roman" w:hAnsi="Times New Roman"/>
          <w:sz w:val="28"/>
          <w:szCs w:val="28"/>
        </w:rPr>
      </w:pPr>
      <w:r w:rsidRPr="00AB1BF8">
        <w:rPr>
          <w:rFonts w:ascii="Times New Roman" w:hAnsi="Times New Roman"/>
          <w:sz w:val="28"/>
          <w:szCs w:val="28"/>
        </w:rPr>
        <w:t>Снижение индексов цен продовольственных товаров установлено только по макаронным изделиям – 99,4 % (в 2017 году также снижение индекса потребительских цен к показателям 2016 года, что составляло 97,6 %); маслу подсолнечному – 99,2 % (в 2017 году также снижение индекса потребительских цен к показателям 2016 года, что составляло 88,7 %).</w:t>
      </w:r>
    </w:p>
    <w:p w14:paraId="76610980" w14:textId="61C98769" w:rsidR="00CE2325" w:rsidRPr="00AB1BF8" w:rsidRDefault="00CE2325" w:rsidP="00CE2325">
      <w:pPr>
        <w:pStyle w:val="ab"/>
        <w:ind w:firstLine="851"/>
        <w:jc w:val="both"/>
        <w:rPr>
          <w:rFonts w:ascii="Times New Roman" w:hAnsi="Times New Roman"/>
          <w:sz w:val="28"/>
          <w:szCs w:val="28"/>
        </w:rPr>
      </w:pPr>
      <w:r w:rsidRPr="00AB1BF8">
        <w:rPr>
          <w:rFonts w:ascii="Times New Roman" w:hAnsi="Times New Roman"/>
          <w:sz w:val="28"/>
          <w:szCs w:val="28"/>
        </w:rPr>
        <w:t xml:space="preserve">Рост индексов цен в 2018 году (декабрь к декабрю 2017 года) установлен практически по всем наблюдаемым позициям непродовольственных товаров, </w:t>
      </w:r>
      <w:r w:rsidR="00AB1BF8">
        <w:rPr>
          <w:rFonts w:ascii="Times New Roman" w:hAnsi="Times New Roman"/>
          <w:sz w:val="28"/>
          <w:szCs w:val="28"/>
        </w:rPr>
        <w:t>кроме обуви и телерадиотоваров.</w:t>
      </w:r>
    </w:p>
    <w:p w14:paraId="03B66BD7" w14:textId="73577B2A" w:rsidR="00CE2325" w:rsidRPr="00832D60" w:rsidRDefault="00CE2325" w:rsidP="00CE2325">
      <w:pPr>
        <w:pStyle w:val="ab"/>
        <w:ind w:firstLine="851"/>
        <w:jc w:val="both"/>
        <w:rPr>
          <w:rFonts w:ascii="Times New Roman" w:hAnsi="Times New Roman"/>
          <w:sz w:val="28"/>
          <w:szCs w:val="28"/>
        </w:rPr>
      </w:pPr>
      <w:r w:rsidRPr="00832D60">
        <w:rPr>
          <w:rFonts w:ascii="Times New Roman" w:hAnsi="Times New Roman"/>
          <w:sz w:val="28"/>
          <w:szCs w:val="28"/>
        </w:rPr>
        <w:t>Лидером по росту цен</w:t>
      </w:r>
      <w:r w:rsidRPr="00832D60">
        <w:rPr>
          <w:rFonts w:ascii="Times New Roman" w:hAnsi="Times New Roman"/>
          <w:sz w:val="28"/>
          <w:szCs w:val="28"/>
          <w:u w:val="single"/>
        </w:rPr>
        <w:t xml:space="preserve"> </w:t>
      </w:r>
      <w:r w:rsidRPr="00832D60">
        <w:rPr>
          <w:rFonts w:ascii="Times New Roman" w:hAnsi="Times New Roman"/>
          <w:sz w:val="28"/>
          <w:szCs w:val="28"/>
        </w:rPr>
        <w:t xml:space="preserve">непродовольственных товаров, как и в прошлом году, стали табачные изделия, по которым рост индекса цен составил 9,5 % к </w:t>
      </w:r>
      <w:r w:rsidRPr="00832D60">
        <w:rPr>
          <w:rFonts w:ascii="Times New Roman" w:hAnsi="Times New Roman"/>
          <w:sz w:val="28"/>
          <w:szCs w:val="28"/>
        </w:rPr>
        <w:lastRenderedPageBreak/>
        <w:t>декабрю 2017 года (рост цен к декабрю 2016 года на 6,3 %); бензин автомобильный подорожал на 8,1 % к декабрю 2017 года (к декабрю 2016 года на 5,7 %), медикаменты – на 1,0 %.</w:t>
      </w:r>
    </w:p>
    <w:p w14:paraId="0853BFCC" w14:textId="25DDA7C0" w:rsidR="00CE2325" w:rsidRPr="00455D6C" w:rsidRDefault="00CE2325" w:rsidP="00CE2325">
      <w:pPr>
        <w:pStyle w:val="ab"/>
        <w:ind w:firstLine="851"/>
        <w:jc w:val="both"/>
        <w:rPr>
          <w:rFonts w:ascii="Times New Roman" w:hAnsi="Times New Roman"/>
          <w:sz w:val="28"/>
          <w:szCs w:val="28"/>
        </w:rPr>
      </w:pPr>
      <w:r w:rsidRPr="00455D6C">
        <w:rPr>
          <w:rFonts w:ascii="Times New Roman" w:hAnsi="Times New Roman"/>
          <w:sz w:val="28"/>
          <w:szCs w:val="28"/>
        </w:rPr>
        <w:t xml:space="preserve">Ежегодно в сфере жилищно-коммунального хозяйства происходит удорожание тарифов (декабрь к декабрю </w:t>
      </w:r>
      <w:r w:rsidR="00455D6C" w:rsidRPr="00455D6C">
        <w:rPr>
          <w:rFonts w:ascii="Times New Roman" w:hAnsi="Times New Roman"/>
          <w:sz w:val="28"/>
          <w:szCs w:val="28"/>
        </w:rPr>
        <w:t>предыдущего</w:t>
      </w:r>
      <w:r w:rsidRPr="00455D6C">
        <w:rPr>
          <w:rFonts w:ascii="Times New Roman" w:hAnsi="Times New Roman"/>
          <w:sz w:val="28"/>
          <w:szCs w:val="28"/>
        </w:rPr>
        <w:t xml:space="preserve"> года)</w:t>
      </w:r>
      <w:r w:rsidR="00EE611E">
        <w:rPr>
          <w:rFonts w:ascii="Times New Roman" w:hAnsi="Times New Roman"/>
          <w:sz w:val="28"/>
          <w:szCs w:val="28"/>
        </w:rPr>
        <w:t>:</w:t>
      </w:r>
      <w:r w:rsidRPr="00455D6C">
        <w:rPr>
          <w:rFonts w:ascii="Times New Roman" w:hAnsi="Times New Roman"/>
          <w:sz w:val="28"/>
          <w:szCs w:val="28"/>
        </w:rPr>
        <w:t xml:space="preserve"> в 2018 году составляет</w:t>
      </w:r>
      <w:r w:rsidR="00B652C2">
        <w:rPr>
          <w:rFonts w:ascii="Times New Roman" w:hAnsi="Times New Roman"/>
          <w:sz w:val="28"/>
          <w:szCs w:val="28"/>
        </w:rPr>
        <w:t xml:space="preserve"> </w:t>
      </w:r>
      <w:r w:rsidRPr="00455D6C">
        <w:rPr>
          <w:rFonts w:ascii="Times New Roman" w:hAnsi="Times New Roman"/>
          <w:sz w:val="28"/>
          <w:szCs w:val="28"/>
        </w:rPr>
        <w:t>3,7 % (6,8 % – в 2017 году, 3,9 % – в 2016 году, 6,4 % – в 2015 году).</w:t>
      </w:r>
    </w:p>
    <w:p w14:paraId="0FF19A6D" w14:textId="459547D9" w:rsidR="00CE2325" w:rsidRPr="00EE611E" w:rsidRDefault="00CE2325" w:rsidP="00CE2325">
      <w:pPr>
        <w:pStyle w:val="ab"/>
        <w:ind w:firstLine="851"/>
        <w:jc w:val="both"/>
        <w:rPr>
          <w:rFonts w:ascii="Times New Roman" w:hAnsi="Times New Roman"/>
          <w:sz w:val="28"/>
          <w:szCs w:val="28"/>
        </w:rPr>
      </w:pPr>
      <w:r w:rsidRPr="00EE611E">
        <w:rPr>
          <w:rFonts w:ascii="Times New Roman" w:hAnsi="Times New Roman"/>
          <w:sz w:val="28"/>
          <w:szCs w:val="28"/>
        </w:rPr>
        <w:t xml:space="preserve">Рост тарифов на жилищные услуги (декабрь к декабрю </w:t>
      </w:r>
      <w:r w:rsidR="00EE611E">
        <w:rPr>
          <w:rFonts w:ascii="Times New Roman" w:hAnsi="Times New Roman"/>
          <w:sz w:val="28"/>
          <w:szCs w:val="28"/>
        </w:rPr>
        <w:t xml:space="preserve">предыдущего </w:t>
      </w:r>
      <w:r w:rsidRPr="00EE611E">
        <w:rPr>
          <w:rFonts w:ascii="Times New Roman" w:hAnsi="Times New Roman"/>
          <w:sz w:val="28"/>
          <w:szCs w:val="28"/>
        </w:rPr>
        <w:t>года)</w:t>
      </w:r>
      <w:r w:rsidR="00EE611E">
        <w:rPr>
          <w:rFonts w:ascii="Times New Roman" w:hAnsi="Times New Roman"/>
          <w:sz w:val="28"/>
          <w:szCs w:val="28"/>
        </w:rPr>
        <w:t xml:space="preserve"> </w:t>
      </w:r>
      <w:r w:rsidRPr="00EE611E">
        <w:rPr>
          <w:rFonts w:ascii="Times New Roman" w:hAnsi="Times New Roman"/>
          <w:sz w:val="28"/>
          <w:szCs w:val="28"/>
        </w:rPr>
        <w:t xml:space="preserve">в 2018 году составляет </w:t>
      </w:r>
      <w:r w:rsidR="00EE611E">
        <w:rPr>
          <w:rFonts w:ascii="Times New Roman" w:hAnsi="Times New Roman"/>
          <w:sz w:val="28"/>
          <w:szCs w:val="28"/>
        </w:rPr>
        <w:t>4</w:t>
      </w:r>
      <w:r w:rsidRPr="00EE611E">
        <w:rPr>
          <w:rFonts w:ascii="Times New Roman" w:hAnsi="Times New Roman"/>
          <w:sz w:val="28"/>
          <w:szCs w:val="28"/>
        </w:rPr>
        <w:t>,7 % (7,9 % – в 2017 году, в 2016 году – 4,5 %, в 2015 году – 6,4 %), из них:</w:t>
      </w:r>
    </w:p>
    <w:p w14:paraId="42BE0C9B" w14:textId="77777777" w:rsidR="00CE2325" w:rsidRPr="00B652C2" w:rsidRDefault="00CE2325" w:rsidP="00CE2325">
      <w:pPr>
        <w:pStyle w:val="ab"/>
        <w:ind w:firstLine="851"/>
        <w:jc w:val="both"/>
        <w:rPr>
          <w:rFonts w:ascii="Times New Roman" w:hAnsi="Times New Roman"/>
          <w:sz w:val="28"/>
          <w:szCs w:val="28"/>
        </w:rPr>
      </w:pPr>
      <w:r w:rsidRPr="00B652C2">
        <w:rPr>
          <w:rFonts w:ascii="Times New Roman" w:hAnsi="Times New Roman"/>
          <w:sz w:val="28"/>
          <w:szCs w:val="28"/>
        </w:rPr>
        <w:t>–</w:t>
      </w:r>
      <w:r w:rsidRPr="00B652C2">
        <w:rPr>
          <w:rFonts w:ascii="Times New Roman" w:hAnsi="Times New Roman"/>
          <w:sz w:val="28"/>
          <w:szCs w:val="28"/>
        </w:rPr>
        <w:tab/>
        <w:t>оплата жилья в домах государственного и муниципального жилищного фонда – на 10,3 % (на 16,2 % в 2017 году, на 3,4 % в 2016 году, на 11,6 % в 2015 году);</w:t>
      </w:r>
    </w:p>
    <w:p w14:paraId="0FF67B51" w14:textId="0554EA31" w:rsidR="00CE2325" w:rsidRPr="00B652C2" w:rsidRDefault="00CE2325" w:rsidP="00CE2325">
      <w:pPr>
        <w:pStyle w:val="ab"/>
        <w:ind w:firstLine="851"/>
        <w:jc w:val="both"/>
        <w:rPr>
          <w:rFonts w:ascii="Times New Roman" w:hAnsi="Times New Roman"/>
          <w:sz w:val="28"/>
          <w:szCs w:val="28"/>
        </w:rPr>
      </w:pPr>
      <w:r w:rsidRPr="00B652C2">
        <w:rPr>
          <w:rFonts w:ascii="Times New Roman" w:hAnsi="Times New Roman"/>
          <w:sz w:val="28"/>
          <w:szCs w:val="28"/>
        </w:rPr>
        <w:t>–</w:t>
      </w:r>
      <w:r w:rsidRPr="00B652C2">
        <w:rPr>
          <w:rFonts w:ascii="Times New Roman" w:hAnsi="Times New Roman"/>
          <w:sz w:val="28"/>
          <w:szCs w:val="28"/>
        </w:rPr>
        <w:tab/>
        <w:t>содержание и ремонт жилья для граждан</w:t>
      </w:r>
      <w:r w:rsidR="00B652C2">
        <w:rPr>
          <w:rFonts w:ascii="Times New Roman" w:hAnsi="Times New Roman"/>
          <w:sz w:val="28"/>
          <w:szCs w:val="28"/>
        </w:rPr>
        <w:t xml:space="preserve"> – </w:t>
      </w:r>
      <w:r w:rsidRPr="00B652C2">
        <w:rPr>
          <w:rFonts w:ascii="Times New Roman" w:hAnsi="Times New Roman"/>
          <w:sz w:val="28"/>
          <w:szCs w:val="28"/>
        </w:rPr>
        <w:t>собственников жилья… – на 2,9 % (на 14,0 % в 2017 году, на 4,0 % в 2016 году, на 3,9 % в 2015 году);</w:t>
      </w:r>
    </w:p>
    <w:p w14:paraId="7DE58034" w14:textId="77777777" w:rsidR="00CE2325" w:rsidRPr="00B652C2" w:rsidRDefault="00CE2325" w:rsidP="00CE2325">
      <w:pPr>
        <w:pStyle w:val="ab"/>
        <w:ind w:firstLine="851"/>
        <w:jc w:val="both"/>
        <w:rPr>
          <w:rFonts w:ascii="Times New Roman" w:hAnsi="Times New Roman"/>
          <w:sz w:val="28"/>
          <w:szCs w:val="28"/>
        </w:rPr>
      </w:pPr>
      <w:r w:rsidRPr="00B652C2">
        <w:rPr>
          <w:rFonts w:ascii="Times New Roman" w:hAnsi="Times New Roman"/>
          <w:sz w:val="28"/>
          <w:szCs w:val="28"/>
        </w:rPr>
        <w:t>–</w:t>
      </w:r>
      <w:r w:rsidRPr="00B652C2">
        <w:rPr>
          <w:rFonts w:ascii="Times New Roman" w:hAnsi="Times New Roman"/>
          <w:sz w:val="28"/>
          <w:szCs w:val="28"/>
        </w:rPr>
        <w:tab/>
        <w:t>взносы на капитальный ремонт – 5,5 % (в 2017 году на 7,5 %, на 14,0 % в 2016 году, на 9,6 % в 2015 году).</w:t>
      </w:r>
    </w:p>
    <w:p w14:paraId="68744A6B" w14:textId="77777777" w:rsidR="00CE2325" w:rsidRPr="00B652C2" w:rsidRDefault="00CE2325" w:rsidP="00CE2325">
      <w:pPr>
        <w:pStyle w:val="ab"/>
        <w:ind w:firstLine="851"/>
        <w:jc w:val="both"/>
        <w:rPr>
          <w:rFonts w:ascii="Times New Roman" w:hAnsi="Times New Roman"/>
          <w:sz w:val="28"/>
          <w:szCs w:val="28"/>
        </w:rPr>
      </w:pPr>
      <w:r w:rsidRPr="00B652C2">
        <w:rPr>
          <w:rFonts w:ascii="Times New Roman" w:hAnsi="Times New Roman"/>
          <w:sz w:val="28"/>
          <w:szCs w:val="28"/>
        </w:rPr>
        <w:t>Рост тарифов на коммунальные услуги (декабрь 2018 года к декабрю 2017 года), что в целом в 2018 году составляет – 3,1 % (в 2017 году – 6,5 %, в 2016 году – 3,8 %, в 2015 году – 5,9 %), из них:</w:t>
      </w:r>
    </w:p>
    <w:p w14:paraId="5057CAB4" w14:textId="77777777" w:rsidR="00CE2325" w:rsidRPr="007C434C" w:rsidRDefault="00CE2325" w:rsidP="00CE2325">
      <w:pPr>
        <w:pStyle w:val="ab"/>
        <w:numPr>
          <w:ilvl w:val="0"/>
          <w:numId w:val="3"/>
        </w:numPr>
        <w:ind w:left="0" w:firstLine="851"/>
        <w:jc w:val="both"/>
        <w:rPr>
          <w:rFonts w:ascii="Times New Roman" w:hAnsi="Times New Roman"/>
          <w:sz w:val="28"/>
          <w:szCs w:val="28"/>
        </w:rPr>
      </w:pPr>
      <w:r w:rsidRPr="007C434C">
        <w:rPr>
          <w:rFonts w:ascii="Times New Roman" w:hAnsi="Times New Roman"/>
          <w:sz w:val="28"/>
          <w:szCs w:val="28"/>
        </w:rPr>
        <w:t>тарифы на холодное водоснабжение и водоотведение – на 6,0 % (в 2017 году на 20,0 %, на 5,4 % в 2016 году, на 13,9 % в 2015 году);</w:t>
      </w:r>
    </w:p>
    <w:p w14:paraId="53084171" w14:textId="77777777" w:rsidR="00CE2325" w:rsidRPr="007C434C" w:rsidRDefault="00CE2325" w:rsidP="00CE2325">
      <w:pPr>
        <w:pStyle w:val="ab"/>
        <w:numPr>
          <w:ilvl w:val="0"/>
          <w:numId w:val="3"/>
        </w:numPr>
        <w:ind w:left="0" w:firstLine="851"/>
        <w:jc w:val="both"/>
        <w:rPr>
          <w:rFonts w:ascii="Times New Roman" w:hAnsi="Times New Roman"/>
          <w:sz w:val="28"/>
          <w:szCs w:val="28"/>
        </w:rPr>
      </w:pPr>
      <w:r w:rsidRPr="007C434C">
        <w:rPr>
          <w:rFonts w:ascii="Times New Roman" w:hAnsi="Times New Roman"/>
          <w:sz w:val="28"/>
          <w:szCs w:val="28"/>
        </w:rPr>
        <w:t>горячее водоснабжение – на 4,2 % (в 2017 году – 7,6 %, на 3,8 % в 2016 году, на 3,6 % в 2015 году);</w:t>
      </w:r>
    </w:p>
    <w:p w14:paraId="7EC37506" w14:textId="77777777" w:rsidR="00CE2325" w:rsidRPr="007C434C" w:rsidRDefault="00CE2325" w:rsidP="00CE2325">
      <w:pPr>
        <w:pStyle w:val="ab"/>
        <w:numPr>
          <w:ilvl w:val="0"/>
          <w:numId w:val="3"/>
        </w:numPr>
        <w:ind w:left="0" w:firstLine="851"/>
        <w:jc w:val="both"/>
        <w:rPr>
          <w:rFonts w:ascii="Times New Roman" w:hAnsi="Times New Roman"/>
          <w:sz w:val="28"/>
          <w:szCs w:val="28"/>
        </w:rPr>
      </w:pPr>
      <w:r w:rsidRPr="007C434C">
        <w:rPr>
          <w:rFonts w:ascii="Times New Roman" w:hAnsi="Times New Roman"/>
          <w:sz w:val="28"/>
          <w:szCs w:val="28"/>
        </w:rPr>
        <w:t>газоснабжение на 4,0 % (в 2017 году – 4,1 %, на 4,5 % в 2016 году, на 7,5 % в 2015 году);</w:t>
      </w:r>
    </w:p>
    <w:p w14:paraId="2B6D5361" w14:textId="09A80BA2" w:rsidR="00CE2325" w:rsidRPr="007C434C" w:rsidRDefault="00CE2325" w:rsidP="00CE2325">
      <w:pPr>
        <w:pStyle w:val="ab"/>
        <w:numPr>
          <w:ilvl w:val="0"/>
          <w:numId w:val="3"/>
        </w:numPr>
        <w:ind w:left="0" w:firstLine="851"/>
        <w:jc w:val="both"/>
        <w:rPr>
          <w:rFonts w:ascii="Times New Roman" w:hAnsi="Times New Roman"/>
          <w:sz w:val="28"/>
          <w:szCs w:val="28"/>
        </w:rPr>
      </w:pPr>
      <w:r w:rsidRPr="007C434C">
        <w:rPr>
          <w:rFonts w:ascii="Times New Roman" w:hAnsi="Times New Roman"/>
          <w:sz w:val="28"/>
          <w:szCs w:val="28"/>
        </w:rPr>
        <w:t>электроснабжение на 3,9 % (в 2017 году – 4,1 %, на 2,1 % в 20</w:t>
      </w:r>
      <w:r w:rsidR="007C434C">
        <w:rPr>
          <w:rFonts w:ascii="Times New Roman" w:hAnsi="Times New Roman"/>
          <w:sz w:val="28"/>
          <w:szCs w:val="28"/>
        </w:rPr>
        <w:t>16 году, на 7,2 % в 2015 году);</w:t>
      </w:r>
    </w:p>
    <w:p w14:paraId="1C246ECE" w14:textId="77777777" w:rsidR="00CE2325" w:rsidRPr="007C434C" w:rsidRDefault="00CE2325" w:rsidP="00CE2325">
      <w:pPr>
        <w:pStyle w:val="ab"/>
        <w:numPr>
          <w:ilvl w:val="0"/>
          <w:numId w:val="3"/>
        </w:numPr>
        <w:ind w:left="0" w:firstLine="851"/>
        <w:jc w:val="both"/>
        <w:rPr>
          <w:rFonts w:ascii="Times New Roman" w:hAnsi="Times New Roman"/>
          <w:sz w:val="28"/>
          <w:szCs w:val="28"/>
        </w:rPr>
      </w:pPr>
      <w:r w:rsidRPr="007C434C">
        <w:rPr>
          <w:rFonts w:ascii="Times New Roman" w:hAnsi="Times New Roman"/>
          <w:sz w:val="28"/>
          <w:szCs w:val="28"/>
        </w:rPr>
        <w:t>отопление на 0,8 % (в 2017 году – 3,3 %, на 4,2 % в 2016 году, на 2,6 % в 2015 году).</w:t>
      </w:r>
    </w:p>
    <w:p w14:paraId="3CBBA203" w14:textId="77777777" w:rsidR="00CE2325" w:rsidRPr="00574EB3" w:rsidRDefault="00CE2325" w:rsidP="00CE2325">
      <w:pPr>
        <w:pStyle w:val="ab"/>
        <w:ind w:firstLine="851"/>
        <w:jc w:val="both"/>
        <w:rPr>
          <w:rFonts w:ascii="Times New Roman" w:hAnsi="Times New Roman"/>
          <w:sz w:val="28"/>
          <w:szCs w:val="28"/>
        </w:rPr>
      </w:pPr>
      <w:r w:rsidRPr="00574EB3">
        <w:rPr>
          <w:rFonts w:ascii="Times New Roman" w:hAnsi="Times New Roman"/>
          <w:sz w:val="28"/>
          <w:szCs w:val="28"/>
        </w:rPr>
        <w:t>Установлен ежегодный рост индексов потребительских цен (тарифов) по следующим группам и видам услуг:</w:t>
      </w:r>
    </w:p>
    <w:p w14:paraId="05432A61" w14:textId="7FFD07AA" w:rsidR="00CE2325" w:rsidRPr="00A03D15" w:rsidRDefault="00CE2325" w:rsidP="00CE2325">
      <w:pPr>
        <w:pStyle w:val="ab"/>
        <w:ind w:firstLine="851"/>
        <w:jc w:val="both"/>
        <w:rPr>
          <w:rFonts w:ascii="Times New Roman" w:hAnsi="Times New Roman"/>
          <w:sz w:val="28"/>
          <w:szCs w:val="28"/>
        </w:rPr>
      </w:pPr>
      <w:r w:rsidRPr="00A03D15">
        <w:rPr>
          <w:rFonts w:ascii="Times New Roman" w:hAnsi="Times New Roman"/>
          <w:sz w:val="28"/>
          <w:szCs w:val="28"/>
        </w:rPr>
        <w:t>–</w:t>
      </w:r>
      <w:r w:rsidRPr="00A03D15">
        <w:rPr>
          <w:rFonts w:ascii="Times New Roman" w:hAnsi="Times New Roman"/>
          <w:sz w:val="28"/>
          <w:szCs w:val="28"/>
        </w:rPr>
        <w:tab/>
        <w:t>санаторно-оздоровительные услуги – 29,7 % (в 2017 году было установлено снижение на 29,4 %, в 2016 го</w:t>
      </w:r>
      <w:r w:rsidR="00A03D15">
        <w:rPr>
          <w:rFonts w:ascii="Times New Roman" w:hAnsi="Times New Roman"/>
          <w:sz w:val="28"/>
          <w:szCs w:val="28"/>
        </w:rPr>
        <w:t>ду – установлен рост на 7,4 %);</w:t>
      </w:r>
    </w:p>
    <w:p w14:paraId="7CBD842E" w14:textId="64AC5E4C" w:rsidR="00CE2325" w:rsidRPr="00A03D15" w:rsidRDefault="00CE2325" w:rsidP="00CE2325">
      <w:pPr>
        <w:pStyle w:val="ab"/>
        <w:ind w:firstLine="851"/>
        <w:jc w:val="both"/>
        <w:rPr>
          <w:rFonts w:ascii="Times New Roman" w:hAnsi="Times New Roman"/>
          <w:sz w:val="28"/>
          <w:szCs w:val="28"/>
        </w:rPr>
      </w:pPr>
      <w:r w:rsidRPr="00A03D15">
        <w:rPr>
          <w:rFonts w:ascii="Times New Roman" w:hAnsi="Times New Roman"/>
          <w:sz w:val="28"/>
          <w:szCs w:val="28"/>
        </w:rPr>
        <w:t>–</w:t>
      </w:r>
      <w:r w:rsidRPr="00A03D15">
        <w:rPr>
          <w:rFonts w:ascii="Times New Roman" w:hAnsi="Times New Roman"/>
          <w:sz w:val="28"/>
          <w:szCs w:val="28"/>
        </w:rPr>
        <w:tab/>
        <w:t>услуги в сфере зарубежного туризма – 23,1 % (в 2017 году – 7,1 %, в 2016 году – снижение на 20,8 %, 2015 год – р</w:t>
      </w:r>
      <w:r w:rsidR="00A03D15">
        <w:rPr>
          <w:rFonts w:ascii="Times New Roman" w:hAnsi="Times New Roman"/>
          <w:sz w:val="28"/>
          <w:szCs w:val="28"/>
        </w:rPr>
        <w:t>ост на 36,3 %);</w:t>
      </w:r>
    </w:p>
    <w:p w14:paraId="0D84DAB7" w14:textId="77777777" w:rsidR="00CE2325" w:rsidRPr="00A03D15" w:rsidRDefault="00CE2325" w:rsidP="00CE2325">
      <w:pPr>
        <w:pStyle w:val="ab"/>
        <w:ind w:firstLine="851"/>
        <w:jc w:val="both"/>
        <w:rPr>
          <w:rFonts w:ascii="Times New Roman" w:hAnsi="Times New Roman"/>
          <w:sz w:val="28"/>
          <w:szCs w:val="28"/>
        </w:rPr>
      </w:pPr>
      <w:r w:rsidRPr="00A03D15">
        <w:rPr>
          <w:rFonts w:ascii="Times New Roman" w:hAnsi="Times New Roman"/>
          <w:sz w:val="28"/>
          <w:szCs w:val="28"/>
        </w:rPr>
        <w:t>–</w:t>
      </w:r>
      <w:r w:rsidRPr="00A03D15">
        <w:rPr>
          <w:rFonts w:ascii="Times New Roman" w:hAnsi="Times New Roman"/>
          <w:sz w:val="28"/>
          <w:szCs w:val="28"/>
        </w:rPr>
        <w:tab/>
        <w:t>услуги пассажирского транспорта – 15,0 % (в 2017 – на 1,3%, в 2016 – на 7,4 %);</w:t>
      </w:r>
    </w:p>
    <w:p w14:paraId="3CC757A7" w14:textId="0BADACF7" w:rsidR="00CE2325" w:rsidRPr="00A03D15" w:rsidRDefault="00CE2325" w:rsidP="00CE2325">
      <w:pPr>
        <w:pStyle w:val="ab"/>
        <w:ind w:firstLine="851"/>
        <w:jc w:val="both"/>
        <w:rPr>
          <w:rFonts w:ascii="Times New Roman" w:hAnsi="Times New Roman"/>
          <w:sz w:val="28"/>
          <w:szCs w:val="28"/>
        </w:rPr>
      </w:pPr>
      <w:r w:rsidRPr="00A03D15">
        <w:rPr>
          <w:rFonts w:ascii="Times New Roman" w:hAnsi="Times New Roman"/>
          <w:sz w:val="28"/>
          <w:szCs w:val="28"/>
        </w:rPr>
        <w:t>–</w:t>
      </w:r>
      <w:r w:rsidRPr="00A03D15">
        <w:rPr>
          <w:rFonts w:ascii="Times New Roman" w:hAnsi="Times New Roman"/>
          <w:sz w:val="28"/>
          <w:szCs w:val="28"/>
        </w:rPr>
        <w:tab/>
        <w:t>услуги образования – 6,7 % (2017</w:t>
      </w:r>
      <w:r w:rsidR="00574EB3" w:rsidRPr="00A03D15">
        <w:rPr>
          <w:rFonts w:ascii="Times New Roman" w:hAnsi="Times New Roman"/>
          <w:sz w:val="28"/>
          <w:szCs w:val="28"/>
        </w:rPr>
        <w:t xml:space="preserve"> </w:t>
      </w:r>
      <w:r w:rsidRPr="00A03D15">
        <w:rPr>
          <w:rFonts w:ascii="Times New Roman" w:hAnsi="Times New Roman"/>
          <w:sz w:val="28"/>
          <w:szCs w:val="28"/>
        </w:rPr>
        <w:t>год – 7,9 %, 2016 год – 5,6 %, 2015 год – 12,7 %);</w:t>
      </w:r>
    </w:p>
    <w:p w14:paraId="467A6BD9" w14:textId="77777777" w:rsidR="00CE2325" w:rsidRPr="00A03D15" w:rsidRDefault="00CE2325" w:rsidP="00CE2325">
      <w:pPr>
        <w:pStyle w:val="ab"/>
        <w:ind w:firstLine="851"/>
        <w:jc w:val="both"/>
        <w:rPr>
          <w:rFonts w:ascii="Times New Roman" w:hAnsi="Times New Roman"/>
          <w:sz w:val="28"/>
          <w:szCs w:val="28"/>
        </w:rPr>
      </w:pPr>
      <w:r w:rsidRPr="00A03D15">
        <w:rPr>
          <w:rFonts w:ascii="Times New Roman" w:hAnsi="Times New Roman"/>
          <w:sz w:val="28"/>
          <w:szCs w:val="28"/>
        </w:rPr>
        <w:t>–</w:t>
      </w:r>
      <w:r w:rsidRPr="00A03D15">
        <w:rPr>
          <w:rFonts w:ascii="Times New Roman" w:hAnsi="Times New Roman"/>
          <w:sz w:val="28"/>
          <w:szCs w:val="28"/>
        </w:rPr>
        <w:tab/>
        <w:t>услуги дошкольного воспитания – 6,0 % (в 2017 году – 1,7 %, в 2016 году – 15,5 %).</w:t>
      </w:r>
    </w:p>
    <w:p w14:paraId="1A918CF0" w14:textId="77777777" w:rsidR="001D7647" w:rsidRPr="00875424" w:rsidRDefault="001D7647" w:rsidP="001D7647">
      <w:pPr>
        <w:pStyle w:val="ab"/>
        <w:ind w:firstLine="851"/>
        <w:jc w:val="both"/>
        <w:rPr>
          <w:rFonts w:ascii="Times New Roman" w:hAnsi="Times New Roman"/>
          <w:sz w:val="28"/>
          <w:szCs w:val="28"/>
        </w:rPr>
      </w:pPr>
      <w:bookmarkStart w:id="21" w:name="_Toc515024205"/>
      <w:r w:rsidRPr="001D7647">
        <w:rPr>
          <w:rFonts w:ascii="Times New Roman" w:hAnsi="Times New Roman"/>
          <w:sz w:val="28"/>
          <w:szCs w:val="28"/>
        </w:rPr>
        <w:t xml:space="preserve">Из всего наблюдаемого перечня потребительских цен (тарифов) на отдельные группы и виды услуг снижение индекса цен (декабрь 2018 года к </w:t>
      </w:r>
      <w:r w:rsidRPr="001D7647">
        <w:rPr>
          <w:rFonts w:ascii="Times New Roman" w:hAnsi="Times New Roman"/>
          <w:sz w:val="28"/>
          <w:szCs w:val="28"/>
        </w:rPr>
        <w:lastRenderedPageBreak/>
        <w:t>декабрю 2017 года) установлено на услуги организации культуры на 1,2 % (в 2017 году – 102,6 %) и на услуги страхования – на 1,7 % (в 2017 году на 4,0 %).</w:t>
      </w:r>
    </w:p>
    <w:p w14:paraId="41B00CCC" w14:textId="77777777" w:rsidR="00CE2325" w:rsidRPr="00875424" w:rsidRDefault="00CE2325" w:rsidP="00875424">
      <w:pPr>
        <w:pStyle w:val="2"/>
        <w:spacing w:before="120" w:after="0" w:line="240" w:lineRule="auto"/>
        <w:jc w:val="center"/>
        <w:rPr>
          <w:rFonts w:ascii="Times New Roman" w:hAnsi="Times New Roman"/>
          <w:lang w:val="ru-RU"/>
        </w:rPr>
      </w:pPr>
      <w:bookmarkStart w:id="22" w:name="_Toc9262558"/>
      <w:r w:rsidRPr="00875424">
        <w:rPr>
          <w:rFonts w:ascii="Times New Roman" w:hAnsi="Times New Roman"/>
          <w:lang w:val="ru-RU"/>
        </w:rPr>
        <w:t>1.7. Оборот розничной торговли в Архангельской области</w:t>
      </w:r>
      <w:bookmarkEnd w:id="21"/>
      <w:bookmarkEnd w:id="22"/>
    </w:p>
    <w:p w14:paraId="19E7BAC3" w14:textId="05627E96" w:rsidR="00CE2325" w:rsidRPr="00841298" w:rsidRDefault="00CE2325" w:rsidP="00CE2325">
      <w:pPr>
        <w:pStyle w:val="ab"/>
        <w:ind w:firstLine="851"/>
        <w:jc w:val="both"/>
        <w:rPr>
          <w:rFonts w:ascii="Times New Roman" w:hAnsi="Times New Roman"/>
          <w:sz w:val="28"/>
          <w:szCs w:val="28"/>
        </w:rPr>
      </w:pPr>
      <w:r w:rsidRPr="00841298">
        <w:rPr>
          <w:rFonts w:ascii="Times New Roman" w:hAnsi="Times New Roman"/>
          <w:sz w:val="28"/>
          <w:szCs w:val="28"/>
        </w:rPr>
        <w:t>Сравнение прогнозных и фактических показателей оборота розничной торговли Архангельской области в 2014</w:t>
      </w:r>
      <w:r w:rsidR="00841298">
        <w:rPr>
          <w:rFonts w:ascii="Times New Roman" w:hAnsi="Times New Roman"/>
          <w:sz w:val="28"/>
          <w:szCs w:val="28"/>
        </w:rPr>
        <w:t xml:space="preserve"> – </w:t>
      </w:r>
      <w:r w:rsidRPr="00841298">
        <w:rPr>
          <w:rFonts w:ascii="Times New Roman" w:hAnsi="Times New Roman"/>
          <w:sz w:val="28"/>
          <w:szCs w:val="28"/>
        </w:rPr>
        <w:t>2018 годах представлено на рисунке</w:t>
      </w:r>
      <w:r w:rsidR="00841298">
        <w:rPr>
          <w:rFonts w:ascii="Times New Roman" w:hAnsi="Times New Roman"/>
          <w:sz w:val="28"/>
          <w:szCs w:val="28"/>
        </w:rPr>
        <w:t xml:space="preserve"> </w:t>
      </w:r>
      <w:r w:rsidR="00AD1320">
        <w:rPr>
          <w:rFonts w:ascii="Times New Roman" w:hAnsi="Times New Roman"/>
          <w:sz w:val="28"/>
          <w:szCs w:val="28"/>
        </w:rPr>
        <w:t>7</w:t>
      </w:r>
      <w:r w:rsidR="00841298">
        <w:rPr>
          <w:rFonts w:ascii="Times New Roman" w:hAnsi="Times New Roman"/>
          <w:sz w:val="28"/>
          <w:szCs w:val="28"/>
        </w:rPr>
        <w:t>.</w:t>
      </w:r>
    </w:p>
    <w:p w14:paraId="69F49DB5" w14:textId="15D27C47" w:rsidR="00CE2325" w:rsidRPr="00C4764E" w:rsidRDefault="00B23CF4" w:rsidP="00C4764E">
      <w:pPr>
        <w:pStyle w:val="ab"/>
        <w:jc w:val="center"/>
        <w:rPr>
          <w:rFonts w:ascii="Times New Roman" w:hAnsi="Times New Roman"/>
          <w:sz w:val="28"/>
          <w:szCs w:val="28"/>
        </w:rPr>
      </w:pPr>
      <w:r>
        <w:rPr>
          <w:rFonts w:ascii="Times New Roman" w:hAnsi="Times New Roman"/>
          <w:noProof/>
          <w:sz w:val="28"/>
          <w:szCs w:val="28"/>
          <w:lang w:eastAsia="ru-RU"/>
        </w:rPr>
        <w:drawing>
          <wp:inline distT="0" distB="0" distL="0" distR="0" wp14:anchorId="37705F37" wp14:editId="74948003">
            <wp:extent cx="5993130" cy="3469005"/>
            <wp:effectExtent l="0" t="0" r="762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93130" cy="3469005"/>
                    </a:xfrm>
                    <a:prstGeom prst="rect">
                      <a:avLst/>
                    </a:prstGeom>
                    <a:noFill/>
                  </pic:spPr>
                </pic:pic>
              </a:graphicData>
            </a:graphic>
          </wp:inline>
        </w:drawing>
      </w:r>
    </w:p>
    <w:p w14:paraId="685324E8" w14:textId="1360DC5E" w:rsidR="00CE2325" w:rsidRPr="00C4764E" w:rsidRDefault="00C4764E" w:rsidP="00CE2325">
      <w:pPr>
        <w:spacing w:after="0" w:line="240" w:lineRule="auto"/>
        <w:rPr>
          <w:rFonts w:ascii="Times New Roman" w:hAnsi="Times New Roman"/>
          <w:sz w:val="24"/>
          <w:szCs w:val="24"/>
        </w:rPr>
      </w:pPr>
      <w:r w:rsidRPr="00C4764E">
        <w:rPr>
          <w:rFonts w:ascii="Times New Roman" w:hAnsi="Times New Roman"/>
          <w:sz w:val="24"/>
          <w:szCs w:val="24"/>
        </w:rPr>
        <w:t xml:space="preserve">Рисунок </w:t>
      </w:r>
      <w:r w:rsidRPr="00C4764E">
        <w:rPr>
          <w:rFonts w:ascii="Times New Roman" w:hAnsi="Times New Roman"/>
          <w:sz w:val="24"/>
          <w:szCs w:val="24"/>
        </w:rPr>
        <w:fldChar w:fldCharType="begin"/>
      </w:r>
      <w:r w:rsidRPr="00C4764E">
        <w:rPr>
          <w:rFonts w:ascii="Times New Roman" w:hAnsi="Times New Roman"/>
          <w:sz w:val="24"/>
          <w:szCs w:val="24"/>
        </w:rPr>
        <w:instrText xml:space="preserve"> SEQ Рисунок \* ARABIC </w:instrText>
      </w:r>
      <w:r w:rsidRPr="00C4764E">
        <w:rPr>
          <w:rFonts w:ascii="Times New Roman" w:hAnsi="Times New Roman"/>
          <w:sz w:val="24"/>
          <w:szCs w:val="24"/>
        </w:rPr>
        <w:fldChar w:fldCharType="separate"/>
      </w:r>
      <w:r w:rsidR="008504FA">
        <w:rPr>
          <w:rFonts w:ascii="Times New Roman" w:hAnsi="Times New Roman"/>
          <w:noProof/>
          <w:sz w:val="24"/>
          <w:szCs w:val="24"/>
        </w:rPr>
        <w:t>7</w:t>
      </w:r>
      <w:r w:rsidRPr="00C4764E">
        <w:rPr>
          <w:rFonts w:ascii="Times New Roman" w:hAnsi="Times New Roman"/>
          <w:sz w:val="24"/>
          <w:szCs w:val="24"/>
        </w:rPr>
        <w:fldChar w:fldCharType="end"/>
      </w:r>
      <w:r w:rsidRPr="00C4764E">
        <w:rPr>
          <w:rFonts w:ascii="Times New Roman" w:hAnsi="Times New Roman"/>
          <w:sz w:val="24"/>
          <w:szCs w:val="24"/>
        </w:rPr>
        <w:t xml:space="preserve">. </w:t>
      </w:r>
      <w:r w:rsidR="00CE2325" w:rsidRPr="00C4764E">
        <w:rPr>
          <w:rFonts w:ascii="Times New Roman" w:hAnsi="Times New Roman"/>
          <w:sz w:val="24"/>
          <w:szCs w:val="24"/>
        </w:rPr>
        <w:t xml:space="preserve">Отклонение оборота розничной торговли Архангельской области (без НАО) (в процентах к предыдущему году) в части прогнозных и фактических показателей в 2014-2018 годах </w:t>
      </w:r>
    </w:p>
    <w:p w14:paraId="58BBD7A8" w14:textId="77777777" w:rsidR="00CE2325" w:rsidRPr="00C4764E" w:rsidRDefault="00CE2325" w:rsidP="00CE2325">
      <w:pPr>
        <w:pStyle w:val="ab"/>
        <w:jc w:val="both"/>
        <w:rPr>
          <w:rFonts w:ascii="Times New Roman" w:hAnsi="Times New Roman"/>
          <w:sz w:val="28"/>
          <w:szCs w:val="28"/>
        </w:rPr>
      </w:pPr>
    </w:p>
    <w:p w14:paraId="394D4024" w14:textId="6627A324" w:rsidR="00CE2325" w:rsidRPr="00C26BF8" w:rsidRDefault="00CE2325" w:rsidP="00CE2325">
      <w:pPr>
        <w:pStyle w:val="ab"/>
        <w:ind w:firstLine="851"/>
        <w:jc w:val="both"/>
        <w:rPr>
          <w:rFonts w:ascii="Times New Roman" w:hAnsi="Times New Roman"/>
          <w:sz w:val="28"/>
          <w:szCs w:val="28"/>
        </w:rPr>
      </w:pPr>
      <w:r w:rsidRPr="00C26BF8">
        <w:rPr>
          <w:rFonts w:ascii="Times New Roman" w:hAnsi="Times New Roman"/>
          <w:sz w:val="28"/>
          <w:szCs w:val="28"/>
        </w:rPr>
        <w:t>В целом в части прогнозных и фактических показателей оборота розничной торговли Архангельской области (без НАО) в 2014</w:t>
      </w:r>
      <w:r w:rsidR="00B23CF4">
        <w:rPr>
          <w:rFonts w:ascii="Times New Roman" w:hAnsi="Times New Roman"/>
          <w:sz w:val="28"/>
          <w:szCs w:val="28"/>
        </w:rPr>
        <w:t xml:space="preserve"> – </w:t>
      </w:r>
      <w:r w:rsidRPr="00C26BF8">
        <w:rPr>
          <w:rFonts w:ascii="Times New Roman" w:hAnsi="Times New Roman"/>
          <w:sz w:val="28"/>
          <w:szCs w:val="28"/>
        </w:rPr>
        <w:t>2018 годах значительных отклонений не установлено.</w:t>
      </w:r>
    </w:p>
    <w:p w14:paraId="63A2856F" w14:textId="21A16E1A" w:rsidR="00CE2325" w:rsidRPr="0078333C" w:rsidRDefault="00CE2325" w:rsidP="00CE2325">
      <w:pPr>
        <w:pStyle w:val="ab"/>
        <w:ind w:firstLine="851"/>
        <w:jc w:val="both"/>
        <w:rPr>
          <w:rFonts w:ascii="Times New Roman" w:hAnsi="Times New Roman"/>
          <w:sz w:val="28"/>
          <w:szCs w:val="28"/>
        </w:rPr>
      </w:pPr>
      <w:r w:rsidRPr="0078333C">
        <w:rPr>
          <w:rFonts w:ascii="Times New Roman" w:hAnsi="Times New Roman"/>
          <w:sz w:val="28"/>
          <w:szCs w:val="28"/>
        </w:rPr>
        <w:t>По Оценке 2018 года оборот розничной торговли региона составлял 251 676,25 млн.руб. или 102,73 % к предыдущему году. Сложившийся показатель за 2018 год несколько выше ожидаемого и составляет 252 875,2 млн.руб. или 103,1 % в сопоставимых ценах к 2017 году. В предыдущие годы оборот розничной торговли в регионе составлял: в 2017 году – 102,7 %, в 2016 году – 96,6 %, в 2015 году – 92,1 %, в 2014 году – 103,2 %.</w:t>
      </w:r>
    </w:p>
    <w:p w14:paraId="6CE5E3CA" w14:textId="77777777" w:rsidR="00CE2325" w:rsidRPr="001335D1" w:rsidRDefault="00CE2325" w:rsidP="00CE2325">
      <w:pPr>
        <w:pStyle w:val="ab"/>
        <w:ind w:firstLine="851"/>
        <w:jc w:val="both"/>
        <w:rPr>
          <w:rFonts w:ascii="Times New Roman" w:hAnsi="Times New Roman"/>
          <w:sz w:val="28"/>
          <w:szCs w:val="28"/>
        </w:rPr>
      </w:pPr>
      <w:r w:rsidRPr="001335D1">
        <w:rPr>
          <w:rFonts w:ascii="Times New Roman" w:hAnsi="Times New Roman"/>
          <w:sz w:val="28"/>
          <w:szCs w:val="28"/>
        </w:rPr>
        <w:t>Показатель оборота розничной торговли Архангельской области в отчетном году чуть выше среднероссийского (102,6 %) и по СЗФО (102,4 %). Для справки: оборот розничной торговли Вологодской области в 2018 году составляет 105,4 % к 2017 году, Республики Коми – 104,7 % к 2017 году.</w:t>
      </w:r>
    </w:p>
    <w:p w14:paraId="4A60AEDF" w14:textId="77777777" w:rsidR="00CE2325" w:rsidRPr="001335D1" w:rsidRDefault="00CE2325" w:rsidP="00CE2325">
      <w:pPr>
        <w:pStyle w:val="ab"/>
        <w:ind w:firstLine="851"/>
        <w:jc w:val="both"/>
        <w:rPr>
          <w:rFonts w:ascii="Times New Roman" w:hAnsi="Times New Roman"/>
          <w:sz w:val="28"/>
          <w:szCs w:val="28"/>
        </w:rPr>
      </w:pPr>
      <w:r w:rsidRPr="001335D1">
        <w:rPr>
          <w:rFonts w:ascii="Times New Roman" w:hAnsi="Times New Roman"/>
          <w:sz w:val="28"/>
          <w:szCs w:val="28"/>
        </w:rPr>
        <w:t xml:space="preserve">В структуре оборота розничной торговли Архангельской области удельный вес пищевых продуктов, включая напитки, и табачных изделий составил 52,1 %, непродовольственных товаров – 47,9 % (в 2017 году удельный вес пищевых продуктов, включая напитки, и табачных изделий </w:t>
      </w:r>
      <w:r w:rsidRPr="001335D1">
        <w:rPr>
          <w:rFonts w:ascii="Times New Roman" w:hAnsi="Times New Roman"/>
          <w:sz w:val="28"/>
          <w:szCs w:val="28"/>
        </w:rPr>
        <w:lastRenderedPageBreak/>
        <w:t>составил 53,4 %, непродовольственных товаров – 46,6 %; в 2016 году – 55,5 % и 44,5 %, соответственно).</w:t>
      </w:r>
    </w:p>
    <w:p w14:paraId="7A218FD4" w14:textId="406FA978" w:rsidR="00CE2325" w:rsidRPr="00FE5FC6" w:rsidRDefault="00CE2325" w:rsidP="00CE2325">
      <w:pPr>
        <w:pStyle w:val="ab"/>
        <w:ind w:firstLine="851"/>
        <w:jc w:val="both"/>
        <w:rPr>
          <w:rFonts w:ascii="Times New Roman" w:hAnsi="Times New Roman"/>
          <w:sz w:val="28"/>
          <w:szCs w:val="28"/>
        </w:rPr>
      </w:pPr>
      <w:r w:rsidRPr="00FE5FC6">
        <w:rPr>
          <w:rFonts w:ascii="Times New Roman" w:hAnsi="Times New Roman"/>
          <w:sz w:val="28"/>
          <w:szCs w:val="28"/>
        </w:rPr>
        <w:t xml:space="preserve">Показатели структуры оборота розничной торговли Архангельской области по ряду лет указывает на уменьшение доли пищевых продуктов, включая напитки, и табачных изделий, и увеличения доли непродовольственных товаров, что является следствием экономии населения на питании и приобретение пищевых продуктов по более </w:t>
      </w:r>
      <w:r w:rsidR="00FE5FC6">
        <w:rPr>
          <w:rFonts w:ascii="Times New Roman" w:hAnsi="Times New Roman"/>
          <w:sz w:val="28"/>
          <w:szCs w:val="28"/>
        </w:rPr>
        <w:t>низкой</w:t>
      </w:r>
      <w:r w:rsidRPr="00FE5FC6">
        <w:rPr>
          <w:rFonts w:ascii="Times New Roman" w:hAnsi="Times New Roman"/>
          <w:sz w:val="28"/>
          <w:szCs w:val="28"/>
        </w:rPr>
        <w:t xml:space="preserve"> стоимости.</w:t>
      </w:r>
    </w:p>
    <w:p w14:paraId="7497AAA7" w14:textId="1E8D0F7A" w:rsidR="00CE2325" w:rsidRPr="00FE5FC6" w:rsidRDefault="00CE2325" w:rsidP="00CE2325">
      <w:pPr>
        <w:pStyle w:val="ab"/>
        <w:ind w:firstLine="851"/>
        <w:jc w:val="both"/>
        <w:rPr>
          <w:rFonts w:ascii="Times New Roman" w:hAnsi="Times New Roman"/>
          <w:sz w:val="28"/>
          <w:szCs w:val="28"/>
        </w:rPr>
      </w:pPr>
      <w:r w:rsidRPr="00FE5FC6">
        <w:rPr>
          <w:rFonts w:ascii="Times New Roman" w:hAnsi="Times New Roman"/>
          <w:sz w:val="28"/>
          <w:szCs w:val="28"/>
        </w:rPr>
        <w:t>Динамика оборота розничной торговли пищевыми продуктами, включая напитки, и табачные изделия, а также непродовольственными товарами (в % к соответствующему периоду предыдущего года) в течение ряда лет по данным статистики сложилась следующим образом</w:t>
      </w:r>
      <w:r w:rsidR="00A27012">
        <w:rPr>
          <w:rFonts w:ascii="Times New Roman" w:hAnsi="Times New Roman"/>
          <w:sz w:val="28"/>
          <w:szCs w:val="28"/>
        </w:rPr>
        <w:t xml:space="preserve"> (см. </w:t>
      </w:r>
      <w:r w:rsidRPr="00FE5FC6">
        <w:rPr>
          <w:rFonts w:ascii="Times New Roman" w:hAnsi="Times New Roman"/>
          <w:sz w:val="28"/>
          <w:szCs w:val="28"/>
        </w:rPr>
        <w:t>таблиц</w:t>
      </w:r>
      <w:r w:rsidR="00A27012">
        <w:rPr>
          <w:rFonts w:ascii="Times New Roman" w:hAnsi="Times New Roman"/>
          <w:sz w:val="28"/>
          <w:szCs w:val="28"/>
        </w:rPr>
        <w:t>у</w:t>
      </w:r>
      <w:r w:rsidRPr="00FE5FC6">
        <w:rPr>
          <w:rFonts w:ascii="Times New Roman" w:hAnsi="Times New Roman"/>
          <w:sz w:val="28"/>
          <w:szCs w:val="28"/>
        </w:rPr>
        <w:t xml:space="preserve"> </w:t>
      </w:r>
      <w:r w:rsidR="00AD1320">
        <w:rPr>
          <w:rFonts w:ascii="Times New Roman" w:hAnsi="Times New Roman"/>
          <w:sz w:val="28"/>
          <w:szCs w:val="28"/>
        </w:rPr>
        <w:t>8</w:t>
      </w:r>
      <w:r w:rsidR="00A27012">
        <w:rPr>
          <w:rFonts w:ascii="Times New Roman" w:hAnsi="Times New Roman"/>
          <w:sz w:val="28"/>
          <w:szCs w:val="28"/>
        </w:rPr>
        <w:t>)</w:t>
      </w:r>
      <w:r w:rsidRPr="00FE5FC6">
        <w:rPr>
          <w:rFonts w:ascii="Times New Roman" w:hAnsi="Times New Roman"/>
          <w:sz w:val="28"/>
          <w:szCs w:val="28"/>
        </w:rPr>
        <w:t>:</w:t>
      </w:r>
    </w:p>
    <w:p w14:paraId="797AC592" w14:textId="77777777" w:rsidR="00CE2325" w:rsidRPr="00CE2325" w:rsidRDefault="00CE2325" w:rsidP="00CE2325">
      <w:pPr>
        <w:pStyle w:val="ab"/>
        <w:ind w:firstLine="851"/>
        <w:jc w:val="both"/>
        <w:rPr>
          <w:rFonts w:ascii="Times New Roman" w:hAnsi="Times New Roman"/>
          <w:highlight w:val="cyan"/>
        </w:rPr>
      </w:pPr>
    </w:p>
    <w:p w14:paraId="75FA6A72" w14:textId="4920CD82" w:rsidR="00CE2325" w:rsidRPr="00A27012" w:rsidRDefault="00A27012" w:rsidP="00CE2325">
      <w:pPr>
        <w:spacing w:after="0" w:line="240" w:lineRule="auto"/>
        <w:rPr>
          <w:rFonts w:ascii="Times New Roman" w:hAnsi="Times New Roman"/>
          <w:sz w:val="24"/>
          <w:szCs w:val="24"/>
        </w:rPr>
      </w:pPr>
      <w:r w:rsidRPr="00A27012">
        <w:rPr>
          <w:rFonts w:ascii="Times New Roman" w:hAnsi="Times New Roman"/>
          <w:sz w:val="24"/>
          <w:szCs w:val="24"/>
        </w:rPr>
        <w:t xml:space="preserve">Таблица </w:t>
      </w:r>
      <w:r w:rsidRPr="00A27012">
        <w:rPr>
          <w:rFonts w:ascii="Times New Roman" w:hAnsi="Times New Roman"/>
          <w:sz w:val="24"/>
          <w:szCs w:val="24"/>
        </w:rPr>
        <w:fldChar w:fldCharType="begin"/>
      </w:r>
      <w:r w:rsidRPr="00A27012">
        <w:rPr>
          <w:rFonts w:ascii="Times New Roman" w:hAnsi="Times New Roman"/>
          <w:sz w:val="24"/>
          <w:szCs w:val="24"/>
        </w:rPr>
        <w:instrText xml:space="preserve"> SEQ Таблица \* ARABIC </w:instrText>
      </w:r>
      <w:r w:rsidRPr="00A27012">
        <w:rPr>
          <w:rFonts w:ascii="Times New Roman" w:hAnsi="Times New Roman"/>
          <w:sz w:val="24"/>
          <w:szCs w:val="24"/>
        </w:rPr>
        <w:fldChar w:fldCharType="separate"/>
      </w:r>
      <w:r w:rsidR="008504FA">
        <w:rPr>
          <w:rFonts w:ascii="Times New Roman" w:hAnsi="Times New Roman"/>
          <w:noProof/>
          <w:sz w:val="24"/>
          <w:szCs w:val="24"/>
        </w:rPr>
        <w:t>8</w:t>
      </w:r>
      <w:r w:rsidRPr="00A27012">
        <w:rPr>
          <w:rFonts w:ascii="Times New Roman" w:hAnsi="Times New Roman"/>
          <w:sz w:val="24"/>
          <w:szCs w:val="24"/>
        </w:rPr>
        <w:fldChar w:fldCharType="end"/>
      </w:r>
      <w:r w:rsidRPr="00A27012">
        <w:rPr>
          <w:rFonts w:ascii="Times New Roman" w:hAnsi="Times New Roman"/>
          <w:sz w:val="24"/>
          <w:szCs w:val="24"/>
        </w:rPr>
        <w:t xml:space="preserve">/ </w:t>
      </w:r>
      <w:r w:rsidR="00CE2325" w:rsidRPr="00A27012">
        <w:rPr>
          <w:rFonts w:ascii="Times New Roman" w:hAnsi="Times New Roman"/>
          <w:sz w:val="24"/>
          <w:szCs w:val="24"/>
        </w:rPr>
        <w:t>Оборот розничной торговли к предыдущему году (в сопоставимых ценах), %</w:t>
      </w:r>
    </w:p>
    <w:tbl>
      <w:tblPr>
        <w:tblW w:w="9206"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563"/>
        <w:gridCol w:w="1137"/>
        <w:gridCol w:w="1180"/>
        <w:gridCol w:w="1180"/>
        <w:gridCol w:w="1073"/>
        <w:gridCol w:w="1073"/>
      </w:tblGrid>
      <w:tr w:rsidR="00CE2325" w:rsidRPr="00994ECA" w14:paraId="111FDB72" w14:textId="77777777" w:rsidTr="00CE2325">
        <w:tc>
          <w:tcPr>
            <w:tcW w:w="3563" w:type="dxa"/>
            <w:shd w:val="clear" w:color="auto" w:fill="auto"/>
            <w:vAlign w:val="center"/>
          </w:tcPr>
          <w:p w14:paraId="22D293B9" w14:textId="77777777" w:rsidR="00CE2325" w:rsidRPr="00994ECA" w:rsidRDefault="00CE2325" w:rsidP="00CE2325">
            <w:pPr>
              <w:pStyle w:val="ab"/>
              <w:jc w:val="center"/>
              <w:rPr>
                <w:rFonts w:ascii="Times New Roman" w:hAnsi="Times New Roman"/>
              </w:rPr>
            </w:pPr>
            <w:r w:rsidRPr="00994ECA">
              <w:rPr>
                <w:rFonts w:ascii="Times New Roman" w:hAnsi="Times New Roman"/>
              </w:rPr>
              <w:t>Наименование показателя</w:t>
            </w:r>
          </w:p>
        </w:tc>
        <w:tc>
          <w:tcPr>
            <w:tcW w:w="1137" w:type="dxa"/>
            <w:shd w:val="clear" w:color="auto" w:fill="auto"/>
            <w:vAlign w:val="center"/>
          </w:tcPr>
          <w:p w14:paraId="0379E0E0" w14:textId="77777777" w:rsidR="00CE2325" w:rsidRPr="00994ECA" w:rsidRDefault="00CE2325" w:rsidP="00CE2325">
            <w:pPr>
              <w:pStyle w:val="ab"/>
              <w:jc w:val="center"/>
              <w:rPr>
                <w:rFonts w:ascii="Times New Roman" w:hAnsi="Times New Roman"/>
              </w:rPr>
            </w:pPr>
            <w:r w:rsidRPr="00994ECA">
              <w:rPr>
                <w:rFonts w:ascii="Times New Roman" w:hAnsi="Times New Roman"/>
              </w:rPr>
              <w:t>2014 год</w:t>
            </w:r>
          </w:p>
        </w:tc>
        <w:tc>
          <w:tcPr>
            <w:tcW w:w="1180" w:type="dxa"/>
            <w:shd w:val="clear" w:color="auto" w:fill="auto"/>
            <w:vAlign w:val="center"/>
          </w:tcPr>
          <w:p w14:paraId="75B49B7B" w14:textId="77777777" w:rsidR="00CE2325" w:rsidRPr="00994ECA" w:rsidRDefault="00CE2325" w:rsidP="00CE2325">
            <w:pPr>
              <w:pStyle w:val="ab"/>
              <w:jc w:val="center"/>
              <w:rPr>
                <w:rFonts w:ascii="Times New Roman" w:hAnsi="Times New Roman"/>
              </w:rPr>
            </w:pPr>
            <w:r w:rsidRPr="00994ECA">
              <w:rPr>
                <w:rFonts w:ascii="Times New Roman" w:hAnsi="Times New Roman"/>
              </w:rPr>
              <w:t>2015 год</w:t>
            </w:r>
          </w:p>
        </w:tc>
        <w:tc>
          <w:tcPr>
            <w:tcW w:w="1180" w:type="dxa"/>
            <w:vAlign w:val="center"/>
          </w:tcPr>
          <w:p w14:paraId="2CBDC109" w14:textId="77777777" w:rsidR="00CE2325" w:rsidRPr="00994ECA" w:rsidRDefault="00CE2325" w:rsidP="00CE2325">
            <w:pPr>
              <w:pStyle w:val="ab"/>
              <w:jc w:val="center"/>
              <w:rPr>
                <w:rFonts w:ascii="Times New Roman" w:hAnsi="Times New Roman"/>
              </w:rPr>
            </w:pPr>
            <w:r w:rsidRPr="00994ECA">
              <w:rPr>
                <w:rFonts w:ascii="Times New Roman" w:hAnsi="Times New Roman"/>
              </w:rPr>
              <w:t>2016 год</w:t>
            </w:r>
          </w:p>
        </w:tc>
        <w:tc>
          <w:tcPr>
            <w:tcW w:w="1073" w:type="dxa"/>
            <w:vAlign w:val="center"/>
          </w:tcPr>
          <w:p w14:paraId="06A339C9" w14:textId="77777777" w:rsidR="00CE2325" w:rsidRPr="00994ECA" w:rsidRDefault="00CE2325" w:rsidP="00CE2325">
            <w:pPr>
              <w:pStyle w:val="ab"/>
              <w:jc w:val="center"/>
              <w:rPr>
                <w:rFonts w:ascii="Times New Roman" w:hAnsi="Times New Roman"/>
              </w:rPr>
            </w:pPr>
            <w:r w:rsidRPr="00994ECA">
              <w:rPr>
                <w:rFonts w:ascii="Times New Roman" w:hAnsi="Times New Roman"/>
              </w:rPr>
              <w:t>2017 год</w:t>
            </w:r>
          </w:p>
        </w:tc>
        <w:tc>
          <w:tcPr>
            <w:tcW w:w="1073" w:type="dxa"/>
          </w:tcPr>
          <w:p w14:paraId="3EEC7A62" w14:textId="77777777" w:rsidR="00CE2325" w:rsidRPr="00994ECA" w:rsidRDefault="00CE2325" w:rsidP="00CE2325">
            <w:pPr>
              <w:pStyle w:val="ab"/>
              <w:jc w:val="center"/>
              <w:rPr>
                <w:rFonts w:ascii="Times New Roman" w:hAnsi="Times New Roman"/>
              </w:rPr>
            </w:pPr>
            <w:r w:rsidRPr="00994ECA">
              <w:rPr>
                <w:rFonts w:ascii="Times New Roman" w:hAnsi="Times New Roman"/>
              </w:rPr>
              <w:t>2018 год</w:t>
            </w:r>
          </w:p>
        </w:tc>
      </w:tr>
      <w:tr w:rsidR="00CE2325" w:rsidRPr="00994ECA" w14:paraId="67C50CC0" w14:textId="77777777" w:rsidTr="00CE2325">
        <w:tc>
          <w:tcPr>
            <w:tcW w:w="3563" w:type="dxa"/>
            <w:shd w:val="clear" w:color="auto" w:fill="auto"/>
            <w:vAlign w:val="center"/>
          </w:tcPr>
          <w:p w14:paraId="0E324FBA" w14:textId="77777777" w:rsidR="00CE2325" w:rsidRPr="00994ECA" w:rsidRDefault="00CE2325" w:rsidP="00CE2325">
            <w:pPr>
              <w:pStyle w:val="ab"/>
              <w:rPr>
                <w:rFonts w:ascii="Times New Roman" w:hAnsi="Times New Roman"/>
              </w:rPr>
            </w:pPr>
            <w:r w:rsidRPr="00994ECA">
              <w:rPr>
                <w:rFonts w:ascii="Times New Roman" w:hAnsi="Times New Roman"/>
              </w:rPr>
              <w:t>Оборот розничной торговли, в том числе:</w:t>
            </w:r>
          </w:p>
        </w:tc>
        <w:tc>
          <w:tcPr>
            <w:tcW w:w="1137" w:type="dxa"/>
            <w:shd w:val="clear" w:color="auto" w:fill="auto"/>
            <w:vAlign w:val="bottom"/>
          </w:tcPr>
          <w:p w14:paraId="3B294599" w14:textId="77777777" w:rsidR="00CE2325" w:rsidRPr="00994ECA" w:rsidRDefault="00CE2325" w:rsidP="00CE2325">
            <w:pPr>
              <w:pStyle w:val="ab"/>
              <w:jc w:val="right"/>
              <w:rPr>
                <w:rFonts w:ascii="Times New Roman" w:hAnsi="Times New Roman"/>
              </w:rPr>
            </w:pPr>
            <w:r w:rsidRPr="00994ECA">
              <w:rPr>
                <w:rFonts w:ascii="Times New Roman" w:hAnsi="Times New Roman"/>
              </w:rPr>
              <w:t>103,2</w:t>
            </w:r>
          </w:p>
        </w:tc>
        <w:tc>
          <w:tcPr>
            <w:tcW w:w="1180" w:type="dxa"/>
            <w:shd w:val="clear" w:color="auto" w:fill="auto"/>
            <w:vAlign w:val="bottom"/>
          </w:tcPr>
          <w:p w14:paraId="395FCCCF" w14:textId="77777777" w:rsidR="00CE2325" w:rsidRPr="00994ECA" w:rsidRDefault="00CE2325" w:rsidP="00CE2325">
            <w:pPr>
              <w:pStyle w:val="ab"/>
              <w:jc w:val="right"/>
              <w:rPr>
                <w:rFonts w:ascii="Times New Roman" w:hAnsi="Times New Roman"/>
              </w:rPr>
            </w:pPr>
            <w:r w:rsidRPr="00994ECA">
              <w:rPr>
                <w:rFonts w:ascii="Times New Roman" w:hAnsi="Times New Roman"/>
              </w:rPr>
              <w:t>92,1</w:t>
            </w:r>
          </w:p>
        </w:tc>
        <w:tc>
          <w:tcPr>
            <w:tcW w:w="1180" w:type="dxa"/>
            <w:vAlign w:val="bottom"/>
          </w:tcPr>
          <w:p w14:paraId="2B40ECF4" w14:textId="77777777" w:rsidR="00CE2325" w:rsidRPr="00994ECA" w:rsidRDefault="00CE2325" w:rsidP="00CE2325">
            <w:pPr>
              <w:pStyle w:val="ab"/>
              <w:jc w:val="right"/>
              <w:rPr>
                <w:rFonts w:ascii="Times New Roman" w:hAnsi="Times New Roman"/>
              </w:rPr>
            </w:pPr>
            <w:r w:rsidRPr="00994ECA">
              <w:rPr>
                <w:rFonts w:ascii="Times New Roman" w:hAnsi="Times New Roman"/>
              </w:rPr>
              <w:t>96,6</w:t>
            </w:r>
          </w:p>
        </w:tc>
        <w:tc>
          <w:tcPr>
            <w:tcW w:w="1073" w:type="dxa"/>
            <w:vAlign w:val="bottom"/>
          </w:tcPr>
          <w:p w14:paraId="74CF189D" w14:textId="77777777" w:rsidR="00CE2325" w:rsidRPr="00994ECA" w:rsidRDefault="00CE2325" w:rsidP="00CE2325">
            <w:pPr>
              <w:pStyle w:val="ab"/>
              <w:jc w:val="right"/>
              <w:rPr>
                <w:rFonts w:ascii="Times New Roman" w:hAnsi="Times New Roman"/>
              </w:rPr>
            </w:pPr>
            <w:r w:rsidRPr="00994ECA">
              <w:rPr>
                <w:rFonts w:ascii="Times New Roman" w:hAnsi="Times New Roman"/>
              </w:rPr>
              <w:t>102,7</w:t>
            </w:r>
          </w:p>
        </w:tc>
        <w:tc>
          <w:tcPr>
            <w:tcW w:w="1073" w:type="dxa"/>
            <w:vAlign w:val="bottom"/>
          </w:tcPr>
          <w:p w14:paraId="47F04648" w14:textId="77777777" w:rsidR="00CE2325" w:rsidRPr="00994ECA" w:rsidRDefault="00CE2325" w:rsidP="00CE2325">
            <w:pPr>
              <w:pStyle w:val="ab"/>
              <w:jc w:val="right"/>
              <w:rPr>
                <w:rFonts w:ascii="Times New Roman" w:hAnsi="Times New Roman"/>
              </w:rPr>
            </w:pPr>
            <w:r w:rsidRPr="00994ECA">
              <w:rPr>
                <w:rFonts w:ascii="Times New Roman" w:hAnsi="Times New Roman"/>
              </w:rPr>
              <w:t>103,1</w:t>
            </w:r>
          </w:p>
        </w:tc>
      </w:tr>
      <w:tr w:rsidR="00CE2325" w:rsidRPr="00994ECA" w14:paraId="7DDF0FB4" w14:textId="77777777" w:rsidTr="00CE2325">
        <w:tc>
          <w:tcPr>
            <w:tcW w:w="3563" w:type="dxa"/>
            <w:shd w:val="clear" w:color="auto" w:fill="auto"/>
          </w:tcPr>
          <w:p w14:paraId="0D86FE5D" w14:textId="77777777" w:rsidR="00CE2325" w:rsidRPr="00994ECA" w:rsidRDefault="00CE2325" w:rsidP="00CE2325">
            <w:pPr>
              <w:pStyle w:val="ab"/>
              <w:rPr>
                <w:rFonts w:ascii="Times New Roman" w:hAnsi="Times New Roman"/>
              </w:rPr>
            </w:pPr>
            <w:r w:rsidRPr="00994ECA">
              <w:rPr>
                <w:rFonts w:ascii="Times New Roman" w:hAnsi="Times New Roman"/>
              </w:rPr>
              <w:t>Пищевые продукты, включая напитки, и табачные изделия</w:t>
            </w:r>
          </w:p>
        </w:tc>
        <w:tc>
          <w:tcPr>
            <w:tcW w:w="1137" w:type="dxa"/>
            <w:shd w:val="clear" w:color="auto" w:fill="auto"/>
            <w:vAlign w:val="bottom"/>
          </w:tcPr>
          <w:p w14:paraId="0ED8FCBF" w14:textId="77777777" w:rsidR="00CE2325" w:rsidRPr="00994ECA" w:rsidRDefault="00CE2325" w:rsidP="00CE2325">
            <w:pPr>
              <w:pStyle w:val="ab"/>
              <w:jc w:val="right"/>
              <w:rPr>
                <w:rFonts w:ascii="Times New Roman" w:hAnsi="Times New Roman"/>
              </w:rPr>
            </w:pPr>
            <w:r w:rsidRPr="00994ECA">
              <w:rPr>
                <w:rFonts w:ascii="Times New Roman" w:hAnsi="Times New Roman"/>
              </w:rPr>
              <w:t>103,5</w:t>
            </w:r>
          </w:p>
        </w:tc>
        <w:tc>
          <w:tcPr>
            <w:tcW w:w="1180" w:type="dxa"/>
            <w:shd w:val="clear" w:color="auto" w:fill="auto"/>
            <w:vAlign w:val="bottom"/>
          </w:tcPr>
          <w:p w14:paraId="3564DF63" w14:textId="77777777" w:rsidR="00CE2325" w:rsidRPr="00994ECA" w:rsidRDefault="00CE2325" w:rsidP="00CE2325">
            <w:pPr>
              <w:pStyle w:val="ab"/>
              <w:jc w:val="right"/>
              <w:rPr>
                <w:rFonts w:ascii="Times New Roman" w:hAnsi="Times New Roman"/>
              </w:rPr>
            </w:pPr>
            <w:r w:rsidRPr="00994ECA">
              <w:rPr>
                <w:rFonts w:ascii="Times New Roman" w:hAnsi="Times New Roman"/>
              </w:rPr>
              <w:t>95,0</w:t>
            </w:r>
          </w:p>
        </w:tc>
        <w:tc>
          <w:tcPr>
            <w:tcW w:w="1180" w:type="dxa"/>
            <w:vAlign w:val="bottom"/>
          </w:tcPr>
          <w:p w14:paraId="79DAB50C" w14:textId="77777777" w:rsidR="00CE2325" w:rsidRPr="00994ECA" w:rsidRDefault="00CE2325" w:rsidP="00CE2325">
            <w:pPr>
              <w:pStyle w:val="ab"/>
              <w:jc w:val="right"/>
              <w:rPr>
                <w:rFonts w:ascii="Times New Roman" w:hAnsi="Times New Roman"/>
              </w:rPr>
            </w:pPr>
            <w:r w:rsidRPr="00994ECA">
              <w:rPr>
                <w:rFonts w:ascii="Times New Roman" w:hAnsi="Times New Roman"/>
              </w:rPr>
              <w:t>96,2</w:t>
            </w:r>
          </w:p>
        </w:tc>
        <w:tc>
          <w:tcPr>
            <w:tcW w:w="1073" w:type="dxa"/>
            <w:vAlign w:val="bottom"/>
          </w:tcPr>
          <w:p w14:paraId="566096A1" w14:textId="77777777" w:rsidR="00CE2325" w:rsidRPr="00994ECA" w:rsidRDefault="00CE2325" w:rsidP="00CE2325">
            <w:pPr>
              <w:pStyle w:val="ab"/>
              <w:jc w:val="right"/>
              <w:rPr>
                <w:rFonts w:ascii="Times New Roman" w:hAnsi="Times New Roman"/>
              </w:rPr>
            </w:pPr>
            <w:r w:rsidRPr="00994ECA">
              <w:rPr>
                <w:rFonts w:ascii="Times New Roman" w:hAnsi="Times New Roman"/>
              </w:rPr>
              <w:t>98,0</w:t>
            </w:r>
          </w:p>
        </w:tc>
        <w:tc>
          <w:tcPr>
            <w:tcW w:w="1073" w:type="dxa"/>
            <w:vAlign w:val="bottom"/>
          </w:tcPr>
          <w:p w14:paraId="527F6F56" w14:textId="77777777" w:rsidR="00CE2325" w:rsidRPr="00994ECA" w:rsidRDefault="00CE2325" w:rsidP="00CE2325">
            <w:pPr>
              <w:pStyle w:val="ab"/>
              <w:jc w:val="right"/>
              <w:rPr>
                <w:rFonts w:ascii="Times New Roman" w:hAnsi="Times New Roman"/>
              </w:rPr>
            </w:pPr>
            <w:r w:rsidRPr="00994ECA">
              <w:rPr>
                <w:rFonts w:ascii="Times New Roman" w:hAnsi="Times New Roman"/>
              </w:rPr>
              <w:t>101,0</w:t>
            </w:r>
          </w:p>
        </w:tc>
      </w:tr>
      <w:tr w:rsidR="00CE2325" w:rsidRPr="00CE2325" w14:paraId="426E93BC" w14:textId="77777777" w:rsidTr="00CE2325">
        <w:tc>
          <w:tcPr>
            <w:tcW w:w="3563" w:type="dxa"/>
            <w:shd w:val="clear" w:color="auto" w:fill="auto"/>
          </w:tcPr>
          <w:p w14:paraId="716A67F2" w14:textId="77777777" w:rsidR="00CE2325" w:rsidRPr="00994ECA" w:rsidRDefault="00CE2325" w:rsidP="00CE2325">
            <w:pPr>
              <w:pStyle w:val="ab"/>
              <w:jc w:val="both"/>
              <w:rPr>
                <w:rFonts w:ascii="Times New Roman" w:hAnsi="Times New Roman"/>
              </w:rPr>
            </w:pPr>
            <w:r w:rsidRPr="00994ECA">
              <w:rPr>
                <w:rFonts w:ascii="Times New Roman" w:hAnsi="Times New Roman"/>
              </w:rPr>
              <w:t>Непродовольственными товарами</w:t>
            </w:r>
          </w:p>
        </w:tc>
        <w:tc>
          <w:tcPr>
            <w:tcW w:w="1137" w:type="dxa"/>
            <w:shd w:val="clear" w:color="auto" w:fill="auto"/>
            <w:vAlign w:val="bottom"/>
          </w:tcPr>
          <w:p w14:paraId="1A229CFD" w14:textId="77777777" w:rsidR="00CE2325" w:rsidRPr="00994ECA" w:rsidRDefault="00CE2325" w:rsidP="00CE2325">
            <w:pPr>
              <w:pStyle w:val="ab"/>
              <w:jc w:val="right"/>
              <w:rPr>
                <w:rFonts w:ascii="Times New Roman" w:hAnsi="Times New Roman"/>
              </w:rPr>
            </w:pPr>
            <w:r w:rsidRPr="00994ECA">
              <w:rPr>
                <w:rFonts w:ascii="Times New Roman" w:hAnsi="Times New Roman"/>
              </w:rPr>
              <w:t>104,3</w:t>
            </w:r>
          </w:p>
        </w:tc>
        <w:tc>
          <w:tcPr>
            <w:tcW w:w="1180" w:type="dxa"/>
            <w:shd w:val="clear" w:color="auto" w:fill="auto"/>
            <w:vAlign w:val="bottom"/>
          </w:tcPr>
          <w:p w14:paraId="3CED42F1" w14:textId="77777777" w:rsidR="00CE2325" w:rsidRPr="00994ECA" w:rsidRDefault="00CE2325" w:rsidP="00CE2325">
            <w:pPr>
              <w:pStyle w:val="ab"/>
              <w:jc w:val="right"/>
              <w:rPr>
                <w:rFonts w:ascii="Times New Roman" w:hAnsi="Times New Roman"/>
              </w:rPr>
            </w:pPr>
            <w:r w:rsidRPr="00994ECA">
              <w:rPr>
                <w:rFonts w:ascii="Times New Roman" w:hAnsi="Times New Roman"/>
              </w:rPr>
              <w:t>90,8</w:t>
            </w:r>
          </w:p>
        </w:tc>
        <w:tc>
          <w:tcPr>
            <w:tcW w:w="1180" w:type="dxa"/>
            <w:vAlign w:val="bottom"/>
          </w:tcPr>
          <w:p w14:paraId="752DF7C1" w14:textId="77777777" w:rsidR="00CE2325" w:rsidRPr="00994ECA" w:rsidRDefault="00CE2325" w:rsidP="00CE2325">
            <w:pPr>
              <w:pStyle w:val="ab"/>
              <w:jc w:val="right"/>
              <w:rPr>
                <w:rFonts w:ascii="Times New Roman" w:hAnsi="Times New Roman"/>
              </w:rPr>
            </w:pPr>
            <w:r w:rsidRPr="00994ECA">
              <w:rPr>
                <w:rFonts w:ascii="Times New Roman" w:hAnsi="Times New Roman"/>
              </w:rPr>
              <w:t>97,1</w:t>
            </w:r>
          </w:p>
        </w:tc>
        <w:tc>
          <w:tcPr>
            <w:tcW w:w="1073" w:type="dxa"/>
            <w:vAlign w:val="bottom"/>
          </w:tcPr>
          <w:p w14:paraId="7F86B001" w14:textId="77777777" w:rsidR="00CE2325" w:rsidRPr="00994ECA" w:rsidRDefault="00CE2325" w:rsidP="00CE2325">
            <w:pPr>
              <w:pStyle w:val="ab"/>
              <w:jc w:val="right"/>
              <w:rPr>
                <w:rFonts w:ascii="Times New Roman" w:hAnsi="Times New Roman"/>
              </w:rPr>
            </w:pPr>
            <w:r w:rsidRPr="00994ECA">
              <w:rPr>
                <w:rFonts w:ascii="Times New Roman" w:hAnsi="Times New Roman"/>
              </w:rPr>
              <w:t>108,3</w:t>
            </w:r>
          </w:p>
        </w:tc>
        <w:tc>
          <w:tcPr>
            <w:tcW w:w="1073" w:type="dxa"/>
            <w:vAlign w:val="bottom"/>
          </w:tcPr>
          <w:p w14:paraId="6D1B112B" w14:textId="77777777" w:rsidR="00CE2325" w:rsidRPr="00994ECA" w:rsidRDefault="00CE2325" w:rsidP="00CE2325">
            <w:pPr>
              <w:pStyle w:val="ab"/>
              <w:jc w:val="right"/>
              <w:rPr>
                <w:rFonts w:ascii="Times New Roman" w:hAnsi="Times New Roman"/>
              </w:rPr>
            </w:pPr>
            <w:r w:rsidRPr="00994ECA">
              <w:rPr>
                <w:rFonts w:ascii="Times New Roman" w:hAnsi="Times New Roman"/>
              </w:rPr>
              <w:t>105,5</w:t>
            </w:r>
          </w:p>
        </w:tc>
      </w:tr>
    </w:tbl>
    <w:p w14:paraId="6D96C64A" w14:textId="77777777" w:rsidR="00994ECA" w:rsidRPr="00994ECA" w:rsidRDefault="00994ECA" w:rsidP="00CE2325">
      <w:pPr>
        <w:pStyle w:val="ab"/>
        <w:ind w:firstLine="851"/>
        <w:jc w:val="both"/>
        <w:rPr>
          <w:rFonts w:ascii="Times New Roman" w:hAnsi="Times New Roman"/>
          <w:sz w:val="28"/>
          <w:szCs w:val="28"/>
        </w:rPr>
      </w:pPr>
    </w:p>
    <w:p w14:paraId="2726698B" w14:textId="77777777" w:rsidR="00CE2325" w:rsidRPr="00994ECA" w:rsidRDefault="00CE2325" w:rsidP="00CE2325">
      <w:pPr>
        <w:pStyle w:val="ab"/>
        <w:ind w:firstLine="851"/>
        <w:jc w:val="both"/>
        <w:rPr>
          <w:rFonts w:ascii="Times New Roman" w:hAnsi="Times New Roman"/>
          <w:sz w:val="28"/>
          <w:szCs w:val="28"/>
        </w:rPr>
      </w:pPr>
      <w:r w:rsidRPr="00994ECA">
        <w:rPr>
          <w:rFonts w:ascii="Times New Roman" w:hAnsi="Times New Roman"/>
          <w:sz w:val="28"/>
          <w:szCs w:val="28"/>
        </w:rPr>
        <w:t>Оборот розничной торговли в Архангельской области в 2015 и 2016 годах ежегодно снижался к показателям предыдущего года. По итогам 2017 года установлен прирост оборота розничной торговли непродовольственными товарами, оборот пищевыми продуктами, включая напитки, и табачные изделия продолжил снижение.</w:t>
      </w:r>
    </w:p>
    <w:p w14:paraId="07ABAF99" w14:textId="77777777" w:rsidR="00CE2325" w:rsidRPr="00994ECA" w:rsidRDefault="00CE2325" w:rsidP="00CE2325">
      <w:pPr>
        <w:pStyle w:val="ab"/>
        <w:ind w:firstLine="851"/>
        <w:jc w:val="both"/>
        <w:rPr>
          <w:rFonts w:ascii="Times New Roman" w:hAnsi="Times New Roman"/>
          <w:sz w:val="28"/>
          <w:szCs w:val="28"/>
        </w:rPr>
      </w:pPr>
      <w:r w:rsidRPr="00994ECA">
        <w:rPr>
          <w:rFonts w:ascii="Times New Roman" w:hAnsi="Times New Roman"/>
          <w:sz w:val="28"/>
          <w:szCs w:val="28"/>
        </w:rPr>
        <w:t>По итогам 2018 года установлен прирост оборота розничной торговли в Архангельской области как пищевыми продуктами, включая напитки, и табачные изделия на 1,0 %, так и непродовольственными товарами на 5,5 %. При этом оборот непродовольственных товаров в отчетном году увеличивался более быстрыми темпами, чем оборот пищевых продуктов.</w:t>
      </w:r>
    </w:p>
    <w:p w14:paraId="607C399A" w14:textId="77777777" w:rsidR="00CE2325" w:rsidRPr="00B31288" w:rsidRDefault="00CE2325" w:rsidP="00B31288">
      <w:pPr>
        <w:pStyle w:val="2"/>
        <w:spacing w:before="120" w:after="0" w:line="240" w:lineRule="auto"/>
        <w:jc w:val="center"/>
        <w:rPr>
          <w:rFonts w:ascii="Times New Roman" w:hAnsi="Times New Roman"/>
          <w:lang w:val="ru-RU"/>
        </w:rPr>
      </w:pPr>
      <w:bookmarkStart w:id="23" w:name="_Toc9262559"/>
      <w:bookmarkStart w:id="24" w:name="_Toc451785034"/>
      <w:bookmarkStart w:id="25" w:name="_Toc515024208"/>
      <w:bookmarkEnd w:id="19"/>
      <w:bookmarkEnd w:id="20"/>
      <w:r w:rsidRPr="00B31288">
        <w:rPr>
          <w:rFonts w:ascii="Times New Roman" w:hAnsi="Times New Roman"/>
          <w:lang w:val="ru-RU"/>
        </w:rPr>
        <w:t>1.8. Платные услуги населению</w:t>
      </w:r>
      <w:bookmarkEnd w:id="23"/>
    </w:p>
    <w:p w14:paraId="18BAAB8E" w14:textId="194E4777" w:rsidR="00CE2325" w:rsidRPr="009D0144" w:rsidRDefault="00CE2325" w:rsidP="00CE2325">
      <w:pPr>
        <w:pStyle w:val="ab"/>
        <w:ind w:firstLine="851"/>
        <w:jc w:val="both"/>
        <w:rPr>
          <w:rFonts w:ascii="Times New Roman" w:hAnsi="Times New Roman"/>
          <w:sz w:val="28"/>
          <w:szCs w:val="28"/>
        </w:rPr>
      </w:pPr>
      <w:r w:rsidRPr="009D0144">
        <w:rPr>
          <w:rFonts w:ascii="Times New Roman" w:hAnsi="Times New Roman"/>
          <w:sz w:val="28"/>
          <w:szCs w:val="28"/>
        </w:rPr>
        <w:t>Объем платных услуг, оказываемых населению в отчетном году, согласно статистическим данным, составил 68 423,3 млн.руб. или 100,8 % к показателям 2017 года (в сопоставимых ценах). В общем объеме платных услуг в Российской Федерации платны</w:t>
      </w:r>
      <w:r w:rsidR="009D0144" w:rsidRPr="009D0144">
        <w:rPr>
          <w:rFonts w:ascii="Times New Roman" w:hAnsi="Times New Roman"/>
          <w:sz w:val="28"/>
          <w:szCs w:val="28"/>
        </w:rPr>
        <w:t>е</w:t>
      </w:r>
      <w:r w:rsidRPr="009D0144">
        <w:rPr>
          <w:rFonts w:ascii="Times New Roman" w:hAnsi="Times New Roman"/>
          <w:sz w:val="28"/>
          <w:szCs w:val="28"/>
        </w:rPr>
        <w:t xml:space="preserve"> услуг</w:t>
      </w:r>
      <w:r w:rsidR="009D0144" w:rsidRPr="009D0144">
        <w:rPr>
          <w:rFonts w:ascii="Times New Roman" w:hAnsi="Times New Roman"/>
          <w:sz w:val="28"/>
          <w:szCs w:val="28"/>
        </w:rPr>
        <w:t>и</w:t>
      </w:r>
      <w:r w:rsidRPr="009D0144">
        <w:rPr>
          <w:rFonts w:ascii="Times New Roman" w:hAnsi="Times New Roman"/>
          <w:sz w:val="28"/>
          <w:szCs w:val="28"/>
        </w:rPr>
        <w:t xml:space="preserve"> Архангельской о</w:t>
      </w:r>
      <w:r w:rsidR="009D0144" w:rsidRPr="009D0144">
        <w:rPr>
          <w:rFonts w:ascii="Times New Roman" w:hAnsi="Times New Roman"/>
          <w:sz w:val="28"/>
          <w:szCs w:val="28"/>
        </w:rPr>
        <w:t>бласти в отчетном году составляю</w:t>
      </w:r>
      <w:r w:rsidRPr="009D0144">
        <w:rPr>
          <w:rFonts w:ascii="Times New Roman" w:hAnsi="Times New Roman"/>
          <w:sz w:val="28"/>
          <w:szCs w:val="28"/>
        </w:rPr>
        <w:t>т 0,8 % (в 2017 году – 0,7 %, в 2016 году – 0,8 %).</w:t>
      </w:r>
    </w:p>
    <w:p w14:paraId="4C541B8F" w14:textId="5F93BB3E" w:rsidR="00CE2325" w:rsidRPr="009D0144" w:rsidRDefault="00CE2325" w:rsidP="00CE2325">
      <w:pPr>
        <w:pStyle w:val="ab"/>
        <w:ind w:firstLine="851"/>
        <w:jc w:val="both"/>
        <w:rPr>
          <w:rFonts w:ascii="Times New Roman" w:hAnsi="Times New Roman"/>
          <w:sz w:val="28"/>
          <w:szCs w:val="28"/>
        </w:rPr>
      </w:pPr>
      <w:r w:rsidRPr="009D0144">
        <w:rPr>
          <w:rFonts w:ascii="Times New Roman" w:hAnsi="Times New Roman"/>
          <w:sz w:val="28"/>
          <w:szCs w:val="28"/>
        </w:rPr>
        <w:t xml:space="preserve">Объем платных услуг в сопоставимых ценах, оказываемых населению в отчетном году, по видам представлен в таблице </w:t>
      </w:r>
      <w:r w:rsidR="00060669">
        <w:rPr>
          <w:rFonts w:ascii="Times New Roman" w:hAnsi="Times New Roman"/>
          <w:sz w:val="28"/>
          <w:szCs w:val="28"/>
        </w:rPr>
        <w:t>9</w:t>
      </w:r>
      <w:r w:rsidRPr="009D0144">
        <w:rPr>
          <w:rFonts w:ascii="Times New Roman" w:hAnsi="Times New Roman"/>
          <w:sz w:val="28"/>
          <w:szCs w:val="28"/>
        </w:rPr>
        <w:t>:</w:t>
      </w:r>
    </w:p>
    <w:p w14:paraId="51B226E6" w14:textId="77777777" w:rsidR="00CE2325" w:rsidRPr="009D0144" w:rsidRDefault="00CE2325" w:rsidP="00CE2325">
      <w:pPr>
        <w:pStyle w:val="ab"/>
        <w:ind w:firstLine="851"/>
        <w:jc w:val="both"/>
        <w:rPr>
          <w:rFonts w:ascii="Times New Roman" w:hAnsi="Times New Roman"/>
          <w:sz w:val="20"/>
          <w:szCs w:val="20"/>
        </w:rPr>
      </w:pPr>
    </w:p>
    <w:p w14:paraId="3A8B1940" w14:textId="77777777" w:rsidR="00CE2325" w:rsidRPr="009D0144" w:rsidRDefault="00CE2325" w:rsidP="00CE2325">
      <w:pPr>
        <w:spacing w:after="0" w:line="240" w:lineRule="auto"/>
        <w:rPr>
          <w:rFonts w:ascii="Times New Roman" w:hAnsi="Times New Roman"/>
          <w:sz w:val="24"/>
          <w:szCs w:val="24"/>
        </w:rPr>
      </w:pPr>
      <w:r w:rsidRPr="009D0144">
        <w:rPr>
          <w:rFonts w:ascii="Times New Roman" w:hAnsi="Times New Roman"/>
          <w:sz w:val="24"/>
          <w:szCs w:val="24"/>
        </w:rPr>
        <w:t xml:space="preserve">Таблица </w:t>
      </w:r>
      <w:r w:rsidRPr="009D0144">
        <w:rPr>
          <w:rFonts w:ascii="Times New Roman" w:hAnsi="Times New Roman"/>
          <w:sz w:val="24"/>
          <w:szCs w:val="24"/>
        </w:rPr>
        <w:fldChar w:fldCharType="begin"/>
      </w:r>
      <w:r w:rsidRPr="009D0144">
        <w:rPr>
          <w:rFonts w:ascii="Times New Roman" w:hAnsi="Times New Roman"/>
          <w:sz w:val="24"/>
          <w:szCs w:val="24"/>
        </w:rPr>
        <w:instrText xml:space="preserve"> SEQ Таблица \* ARABIC </w:instrText>
      </w:r>
      <w:r w:rsidRPr="009D0144">
        <w:rPr>
          <w:rFonts w:ascii="Times New Roman" w:hAnsi="Times New Roman"/>
          <w:sz w:val="24"/>
          <w:szCs w:val="24"/>
        </w:rPr>
        <w:fldChar w:fldCharType="separate"/>
      </w:r>
      <w:r w:rsidR="008504FA">
        <w:rPr>
          <w:rFonts w:ascii="Times New Roman" w:hAnsi="Times New Roman"/>
          <w:noProof/>
          <w:sz w:val="24"/>
          <w:szCs w:val="24"/>
        </w:rPr>
        <w:t>9</w:t>
      </w:r>
      <w:r w:rsidRPr="009D0144">
        <w:rPr>
          <w:rFonts w:ascii="Times New Roman" w:hAnsi="Times New Roman"/>
          <w:sz w:val="24"/>
          <w:szCs w:val="24"/>
        </w:rPr>
        <w:fldChar w:fldCharType="end"/>
      </w:r>
      <w:r w:rsidRPr="009D0144">
        <w:rPr>
          <w:rFonts w:ascii="Times New Roman" w:hAnsi="Times New Roman"/>
          <w:sz w:val="24"/>
          <w:szCs w:val="24"/>
        </w:rPr>
        <w:t>. Объем платных услуг, оказанных населению по видам (в сопоставимых ценах)</w:t>
      </w:r>
    </w:p>
    <w:tbl>
      <w:tblPr>
        <w:tblW w:w="930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939"/>
        <w:gridCol w:w="1251"/>
        <w:gridCol w:w="992"/>
        <w:gridCol w:w="1134"/>
        <w:gridCol w:w="992"/>
      </w:tblGrid>
      <w:tr w:rsidR="00CE2325" w:rsidRPr="003A7F35" w14:paraId="061AC32F" w14:textId="77777777" w:rsidTr="00000271">
        <w:trPr>
          <w:trHeight w:val="126"/>
          <w:tblHeader/>
        </w:trPr>
        <w:tc>
          <w:tcPr>
            <w:tcW w:w="4939" w:type="dxa"/>
            <w:vMerge w:val="restart"/>
            <w:shd w:val="clear" w:color="auto" w:fill="auto"/>
            <w:vAlign w:val="center"/>
            <w:hideMark/>
          </w:tcPr>
          <w:p w14:paraId="160AD925" w14:textId="77777777" w:rsidR="00CE2325" w:rsidRPr="003A7F35" w:rsidRDefault="00CE2325" w:rsidP="00CE2325">
            <w:pPr>
              <w:spacing w:after="0" w:line="240" w:lineRule="auto"/>
              <w:ind w:right="-178"/>
              <w:jc w:val="center"/>
              <w:rPr>
                <w:rFonts w:ascii="Times New Roman" w:eastAsia="Times New Roman" w:hAnsi="Times New Roman"/>
                <w:bCs/>
                <w:color w:val="000000"/>
                <w:lang w:eastAsia="ru-RU"/>
              </w:rPr>
            </w:pPr>
            <w:r w:rsidRPr="003A7F35">
              <w:rPr>
                <w:rFonts w:ascii="Times New Roman" w:eastAsia="Times New Roman" w:hAnsi="Times New Roman"/>
                <w:bCs/>
                <w:color w:val="000000"/>
                <w:lang w:eastAsia="ru-RU"/>
              </w:rPr>
              <w:t>Показатель</w:t>
            </w:r>
          </w:p>
        </w:tc>
        <w:tc>
          <w:tcPr>
            <w:tcW w:w="2243" w:type="dxa"/>
            <w:gridSpan w:val="2"/>
            <w:shd w:val="clear" w:color="auto" w:fill="auto"/>
            <w:vAlign w:val="center"/>
            <w:hideMark/>
          </w:tcPr>
          <w:p w14:paraId="39390FF2" w14:textId="06803F0D" w:rsidR="00CE2325" w:rsidRPr="003A7F35" w:rsidRDefault="00CE2325" w:rsidP="006C28B1">
            <w:pPr>
              <w:spacing w:after="0" w:line="240" w:lineRule="auto"/>
              <w:jc w:val="center"/>
              <w:rPr>
                <w:rFonts w:ascii="Times New Roman" w:eastAsia="Times New Roman" w:hAnsi="Times New Roman"/>
                <w:bCs/>
                <w:color w:val="000000"/>
                <w:lang w:eastAsia="ru-RU"/>
              </w:rPr>
            </w:pPr>
            <w:r w:rsidRPr="003A7F35">
              <w:rPr>
                <w:rFonts w:ascii="Times New Roman" w:eastAsia="Times New Roman" w:hAnsi="Times New Roman"/>
                <w:bCs/>
                <w:color w:val="000000"/>
                <w:lang w:eastAsia="ru-RU"/>
              </w:rPr>
              <w:t>2017</w:t>
            </w:r>
            <w:r w:rsidR="006C28B1">
              <w:rPr>
                <w:rFonts w:ascii="Times New Roman" w:eastAsia="Times New Roman" w:hAnsi="Times New Roman"/>
                <w:bCs/>
                <w:color w:val="000000"/>
                <w:lang w:eastAsia="ru-RU"/>
              </w:rPr>
              <w:t xml:space="preserve"> </w:t>
            </w:r>
            <w:r w:rsidRPr="003A7F35">
              <w:rPr>
                <w:rFonts w:ascii="Times New Roman" w:eastAsia="Times New Roman" w:hAnsi="Times New Roman"/>
                <w:bCs/>
                <w:color w:val="000000"/>
                <w:lang w:eastAsia="ru-RU"/>
              </w:rPr>
              <w:t>г</w:t>
            </w:r>
            <w:r w:rsidR="006C28B1">
              <w:rPr>
                <w:rFonts w:ascii="Times New Roman" w:eastAsia="Times New Roman" w:hAnsi="Times New Roman"/>
                <w:bCs/>
                <w:color w:val="000000"/>
                <w:lang w:eastAsia="ru-RU"/>
              </w:rPr>
              <w:t>од</w:t>
            </w:r>
          </w:p>
        </w:tc>
        <w:tc>
          <w:tcPr>
            <w:tcW w:w="2126" w:type="dxa"/>
            <w:gridSpan w:val="2"/>
            <w:shd w:val="clear" w:color="auto" w:fill="auto"/>
            <w:vAlign w:val="center"/>
            <w:hideMark/>
          </w:tcPr>
          <w:p w14:paraId="5D2596E5" w14:textId="65452673" w:rsidR="00CE2325" w:rsidRPr="003A7F35" w:rsidRDefault="00CE2325" w:rsidP="00CE2325">
            <w:pPr>
              <w:spacing w:after="0" w:line="240" w:lineRule="auto"/>
              <w:jc w:val="center"/>
              <w:rPr>
                <w:rFonts w:ascii="Times New Roman" w:eastAsia="Times New Roman" w:hAnsi="Times New Roman"/>
                <w:bCs/>
                <w:color w:val="000000"/>
                <w:lang w:eastAsia="ru-RU"/>
              </w:rPr>
            </w:pPr>
            <w:r w:rsidRPr="003A7F35">
              <w:rPr>
                <w:rFonts w:ascii="Times New Roman" w:eastAsia="Times New Roman" w:hAnsi="Times New Roman"/>
                <w:bCs/>
                <w:color w:val="000000"/>
                <w:lang w:eastAsia="ru-RU"/>
              </w:rPr>
              <w:t>2018</w:t>
            </w:r>
            <w:r w:rsidR="006C28B1">
              <w:rPr>
                <w:rFonts w:ascii="Times New Roman" w:eastAsia="Times New Roman" w:hAnsi="Times New Roman"/>
                <w:bCs/>
                <w:color w:val="000000"/>
                <w:lang w:eastAsia="ru-RU"/>
              </w:rPr>
              <w:t xml:space="preserve"> </w:t>
            </w:r>
            <w:r w:rsidRPr="003A7F35">
              <w:rPr>
                <w:rFonts w:ascii="Times New Roman" w:eastAsia="Times New Roman" w:hAnsi="Times New Roman"/>
                <w:bCs/>
                <w:color w:val="000000"/>
                <w:lang w:eastAsia="ru-RU"/>
              </w:rPr>
              <w:t>г</w:t>
            </w:r>
            <w:r w:rsidR="006C28B1">
              <w:rPr>
                <w:rFonts w:ascii="Times New Roman" w:eastAsia="Times New Roman" w:hAnsi="Times New Roman"/>
                <w:bCs/>
                <w:color w:val="000000"/>
                <w:lang w:eastAsia="ru-RU"/>
              </w:rPr>
              <w:t>од</w:t>
            </w:r>
          </w:p>
        </w:tc>
      </w:tr>
      <w:tr w:rsidR="00CE2325" w:rsidRPr="003A7F35" w14:paraId="6A35FFEE" w14:textId="77777777" w:rsidTr="00000271">
        <w:trPr>
          <w:trHeight w:val="435"/>
          <w:tblHeader/>
        </w:trPr>
        <w:tc>
          <w:tcPr>
            <w:tcW w:w="4939" w:type="dxa"/>
            <w:vMerge/>
            <w:vAlign w:val="center"/>
            <w:hideMark/>
          </w:tcPr>
          <w:p w14:paraId="4BBE9C71" w14:textId="77777777" w:rsidR="00CE2325" w:rsidRPr="003A7F35" w:rsidRDefault="00CE2325" w:rsidP="00CE2325">
            <w:pPr>
              <w:spacing w:after="0" w:line="240" w:lineRule="auto"/>
              <w:rPr>
                <w:rFonts w:ascii="Times New Roman" w:eastAsia="Times New Roman" w:hAnsi="Times New Roman"/>
                <w:bCs/>
                <w:color w:val="000000"/>
                <w:lang w:eastAsia="ru-RU"/>
              </w:rPr>
            </w:pPr>
          </w:p>
        </w:tc>
        <w:tc>
          <w:tcPr>
            <w:tcW w:w="1251" w:type="dxa"/>
            <w:shd w:val="clear" w:color="auto" w:fill="auto"/>
            <w:vAlign w:val="center"/>
            <w:hideMark/>
          </w:tcPr>
          <w:p w14:paraId="6A8487FF" w14:textId="11D15B80" w:rsidR="00CE2325" w:rsidRPr="003A7F35" w:rsidRDefault="00CE2325" w:rsidP="00B93E9F">
            <w:pPr>
              <w:spacing w:after="0" w:line="240" w:lineRule="auto"/>
              <w:jc w:val="center"/>
              <w:rPr>
                <w:rFonts w:ascii="Times New Roman" w:eastAsia="Times New Roman" w:hAnsi="Times New Roman"/>
                <w:bCs/>
                <w:color w:val="000000"/>
                <w:lang w:eastAsia="ru-RU"/>
              </w:rPr>
            </w:pPr>
            <w:r w:rsidRPr="003A7F35">
              <w:rPr>
                <w:rFonts w:ascii="Times New Roman" w:eastAsia="Times New Roman" w:hAnsi="Times New Roman"/>
                <w:bCs/>
                <w:color w:val="000000"/>
                <w:lang w:eastAsia="ru-RU"/>
              </w:rPr>
              <w:t>млн.руб.</w:t>
            </w:r>
          </w:p>
        </w:tc>
        <w:tc>
          <w:tcPr>
            <w:tcW w:w="992" w:type="dxa"/>
            <w:shd w:val="clear" w:color="auto" w:fill="auto"/>
            <w:vAlign w:val="center"/>
            <w:hideMark/>
          </w:tcPr>
          <w:p w14:paraId="79621F85" w14:textId="19AA819C" w:rsidR="00CE2325" w:rsidRPr="003A7F35" w:rsidRDefault="00CE2325" w:rsidP="00CE2325">
            <w:pPr>
              <w:spacing w:after="0" w:line="240" w:lineRule="auto"/>
              <w:jc w:val="center"/>
              <w:rPr>
                <w:rFonts w:ascii="Times New Roman" w:eastAsia="Times New Roman" w:hAnsi="Times New Roman"/>
                <w:bCs/>
                <w:color w:val="000000"/>
                <w:lang w:eastAsia="ru-RU"/>
              </w:rPr>
            </w:pPr>
            <w:r w:rsidRPr="003A7F35">
              <w:rPr>
                <w:rFonts w:ascii="Times New Roman" w:eastAsia="Times New Roman" w:hAnsi="Times New Roman"/>
                <w:bCs/>
                <w:color w:val="000000"/>
                <w:lang w:eastAsia="ru-RU"/>
              </w:rPr>
              <w:t>в % к 2016</w:t>
            </w:r>
            <w:r w:rsidR="00B23CF4">
              <w:rPr>
                <w:rFonts w:ascii="Times New Roman" w:eastAsia="Times New Roman" w:hAnsi="Times New Roman"/>
                <w:bCs/>
                <w:color w:val="000000"/>
                <w:lang w:eastAsia="ru-RU"/>
              </w:rPr>
              <w:t xml:space="preserve"> </w:t>
            </w:r>
            <w:r w:rsidRPr="003A7F35">
              <w:rPr>
                <w:rFonts w:ascii="Times New Roman" w:eastAsia="Times New Roman" w:hAnsi="Times New Roman"/>
                <w:bCs/>
                <w:color w:val="000000"/>
                <w:lang w:eastAsia="ru-RU"/>
              </w:rPr>
              <w:t>г.</w:t>
            </w:r>
          </w:p>
        </w:tc>
        <w:tc>
          <w:tcPr>
            <w:tcW w:w="1134" w:type="dxa"/>
            <w:shd w:val="clear" w:color="auto" w:fill="auto"/>
            <w:vAlign w:val="center"/>
            <w:hideMark/>
          </w:tcPr>
          <w:p w14:paraId="44602202" w14:textId="27AFFB18" w:rsidR="00CE2325" w:rsidRPr="003A7F35" w:rsidRDefault="00CE2325" w:rsidP="00B93E9F">
            <w:pPr>
              <w:spacing w:after="0" w:line="240" w:lineRule="auto"/>
              <w:jc w:val="center"/>
              <w:rPr>
                <w:rFonts w:ascii="Times New Roman" w:eastAsia="Times New Roman" w:hAnsi="Times New Roman"/>
                <w:bCs/>
                <w:color w:val="000000"/>
                <w:lang w:eastAsia="ru-RU"/>
              </w:rPr>
            </w:pPr>
            <w:r w:rsidRPr="003A7F35">
              <w:rPr>
                <w:rFonts w:ascii="Times New Roman" w:eastAsia="Times New Roman" w:hAnsi="Times New Roman"/>
                <w:bCs/>
                <w:color w:val="000000"/>
                <w:lang w:eastAsia="ru-RU"/>
              </w:rPr>
              <w:t>млн.руб.</w:t>
            </w:r>
          </w:p>
        </w:tc>
        <w:tc>
          <w:tcPr>
            <w:tcW w:w="992" w:type="dxa"/>
            <w:shd w:val="clear" w:color="auto" w:fill="auto"/>
            <w:vAlign w:val="center"/>
            <w:hideMark/>
          </w:tcPr>
          <w:p w14:paraId="370587C2" w14:textId="3D3AF5DE" w:rsidR="00CE2325" w:rsidRPr="003A7F35" w:rsidRDefault="00CE2325" w:rsidP="00CE2325">
            <w:pPr>
              <w:spacing w:after="0" w:line="240" w:lineRule="auto"/>
              <w:jc w:val="center"/>
              <w:rPr>
                <w:rFonts w:ascii="Times New Roman" w:eastAsia="Times New Roman" w:hAnsi="Times New Roman"/>
                <w:bCs/>
                <w:color w:val="000000"/>
                <w:lang w:eastAsia="ru-RU"/>
              </w:rPr>
            </w:pPr>
            <w:r w:rsidRPr="003A7F35">
              <w:rPr>
                <w:rFonts w:ascii="Times New Roman" w:eastAsia="Times New Roman" w:hAnsi="Times New Roman"/>
                <w:bCs/>
                <w:color w:val="000000"/>
                <w:lang w:eastAsia="ru-RU"/>
              </w:rPr>
              <w:t>в % к 2017</w:t>
            </w:r>
            <w:r w:rsidR="00B23CF4">
              <w:rPr>
                <w:rFonts w:ascii="Times New Roman" w:eastAsia="Times New Roman" w:hAnsi="Times New Roman"/>
                <w:bCs/>
                <w:color w:val="000000"/>
                <w:lang w:eastAsia="ru-RU"/>
              </w:rPr>
              <w:t xml:space="preserve"> </w:t>
            </w:r>
            <w:r w:rsidRPr="003A7F35">
              <w:rPr>
                <w:rFonts w:ascii="Times New Roman" w:eastAsia="Times New Roman" w:hAnsi="Times New Roman"/>
                <w:bCs/>
                <w:color w:val="000000"/>
                <w:lang w:eastAsia="ru-RU"/>
              </w:rPr>
              <w:t>г.</w:t>
            </w:r>
          </w:p>
        </w:tc>
      </w:tr>
      <w:tr w:rsidR="00CE2325" w:rsidRPr="003A7F35" w14:paraId="377150EB" w14:textId="77777777" w:rsidTr="00B23CF4">
        <w:trPr>
          <w:trHeight w:val="135"/>
        </w:trPr>
        <w:tc>
          <w:tcPr>
            <w:tcW w:w="4939" w:type="dxa"/>
            <w:shd w:val="clear" w:color="auto" w:fill="auto"/>
            <w:vAlign w:val="bottom"/>
            <w:hideMark/>
          </w:tcPr>
          <w:p w14:paraId="34A8413A"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Платные услуги</w:t>
            </w:r>
          </w:p>
        </w:tc>
        <w:tc>
          <w:tcPr>
            <w:tcW w:w="1251" w:type="dxa"/>
            <w:shd w:val="clear" w:color="auto" w:fill="auto"/>
            <w:vAlign w:val="bottom"/>
            <w:hideMark/>
          </w:tcPr>
          <w:p w14:paraId="35DB19E6"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65 111,40</w:t>
            </w:r>
          </w:p>
        </w:tc>
        <w:tc>
          <w:tcPr>
            <w:tcW w:w="992" w:type="dxa"/>
            <w:shd w:val="clear" w:color="auto" w:fill="auto"/>
            <w:vAlign w:val="bottom"/>
            <w:hideMark/>
          </w:tcPr>
          <w:p w14:paraId="317D5F80"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96,4</w:t>
            </w:r>
          </w:p>
        </w:tc>
        <w:tc>
          <w:tcPr>
            <w:tcW w:w="1134" w:type="dxa"/>
            <w:shd w:val="clear" w:color="auto" w:fill="auto"/>
            <w:vAlign w:val="bottom"/>
            <w:hideMark/>
          </w:tcPr>
          <w:p w14:paraId="31C58E43"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 xml:space="preserve">68 423,30 </w:t>
            </w:r>
          </w:p>
        </w:tc>
        <w:tc>
          <w:tcPr>
            <w:tcW w:w="992" w:type="dxa"/>
            <w:shd w:val="clear" w:color="auto" w:fill="auto"/>
            <w:vAlign w:val="bottom"/>
            <w:hideMark/>
          </w:tcPr>
          <w:p w14:paraId="02EF753D"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100,8</w:t>
            </w:r>
          </w:p>
        </w:tc>
      </w:tr>
      <w:tr w:rsidR="00CE2325" w:rsidRPr="003A7F35" w14:paraId="0C21168A" w14:textId="77777777" w:rsidTr="006C28B1">
        <w:trPr>
          <w:trHeight w:val="255"/>
        </w:trPr>
        <w:tc>
          <w:tcPr>
            <w:tcW w:w="4939" w:type="dxa"/>
            <w:shd w:val="clear" w:color="auto" w:fill="auto"/>
            <w:vAlign w:val="bottom"/>
            <w:hideMark/>
          </w:tcPr>
          <w:p w14:paraId="113A2436"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в том числе по видам:</w:t>
            </w:r>
          </w:p>
        </w:tc>
        <w:tc>
          <w:tcPr>
            <w:tcW w:w="1251" w:type="dxa"/>
            <w:shd w:val="clear" w:color="auto" w:fill="auto"/>
            <w:vAlign w:val="bottom"/>
            <w:hideMark/>
          </w:tcPr>
          <w:p w14:paraId="7E8BF81E"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 </w:t>
            </w:r>
          </w:p>
        </w:tc>
        <w:tc>
          <w:tcPr>
            <w:tcW w:w="992" w:type="dxa"/>
            <w:shd w:val="clear" w:color="auto" w:fill="auto"/>
            <w:vAlign w:val="bottom"/>
            <w:hideMark/>
          </w:tcPr>
          <w:p w14:paraId="5ABA8232"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 </w:t>
            </w:r>
          </w:p>
        </w:tc>
        <w:tc>
          <w:tcPr>
            <w:tcW w:w="1134" w:type="dxa"/>
            <w:shd w:val="clear" w:color="auto" w:fill="auto"/>
            <w:vAlign w:val="bottom"/>
            <w:hideMark/>
          </w:tcPr>
          <w:p w14:paraId="40219633"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 </w:t>
            </w:r>
          </w:p>
        </w:tc>
        <w:tc>
          <w:tcPr>
            <w:tcW w:w="992" w:type="dxa"/>
            <w:shd w:val="clear" w:color="auto" w:fill="auto"/>
            <w:vAlign w:val="bottom"/>
            <w:hideMark/>
          </w:tcPr>
          <w:p w14:paraId="638BFACB"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 </w:t>
            </w:r>
          </w:p>
        </w:tc>
      </w:tr>
      <w:tr w:rsidR="00CE2325" w:rsidRPr="003A7F35" w14:paraId="4F5003EF" w14:textId="77777777" w:rsidTr="006C28B1">
        <w:trPr>
          <w:trHeight w:val="255"/>
        </w:trPr>
        <w:tc>
          <w:tcPr>
            <w:tcW w:w="4939" w:type="dxa"/>
            <w:shd w:val="clear" w:color="auto" w:fill="auto"/>
            <w:vAlign w:val="bottom"/>
            <w:hideMark/>
          </w:tcPr>
          <w:p w14:paraId="6C6A68F9"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бытовые</w:t>
            </w:r>
          </w:p>
        </w:tc>
        <w:tc>
          <w:tcPr>
            <w:tcW w:w="1251" w:type="dxa"/>
            <w:shd w:val="clear" w:color="auto" w:fill="auto"/>
            <w:vAlign w:val="bottom"/>
            <w:hideMark/>
          </w:tcPr>
          <w:p w14:paraId="494A052E"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5 133,70</w:t>
            </w:r>
          </w:p>
        </w:tc>
        <w:tc>
          <w:tcPr>
            <w:tcW w:w="992" w:type="dxa"/>
            <w:shd w:val="clear" w:color="auto" w:fill="auto"/>
            <w:vAlign w:val="bottom"/>
            <w:hideMark/>
          </w:tcPr>
          <w:p w14:paraId="37B57EC4"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81,9</w:t>
            </w:r>
          </w:p>
        </w:tc>
        <w:tc>
          <w:tcPr>
            <w:tcW w:w="1134" w:type="dxa"/>
            <w:shd w:val="clear" w:color="auto" w:fill="auto"/>
            <w:vAlign w:val="bottom"/>
            <w:hideMark/>
          </w:tcPr>
          <w:p w14:paraId="48CD02DD"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4 839,80</w:t>
            </w:r>
          </w:p>
        </w:tc>
        <w:tc>
          <w:tcPr>
            <w:tcW w:w="992" w:type="dxa"/>
            <w:shd w:val="clear" w:color="auto" w:fill="auto"/>
            <w:vAlign w:val="bottom"/>
            <w:hideMark/>
          </w:tcPr>
          <w:p w14:paraId="7BF3B412"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92,4</w:t>
            </w:r>
          </w:p>
        </w:tc>
      </w:tr>
      <w:tr w:rsidR="00CE2325" w:rsidRPr="003A7F35" w14:paraId="087D3A09" w14:textId="77777777" w:rsidTr="006C28B1">
        <w:trPr>
          <w:trHeight w:val="255"/>
        </w:trPr>
        <w:tc>
          <w:tcPr>
            <w:tcW w:w="4939" w:type="dxa"/>
            <w:shd w:val="clear" w:color="auto" w:fill="auto"/>
            <w:vAlign w:val="bottom"/>
            <w:hideMark/>
          </w:tcPr>
          <w:p w14:paraId="4BB3C928"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транспортные</w:t>
            </w:r>
          </w:p>
        </w:tc>
        <w:tc>
          <w:tcPr>
            <w:tcW w:w="1251" w:type="dxa"/>
            <w:shd w:val="clear" w:color="auto" w:fill="auto"/>
            <w:vAlign w:val="bottom"/>
            <w:hideMark/>
          </w:tcPr>
          <w:p w14:paraId="4B38DB7F"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14 034,30</w:t>
            </w:r>
          </w:p>
        </w:tc>
        <w:tc>
          <w:tcPr>
            <w:tcW w:w="992" w:type="dxa"/>
            <w:shd w:val="clear" w:color="auto" w:fill="auto"/>
            <w:vAlign w:val="bottom"/>
            <w:hideMark/>
          </w:tcPr>
          <w:p w14:paraId="5F497A6A"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92,2</w:t>
            </w:r>
          </w:p>
        </w:tc>
        <w:tc>
          <w:tcPr>
            <w:tcW w:w="1134" w:type="dxa"/>
            <w:shd w:val="clear" w:color="auto" w:fill="auto"/>
            <w:vAlign w:val="bottom"/>
            <w:hideMark/>
          </w:tcPr>
          <w:p w14:paraId="20EA2833"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14 259,60</w:t>
            </w:r>
          </w:p>
        </w:tc>
        <w:tc>
          <w:tcPr>
            <w:tcW w:w="992" w:type="dxa"/>
            <w:shd w:val="clear" w:color="auto" w:fill="auto"/>
            <w:vAlign w:val="bottom"/>
            <w:hideMark/>
          </w:tcPr>
          <w:p w14:paraId="5214F163"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93,3</w:t>
            </w:r>
          </w:p>
        </w:tc>
      </w:tr>
      <w:tr w:rsidR="00CE2325" w:rsidRPr="003A7F35" w14:paraId="367B92A6" w14:textId="77777777" w:rsidTr="006C28B1">
        <w:trPr>
          <w:trHeight w:val="255"/>
        </w:trPr>
        <w:tc>
          <w:tcPr>
            <w:tcW w:w="4939" w:type="dxa"/>
            <w:shd w:val="clear" w:color="auto" w:fill="auto"/>
            <w:vAlign w:val="bottom"/>
            <w:hideMark/>
          </w:tcPr>
          <w:p w14:paraId="4728214B"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lastRenderedPageBreak/>
              <w:t>услуги почтовой связи, курьерские услуги</w:t>
            </w:r>
          </w:p>
        </w:tc>
        <w:tc>
          <w:tcPr>
            <w:tcW w:w="1251" w:type="dxa"/>
            <w:shd w:val="clear" w:color="auto" w:fill="auto"/>
            <w:vAlign w:val="bottom"/>
            <w:hideMark/>
          </w:tcPr>
          <w:p w14:paraId="699212A9"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388,30</w:t>
            </w:r>
          </w:p>
        </w:tc>
        <w:tc>
          <w:tcPr>
            <w:tcW w:w="992" w:type="dxa"/>
            <w:shd w:val="clear" w:color="auto" w:fill="auto"/>
            <w:vAlign w:val="bottom"/>
            <w:hideMark/>
          </w:tcPr>
          <w:p w14:paraId="23E2C420"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36,4</w:t>
            </w:r>
          </w:p>
        </w:tc>
        <w:tc>
          <w:tcPr>
            <w:tcW w:w="1134" w:type="dxa"/>
            <w:shd w:val="clear" w:color="auto" w:fill="auto"/>
            <w:vAlign w:val="bottom"/>
            <w:hideMark/>
          </w:tcPr>
          <w:p w14:paraId="4D8AB439"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403,00</w:t>
            </w:r>
          </w:p>
        </w:tc>
        <w:tc>
          <w:tcPr>
            <w:tcW w:w="992" w:type="dxa"/>
            <w:shd w:val="clear" w:color="auto" w:fill="auto"/>
            <w:vAlign w:val="bottom"/>
            <w:hideMark/>
          </w:tcPr>
          <w:p w14:paraId="5D30DC2D"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97,4</w:t>
            </w:r>
          </w:p>
        </w:tc>
      </w:tr>
      <w:tr w:rsidR="00CE2325" w:rsidRPr="003A7F35" w14:paraId="1305FDF8" w14:textId="77777777" w:rsidTr="006C28B1">
        <w:trPr>
          <w:trHeight w:val="255"/>
        </w:trPr>
        <w:tc>
          <w:tcPr>
            <w:tcW w:w="4939" w:type="dxa"/>
            <w:shd w:val="clear" w:color="auto" w:fill="auto"/>
            <w:vAlign w:val="bottom"/>
            <w:hideMark/>
          </w:tcPr>
          <w:p w14:paraId="3DB5BE26"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услуги телекоммуникационные</w:t>
            </w:r>
          </w:p>
        </w:tc>
        <w:tc>
          <w:tcPr>
            <w:tcW w:w="1251" w:type="dxa"/>
            <w:shd w:val="clear" w:color="auto" w:fill="auto"/>
            <w:vAlign w:val="bottom"/>
            <w:hideMark/>
          </w:tcPr>
          <w:p w14:paraId="004C9B77"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9 052,90</w:t>
            </w:r>
          </w:p>
        </w:tc>
        <w:tc>
          <w:tcPr>
            <w:tcW w:w="992" w:type="dxa"/>
            <w:shd w:val="clear" w:color="auto" w:fill="auto"/>
            <w:vAlign w:val="bottom"/>
            <w:hideMark/>
          </w:tcPr>
          <w:p w14:paraId="15F4C7AD" w14:textId="77777777" w:rsidR="00CE2325" w:rsidRPr="003A7F35" w:rsidRDefault="00CE2325" w:rsidP="00CE2325">
            <w:pPr>
              <w:spacing w:after="0" w:line="240" w:lineRule="auto"/>
              <w:jc w:val="right"/>
              <w:rPr>
                <w:rFonts w:ascii="Times New Roman" w:eastAsia="Times New Roman" w:hAnsi="Times New Roman"/>
                <w:bCs/>
                <w:lang w:eastAsia="ru-RU"/>
              </w:rPr>
            </w:pPr>
            <w:r w:rsidRPr="003A7F35">
              <w:rPr>
                <w:rFonts w:ascii="Times New Roman" w:eastAsia="Times New Roman" w:hAnsi="Times New Roman"/>
                <w:bCs/>
                <w:lang w:eastAsia="ru-RU"/>
              </w:rPr>
              <w:t>109,3</w:t>
            </w:r>
          </w:p>
        </w:tc>
        <w:tc>
          <w:tcPr>
            <w:tcW w:w="1134" w:type="dxa"/>
            <w:shd w:val="clear" w:color="auto" w:fill="auto"/>
            <w:vAlign w:val="bottom"/>
            <w:hideMark/>
          </w:tcPr>
          <w:p w14:paraId="6A9CE81A"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9 572,70</w:t>
            </w:r>
          </w:p>
        </w:tc>
        <w:tc>
          <w:tcPr>
            <w:tcW w:w="992" w:type="dxa"/>
            <w:shd w:val="clear" w:color="auto" w:fill="auto"/>
            <w:vAlign w:val="bottom"/>
            <w:hideMark/>
          </w:tcPr>
          <w:p w14:paraId="208114C1"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color w:val="FF0000"/>
                <w:lang w:eastAsia="ru-RU"/>
              </w:rPr>
              <w:t>103,6</w:t>
            </w:r>
          </w:p>
        </w:tc>
      </w:tr>
      <w:tr w:rsidR="00CE2325" w:rsidRPr="003A7F35" w14:paraId="1E4C33DD" w14:textId="77777777" w:rsidTr="006C28B1">
        <w:trPr>
          <w:trHeight w:val="255"/>
        </w:trPr>
        <w:tc>
          <w:tcPr>
            <w:tcW w:w="4939" w:type="dxa"/>
            <w:shd w:val="clear" w:color="auto" w:fill="auto"/>
            <w:vAlign w:val="bottom"/>
            <w:hideMark/>
          </w:tcPr>
          <w:p w14:paraId="67ECBC01"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жилищные услуги</w:t>
            </w:r>
          </w:p>
        </w:tc>
        <w:tc>
          <w:tcPr>
            <w:tcW w:w="1251" w:type="dxa"/>
            <w:shd w:val="clear" w:color="auto" w:fill="auto"/>
            <w:vAlign w:val="bottom"/>
            <w:hideMark/>
          </w:tcPr>
          <w:p w14:paraId="7FF552F1"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6 090,20</w:t>
            </w:r>
          </w:p>
        </w:tc>
        <w:tc>
          <w:tcPr>
            <w:tcW w:w="992" w:type="dxa"/>
            <w:shd w:val="clear" w:color="auto" w:fill="auto"/>
            <w:vAlign w:val="bottom"/>
            <w:hideMark/>
          </w:tcPr>
          <w:p w14:paraId="017BECED"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100,7</w:t>
            </w:r>
          </w:p>
        </w:tc>
        <w:tc>
          <w:tcPr>
            <w:tcW w:w="1134" w:type="dxa"/>
            <w:shd w:val="clear" w:color="auto" w:fill="auto"/>
            <w:vAlign w:val="bottom"/>
            <w:hideMark/>
          </w:tcPr>
          <w:p w14:paraId="0A3CFFDE"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6 469,60</w:t>
            </w:r>
          </w:p>
        </w:tc>
        <w:tc>
          <w:tcPr>
            <w:tcW w:w="992" w:type="dxa"/>
            <w:shd w:val="clear" w:color="auto" w:fill="auto"/>
            <w:vAlign w:val="bottom"/>
            <w:hideMark/>
          </w:tcPr>
          <w:p w14:paraId="61308ADD"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98,6</w:t>
            </w:r>
          </w:p>
        </w:tc>
      </w:tr>
      <w:tr w:rsidR="00CE2325" w:rsidRPr="003A7F35" w14:paraId="56F2DC28" w14:textId="77777777" w:rsidTr="006C28B1">
        <w:trPr>
          <w:trHeight w:val="255"/>
        </w:trPr>
        <w:tc>
          <w:tcPr>
            <w:tcW w:w="4939" w:type="dxa"/>
            <w:shd w:val="clear" w:color="auto" w:fill="auto"/>
            <w:vAlign w:val="bottom"/>
            <w:hideMark/>
          </w:tcPr>
          <w:p w14:paraId="6C6E72E9"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коммунальные услуги</w:t>
            </w:r>
          </w:p>
        </w:tc>
        <w:tc>
          <w:tcPr>
            <w:tcW w:w="1251" w:type="dxa"/>
            <w:shd w:val="clear" w:color="auto" w:fill="auto"/>
            <w:vAlign w:val="bottom"/>
            <w:hideMark/>
          </w:tcPr>
          <w:p w14:paraId="643B3560"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13 526,40</w:t>
            </w:r>
          </w:p>
        </w:tc>
        <w:tc>
          <w:tcPr>
            <w:tcW w:w="992" w:type="dxa"/>
            <w:shd w:val="clear" w:color="auto" w:fill="auto"/>
            <w:vAlign w:val="bottom"/>
            <w:hideMark/>
          </w:tcPr>
          <w:p w14:paraId="4E7B90E5"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101,5</w:t>
            </w:r>
          </w:p>
        </w:tc>
        <w:tc>
          <w:tcPr>
            <w:tcW w:w="1134" w:type="dxa"/>
            <w:shd w:val="clear" w:color="auto" w:fill="auto"/>
            <w:vAlign w:val="bottom"/>
            <w:hideMark/>
          </w:tcPr>
          <w:p w14:paraId="7572860B"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15 870,90</w:t>
            </w:r>
          </w:p>
        </w:tc>
        <w:tc>
          <w:tcPr>
            <w:tcW w:w="992" w:type="dxa"/>
            <w:shd w:val="clear" w:color="auto" w:fill="auto"/>
            <w:vAlign w:val="bottom"/>
            <w:hideMark/>
          </w:tcPr>
          <w:p w14:paraId="458D4091" w14:textId="77777777" w:rsidR="00CE2325" w:rsidRPr="003A7F35" w:rsidRDefault="00CE2325" w:rsidP="00CE2325">
            <w:pPr>
              <w:spacing w:after="0" w:line="240" w:lineRule="auto"/>
              <w:jc w:val="right"/>
              <w:rPr>
                <w:rFonts w:ascii="Times New Roman" w:eastAsia="Times New Roman" w:hAnsi="Times New Roman"/>
                <w:color w:val="FF0000"/>
                <w:lang w:eastAsia="ru-RU"/>
              </w:rPr>
            </w:pPr>
            <w:r w:rsidRPr="003A7F35">
              <w:rPr>
                <w:rFonts w:ascii="Times New Roman" w:eastAsia="Times New Roman" w:hAnsi="Times New Roman"/>
                <w:color w:val="FF0000"/>
                <w:lang w:eastAsia="ru-RU"/>
              </w:rPr>
              <w:t>116,3</w:t>
            </w:r>
          </w:p>
        </w:tc>
      </w:tr>
      <w:tr w:rsidR="00CE2325" w:rsidRPr="003A7F35" w14:paraId="759A6CAB" w14:textId="77777777" w:rsidTr="006C28B1">
        <w:trPr>
          <w:trHeight w:val="480"/>
        </w:trPr>
        <w:tc>
          <w:tcPr>
            <w:tcW w:w="4939" w:type="dxa"/>
            <w:shd w:val="clear" w:color="auto" w:fill="auto"/>
            <w:vAlign w:val="bottom"/>
            <w:hideMark/>
          </w:tcPr>
          <w:p w14:paraId="3DF4D06F"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услуги гостиниц и аналогичных средств размещения</w:t>
            </w:r>
          </w:p>
        </w:tc>
        <w:tc>
          <w:tcPr>
            <w:tcW w:w="1251" w:type="dxa"/>
            <w:shd w:val="clear" w:color="auto" w:fill="auto"/>
            <w:vAlign w:val="bottom"/>
            <w:hideMark/>
          </w:tcPr>
          <w:p w14:paraId="73ED0D5C"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933,50</w:t>
            </w:r>
          </w:p>
        </w:tc>
        <w:tc>
          <w:tcPr>
            <w:tcW w:w="992" w:type="dxa"/>
            <w:shd w:val="clear" w:color="auto" w:fill="auto"/>
            <w:vAlign w:val="bottom"/>
            <w:hideMark/>
          </w:tcPr>
          <w:p w14:paraId="682676DC"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93,6</w:t>
            </w:r>
          </w:p>
        </w:tc>
        <w:tc>
          <w:tcPr>
            <w:tcW w:w="1134" w:type="dxa"/>
            <w:shd w:val="clear" w:color="auto" w:fill="auto"/>
            <w:vAlign w:val="bottom"/>
            <w:hideMark/>
          </w:tcPr>
          <w:p w14:paraId="26AABA41"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1 016,80</w:t>
            </w:r>
          </w:p>
        </w:tc>
        <w:tc>
          <w:tcPr>
            <w:tcW w:w="992" w:type="dxa"/>
            <w:shd w:val="clear" w:color="auto" w:fill="auto"/>
            <w:vAlign w:val="bottom"/>
            <w:hideMark/>
          </w:tcPr>
          <w:p w14:paraId="7EB80B67" w14:textId="77777777" w:rsidR="00CE2325" w:rsidRPr="003A7F35" w:rsidRDefault="00CE2325" w:rsidP="00CE2325">
            <w:pPr>
              <w:spacing w:after="0" w:line="240" w:lineRule="auto"/>
              <w:jc w:val="right"/>
              <w:rPr>
                <w:rFonts w:ascii="Times New Roman" w:eastAsia="Times New Roman" w:hAnsi="Times New Roman"/>
                <w:color w:val="FF0000"/>
                <w:lang w:eastAsia="ru-RU"/>
              </w:rPr>
            </w:pPr>
            <w:r w:rsidRPr="003A7F35">
              <w:rPr>
                <w:rFonts w:ascii="Times New Roman" w:eastAsia="Times New Roman" w:hAnsi="Times New Roman"/>
                <w:color w:val="FF0000"/>
                <w:lang w:eastAsia="ru-RU"/>
              </w:rPr>
              <w:t>102,5</w:t>
            </w:r>
          </w:p>
        </w:tc>
      </w:tr>
      <w:tr w:rsidR="00CE2325" w:rsidRPr="003A7F35" w14:paraId="1D4FB30A" w14:textId="77777777" w:rsidTr="006C28B1">
        <w:trPr>
          <w:trHeight w:val="255"/>
        </w:trPr>
        <w:tc>
          <w:tcPr>
            <w:tcW w:w="4939" w:type="dxa"/>
            <w:shd w:val="clear" w:color="auto" w:fill="auto"/>
            <w:vAlign w:val="bottom"/>
            <w:hideMark/>
          </w:tcPr>
          <w:p w14:paraId="4047DEDF"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услуги учреждений культуры</w:t>
            </w:r>
          </w:p>
        </w:tc>
        <w:tc>
          <w:tcPr>
            <w:tcW w:w="1251" w:type="dxa"/>
            <w:shd w:val="clear" w:color="auto" w:fill="auto"/>
            <w:vAlign w:val="bottom"/>
            <w:hideMark/>
          </w:tcPr>
          <w:p w14:paraId="203DE981"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874,60</w:t>
            </w:r>
          </w:p>
        </w:tc>
        <w:tc>
          <w:tcPr>
            <w:tcW w:w="992" w:type="dxa"/>
            <w:shd w:val="clear" w:color="auto" w:fill="auto"/>
            <w:vAlign w:val="bottom"/>
            <w:hideMark/>
          </w:tcPr>
          <w:p w14:paraId="0233C133"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84,1</w:t>
            </w:r>
          </w:p>
        </w:tc>
        <w:tc>
          <w:tcPr>
            <w:tcW w:w="1134" w:type="dxa"/>
            <w:shd w:val="clear" w:color="auto" w:fill="auto"/>
            <w:vAlign w:val="bottom"/>
            <w:hideMark/>
          </w:tcPr>
          <w:p w14:paraId="16877202"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923,90</w:t>
            </w:r>
          </w:p>
        </w:tc>
        <w:tc>
          <w:tcPr>
            <w:tcW w:w="992" w:type="dxa"/>
            <w:shd w:val="clear" w:color="auto" w:fill="auto"/>
            <w:vAlign w:val="bottom"/>
            <w:hideMark/>
          </w:tcPr>
          <w:p w14:paraId="652D7E35" w14:textId="77777777" w:rsidR="00CE2325" w:rsidRPr="003A7F35" w:rsidRDefault="00CE2325" w:rsidP="00CE2325">
            <w:pPr>
              <w:spacing w:after="0" w:line="240" w:lineRule="auto"/>
              <w:jc w:val="right"/>
              <w:rPr>
                <w:rFonts w:ascii="Times New Roman" w:eastAsia="Times New Roman" w:hAnsi="Times New Roman"/>
                <w:color w:val="FF0000"/>
                <w:lang w:eastAsia="ru-RU"/>
              </w:rPr>
            </w:pPr>
            <w:r w:rsidRPr="003A7F35">
              <w:rPr>
                <w:rFonts w:ascii="Times New Roman" w:eastAsia="Times New Roman" w:hAnsi="Times New Roman"/>
                <w:color w:val="FF0000"/>
                <w:lang w:eastAsia="ru-RU"/>
              </w:rPr>
              <w:t>105,7</w:t>
            </w:r>
          </w:p>
        </w:tc>
      </w:tr>
      <w:tr w:rsidR="00CE2325" w:rsidRPr="003A7F35" w14:paraId="69F22372" w14:textId="77777777" w:rsidTr="006C28B1">
        <w:trPr>
          <w:trHeight w:val="255"/>
        </w:trPr>
        <w:tc>
          <w:tcPr>
            <w:tcW w:w="4939" w:type="dxa"/>
            <w:shd w:val="clear" w:color="auto" w:fill="auto"/>
            <w:vAlign w:val="bottom"/>
            <w:hideMark/>
          </w:tcPr>
          <w:p w14:paraId="15943CCF"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услуги туристских агентств, туроператоров…</w:t>
            </w:r>
          </w:p>
        </w:tc>
        <w:tc>
          <w:tcPr>
            <w:tcW w:w="1251" w:type="dxa"/>
            <w:shd w:val="clear" w:color="auto" w:fill="auto"/>
            <w:vAlign w:val="bottom"/>
            <w:hideMark/>
          </w:tcPr>
          <w:p w14:paraId="72ED912F"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1 643,80</w:t>
            </w:r>
          </w:p>
        </w:tc>
        <w:tc>
          <w:tcPr>
            <w:tcW w:w="992" w:type="dxa"/>
            <w:shd w:val="clear" w:color="auto" w:fill="auto"/>
            <w:vAlign w:val="bottom"/>
            <w:hideMark/>
          </w:tcPr>
          <w:p w14:paraId="1EE7BCED"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83,4</w:t>
            </w:r>
          </w:p>
        </w:tc>
        <w:tc>
          <w:tcPr>
            <w:tcW w:w="1134" w:type="dxa"/>
            <w:shd w:val="clear" w:color="auto" w:fill="auto"/>
            <w:vAlign w:val="bottom"/>
            <w:hideMark/>
          </w:tcPr>
          <w:p w14:paraId="3B478586"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1 722,30</w:t>
            </w:r>
          </w:p>
        </w:tc>
        <w:tc>
          <w:tcPr>
            <w:tcW w:w="992" w:type="dxa"/>
            <w:shd w:val="clear" w:color="auto" w:fill="auto"/>
            <w:vAlign w:val="bottom"/>
            <w:hideMark/>
          </w:tcPr>
          <w:p w14:paraId="41DA2CB6" w14:textId="77777777" w:rsidR="00CE2325" w:rsidRPr="003A7F35" w:rsidRDefault="00CE2325" w:rsidP="00CE2325">
            <w:pPr>
              <w:spacing w:after="0" w:line="240" w:lineRule="auto"/>
              <w:jc w:val="right"/>
              <w:rPr>
                <w:rFonts w:ascii="Times New Roman" w:eastAsia="Times New Roman" w:hAnsi="Times New Roman"/>
                <w:color w:val="FF0000"/>
                <w:lang w:eastAsia="ru-RU"/>
              </w:rPr>
            </w:pPr>
            <w:r w:rsidRPr="003A7F35">
              <w:rPr>
                <w:rFonts w:ascii="Times New Roman" w:eastAsia="Times New Roman" w:hAnsi="Times New Roman"/>
                <w:color w:val="FF0000"/>
                <w:lang w:eastAsia="ru-RU"/>
              </w:rPr>
              <w:t>102,4</w:t>
            </w:r>
          </w:p>
        </w:tc>
      </w:tr>
      <w:tr w:rsidR="00CE2325" w:rsidRPr="003A7F35" w14:paraId="1192E29F" w14:textId="77777777" w:rsidTr="006C28B1">
        <w:trPr>
          <w:trHeight w:val="255"/>
        </w:trPr>
        <w:tc>
          <w:tcPr>
            <w:tcW w:w="4939" w:type="dxa"/>
            <w:shd w:val="clear" w:color="auto" w:fill="auto"/>
            <w:vAlign w:val="bottom"/>
            <w:hideMark/>
          </w:tcPr>
          <w:p w14:paraId="0946CABF"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услуги физической культуры и спорта</w:t>
            </w:r>
          </w:p>
        </w:tc>
        <w:tc>
          <w:tcPr>
            <w:tcW w:w="1251" w:type="dxa"/>
            <w:shd w:val="clear" w:color="auto" w:fill="auto"/>
            <w:vAlign w:val="bottom"/>
            <w:hideMark/>
          </w:tcPr>
          <w:p w14:paraId="7BDCBE4D"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557,90</w:t>
            </w:r>
          </w:p>
        </w:tc>
        <w:tc>
          <w:tcPr>
            <w:tcW w:w="992" w:type="dxa"/>
            <w:shd w:val="clear" w:color="auto" w:fill="auto"/>
            <w:vAlign w:val="bottom"/>
            <w:hideMark/>
          </w:tcPr>
          <w:p w14:paraId="5E7D83A9"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86,7</w:t>
            </w:r>
          </w:p>
        </w:tc>
        <w:tc>
          <w:tcPr>
            <w:tcW w:w="1134" w:type="dxa"/>
            <w:shd w:val="clear" w:color="auto" w:fill="auto"/>
            <w:vAlign w:val="bottom"/>
            <w:hideMark/>
          </w:tcPr>
          <w:p w14:paraId="1030D59F"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509,70</w:t>
            </w:r>
          </w:p>
        </w:tc>
        <w:tc>
          <w:tcPr>
            <w:tcW w:w="992" w:type="dxa"/>
            <w:shd w:val="clear" w:color="auto" w:fill="auto"/>
            <w:vAlign w:val="bottom"/>
            <w:hideMark/>
          </w:tcPr>
          <w:p w14:paraId="3C7FE577"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88,8</w:t>
            </w:r>
          </w:p>
        </w:tc>
      </w:tr>
      <w:tr w:rsidR="00CE2325" w:rsidRPr="003A7F35" w14:paraId="53550F41" w14:textId="77777777" w:rsidTr="006C28B1">
        <w:trPr>
          <w:trHeight w:val="255"/>
        </w:trPr>
        <w:tc>
          <w:tcPr>
            <w:tcW w:w="4939" w:type="dxa"/>
            <w:shd w:val="clear" w:color="auto" w:fill="auto"/>
            <w:vAlign w:val="bottom"/>
            <w:hideMark/>
          </w:tcPr>
          <w:p w14:paraId="4B0C9FD0"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медицинские услуги</w:t>
            </w:r>
          </w:p>
        </w:tc>
        <w:tc>
          <w:tcPr>
            <w:tcW w:w="1251" w:type="dxa"/>
            <w:shd w:val="clear" w:color="auto" w:fill="auto"/>
            <w:vAlign w:val="bottom"/>
            <w:hideMark/>
          </w:tcPr>
          <w:p w14:paraId="3E5BD54A"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3 636,20</w:t>
            </w:r>
          </w:p>
        </w:tc>
        <w:tc>
          <w:tcPr>
            <w:tcW w:w="992" w:type="dxa"/>
            <w:shd w:val="clear" w:color="auto" w:fill="auto"/>
            <w:vAlign w:val="bottom"/>
            <w:hideMark/>
          </w:tcPr>
          <w:p w14:paraId="641252D8"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95,4</w:t>
            </w:r>
          </w:p>
        </w:tc>
        <w:tc>
          <w:tcPr>
            <w:tcW w:w="1134" w:type="dxa"/>
            <w:shd w:val="clear" w:color="auto" w:fill="auto"/>
            <w:vAlign w:val="bottom"/>
            <w:hideMark/>
          </w:tcPr>
          <w:p w14:paraId="2E0115F1"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3 644,60</w:t>
            </w:r>
          </w:p>
        </w:tc>
        <w:tc>
          <w:tcPr>
            <w:tcW w:w="992" w:type="dxa"/>
            <w:shd w:val="clear" w:color="auto" w:fill="auto"/>
            <w:vAlign w:val="bottom"/>
            <w:hideMark/>
          </w:tcPr>
          <w:p w14:paraId="7AB3807C"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94,9</w:t>
            </w:r>
          </w:p>
        </w:tc>
      </w:tr>
      <w:tr w:rsidR="00CE2325" w:rsidRPr="003A7F35" w14:paraId="34A59B51" w14:textId="77777777" w:rsidTr="006C28B1">
        <w:trPr>
          <w:trHeight w:val="116"/>
        </w:trPr>
        <w:tc>
          <w:tcPr>
            <w:tcW w:w="4939" w:type="dxa"/>
            <w:shd w:val="clear" w:color="auto" w:fill="auto"/>
            <w:vAlign w:val="bottom"/>
            <w:hideMark/>
          </w:tcPr>
          <w:p w14:paraId="01371459"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услуги санаторно-оздоровительных организаций</w:t>
            </w:r>
          </w:p>
        </w:tc>
        <w:tc>
          <w:tcPr>
            <w:tcW w:w="1251" w:type="dxa"/>
            <w:shd w:val="clear" w:color="auto" w:fill="auto"/>
            <w:vAlign w:val="bottom"/>
            <w:hideMark/>
          </w:tcPr>
          <w:p w14:paraId="391444BE"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1 152,10</w:t>
            </w:r>
          </w:p>
        </w:tc>
        <w:tc>
          <w:tcPr>
            <w:tcW w:w="992" w:type="dxa"/>
            <w:shd w:val="clear" w:color="auto" w:fill="auto"/>
            <w:vAlign w:val="bottom"/>
            <w:hideMark/>
          </w:tcPr>
          <w:p w14:paraId="599DFF85" w14:textId="77777777" w:rsidR="00CE2325" w:rsidRPr="003A7F35" w:rsidRDefault="00CE2325" w:rsidP="00CE2325">
            <w:pPr>
              <w:spacing w:after="0" w:line="240" w:lineRule="auto"/>
              <w:jc w:val="right"/>
              <w:rPr>
                <w:rFonts w:ascii="Times New Roman" w:eastAsia="Times New Roman" w:hAnsi="Times New Roman"/>
                <w:bCs/>
                <w:lang w:eastAsia="ru-RU"/>
              </w:rPr>
            </w:pPr>
            <w:r w:rsidRPr="003A7F35">
              <w:rPr>
                <w:rFonts w:ascii="Times New Roman" w:eastAsia="Times New Roman" w:hAnsi="Times New Roman"/>
                <w:bCs/>
                <w:lang w:eastAsia="ru-RU"/>
              </w:rPr>
              <w:t>112,0</w:t>
            </w:r>
          </w:p>
        </w:tc>
        <w:tc>
          <w:tcPr>
            <w:tcW w:w="1134" w:type="dxa"/>
            <w:shd w:val="clear" w:color="auto" w:fill="auto"/>
            <w:vAlign w:val="bottom"/>
            <w:hideMark/>
          </w:tcPr>
          <w:p w14:paraId="1D607619"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1 215,20</w:t>
            </w:r>
          </w:p>
        </w:tc>
        <w:tc>
          <w:tcPr>
            <w:tcW w:w="992" w:type="dxa"/>
            <w:shd w:val="clear" w:color="auto" w:fill="auto"/>
            <w:vAlign w:val="bottom"/>
            <w:hideMark/>
          </w:tcPr>
          <w:p w14:paraId="189F5C53" w14:textId="77777777" w:rsidR="00CE2325" w:rsidRPr="003A7F35" w:rsidRDefault="00CE2325" w:rsidP="00CE2325">
            <w:pPr>
              <w:spacing w:after="0" w:line="240" w:lineRule="auto"/>
              <w:jc w:val="right"/>
              <w:rPr>
                <w:rFonts w:ascii="Times New Roman" w:eastAsia="Times New Roman" w:hAnsi="Times New Roman"/>
                <w:color w:val="FF0000"/>
                <w:lang w:eastAsia="ru-RU"/>
              </w:rPr>
            </w:pPr>
            <w:r w:rsidRPr="003A7F35">
              <w:rPr>
                <w:rFonts w:ascii="Times New Roman" w:eastAsia="Times New Roman" w:hAnsi="Times New Roman"/>
                <w:color w:val="FF0000"/>
                <w:lang w:eastAsia="ru-RU"/>
              </w:rPr>
              <w:t>117,1</w:t>
            </w:r>
          </w:p>
        </w:tc>
      </w:tr>
      <w:tr w:rsidR="00CE2325" w:rsidRPr="003A7F35" w14:paraId="3FFAF710" w14:textId="77777777" w:rsidTr="006C28B1">
        <w:trPr>
          <w:trHeight w:val="240"/>
        </w:trPr>
        <w:tc>
          <w:tcPr>
            <w:tcW w:w="4939" w:type="dxa"/>
            <w:shd w:val="clear" w:color="auto" w:fill="auto"/>
            <w:vAlign w:val="bottom"/>
            <w:hideMark/>
          </w:tcPr>
          <w:p w14:paraId="504450FC"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ветеринарные услуги</w:t>
            </w:r>
          </w:p>
        </w:tc>
        <w:tc>
          <w:tcPr>
            <w:tcW w:w="1251" w:type="dxa"/>
            <w:shd w:val="clear" w:color="auto" w:fill="auto"/>
            <w:vAlign w:val="bottom"/>
            <w:hideMark/>
          </w:tcPr>
          <w:p w14:paraId="67E3B63A"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75,50</w:t>
            </w:r>
          </w:p>
        </w:tc>
        <w:tc>
          <w:tcPr>
            <w:tcW w:w="992" w:type="dxa"/>
            <w:shd w:val="clear" w:color="auto" w:fill="auto"/>
            <w:vAlign w:val="bottom"/>
            <w:hideMark/>
          </w:tcPr>
          <w:p w14:paraId="25D2B161"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96,6</w:t>
            </w:r>
          </w:p>
        </w:tc>
        <w:tc>
          <w:tcPr>
            <w:tcW w:w="1134" w:type="dxa"/>
            <w:shd w:val="clear" w:color="auto" w:fill="auto"/>
            <w:vAlign w:val="bottom"/>
            <w:hideMark/>
          </w:tcPr>
          <w:p w14:paraId="1EEB95B4"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89,10</w:t>
            </w:r>
          </w:p>
        </w:tc>
        <w:tc>
          <w:tcPr>
            <w:tcW w:w="992" w:type="dxa"/>
            <w:shd w:val="clear" w:color="auto" w:fill="auto"/>
            <w:vAlign w:val="bottom"/>
            <w:hideMark/>
          </w:tcPr>
          <w:p w14:paraId="4EDAEE76" w14:textId="77777777" w:rsidR="00CE2325" w:rsidRPr="003A7F35" w:rsidRDefault="00CE2325" w:rsidP="00CE2325">
            <w:pPr>
              <w:spacing w:after="0" w:line="240" w:lineRule="auto"/>
              <w:jc w:val="right"/>
              <w:rPr>
                <w:rFonts w:ascii="Times New Roman" w:eastAsia="Times New Roman" w:hAnsi="Times New Roman"/>
                <w:color w:val="FF0000"/>
                <w:lang w:eastAsia="ru-RU"/>
              </w:rPr>
            </w:pPr>
            <w:r w:rsidRPr="003A7F35">
              <w:rPr>
                <w:rFonts w:ascii="Times New Roman" w:eastAsia="Times New Roman" w:hAnsi="Times New Roman"/>
                <w:color w:val="FF0000"/>
                <w:lang w:eastAsia="ru-RU"/>
              </w:rPr>
              <w:t>115,6</w:t>
            </w:r>
          </w:p>
        </w:tc>
      </w:tr>
      <w:tr w:rsidR="00CE2325" w:rsidRPr="003A7F35" w14:paraId="637FE076" w14:textId="77777777" w:rsidTr="006C28B1">
        <w:trPr>
          <w:trHeight w:val="240"/>
        </w:trPr>
        <w:tc>
          <w:tcPr>
            <w:tcW w:w="4939" w:type="dxa"/>
            <w:shd w:val="clear" w:color="auto" w:fill="auto"/>
            <w:vAlign w:val="bottom"/>
            <w:hideMark/>
          </w:tcPr>
          <w:p w14:paraId="19E5049F"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услуги юридические</w:t>
            </w:r>
          </w:p>
        </w:tc>
        <w:tc>
          <w:tcPr>
            <w:tcW w:w="1251" w:type="dxa"/>
            <w:shd w:val="clear" w:color="auto" w:fill="auto"/>
            <w:vAlign w:val="bottom"/>
            <w:hideMark/>
          </w:tcPr>
          <w:p w14:paraId="01EEF925"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204,60</w:t>
            </w:r>
          </w:p>
        </w:tc>
        <w:tc>
          <w:tcPr>
            <w:tcW w:w="992" w:type="dxa"/>
            <w:shd w:val="clear" w:color="auto" w:fill="auto"/>
            <w:vAlign w:val="bottom"/>
            <w:hideMark/>
          </w:tcPr>
          <w:p w14:paraId="47D8A874" w14:textId="77777777" w:rsidR="00CE2325" w:rsidRPr="003A7F35" w:rsidRDefault="00CE2325" w:rsidP="00CE2325">
            <w:pPr>
              <w:spacing w:after="0" w:line="240" w:lineRule="auto"/>
              <w:jc w:val="right"/>
              <w:rPr>
                <w:rFonts w:ascii="Times New Roman" w:eastAsia="Times New Roman" w:hAnsi="Times New Roman"/>
                <w:lang w:eastAsia="ru-RU"/>
              </w:rPr>
            </w:pPr>
            <w:r w:rsidRPr="003A7F35">
              <w:rPr>
                <w:rFonts w:ascii="Times New Roman" w:eastAsia="Times New Roman" w:hAnsi="Times New Roman"/>
                <w:lang w:eastAsia="ru-RU"/>
              </w:rPr>
              <w:t>55,6</w:t>
            </w:r>
          </w:p>
        </w:tc>
        <w:tc>
          <w:tcPr>
            <w:tcW w:w="1134" w:type="dxa"/>
            <w:shd w:val="clear" w:color="auto" w:fill="auto"/>
            <w:vAlign w:val="bottom"/>
            <w:hideMark/>
          </w:tcPr>
          <w:p w14:paraId="5DC343D5"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325,80</w:t>
            </w:r>
          </w:p>
        </w:tc>
        <w:tc>
          <w:tcPr>
            <w:tcW w:w="992" w:type="dxa"/>
            <w:shd w:val="clear" w:color="auto" w:fill="auto"/>
            <w:vAlign w:val="bottom"/>
            <w:hideMark/>
          </w:tcPr>
          <w:p w14:paraId="270E1D1E" w14:textId="77777777" w:rsidR="00CE2325" w:rsidRPr="003A7F35" w:rsidRDefault="00CE2325" w:rsidP="00CE2325">
            <w:pPr>
              <w:spacing w:after="0" w:line="240" w:lineRule="auto"/>
              <w:jc w:val="right"/>
              <w:rPr>
                <w:rFonts w:ascii="Times New Roman" w:eastAsia="Times New Roman" w:hAnsi="Times New Roman"/>
                <w:color w:val="FF0000"/>
                <w:lang w:eastAsia="ru-RU"/>
              </w:rPr>
            </w:pPr>
            <w:r w:rsidRPr="003A7F35">
              <w:rPr>
                <w:rFonts w:ascii="Times New Roman" w:eastAsia="Times New Roman" w:hAnsi="Times New Roman"/>
                <w:color w:val="FF0000"/>
                <w:lang w:eastAsia="ru-RU"/>
              </w:rPr>
              <w:t>150,0</w:t>
            </w:r>
          </w:p>
        </w:tc>
      </w:tr>
      <w:tr w:rsidR="00CE2325" w:rsidRPr="003A7F35" w14:paraId="0189E115" w14:textId="77777777" w:rsidTr="006C28B1">
        <w:trPr>
          <w:trHeight w:val="240"/>
        </w:trPr>
        <w:tc>
          <w:tcPr>
            <w:tcW w:w="4939" w:type="dxa"/>
            <w:shd w:val="clear" w:color="auto" w:fill="auto"/>
            <w:vAlign w:val="bottom"/>
            <w:hideMark/>
          </w:tcPr>
          <w:p w14:paraId="3BD30388"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услуги системы образования</w:t>
            </w:r>
          </w:p>
        </w:tc>
        <w:tc>
          <w:tcPr>
            <w:tcW w:w="1251" w:type="dxa"/>
            <w:shd w:val="clear" w:color="auto" w:fill="auto"/>
            <w:vAlign w:val="bottom"/>
            <w:hideMark/>
          </w:tcPr>
          <w:p w14:paraId="293B4B21"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4 065,00</w:t>
            </w:r>
          </w:p>
        </w:tc>
        <w:tc>
          <w:tcPr>
            <w:tcW w:w="992" w:type="dxa"/>
            <w:shd w:val="clear" w:color="auto" w:fill="auto"/>
            <w:vAlign w:val="bottom"/>
            <w:hideMark/>
          </w:tcPr>
          <w:p w14:paraId="62BDF8D8"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95,4</w:t>
            </w:r>
          </w:p>
        </w:tc>
        <w:tc>
          <w:tcPr>
            <w:tcW w:w="1134" w:type="dxa"/>
            <w:shd w:val="clear" w:color="auto" w:fill="auto"/>
            <w:vAlign w:val="bottom"/>
            <w:hideMark/>
          </w:tcPr>
          <w:p w14:paraId="2D0057BA"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4 092,30</w:t>
            </w:r>
          </w:p>
        </w:tc>
        <w:tc>
          <w:tcPr>
            <w:tcW w:w="992" w:type="dxa"/>
            <w:shd w:val="clear" w:color="auto" w:fill="auto"/>
            <w:vAlign w:val="bottom"/>
            <w:hideMark/>
          </w:tcPr>
          <w:p w14:paraId="01324B92"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95,8</w:t>
            </w:r>
          </w:p>
        </w:tc>
      </w:tr>
      <w:tr w:rsidR="00CE2325" w:rsidRPr="003A7F35" w14:paraId="6C5230EB" w14:textId="77777777" w:rsidTr="006C28B1">
        <w:trPr>
          <w:trHeight w:val="400"/>
        </w:trPr>
        <w:tc>
          <w:tcPr>
            <w:tcW w:w="4939" w:type="dxa"/>
            <w:shd w:val="clear" w:color="auto" w:fill="auto"/>
            <w:vAlign w:val="bottom"/>
            <w:hideMark/>
          </w:tcPr>
          <w:p w14:paraId="218C8938"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услуги, предоставляемые гражданам пожилого возраста и инвалидам</w:t>
            </w:r>
          </w:p>
        </w:tc>
        <w:tc>
          <w:tcPr>
            <w:tcW w:w="1251" w:type="dxa"/>
            <w:shd w:val="clear" w:color="auto" w:fill="auto"/>
            <w:vAlign w:val="bottom"/>
            <w:hideMark/>
          </w:tcPr>
          <w:p w14:paraId="2778FD3A"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453,20</w:t>
            </w:r>
          </w:p>
        </w:tc>
        <w:tc>
          <w:tcPr>
            <w:tcW w:w="992" w:type="dxa"/>
            <w:shd w:val="clear" w:color="auto" w:fill="auto"/>
            <w:vAlign w:val="bottom"/>
            <w:hideMark/>
          </w:tcPr>
          <w:p w14:paraId="67975706"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w:t>
            </w:r>
            <w:r w:rsidRPr="003A7F35">
              <w:rPr>
                <w:rFonts w:ascii="Times New Roman" w:eastAsia="Times New Roman" w:hAnsi="Times New Roman"/>
                <w:color w:val="000000"/>
                <w:vertAlign w:val="superscript"/>
                <w:lang w:eastAsia="ru-RU"/>
              </w:rPr>
              <w:t>1)</w:t>
            </w:r>
          </w:p>
        </w:tc>
        <w:tc>
          <w:tcPr>
            <w:tcW w:w="1134" w:type="dxa"/>
            <w:shd w:val="clear" w:color="auto" w:fill="auto"/>
            <w:vAlign w:val="bottom"/>
            <w:hideMark/>
          </w:tcPr>
          <w:p w14:paraId="33F2652C"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468,20</w:t>
            </w:r>
          </w:p>
        </w:tc>
        <w:tc>
          <w:tcPr>
            <w:tcW w:w="992" w:type="dxa"/>
            <w:shd w:val="clear" w:color="auto" w:fill="auto"/>
            <w:vAlign w:val="bottom"/>
            <w:hideMark/>
          </w:tcPr>
          <w:p w14:paraId="75201F00"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w:t>
            </w:r>
            <w:r w:rsidRPr="003A7F35">
              <w:rPr>
                <w:rFonts w:ascii="Times New Roman" w:eastAsia="Times New Roman" w:hAnsi="Times New Roman"/>
                <w:color w:val="000000"/>
                <w:vertAlign w:val="superscript"/>
                <w:lang w:eastAsia="ru-RU"/>
              </w:rPr>
              <w:t>1)</w:t>
            </w:r>
          </w:p>
        </w:tc>
      </w:tr>
      <w:tr w:rsidR="00CE2325" w:rsidRPr="00CE2325" w14:paraId="6FB9CCE9" w14:textId="77777777" w:rsidTr="006C28B1">
        <w:trPr>
          <w:trHeight w:val="167"/>
        </w:trPr>
        <w:tc>
          <w:tcPr>
            <w:tcW w:w="4939" w:type="dxa"/>
            <w:shd w:val="clear" w:color="auto" w:fill="auto"/>
            <w:vAlign w:val="bottom"/>
            <w:hideMark/>
          </w:tcPr>
          <w:p w14:paraId="282B9332" w14:textId="77777777" w:rsidR="00CE2325" w:rsidRPr="003A7F35" w:rsidRDefault="00CE2325" w:rsidP="00CE2325">
            <w:pPr>
              <w:spacing w:after="0" w:line="240" w:lineRule="auto"/>
              <w:rPr>
                <w:rFonts w:ascii="Times New Roman" w:eastAsia="Times New Roman" w:hAnsi="Times New Roman"/>
                <w:color w:val="000000"/>
                <w:lang w:eastAsia="ru-RU"/>
              </w:rPr>
            </w:pPr>
            <w:r w:rsidRPr="003A7F35">
              <w:rPr>
                <w:rFonts w:ascii="Times New Roman" w:eastAsia="Times New Roman" w:hAnsi="Times New Roman"/>
                <w:color w:val="000000"/>
                <w:lang w:eastAsia="ru-RU"/>
              </w:rPr>
              <w:t>прочие виды платных услуг</w:t>
            </w:r>
          </w:p>
        </w:tc>
        <w:tc>
          <w:tcPr>
            <w:tcW w:w="1251" w:type="dxa"/>
            <w:shd w:val="clear" w:color="auto" w:fill="auto"/>
            <w:vAlign w:val="bottom"/>
            <w:hideMark/>
          </w:tcPr>
          <w:p w14:paraId="2ABAA754"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3 289,20</w:t>
            </w:r>
          </w:p>
        </w:tc>
        <w:tc>
          <w:tcPr>
            <w:tcW w:w="992" w:type="dxa"/>
            <w:shd w:val="clear" w:color="auto" w:fill="auto"/>
            <w:vAlign w:val="bottom"/>
            <w:hideMark/>
          </w:tcPr>
          <w:p w14:paraId="55B203E7"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w:t>
            </w:r>
            <w:r w:rsidRPr="003A7F35">
              <w:rPr>
                <w:rFonts w:ascii="Times New Roman" w:eastAsia="Times New Roman" w:hAnsi="Times New Roman"/>
                <w:color w:val="000000"/>
                <w:vertAlign w:val="superscript"/>
                <w:lang w:eastAsia="ru-RU"/>
              </w:rPr>
              <w:t>1)</w:t>
            </w:r>
          </w:p>
        </w:tc>
        <w:tc>
          <w:tcPr>
            <w:tcW w:w="1134" w:type="dxa"/>
            <w:shd w:val="clear" w:color="auto" w:fill="auto"/>
            <w:vAlign w:val="bottom"/>
            <w:hideMark/>
          </w:tcPr>
          <w:p w14:paraId="294C8C36"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2 979,80</w:t>
            </w:r>
          </w:p>
        </w:tc>
        <w:tc>
          <w:tcPr>
            <w:tcW w:w="992" w:type="dxa"/>
            <w:shd w:val="clear" w:color="auto" w:fill="auto"/>
            <w:vAlign w:val="bottom"/>
            <w:hideMark/>
          </w:tcPr>
          <w:p w14:paraId="78ABBE8B" w14:textId="77777777" w:rsidR="00CE2325" w:rsidRPr="003A7F35" w:rsidRDefault="00CE2325" w:rsidP="00CE2325">
            <w:pPr>
              <w:spacing w:after="0" w:line="240" w:lineRule="auto"/>
              <w:jc w:val="right"/>
              <w:rPr>
                <w:rFonts w:ascii="Times New Roman" w:eastAsia="Times New Roman" w:hAnsi="Times New Roman"/>
                <w:color w:val="000000"/>
                <w:lang w:eastAsia="ru-RU"/>
              </w:rPr>
            </w:pPr>
            <w:r w:rsidRPr="003A7F35">
              <w:rPr>
                <w:rFonts w:ascii="Times New Roman" w:eastAsia="Times New Roman" w:hAnsi="Times New Roman"/>
                <w:color w:val="000000"/>
                <w:lang w:eastAsia="ru-RU"/>
              </w:rPr>
              <w:t>…</w:t>
            </w:r>
            <w:r w:rsidRPr="003A7F35">
              <w:rPr>
                <w:rFonts w:ascii="Times New Roman" w:eastAsia="Times New Roman" w:hAnsi="Times New Roman"/>
                <w:color w:val="000000"/>
                <w:vertAlign w:val="superscript"/>
                <w:lang w:eastAsia="ru-RU"/>
              </w:rPr>
              <w:t>1)</w:t>
            </w:r>
          </w:p>
        </w:tc>
      </w:tr>
    </w:tbl>
    <w:p w14:paraId="45F6EE92" w14:textId="77777777" w:rsidR="00CE2325" w:rsidRPr="006C28B1" w:rsidRDefault="00CE2325" w:rsidP="00CE2325">
      <w:pPr>
        <w:spacing w:after="0" w:line="240" w:lineRule="auto"/>
        <w:rPr>
          <w:rFonts w:ascii="Times New Roman" w:hAnsi="Times New Roman"/>
        </w:rPr>
      </w:pPr>
      <w:r w:rsidRPr="006C28B1">
        <w:rPr>
          <w:rFonts w:ascii="Times New Roman" w:hAnsi="Times New Roman"/>
        </w:rPr>
        <w:t xml:space="preserve">1) Наблюдение за изменением цен на приведенные виды услуг не осуществляется </w:t>
      </w:r>
    </w:p>
    <w:p w14:paraId="2D2B2E7B" w14:textId="77777777" w:rsidR="00CE2325" w:rsidRPr="006C28B1" w:rsidRDefault="00CE2325" w:rsidP="00CE2325">
      <w:pPr>
        <w:pStyle w:val="ab"/>
        <w:ind w:firstLine="851"/>
        <w:jc w:val="both"/>
        <w:rPr>
          <w:rFonts w:ascii="Times New Roman" w:hAnsi="Times New Roman"/>
          <w:sz w:val="28"/>
          <w:szCs w:val="28"/>
        </w:rPr>
      </w:pPr>
    </w:p>
    <w:p w14:paraId="6CA2FD8C" w14:textId="77777777" w:rsidR="00CE2325" w:rsidRPr="00000271" w:rsidRDefault="00CE2325" w:rsidP="00CE2325">
      <w:pPr>
        <w:pStyle w:val="ab"/>
        <w:ind w:firstLine="851"/>
        <w:jc w:val="both"/>
        <w:rPr>
          <w:rFonts w:ascii="Times New Roman" w:hAnsi="Times New Roman"/>
          <w:sz w:val="28"/>
          <w:szCs w:val="28"/>
        </w:rPr>
      </w:pPr>
      <w:r w:rsidRPr="00000271">
        <w:rPr>
          <w:rFonts w:ascii="Times New Roman" w:hAnsi="Times New Roman"/>
          <w:sz w:val="28"/>
          <w:szCs w:val="28"/>
        </w:rPr>
        <w:t>Согласно статистическим данным из 17 наблюдаемых видов платных услуг в 2018 году для половины установлен рост объемов платных услуг населению к аналогичным показателям 2017 года, из них:</w:t>
      </w:r>
    </w:p>
    <w:p w14:paraId="43E5CE08" w14:textId="77777777" w:rsidR="00CE2325" w:rsidRPr="007E4FE4" w:rsidRDefault="00CE2325" w:rsidP="00CE2325">
      <w:pPr>
        <w:pStyle w:val="ab"/>
        <w:numPr>
          <w:ilvl w:val="0"/>
          <w:numId w:val="3"/>
        </w:numPr>
        <w:ind w:left="0" w:firstLine="851"/>
        <w:jc w:val="both"/>
        <w:rPr>
          <w:rFonts w:ascii="Times New Roman" w:hAnsi="Times New Roman"/>
          <w:sz w:val="28"/>
          <w:szCs w:val="28"/>
        </w:rPr>
      </w:pPr>
      <w:r w:rsidRPr="007E4FE4">
        <w:rPr>
          <w:rFonts w:ascii="Times New Roman" w:hAnsi="Times New Roman"/>
          <w:sz w:val="28"/>
          <w:szCs w:val="28"/>
        </w:rPr>
        <w:t>услуги юридические – на 50,0 % (в 2017 снижение на 44,4 % к показателям 2016 года);</w:t>
      </w:r>
    </w:p>
    <w:p w14:paraId="621DF194" w14:textId="77777777" w:rsidR="00CE2325" w:rsidRPr="007E4FE4" w:rsidRDefault="00CE2325" w:rsidP="00CE2325">
      <w:pPr>
        <w:pStyle w:val="ab"/>
        <w:numPr>
          <w:ilvl w:val="0"/>
          <w:numId w:val="3"/>
        </w:numPr>
        <w:ind w:left="0" w:firstLine="851"/>
        <w:jc w:val="both"/>
        <w:rPr>
          <w:rFonts w:ascii="Times New Roman" w:hAnsi="Times New Roman"/>
          <w:sz w:val="28"/>
          <w:szCs w:val="28"/>
        </w:rPr>
      </w:pPr>
      <w:r w:rsidRPr="007E4FE4">
        <w:rPr>
          <w:rFonts w:ascii="Times New Roman" w:hAnsi="Times New Roman"/>
          <w:sz w:val="28"/>
          <w:szCs w:val="28"/>
        </w:rPr>
        <w:t>санаторно-оздоровительные – на 17,1 % (в 2017 году на 12,0 %);</w:t>
      </w:r>
    </w:p>
    <w:p w14:paraId="31C9B174" w14:textId="78937419" w:rsidR="00CE2325" w:rsidRPr="007E4FE4" w:rsidRDefault="00CE2325" w:rsidP="00CE2325">
      <w:pPr>
        <w:pStyle w:val="ab"/>
        <w:numPr>
          <w:ilvl w:val="0"/>
          <w:numId w:val="3"/>
        </w:numPr>
        <w:ind w:left="0" w:firstLine="851"/>
        <w:jc w:val="both"/>
        <w:rPr>
          <w:rFonts w:ascii="Times New Roman" w:hAnsi="Times New Roman"/>
          <w:sz w:val="28"/>
          <w:szCs w:val="28"/>
        </w:rPr>
      </w:pPr>
      <w:r w:rsidRPr="007E4FE4">
        <w:rPr>
          <w:rFonts w:ascii="Times New Roman" w:hAnsi="Times New Roman"/>
          <w:sz w:val="28"/>
          <w:szCs w:val="28"/>
        </w:rPr>
        <w:t xml:space="preserve">коммунальные </w:t>
      </w:r>
      <w:r w:rsidR="007E4FE4">
        <w:rPr>
          <w:rFonts w:ascii="Times New Roman" w:hAnsi="Times New Roman"/>
          <w:sz w:val="28"/>
          <w:szCs w:val="28"/>
        </w:rPr>
        <w:t>– на 16,3 % (в 2017 –на 1,5 %);</w:t>
      </w:r>
    </w:p>
    <w:p w14:paraId="21A97E31" w14:textId="7E2E1914" w:rsidR="00CE2325" w:rsidRPr="007E4FE4" w:rsidRDefault="007E4FE4" w:rsidP="00CE2325">
      <w:pPr>
        <w:pStyle w:val="ab"/>
        <w:numPr>
          <w:ilvl w:val="0"/>
          <w:numId w:val="3"/>
        </w:numPr>
        <w:ind w:left="1418" w:hanging="567"/>
        <w:jc w:val="both"/>
        <w:rPr>
          <w:rFonts w:ascii="Times New Roman" w:hAnsi="Times New Roman"/>
          <w:sz w:val="28"/>
          <w:szCs w:val="28"/>
        </w:rPr>
      </w:pPr>
      <w:r>
        <w:rPr>
          <w:rFonts w:ascii="Times New Roman" w:hAnsi="Times New Roman"/>
          <w:sz w:val="28"/>
          <w:szCs w:val="28"/>
        </w:rPr>
        <w:t>ветеринарные услуги – на 15,6 %;</w:t>
      </w:r>
    </w:p>
    <w:p w14:paraId="7E5AE97A" w14:textId="77777777" w:rsidR="00CE2325" w:rsidRPr="007E4FE4" w:rsidRDefault="00CE2325" w:rsidP="00CE2325">
      <w:pPr>
        <w:pStyle w:val="ab"/>
        <w:numPr>
          <w:ilvl w:val="0"/>
          <w:numId w:val="3"/>
        </w:numPr>
        <w:ind w:left="0" w:firstLine="851"/>
        <w:jc w:val="both"/>
        <w:rPr>
          <w:rFonts w:ascii="Times New Roman" w:hAnsi="Times New Roman"/>
          <w:sz w:val="28"/>
          <w:szCs w:val="28"/>
        </w:rPr>
      </w:pPr>
      <w:r w:rsidRPr="007E4FE4">
        <w:rPr>
          <w:rFonts w:ascii="Times New Roman" w:hAnsi="Times New Roman"/>
          <w:sz w:val="28"/>
          <w:szCs w:val="28"/>
        </w:rPr>
        <w:t>услуги учреждений культуры – на 5,7 % (в 2017 снижение на 15,9 %);</w:t>
      </w:r>
    </w:p>
    <w:p w14:paraId="00BBD8B2" w14:textId="0F1C0C0A" w:rsidR="00CE2325" w:rsidRPr="007E4FE4" w:rsidRDefault="00CE2325" w:rsidP="00CE2325">
      <w:pPr>
        <w:pStyle w:val="ab"/>
        <w:numPr>
          <w:ilvl w:val="0"/>
          <w:numId w:val="3"/>
        </w:numPr>
        <w:ind w:left="0" w:firstLine="851"/>
        <w:jc w:val="both"/>
        <w:rPr>
          <w:rFonts w:ascii="Times New Roman" w:hAnsi="Times New Roman"/>
          <w:sz w:val="28"/>
          <w:szCs w:val="28"/>
        </w:rPr>
      </w:pPr>
      <w:r w:rsidRPr="007E4FE4">
        <w:rPr>
          <w:rFonts w:ascii="Times New Roman" w:hAnsi="Times New Roman"/>
          <w:sz w:val="28"/>
          <w:szCs w:val="28"/>
        </w:rPr>
        <w:t>услуги телекоммуникационные – на 3,6 % (в</w:t>
      </w:r>
      <w:r w:rsidR="007E4FE4">
        <w:rPr>
          <w:rFonts w:ascii="Times New Roman" w:hAnsi="Times New Roman"/>
          <w:sz w:val="28"/>
          <w:szCs w:val="28"/>
        </w:rPr>
        <w:t xml:space="preserve"> 2017 – на 9,3 %);</w:t>
      </w:r>
    </w:p>
    <w:p w14:paraId="4174E361" w14:textId="77777777" w:rsidR="00CE2325" w:rsidRPr="007E4FE4" w:rsidRDefault="00CE2325" w:rsidP="00CE2325">
      <w:pPr>
        <w:pStyle w:val="ab"/>
        <w:numPr>
          <w:ilvl w:val="0"/>
          <w:numId w:val="3"/>
        </w:numPr>
        <w:ind w:left="0" w:firstLine="851"/>
        <w:jc w:val="both"/>
        <w:rPr>
          <w:rFonts w:ascii="Times New Roman" w:hAnsi="Times New Roman"/>
          <w:sz w:val="28"/>
          <w:szCs w:val="28"/>
        </w:rPr>
      </w:pPr>
      <w:r w:rsidRPr="007E4FE4">
        <w:rPr>
          <w:rFonts w:ascii="Times New Roman" w:hAnsi="Times New Roman"/>
          <w:sz w:val="28"/>
          <w:szCs w:val="28"/>
        </w:rPr>
        <w:t>услуги гостиниц и аналогичных средств размещения – на 2,5 % (в 2017 снижение на 6,4 %);</w:t>
      </w:r>
    </w:p>
    <w:p w14:paraId="3C43DB5A" w14:textId="77777777" w:rsidR="00CE2325" w:rsidRPr="007E4FE4" w:rsidRDefault="00CE2325" w:rsidP="00CE2325">
      <w:pPr>
        <w:pStyle w:val="ab"/>
        <w:numPr>
          <w:ilvl w:val="0"/>
          <w:numId w:val="3"/>
        </w:numPr>
        <w:ind w:left="0" w:firstLine="851"/>
        <w:jc w:val="both"/>
        <w:rPr>
          <w:rFonts w:ascii="Times New Roman" w:hAnsi="Times New Roman"/>
          <w:sz w:val="28"/>
          <w:szCs w:val="28"/>
        </w:rPr>
      </w:pPr>
      <w:r w:rsidRPr="007E4FE4">
        <w:rPr>
          <w:rFonts w:ascii="Times New Roman" w:hAnsi="Times New Roman"/>
          <w:sz w:val="28"/>
          <w:szCs w:val="28"/>
        </w:rPr>
        <w:t>услуги туристских агентств, туроператоров и прочие услуги по бронированию и сопутствующие им услуги – на 2,4 % (в 2017 снижение на 16,6 %).</w:t>
      </w:r>
    </w:p>
    <w:p w14:paraId="1242EC35" w14:textId="7F77EE76" w:rsidR="00CE2325" w:rsidRPr="007E4FE4" w:rsidRDefault="00CE2325" w:rsidP="00CE2325">
      <w:pPr>
        <w:pStyle w:val="ab"/>
        <w:ind w:firstLine="851"/>
        <w:jc w:val="both"/>
        <w:rPr>
          <w:rFonts w:ascii="Times New Roman" w:hAnsi="Times New Roman"/>
          <w:sz w:val="28"/>
          <w:szCs w:val="28"/>
        </w:rPr>
      </w:pPr>
      <w:r w:rsidRPr="007E4FE4">
        <w:rPr>
          <w:rFonts w:ascii="Times New Roman" w:hAnsi="Times New Roman"/>
          <w:sz w:val="28"/>
          <w:szCs w:val="28"/>
        </w:rPr>
        <w:t>Установлена взаимосвязь в части снижения индекса потребительских цен и о</w:t>
      </w:r>
      <w:r w:rsidR="007E4FE4">
        <w:rPr>
          <w:rFonts w:ascii="Times New Roman" w:hAnsi="Times New Roman"/>
          <w:sz w:val="28"/>
          <w:szCs w:val="28"/>
        </w:rPr>
        <w:t>бъемов платных услуг населению.</w:t>
      </w:r>
    </w:p>
    <w:p w14:paraId="2C6C5EEF" w14:textId="77777777" w:rsidR="00CE2325" w:rsidRPr="0015727E" w:rsidRDefault="00CE2325" w:rsidP="00CE2325">
      <w:pPr>
        <w:pStyle w:val="ab"/>
        <w:ind w:firstLine="851"/>
        <w:jc w:val="both"/>
        <w:rPr>
          <w:rFonts w:ascii="Times New Roman" w:hAnsi="Times New Roman"/>
          <w:sz w:val="28"/>
          <w:szCs w:val="28"/>
        </w:rPr>
      </w:pPr>
      <w:r w:rsidRPr="0015727E">
        <w:rPr>
          <w:rFonts w:ascii="Times New Roman" w:hAnsi="Times New Roman"/>
          <w:sz w:val="28"/>
          <w:szCs w:val="28"/>
        </w:rPr>
        <w:t>При снижении индекса потребительских цен на услуги организации культуры на 1,2 % в 2018 году (в 2017 году был рост на 102,6 %) установлено увеличение объемов платных услуг учреждений культуры к аналогичным показателям 2017 года на 5,7 % (в 2017 году снижение на 15,9 %).</w:t>
      </w:r>
    </w:p>
    <w:p w14:paraId="5482BAB5" w14:textId="77777777" w:rsidR="00CE2325" w:rsidRPr="0015727E" w:rsidRDefault="00CE2325" w:rsidP="00CE2325">
      <w:pPr>
        <w:pStyle w:val="ab"/>
        <w:ind w:firstLine="851"/>
        <w:jc w:val="both"/>
        <w:rPr>
          <w:rFonts w:ascii="Times New Roman" w:hAnsi="Times New Roman"/>
          <w:sz w:val="28"/>
          <w:szCs w:val="28"/>
        </w:rPr>
      </w:pPr>
      <w:r w:rsidRPr="0015727E">
        <w:rPr>
          <w:rFonts w:ascii="Times New Roman" w:hAnsi="Times New Roman"/>
          <w:sz w:val="28"/>
          <w:szCs w:val="28"/>
        </w:rPr>
        <w:t>Снижение объемов к соответствующему показателю прошлого года установлен по следующим видам услуг:</w:t>
      </w:r>
    </w:p>
    <w:p w14:paraId="3641A153" w14:textId="77777777" w:rsidR="00CE2325" w:rsidRPr="009007A8" w:rsidRDefault="00CE2325" w:rsidP="00CE2325">
      <w:pPr>
        <w:pStyle w:val="ab"/>
        <w:numPr>
          <w:ilvl w:val="0"/>
          <w:numId w:val="3"/>
        </w:numPr>
        <w:ind w:left="0" w:firstLine="851"/>
        <w:jc w:val="both"/>
        <w:rPr>
          <w:rFonts w:ascii="Times New Roman" w:hAnsi="Times New Roman"/>
          <w:sz w:val="28"/>
          <w:szCs w:val="28"/>
        </w:rPr>
      </w:pPr>
      <w:r w:rsidRPr="009007A8">
        <w:rPr>
          <w:rFonts w:ascii="Times New Roman" w:hAnsi="Times New Roman"/>
          <w:sz w:val="28"/>
          <w:szCs w:val="28"/>
        </w:rPr>
        <w:t>услуги физической культуры и спорта – на 11,2 %;</w:t>
      </w:r>
    </w:p>
    <w:p w14:paraId="0ED6B264" w14:textId="77777777" w:rsidR="00CE2325" w:rsidRPr="009007A8" w:rsidRDefault="00CE2325" w:rsidP="00CE2325">
      <w:pPr>
        <w:pStyle w:val="ab"/>
        <w:numPr>
          <w:ilvl w:val="0"/>
          <w:numId w:val="3"/>
        </w:numPr>
        <w:ind w:left="0" w:firstLine="851"/>
        <w:jc w:val="both"/>
        <w:rPr>
          <w:rFonts w:ascii="Times New Roman" w:hAnsi="Times New Roman"/>
          <w:sz w:val="28"/>
          <w:szCs w:val="28"/>
        </w:rPr>
      </w:pPr>
      <w:r w:rsidRPr="009007A8">
        <w:rPr>
          <w:rFonts w:ascii="Times New Roman" w:hAnsi="Times New Roman"/>
          <w:sz w:val="28"/>
          <w:szCs w:val="28"/>
        </w:rPr>
        <w:t>бытовые услуги – на 7,6 %;</w:t>
      </w:r>
    </w:p>
    <w:p w14:paraId="5D865382" w14:textId="77777777" w:rsidR="00CE2325" w:rsidRPr="009007A8" w:rsidRDefault="00CE2325" w:rsidP="00CE2325">
      <w:pPr>
        <w:pStyle w:val="ab"/>
        <w:numPr>
          <w:ilvl w:val="0"/>
          <w:numId w:val="3"/>
        </w:numPr>
        <w:ind w:left="0" w:firstLine="851"/>
        <w:jc w:val="both"/>
        <w:rPr>
          <w:rFonts w:ascii="Times New Roman" w:hAnsi="Times New Roman"/>
          <w:sz w:val="28"/>
          <w:szCs w:val="28"/>
        </w:rPr>
      </w:pPr>
      <w:r w:rsidRPr="009007A8">
        <w:rPr>
          <w:rFonts w:ascii="Times New Roman" w:hAnsi="Times New Roman"/>
          <w:sz w:val="28"/>
          <w:szCs w:val="28"/>
        </w:rPr>
        <w:lastRenderedPageBreak/>
        <w:t>транспортные – на 6,7 %;</w:t>
      </w:r>
    </w:p>
    <w:p w14:paraId="053E9060" w14:textId="77777777" w:rsidR="00CE2325" w:rsidRPr="009007A8" w:rsidRDefault="00CE2325" w:rsidP="00CE2325">
      <w:pPr>
        <w:pStyle w:val="ab"/>
        <w:numPr>
          <w:ilvl w:val="0"/>
          <w:numId w:val="3"/>
        </w:numPr>
        <w:ind w:left="0" w:firstLine="851"/>
        <w:jc w:val="both"/>
        <w:rPr>
          <w:rFonts w:ascii="Times New Roman" w:hAnsi="Times New Roman"/>
          <w:sz w:val="28"/>
          <w:szCs w:val="28"/>
        </w:rPr>
      </w:pPr>
      <w:r w:rsidRPr="009007A8">
        <w:rPr>
          <w:rFonts w:ascii="Times New Roman" w:hAnsi="Times New Roman"/>
          <w:sz w:val="28"/>
          <w:szCs w:val="28"/>
        </w:rPr>
        <w:t>медицинские – на 5,1 %;</w:t>
      </w:r>
    </w:p>
    <w:p w14:paraId="4C3566CD" w14:textId="00E013EE" w:rsidR="00CE2325" w:rsidRPr="009007A8" w:rsidRDefault="00CE2325" w:rsidP="00CE2325">
      <w:pPr>
        <w:pStyle w:val="ab"/>
        <w:numPr>
          <w:ilvl w:val="0"/>
          <w:numId w:val="3"/>
        </w:numPr>
        <w:ind w:left="0" w:firstLine="851"/>
        <w:jc w:val="both"/>
        <w:rPr>
          <w:rFonts w:ascii="Times New Roman" w:hAnsi="Times New Roman"/>
          <w:sz w:val="28"/>
          <w:szCs w:val="28"/>
        </w:rPr>
      </w:pPr>
      <w:r w:rsidRPr="009007A8">
        <w:rPr>
          <w:rFonts w:ascii="Times New Roman" w:hAnsi="Times New Roman"/>
          <w:sz w:val="28"/>
          <w:szCs w:val="28"/>
        </w:rPr>
        <w:t xml:space="preserve">услуги </w:t>
      </w:r>
      <w:r w:rsidR="009007A8">
        <w:rPr>
          <w:rFonts w:ascii="Times New Roman" w:hAnsi="Times New Roman"/>
          <w:sz w:val="28"/>
          <w:szCs w:val="28"/>
        </w:rPr>
        <w:t>системы образования – на 4,2 %.</w:t>
      </w:r>
    </w:p>
    <w:p w14:paraId="37B59B98" w14:textId="7BDFBC38" w:rsidR="00CE2325" w:rsidRPr="009007A8" w:rsidRDefault="00CE2325" w:rsidP="00CE2325">
      <w:pPr>
        <w:pStyle w:val="ab"/>
        <w:ind w:firstLine="851"/>
        <w:jc w:val="both"/>
        <w:rPr>
          <w:rFonts w:ascii="Times New Roman" w:hAnsi="Times New Roman"/>
          <w:sz w:val="28"/>
          <w:szCs w:val="28"/>
        </w:rPr>
      </w:pPr>
      <w:r w:rsidRPr="009007A8">
        <w:rPr>
          <w:rFonts w:ascii="Times New Roman" w:hAnsi="Times New Roman"/>
          <w:sz w:val="28"/>
          <w:szCs w:val="28"/>
        </w:rPr>
        <w:t>Для большинства населения фактическое потребление платных услуг меньше их потребностей, так как потребление ограничено наличием денежных ресурсов у населения. Потребление платных услуг эластично («необязательно») и менее обеспеченные слои населения экономят на них: либо они не являются услугами первой необходимости (например, бытовые услуги), либо у них есть бесплатный аналог (например, мед</w:t>
      </w:r>
      <w:r w:rsidR="009007A8">
        <w:rPr>
          <w:rFonts w:ascii="Times New Roman" w:hAnsi="Times New Roman"/>
          <w:sz w:val="28"/>
          <w:szCs w:val="28"/>
        </w:rPr>
        <w:t>ицинские услуги).</w:t>
      </w:r>
    </w:p>
    <w:p w14:paraId="4D1ED6E2" w14:textId="77777777" w:rsidR="00CE2325" w:rsidRPr="009007A8" w:rsidRDefault="00CE2325" w:rsidP="00CE2325">
      <w:pPr>
        <w:pStyle w:val="ab"/>
        <w:ind w:firstLine="851"/>
        <w:jc w:val="both"/>
        <w:rPr>
          <w:rFonts w:ascii="Times New Roman" w:hAnsi="Times New Roman"/>
          <w:sz w:val="28"/>
          <w:szCs w:val="28"/>
        </w:rPr>
      </w:pPr>
      <w:r w:rsidRPr="009007A8">
        <w:rPr>
          <w:rFonts w:ascii="Times New Roman" w:hAnsi="Times New Roman"/>
          <w:sz w:val="28"/>
          <w:szCs w:val="28"/>
        </w:rPr>
        <w:t>К «обязательным» платным услугам можно отнести оплату услуг ЖКХ, которые значительной частью населения оплачиваются в полном объеме или частично.</w:t>
      </w:r>
    </w:p>
    <w:p w14:paraId="33266C93" w14:textId="77777777" w:rsidR="00CE2325" w:rsidRPr="00593A79" w:rsidRDefault="00CE2325" w:rsidP="00593A79">
      <w:pPr>
        <w:pStyle w:val="2"/>
        <w:spacing w:before="120" w:after="0" w:line="240" w:lineRule="auto"/>
        <w:jc w:val="center"/>
        <w:rPr>
          <w:rFonts w:ascii="Times New Roman" w:hAnsi="Times New Roman"/>
          <w:lang w:val="ru-RU"/>
        </w:rPr>
      </w:pPr>
      <w:bookmarkStart w:id="26" w:name="_Toc451785033"/>
      <w:bookmarkStart w:id="27" w:name="_Toc515024209"/>
      <w:bookmarkStart w:id="28" w:name="_Toc9262560"/>
      <w:bookmarkEnd w:id="24"/>
      <w:bookmarkEnd w:id="25"/>
      <w:r w:rsidRPr="00593A79">
        <w:rPr>
          <w:rFonts w:ascii="Times New Roman" w:hAnsi="Times New Roman"/>
          <w:lang w:val="ru-RU"/>
        </w:rPr>
        <w:t>1.9. Минимальный набор продуктов питания и фиксированный набор потребительских товаров и услуг</w:t>
      </w:r>
      <w:bookmarkEnd w:id="26"/>
      <w:bookmarkEnd w:id="27"/>
      <w:bookmarkEnd w:id="28"/>
    </w:p>
    <w:p w14:paraId="64202063" w14:textId="0251D94C" w:rsidR="00CE2325" w:rsidRPr="00AA332A" w:rsidRDefault="00CE2325" w:rsidP="00CE2325">
      <w:pPr>
        <w:pStyle w:val="ab"/>
        <w:ind w:firstLine="851"/>
        <w:jc w:val="both"/>
        <w:rPr>
          <w:rFonts w:ascii="Times New Roman" w:hAnsi="Times New Roman"/>
          <w:sz w:val="28"/>
          <w:szCs w:val="28"/>
        </w:rPr>
      </w:pPr>
      <w:r w:rsidRPr="00AA332A">
        <w:rPr>
          <w:rFonts w:ascii="Times New Roman" w:hAnsi="Times New Roman"/>
          <w:sz w:val="28"/>
          <w:szCs w:val="28"/>
        </w:rPr>
        <w:t>Стоимость условного (минимального) набора продуктов питания в декабре 2018 года в расчете на месяц составила 4 842,0 руб., что на 200,6 руб. или на 5,1 % больше стоимости условного (минимально</w:t>
      </w:r>
      <w:r w:rsidR="00E30818">
        <w:rPr>
          <w:rFonts w:ascii="Times New Roman" w:hAnsi="Times New Roman"/>
          <w:sz w:val="28"/>
          <w:szCs w:val="28"/>
        </w:rPr>
        <w:t>го) набора в декабре 2017 года.</w:t>
      </w:r>
    </w:p>
    <w:p w14:paraId="3F875FC4" w14:textId="5978F305" w:rsidR="00CE2325" w:rsidRPr="00AA332A" w:rsidRDefault="00CE2325" w:rsidP="00CE2325">
      <w:pPr>
        <w:pStyle w:val="ab"/>
        <w:ind w:firstLine="851"/>
        <w:jc w:val="both"/>
        <w:rPr>
          <w:rFonts w:ascii="Times New Roman" w:hAnsi="Times New Roman"/>
          <w:sz w:val="28"/>
          <w:szCs w:val="28"/>
        </w:rPr>
      </w:pPr>
      <w:r w:rsidRPr="00AA332A">
        <w:rPr>
          <w:rFonts w:ascii="Times New Roman" w:hAnsi="Times New Roman"/>
          <w:sz w:val="28"/>
          <w:szCs w:val="28"/>
        </w:rPr>
        <w:t xml:space="preserve">Структура стоимости условного (минимального) набора продуктов питания представлена в таблице </w:t>
      </w:r>
      <w:r w:rsidR="00060669">
        <w:rPr>
          <w:rFonts w:ascii="Times New Roman" w:hAnsi="Times New Roman"/>
          <w:sz w:val="28"/>
          <w:szCs w:val="28"/>
        </w:rPr>
        <w:t>10</w:t>
      </w:r>
      <w:r w:rsidRPr="00AA332A">
        <w:rPr>
          <w:rFonts w:ascii="Times New Roman" w:hAnsi="Times New Roman"/>
          <w:sz w:val="28"/>
          <w:szCs w:val="28"/>
        </w:rPr>
        <w:t>.</w:t>
      </w:r>
    </w:p>
    <w:p w14:paraId="4771A7F6" w14:textId="77777777" w:rsidR="00CE2325" w:rsidRPr="007B247F" w:rsidRDefault="00CE2325" w:rsidP="00CE2325">
      <w:pPr>
        <w:pStyle w:val="ab"/>
        <w:rPr>
          <w:rFonts w:ascii="Times New Roman" w:hAnsi="Times New Roman"/>
          <w:sz w:val="24"/>
          <w:szCs w:val="24"/>
        </w:rPr>
      </w:pPr>
    </w:p>
    <w:p w14:paraId="6E456653" w14:textId="03E52030" w:rsidR="00CE2325" w:rsidRPr="007B247F" w:rsidRDefault="00A5453B" w:rsidP="00CE2325">
      <w:pPr>
        <w:pStyle w:val="ab"/>
        <w:rPr>
          <w:rFonts w:ascii="Times New Roman" w:hAnsi="Times New Roman"/>
          <w:sz w:val="24"/>
          <w:szCs w:val="24"/>
        </w:rPr>
      </w:pPr>
      <w:r w:rsidRPr="009D0144">
        <w:rPr>
          <w:rFonts w:ascii="Times New Roman" w:hAnsi="Times New Roman"/>
          <w:sz w:val="24"/>
          <w:szCs w:val="24"/>
        </w:rPr>
        <w:t xml:space="preserve">Таблица </w:t>
      </w:r>
      <w:r w:rsidRPr="009D0144">
        <w:rPr>
          <w:rFonts w:ascii="Times New Roman" w:hAnsi="Times New Roman"/>
          <w:sz w:val="24"/>
          <w:szCs w:val="24"/>
        </w:rPr>
        <w:fldChar w:fldCharType="begin"/>
      </w:r>
      <w:r w:rsidRPr="009D0144">
        <w:rPr>
          <w:rFonts w:ascii="Times New Roman" w:hAnsi="Times New Roman"/>
          <w:sz w:val="24"/>
          <w:szCs w:val="24"/>
        </w:rPr>
        <w:instrText xml:space="preserve"> SEQ Таблица \* ARABIC </w:instrText>
      </w:r>
      <w:r w:rsidRPr="009D0144">
        <w:rPr>
          <w:rFonts w:ascii="Times New Roman" w:hAnsi="Times New Roman"/>
          <w:sz w:val="24"/>
          <w:szCs w:val="24"/>
        </w:rPr>
        <w:fldChar w:fldCharType="separate"/>
      </w:r>
      <w:r w:rsidR="008504FA">
        <w:rPr>
          <w:rFonts w:ascii="Times New Roman" w:hAnsi="Times New Roman"/>
          <w:noProof/>
          <w:sz w:val="24"/>
          <w:szCs w:val="24"/>
        </w:rPr>
        <w:t>10</w:t>
      </w:r>
      <w:r w:rsidRPr="009D0144">
        <w:rPr>
          <w:rFonts w:ascii="Times New Roman" w:hAnsi="Times New Roman"/>
          <w:sz w:val="24"/>
          <w:szCs w:val="24"/>
        </w:rPr>
        <w:fldChar w:fldCharType="end"/>
      </w:r>
      <w:r w:rsidRPr="009D0144">
        <w:rPr>
          <w:rFonts w:ascii="Times New Roman" w:hAnsi="Times New Roman"/>
          <w:sz w:val="24"/>
          <w:szCs w:val="24"/>
        </w:rPr>
        <w:t xml:space="preserve">. </w:t>
      </w:r>
      <w:r w:rsidR="00CE2325" w:rsidRPr="007B247F">
        <w:rPr>
          <w:rFonts w:ascii="Times New Roman" w:hAnsi="Times New Roman"/>
          <w:sz w:val="24"/>
          <w:szCs w:val="24"/>
        </w:rPr>
        <w:t>Структура стоимости условного (минимального) набора продуктов питания, %</w:t>
      </w:r>
    </w:p>
    <w:tbl>
      <w:tblPr>
        <w:tblW w:w="9356"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278"/>
        <w:gridCol w:w="990"/>
        <w:gridCol w:w="851"/>
        <w:gridCol w:w="850"/>
        <w:gridCol w:w="851"/>
        <w:gridCol w:w="709"/>
        <w:gridCol w:w="850"/>
        <w:gridCol w:w="1276"/>
        <w:gridCol w:w="960"/>
        <w:gridCol w:w="741"/>
      </w:tblGrid>
      <w:tr w:rsidR="00CE2325" w:rsidRPr="007B247F" w14:paraId="56558EBC" w14:textId="77777777" w:rsidTr="00401ECE">
        <w:trPr>
          <w:trHeight w:val="969"/>
          <w:tblHeader/>
        </w:trPr>
        <w:tc>
          <w:tcPr>
            <w:tcW w:w="1278" w:type="dxa"/>
            <w:shd w:val="clear" w:color="auto" w:fill="auto"/>
            <w:noWrap/>
            <w:vAlign w:val="center"/>
            <w:hideMark/>
          </w:tcPr>
          <w:p w14:paraId="777375CF"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Показатель</w:t>
            </w:r>
          </w:p>
        </w:tc>
        <w:tc>
          <w:tcPr>
            <w:tcW w:w="990" w:type="dxa"/>
            <w:shd w:val="clear" w:color="auto" w:fill="auto"/>
            <w:vAlign w:val="center"/>
            <w:hideMark/>
          </w:tcPr>
          <w:p w14:paraId="237B898D"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мясопродукты</w:t>
            </w:r>
          </w:p>
        </w:tc>
        <w:tc>
          <w:tcPr>
            <w:tcW w:w="851" w:type="dxa"/>
            <w:shd w:val="clear" w:color="auto" w:fill="auto"/>
            <w:vAlign w:val="center"/>
            <w:hideMark/>
          </w:tcPr>
          <w:p w14:paraId="5558A9BB"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рыбопродукты</w:t>
            </w:r>
          </w:p>
        </w:tc>
        <w:tc>
          <w:tcPr>
            <w:tcW w:w="850" w:type="dxa"/>
            <w:shd w:val="clear" w:color="auto" w:fill="auto"/>
            <w:vAlign w:val="center"/>
            <w:hideMark/>
          </w:tcPr>
          <w:p w14:paraId="45745E06"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жиры</w:t>
            </w:r>
          </w:p>
        </w:tc>
        <w:tc>
          <w:tcPr>
            <w:tcW w:w="851" w:type="dxa"/>
            <w:shd w:val="clear" w:color="auto" w:fill="auto"/>
            <w:vAlign w:val="center"/>
            <w:hideMark/>
          </w:tcPr>
          <w:p w14:paraId="1C47E605"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молочные продукты</w:t>
            </w:r>
          </w:p>
        </w:tc>
        <w:tc>
          <w:tcPr>
            <w:tcW w:w="709" w:type="dxa"/>
            <w:shd w:val="clear" w:color="auto" w:fill="auto"/>
            <w:vAlign w:val="center"/>
            <w:hideMark/>
          </w:tcPr>
          <w:p w14:paraId="0D501F7E"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яйца</w:t>
            </w:r>
          </w:p>
        </w:tc>
        <w:tc>
          <w:tcPr>
            <w:tcW w:w="850" w:type="dxa"/>
            <w:shd w:val="clear" w:color="auto" w:fill="auto"/>
            <w:vAlign w:val="center"/>
            <w:hideMark/>
          </w:tcPr>
          <w:p w14:paraId="55D4D7CC"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сахар</w:t>
            </w:r>
          </w:p>
        </w:tc>
        <w:tc>
          <w:tcPr>
            <w:tcW w:w="1276" w:type="dxa"/>
            <w:shd w:val="clear" w:color="auto" w:fill="auto"/>
            <w:vAlign w:val="center"/>
            <w:hideMark/>
          </w:tcPr>
          <w:p w14:paraId="6167A1B2"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хлеб, крупы и макаронные изделия</w:t>
            </w:r>
          </w:p>
        </w:tc>
        <w:tc>
          <w:tcPr>
            <w:tcW w:w="960" w:type="dxa"/>
            <w:shd w:val="clear" w:color="auto" w:fill="auto"/>
            <w:vAlign w:val="center"/>
            <w:hideMark/>
          </w:tcPr>
          <w:p w14:paraId="5FB31BC7"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плоды и овощи</w:t>
            </w:r>
          </w:p>
        </w:tc>
        <w:tc>
          <w:tcPr>
            <w:tcW w:w="741" w:type="dxa"/>
            <w:shd w:val="clear" w:color="auto" w:fill="auto"/>
            <w:vAlign w:val="center"/>
            <w:hideMark/>
          </w:tcPr>
          <w:p w14:paraId="753D93A1" w14:textId="77777777" w:rsidR="00CE2325" w:rsidRPr="007B247F" w:rsidRDefault="00CE2325" w:rsidP="00CE2325">
            <w:pPr>
              <w:spacing w:after="0" w:line="240" w:lineRule="auto"/>
              <w:jc w:val="center"/>
              <w:rPr>
                <w:rFonts w:ascii="Times New Roman" w:eastAsia="Times New Roman" w:hAnsi="Times New Roman"/>
                <w:color w:val="000000"/>
                <w:lang w:eastAsia="ru-RU"/>
              </w:rPr>
            </w:pPr>
            <w:r w:rsidRPr="007B247F">
              <w:rPr>
                <w:rFonts w:ascii="Times New Roman" w:eastAsia="Times New Roman" w:hAnsi="Times New Roman"/>
                <w:color w:val="000000"/>
                <w:lang w:eastAsia="ru-RU"/>
              </w:rPr>
              <w:t>прочие</w:t>
            </w:r>
          </w:p>
        </w:tc>
      </w:tr>
      <w:tr w:rsidR="00CE2325" w:rsidRPr="007B247F" w14:paraId="651EE4AF" w14:textId="77777777" w:rsidTr="00DB2A82">
        <w:trPr>
          <w:trHeight w:val="255"/>
        </w:trPr>
        <w:tc>
          <w:tcPr>
            <w:tcW w:w="1278" w:type="dxa"/>
            <w:shd w:val="clear" w:color="auto" w:fill="auto"/>
            <w:noWrap/>
            <w:vAlign w:val="center"/>
            <w:hideMark/>
          </w:tcPr>
          <w:p w14:paraId="2B5196E4"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дек.15</w:t>
            </w:r>
          </w:p>
        </w:tc>
        <w:tc>
          <w:tcPr>
            <w:tcW w:w="990" w:type="dxa"/>
            <w:shd w:val="clear" w:color="auto" w:fill="auto"/>
            <w:vAlign w:val="center"/>
            <w:hideMark/>
          </w:tcPr>
          <w:p w14:paraId="74168570"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18,4</w:t>
            </w:r>
          </w:p>
        </w:tc>
        <w:tc>
          <w:tcPr>
            <w:tcW w:w="851" w:type="dxa"/>
            <w:shd w:val="clear" w:color="auto" w:fill="auto"/>
            <w:vAlign w:val="center"/>
            <w:hideMark/>
          </w:tcPr>
          <w:p w14:paraId="1F0A0703"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3,7</w:t>
            </w:r>
          </w:p>
        </w:tc>
        <w:tc>
          <w:tcPr>
            <w:tcW w:w="850" w:type="dxa"/>
            <w:shd w:val="clear" w:color="auto" w:fill="auto"/>
            <w:vAlign w:val="center"/>
            <w:hideMark/>
          </w:tcPr>
          <w:p w14:paraId="5EBBB22A"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5,2</w:t>
            </w:r>
          </w:p>
        </w:tc>
        <w:tc>
          <w:tcPr>
            <w:tcW w:w="851" w:type="dxa"/>
            <w:shd w:val="clear" w:color="auto" w:fill="auto"/>
            <w:vAlign w:val="center"/>
            <w:hideMark/>
          </w:tcPr>
          <w:p w14:paraId="61AED850"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18,8</w:t>
            </w:r>
          </w:p>
        </w:tc>
        <w:tc>
          <w:tcPr>
            <w:tcW w:w="709" w:type="dxa"/>
            <w:shd w:val="clear" w:color="auto" w:fill="auto"/>
            <w:vAlign w:val="center"/>
            <w:hideMark/>
          </w:tcPr>
          <w:p w14:paraId="0BAD53DA"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2,5</w:t>
            </w:r>
          </w:p>
        </w:tc>
        <w:tc>
          <w:tcPr>
            <w:tcW w:w="850" w:type="dxa"/>
            <w:shd w:val="clear" w:color="auto" w:fill="auto"/>
            <w:vAlign w:val="center"/>
            <w:hideMark/>
          </w:tcPr>
          <w:p w14:paraId="13767D0F"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2,1</w:t>
            </w:r>
          </w:p>
        </w:tc>
        <w:tc>
          <w:tcPr>
            <w:tcW w:w="1276" w:type="dxa"/>
            <w:shd w:val="clear" w:color="auto" w:fill="auto"/>
            <w:vAlign w:val="center"/>
            <w:hideMark/>
          </w:tcPr>
          <w:p w14:paraId="43A85807"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29,2</w:t>
            </w:r>
          </w:p>
        </w:tc>
        <w:tc>
          <w:tcPr>
            <w:tcW w:w="960" w:type="dxa"/>
            <w:shd w:val="clear" w:color="auto" w:fill="auto"/>
            <w:vAlign w:val="center"/>
            <w:hideMark/>
          </w:tcPr>
          <w:p w14:paraId="2C45EB7F"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15,1</w:t>
            </w:r>
          </w:p>
        </w:tc>
        <w:tc>
          <w:tcPr>
            <w:tcW w:w="741" w:type="dxa"/>
            <w:shd w:val="clear" w:color="auto" w:fill="auto"/>
            <w:vAlign w:val="center"/>
            <w:hideMark/>
          </w:tcPr>
          <w:p w14:paraId="116830A5"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5</w:t>
            </w:r>
          </w:p>
        </w:tc>
      </w:tr>
      <w:tr w:rsidR="00CE2325" w:rsidRPr="007B247F" w14:paraId="740F687B" w14:textId="77777777" w:rsidTr="00DB2A82">
        <w:trPr>
          <w:trHeight w:val="255"/>
        </w:trPr>
        <w:tc>
          <w:tcPr>
            <w:tcW w:w="1278" w:type="dxa"/>
            <w:shd w:val="clear" w:color="auto" w:fill="auto"/>
            <w:noWrap/>
            <w:vAlign w:val="center"/>
            <w:hideMark/>
          </w:tcPr>
          <w:p w14:paraId="6D37F6FF"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дек.16</w:t>
            </w:r>
          </w:p>
        </w:tc>
        <w:tc>
          <w:tcPr>
            <w:tcW w:w="990" w:type="dxa"/>
            <w:shd w:val="clear" w:color="auto" w:fill="auto"/>
            <w:noWrap/>
            <w:vAlign w:val="center"/>
            <w:hideMark/>
          </w:tcPr>
          <w:p w14:paraId="170B8448"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17,4</w:t>
            </w:r>
          </w:p>
        </w:tc>
        <w:tc>
          <w:tcPr>
            <w:tcW w:w="851" w:type="dxa"/>
            <w:shd w:val="clear" w:color="auto" w:fill="auto"/>
            <w:noWrap/>
            <w:vAlign w:val="center"/>
            <w:hideMark/>
          </w:tcPr>
          <w:p w14:paraId="2FDE8A82"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3,7</w:t>
            </w:r>
          </w:p>
        </w:tc>
        <w:tc>
          <w:tcPr>
            <w:tcW w:w="850" w:type="dxa"/>
            <w:shd w:val="clear" w:color="auto" w:fill="auto"/>
            <w:noWrap/>
            <w:vAlign w:val="center"/>
            <w:hideMark/>
          </w:tcPr>
          <w:p w14:paraId="07747A97"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5,4</w:t>
            </w:r>
          </w:p>
        </w:tc>
        <w:tc>
          <w:tcPr>
            <w:tcW w:w="851" w:type="dxa"/>
            <w:shd w:val="clear" w:color="auto" w:fill="auto"/>
            <w:noWrap/>
            <w:vAlign w:val="center"/>
            <w:hideMark/>
          </w:tcPr>
          <w:p w14:paraId="1A8FB2C6"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19,4</w:t>
            </w:r>
          </w:p>
        </w:tc>
        <w:tc>
          <w:tcPr>
            <w:tcW w:w="709" w:type="dxa"/>
            <w:shd w:val="clear" w:color="auto" w:fill="auto"/>
            <w:noWrap/>
            <w:vAlign w:val="center"/>
            <w:hideMark/>
          </w:tcPr>
          <w:p w14:paraId="15CA0716"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2,2</w:t>
            </w:r>
          </w:p>
        </w:tc>
        <w:tc>
          <w:tcPr>
            <w:tcW w:w="850" w:type="dxa"/>
            <w:shd w:val="clear" w:color="auto" w:fill="auto"/>
            <w:noWrap/>
            <w:vAlign w:val="center"/>
            <w:hideMark/>
          </w:tcPr>
          <w:p w14:paraId="027E9077"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1,9</w:t>
            </w:r>
          </w:p>
        </w:tc>
        <w:tc>
          <w:tcPr>
            <w:tcW w:w="1276" w:type="dxa"/>
            <w:shd w:val="clear" w:color="auto" w:fill="auto"/>
            <w:noWrap/>
            <w:vAlign w:val="center"/>
            <w:hideMark/>
          </w:tcPr>
          <w:p w14:paraId="4C78E4EB"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30,8</w:t>
            </w:r>
          </w:p>
        </w:tc>
        <w:tc>
          <w:tcPr>
            <w:tcW w:w="960" w:type="dxa"/>
            <w:shd w:val="clear" w:color="auto" w:fill="auto"/>
            <w:noWrap/>
            <w:vAlign w:val="center"/>
            <w:hideMark/>
          </w:tcPr>
          <w:p w14:paraId="54F2F459"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13,9</w:t>
            </w:r>
          </w:p>
        </w:tc>
        <w:tc>
          <w:tcPr>
            <w:tcW w:w="741" w:type="dxa"/>
            <w:shd w:val="clear" w:color="auto" w:fill="auto"/>
            <w:noWrap/>
            <w:vAlign w:val="center"/>
            <w:hideMark/>
          </w:tcPr>
          <w:p w14:paraId="0794D72C"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5,3</w:t>
            </w:r>
          </w:p>
        </w:tc>
      </w:tr>
      <w:tr w:rsidR="00CE2325" w:rsidRPr="007B247F" w14:paraId="2042E49B" w14:textId="77777777" w:rsidTr="00DB2A82">
        <w:trPr>
          <w:trHeight w:val="255"/>
        </w:trPr>
        <w:tc>
          <w:tcPr>
            <w:tcW w:w="1278" w:type="dxa"/>
            <w:shd w:val="clear" w:color="auto" w:fill="auto"/>
            <w:noWrap/>
            <w:vAlign w:val="center"/>
            <w:hideMark/>
          </w:tcPr>
          <w:p w14:paraId="0E282B0D"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дек.17</w:t>
            </w:r>
          </w:p>
        </w:tc>
        <w:tc>
          <w:tcPr>
            <w:tcW w:w="990" w:type="dxa"/>
            <w:shd w:val="clear" w:color="auto" w:fill="auto"/>
            <w:noWrap/>
            <w:vAlign w:val="center"/>
            <w:hideMark/>
          </w:tcPr>
          <w:p w14:paraId="360848A5"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16,3</w:t>
            </w:r>
          </w:p>
        </w:tc>
        <w:tc>
          <w:tcPr>
            <w:tcW w:w="851" w:type="dxa"/>
            <w:shd w:val="clear" w:color="auto" w:fill="auto"/>
            <w:noWrap/>
            <w:vAlign w:val="center"/>
            <w:hideMark/>
          </w:tcPr>
          <w:p w14:paraId="76D7C13F"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4,1</w:t>
            </w:r>
          </w:p>
        </w:tc>
        <w:tc>
          <w:tcPr>
            <w:tcW w:w="850" w:type="dxa"/>
            <w:shd w:val="clear" w:color="auto" w:fill="auto"/>
            <w:noWrap/>
            <w:vAlign w:val="center"/>
            <w:hideMark/>
          </w:tcPr>
          <w:p w14:paraId="4E1D8FE3"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5,0</w:t>
            </w:r>
          </w:p>
        </w:tc>
        <w:tc>
          <w:tcPr>
            <w:tcW w:w="851" w:type="dxa"/>
            <w:shd w:val="clear" w:color="auto" w:fill="auto"/>
            <w:noWrap/>
            <w:vAlign w:val="center"/>
            <w:hideMark/>
          </w:tcPr>
          <w:p w14:paraId="5F25D6FF"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20</w:t>
            </w:r>
          </w:p>
        </w:tc>
        <w:tc>
          <w:tcPr>
            <w:tcW w:w="709" w:type="dxa"/>
            <w:shd w:val="clear" w:color="auto" w:fill="auto"/>
            <w:noWrap/>
            <w:vAlign w:val="center"/>
            <w:hideMark/>
          </w:tcPr>
          <w:p w14:paraId="49B5E52E"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1,8</w:t>
            </w:r>
          </w:p>
        </w:tc>
        <w:tc>
          <w:tcPr>
            <w:tcW w:w="850" w:type="dxa"/>
            <w:shd w:val="clear" w:color="auto" w:fill="auto"/>
            <w:noWrap/>
            <w:vAlign w:val="center"/>
            <w:hideMark/>
          </w:tcPr>
          <w:p w14:paraId="6225E8CE"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1,4</w:t>
            </w:r>
          </w:p>
        </w:tc>
        <w:tc>
          <w:tcPr>
            <w:tcW w:w="1276" w:type="dxa"/>
            <w:shd w:val="clear" w:color="auto" w:fill="auto"/>
            <w:noWrap/>
            <w:vAlign w:val="center"/>
            <w:hideMark/>
          </w:tcPr>
          <w:p w14:paraId="63611188"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31,8</w:t>
            </w:r>
          </w:p>
        </w:tc>
        <w:tc>
          <w:tcPr>
            <w:tcW w:w="960" w:type="dxa"/>
            <w:shd w:val="clear" w:color="auto" w:fill="auto"/>
            <w:noWrap/>
            <w:vAlign w:val="center"/>
            <w:hideMark/>
          </w:tcPr>
          <w:p w14:paraId="1DEA816C"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14,6</w:t>
            </w:r>
          </w:p>
        </w:tc>
        <w:tc>
          <w:tcPr>
            <w:tcW w:w="741" w:type="dxa"/>
            <w:shd w:val="clear" w:color="auto" w:fill="auto"/>
            <w:noWrap/>
            <w:vAlign w:val="center"/>
            <w:hideMark/>
          </w:tcPr>
          <w:p w14:paraId="4873DF1B"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5</w:t>
            </w:r>
          </w:p>
        </w:tc>
      </w:tr>
      <w:tr w:rsidR="00CE2325" w:rsidRPr="007B247F" w14:paraId="428FBE36" w14:textId="77777777" w:rsidTr="00DB2A82">
        <w:trPr>
          <w:trHeight w:val="255"/>
        </w:trPr>
        <w:tc>
          <w:tcPr>
            <w:tcW w:w="1278" w:type="dxa"/>
            <w:shd w:val="clear" w:color="auto" w:fill="auto"/>
            <w:noWrap/>
            <w:vAlign w:val="center"/>
            <w:hideMark/>
          </w:tcPr>
          <w:p w14:paraId="4148C0F6"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дек.18</w:t>
            </w:r>
          </w:p>
        </w:tc>
        <w:tc>
          <w:tcPr>
            <w:tcW w:w="990" w:type="dxa"/>
            <w:shd w:val="clear" w:color="auto" w:fill="auto"/>
            <w:noWrap/>
            <w:vAlign w:val="center"/>
            <w:hideMark/>
          </w:tcPr>
          <w:p w14:paraId="1F1F6F1E"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17,4</w:t>
            </w:r>
          </w:p>
        </w:tc>
        <w:tc>
          <w:tcPr>
            <w:tcW w:w="851" w:type="dxa"/>
            <w:shd w:val="clear" w:color="auto" w:fill="auto"/>
            <w:noWrap/>
            <w:vAlign w:val="center"/>
            <w:hideMark/>
          </w:tcPr>
          <w:p w14:paraId="13F68BE5"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3,7</w:t>
            </w:r>
          </w:p>
        </w:tc>
        <w:tc>
          <w:tcPr>
            <w:tcW w:w="850" w:type="dxa"/>
            <w:shd w:val="clear" w:color="auto" w:fill="auto"/>
            <w:noWrap/>
            <w:vAlign w:val="center"/>
            <w:hideMark/>
          </w:tcPr>
          <w:p w14:paraId="74619A4B"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5,0</w:t>
            </w:r>
          </w:p>
        </w:tc>
        <w:tc>
          <w:tcPr>
            <w:tcW w:w="851" w:type="dxa"/>
            <w:shd w:val="clear" w:color="auto" w:fill="auto"/>
            <w:noWrap/>
            <w:vAlign w:val="center"/>
            <w:hideMark/>
          </w:tcPr>
          <w:p w14:paraId="5F6921BC"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19,3</w:t>
            </w:r>
          </w:p>
        </w:tc>
        <w:tc>
          <w:tcPr>
            <w:tcW w:w="709" w:type="dxa"/>
            <w:shd w:val="clear" w:color="auto" w:fill="auto"/>
            <w:noWrap/>
            <w:vAlign w:val="center"/>
            <w:hideMark/>
          </w:tcPr>
          <w:p w14:paraId="5F40181D"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2,3</w:t>
            </w:r>
          </w:p>
        </w:tc>
        <w:tc>
          <w:tcPr>
            <w:tcW w:w="850" w:type="dxa"/>
            <w:shd w:val="clear" w:color="auto" w:fill="auto"/>
            <w:noWrap/>
            <w:vAlign w:val="center"/>
            <w:hideMark/>
          </w:tcPr>
          <w:p w14:paraId="38EA032D"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1,6</w:t>
            </w:r>
          </w:p>
        </w:tc>
        <w:tc>
          <w:tcPr>
            <w:tcW w:w="1276" w:type="dxa"/>
            <w:shd w:val="clear" w:color="auto" w:fill="auto"/>
            <w:noWrap/>
            <w:vAlign w:val="center"/>
            <w:hideMark/>
          </w:tcPr>
          <w:p w14:paraId="0488ABBE"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31,5</w:t>
            </w:r>
          </w:p>
        </w:tc>
        <w:tc>
          <w:tcPr>
            <w:tcW w:w="960" w:type="dxa"/>
            <w:shd w:val="clear" w:color="auto" w:fill="auto"/>
            <w:noWrap/>
            <w:vAlign w:val="center"/>
            <w:hideMark/>
          </w:tcPr>
          <w:p w14:paraId="0A315C10"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14,2</w:t>
            </w:r>
          </w:p>
        </w:tc>
        <w:tc>
          <w:tcPr>
            <w:tcW w:w="741" w:type="dxa"/>
            <w:shd w:val="clear" w:color="auto" w:fill="auto"/>
            <w:noWrap/>
            <w:vAlign w:val="center"/>
            <w:hideMark/>
          </w:tcPr>
          <w:p w14:paraId="22A58298" w14:textId="77777777" w:rsidR="00CE2325" w:rsidRPr="007B247F" w:rsidRDefault="00CE2325" w:rsidP="00CE2325">
            <w:pPr>
              <w:spacing w:after="0" w:line="240" w:lineRule="auto"/>
              <w:jc w:val="right"/>
              <w:rPr>
                <w:rFonts w:ascii="Times New Roman" w:eastAsia="Times New Roman" w:hAnsi="Times New Roman"/>
                <w:color w:val="000000"/>
                <w:lang w:eastAsia="ru-RU"/>
              </w:rPr>
            </w:pPr>
            <w:r w:rsidRPr="007B247F">
              <w:rPr>
                <w:rFonts w:ascii="Times New Roman" w:eastAsia="Times New Roman" w:hAnsi="Times New Roman"/>
                <w:color w:val="000000"/>
                <w:lang w:eastAsia="ru-RU"/>
              </w:rPr>
              <w:t>5</w:t>
            </w:r>
          </w:p>
        </w:tc>
      </w:tr>
      <w:tr w:rsidR="00CE2325" w:rsidRPr="00CE2325" w14:paraId="6F0D29D5" w14:textId="77777777" w:rsidTr="00CE2325">
        <w:trPr>
          <w:trHeight w:val="1328"/>
        </w:trPr>
        <w:tc>
          <w:tcPr>
            <w:tcW w:w="1278" w:type="dxa"/>
            <w:shd w:val="clear" w:color="auto" w:fill="auto"/>
            <w:vAlign w:val="center"/>
            <w:hideMark/>
          </w:tcPr>
          <w:p w14:paraId="1F80F1EA" w14:textId="77777777" w:rsidR="00CE2325" w:rsidRPr="007B247F" w:rsidRDefault="00CE2325" w:rsidP="00CE2325">
            <w:pPr>
              <w:spacing w:after="0" w:line="240" w:lineRule="auto"/>
              <w:rPr>
                <w:rFonts w:ascii="Times New Roman" w:eastAsia="Times New Roman" w:hAnsi="Times New Roman"/>
                <w:color w:val="000000"/>
                <w:lang w:eastAsia="ru-RU"/>
              </w:rPr>
            </w:pPr>
            <w:r w:rsidRPr="007B247F">
              <w:rPr>
                <w:rFonts w:ascii="Times New Roman" w:eastAsia="Times New Roman" w:hAnsi="Times New Roman"/>
                <w:color w:val="000000"/>
                <w:lang w:eastAsia="ru-RU"/>
              </w:rPr>
              <w:t>изменение структуры (декабрь 2018 к декабрю 2017)</w:t>
            </w:r>
          </w:p>
        </w:tc>
        <w:tc>
          <w:tcPr>
            <w:tcW w:w="990" w:type="dxa"/>
            <w:shd w:val="clear" w:color="auto" w:fill="auto"/>
            <w:noWrap/>
            <w:vAlign w:val="center"/>
            <w:hideMark/>
          </w:tcPr>
          <w:p w14:paraId="30CD5EBF" w14:textId="77777777" w:rsidR="00CE2325" w:rsidRPr="007B247F" w:rsidRDefault="00CE2325" w:rsidP="00CE2325">
            <w:pPr>
              <w:spacing w:after="0" w:line="240" w:lineRule="auto"/>
              <w:jc w:val="right"/>
              <w:rPr>
                <w:rFonts w:ascii="Times New Roman" w:eastAsia="Times New Roman" w:hAnsi="Times New Roman"/>
                <w:lang w:eastAsia="ru-RU"/>
              </w:rPr>
            </w:pPr>
            <w:r w:rsidRPr="007B247F">
              <w:rPr>
                <w:rFonts w:ascii="Times New Roman" w:eastAsia="Times New Roman" w:hAnsi="Times New Roman"/>
                <w:lang w:eastAsia="ru-RU"/>
              </w:rPr>
              <w:t>1,1</w:t>
            </w:r>
          </w:p>
        </w:tc>
        <w:tc>
          <w:tcPr>
            <w:tcW w:w="851" w:type="dxa"/>
            <w:shd w:val="clear" w:color="auto" w:fill="auto"/>
            <w:noWrap/>
            <w:vAlign w:val="center"/>
            <w:hideMark/>
          </w:tcPr>
          <w:p w14:paraId="51B89CD4" w14:textId="77777777" w:rsidR="00CE2325" w:rsidRPr="007B247F" w:rsidRDefault="00CE2325" w:rsidP="00CE2325">
            <w:pPr>
              <w:spacing w:after="0" w:line="240" w:lineRule="auto"/>
              <w:jc w:val="right"/>
              <w:rPr>
                <w:rFonts w:ascii="Times New Roman" w:eastAsia="Times New Roman" w:hAnsi="Times New Roman"/>
                <w:lang w:eastAsia="ru-RU"/>
              </w:rPr>
            </w:pPr>
            <w:r w:rsidRPr="007B247F">
              <w:rPr>
                <w:rFonts w:ascii="Times New Roman" w:eastAsia="Times New Roman" w:hAnsi="Times New Roman"/>
                <w:color w:val="FF0000"/>
                <w:lang w:eastAsia="ru-RU"/>
              </w:rPr>
              <w:t>-0,4</w:t>
            </w:r>
          </w:p>
        </w:tc>
        <w:tc>
          <w:tcPr>
            <w:tcW w:w="850" w:type="dxa"/>
            <w:shd w:val="clear" w:color="auto" w:fill="auto"/>
            <w:noWrap/>
            <w:vAlign w:val="center"/>
            <w:hideMark/>
          </w:tcPr>
          <w:p w14:paraId="326549E2" w14:textId="77777777" w:rsidR="00CE2325" w:rsidRPr="007B247F" w:rsidRDefault="00CE2325" w:rsidP="00CE2325">
            <w:pPr>
              <w:spacing w:after="0" w:line="240" w:lineRule="auto"/>
              <w:jc w:val="right"/>
              <w:rPr>
                <w:rFonts w:ascii="Times New Roman" w:eastAsia="Times New Roman" w:hAnsi="Times New Roman"/>
                <w:lang w:eastAsia="ru-RU"/>
              </w:rPr>
            </w:pPr>
            <w:r w:rsidRPr="007B247F">
              <w:rPr>
                <w:rFonts w:ascii="Times New Roman" w:eastAsia="Times New Roman" w:hAnsi="Times New Roman"/>
                <w:lang w:eastAsia="ru-RU"/>
              </w:rPr>
              <w:t>0,0</w:t>
            </w:r>
          </w:p>
        </w:tc>
        <w:tc>
          <w:tcPr>
            <w:tcW w:w="851" w:type="dxa"/>
            <w:shd w:val="clear" w:color="auto" w:fill="auto"/>
            <w:noWrap/>
            <w:vAlign w:val="center"/>
            <w:hideMark/>
          </w:tcPr>
          <w:p w14:paraId="72D026E9" w14:textId="77777777" w:rsidR="00CE2325" w:rsidRPr="007B247F" w:rsidRDefault="00CE2325" w:rsidP="00CE2325">
            <w:pPr>
              <w:spacing w:after="0" w:line="240" w:lineRule="auto"/>
              <w:jc w:val="right"/>
              <w:rPr>
                <w:rFonts w:ascii="Times New Roman" w:eastAsia="Times New Roman" w:hAnsi="Times New Roman"/>
                <w:lang w:eastAsia="ru-RU"/>
              </w:rPr>
            </w:pPr>
            <w:r w:rsidRPr="007B247F">
              <w:rPr>
                <w:rFonts w:ascii="Times New Roman" w:eastAsia="Times New Roman" w:hAnsi="Times New Roman"/>
                <w:color w:val="FF0000"/>
                <w:lang w:eastAsia="ru-RU"/>
              </w:rPr>
              <w:t>-0,7</w:t>
            </w:r>
          </w:p>
        </w:tc>
        <w:tc>
          <w:tcPr>
            <w:tcW w:w="709" w:type="dxa"/>
            <w:shd w:val="clear" w:color="auto" w:fill="auto"/>
            <w:noWrap/>
            <w:vAlign w:val="center"/>
            <w:hideMark/>
          </w:tcPr>
          <w:p w14:paraId="3671A13F" w14:textId="77777777" w:rsidR="00CE2325" w:rsidRPr="007B247F" w:rsidRDefault="00CE2325" w:rsidP="00CE2325">
            <w:pPr>
              <w:spacing w:after="0" w:line="240" w:lineRule="auto"/>
              <w:jc w:val="right"/>
              <w:rPr>
                <w:rFonts w:ascii="Times New Roman" w:eastAsia="Times New Roman" w:hAnsi="Times New Roman"/>
                <w:lang w:eastAsia="ru-RU"/>
              </w:rPr>
            </w:pPr>
            <w:r w:rsidRPr="007B247F">
              <w:rPr>
                <w:rFonts w:ascii="Times New Roman" w:eastAsia="Times New Roman" w:hAnsi="Times New Roman"/>
                <w:lang w:eastAsia="ru-RU"/>
              </w:rPr>
              <w:t>0,5</w:t>
            </w:r>
          </w:p>
        </w:tc>
        <w:tc>
          <w:tcPr>
            <w:tcW w:w="850" w:type="dxa"/>
            <w:shd w:val="clear" w:color="auto" w:fill="auto"/>
            <w:noWrap/>
            <w:vAlign w:val="center"/>
            <w:hideMark/>
          </w:tcPr>
          <w:p w14:paraId="4043B73E" w14:textId="77777777" w:rsidR="00CE2325" w:rsidRPr="007B247F" w:rsidRDefault="00CE2325" w:rsidP="00CE2325">
            <w:pPr>
              <w:spacing w:after="0" w:line="240" w:lineRule="auto"/>
              <w:jc w:val="right"/>
              <w:rPr>
                <w:rFonts w:ascii="Times New Roman" w:eastAsia="Times New Roman" w:hAnsi="Times New Roman"/>
                <w:lang w:eastAsia="ru-RU"/>
              </w:rPr>
            </w:pPr>
            <w:r w:rsidRPr="007B247F">
              <w:rPr>
                <w:rFonts w:ascii="Times New Roman" w:eastAsia="Times New Roman" w:hAnsi="Times New Roman"/>
                <w:lang w:eastAsia="ru-RU"/>
              </w:rPr>
              <w:t>0,2</w:t>
            </w:r>
          </w:p>
        </w:tc>
        <w:tc>
          <w:tcPr>
            <w:tcW w:w="1276" w:type="dxa"/>
            <w:shd w:val="clear" w:color="auto" w:fill="auto"/>
            <w:noWrap/>
            <w:vAlign w:val="center"/>
            <w:hideMark/>
          </w:tcPr>
          <w:p w14:paraId="00D998B3" w14:textId="77777777" w:rsidR="00CE2325" w:rsidRPr="007B247F" w:rsidRDefault="00CE2325" w:rsidP="00CE2325">
            <w:pPr>
              <w:spacing w:after="0" w:line="240" w:lineRule="auto"/>
              <w:jc w:val="right"/>
              <w:rPr>
                <w:rFonts w:ascii="Times New Roman" w:eastAsia="Times New Roman" w:hAnsi="Times New Roman"/>
                <w:lang w:eastAsia="ru-RU"/>
              </w:rPr>
            </w:pPr>
            <w:r w:rsidRPr="007B247F">
              <w:rPr>
                <w:rFonts w:ascii="Times New Roman" w:eastAsia="Times New Roman" w:hAnsi="Times New Roman"/>
                <w:color w:val="FF0000"/>
                <w:lang w:eastAsia="ru-RU"/>
              </w:rPr>
              <w:t>-0,3</w:t>
            </w:r>
          </w:p>
        </w:tc>
        <w:tc>
          <w:tcPr>
            <w:tcW w:w="960" w:type="dxa"/>
            <w:shd w:val="clear" w:color="auto" w:fill="auto"/>
            <w:noWrap/>
            <w:vAlign w:val="center"/>
            <w:hideMark/>
          </w:tcPr>
          <w:p w14:paraId="36C3AFF8" w14:textId="77777777" w:rsidR="00CE2325" w:rsidRPr="007B247F" w:rsidRDefault="00CE2325" w:rsidP="00CE2325">
            <w:pPr>
              <w:spacing w:after="0" w:line="240" w:lineRule="auto"/>
              <w:jc w:val="right"/>
              <w:rPr>
                <w:rFonts w:ascii="Times New Roman" w:eastAsia="Times New Roman" w:hAnsi="Times New Roman"/>
                <w:lang w:eastAsia="ru-RU"/>
              </w:rPr>
            </w:pPr>
            <w:r w:rsidRPr="007B247F">
              <w:rPr>
                <w:rFonts w:ascii="Times New Roman" w:eastAsia="Times New Roman" w:hAnsi="Times New Roman"/>
                <w:color w:val="FF0000"/>
                <w:lang w:eastAsia="ru-RU"/>
              </w:rPr>
              <w:t>-0,4</w:t>
            </w:r>
          </w:p>
        </w:tc>
        <w:tc>
          <w:tcPr>
            <w:tcW w:w="741" w:type="dxa"/>
            <w:shd w:val="clear" w:color="auto" w:fill="auto"/>
            <w:noWrap/>
            <w:vAlign w:val="center"/>
            <w:hideMark/>
          </w:tcPr>
          <w:p w14:paraId="0C4285A1" w14:textId="77777777" w:rsidR="00CE2325" w:rsidRPr="007B247F" w:rsidRDefault="00CE2325" w:rsidP="00CE2325">
            <w:pPr>
              <w:spacing w:after="0" w:line="240" w:lineRule="auto"/>
              <w:jc w:val="right"/>
              <w:rPr>
                <w:rFonts w:ascii="Times New Roman" w:eastAsia="Times New Roman" w:hAnsi="Times New Roman"/>
                <w:lang w:eastAsia="ru-RU"/>
              </w:rPr>
            </w:pPr>
            <w:r w:rsidRPr="007B247F">
              <w:rPr>
                <w:rFonts w:ascii="Times New Roman" w:eastAsia="Times New Roman" w:hAnsi="Times New Roman"/>
                <w:lang w:eastAsia="ru-RU"/>
              </w:rPr>
              <w:t>0,0</w:t>
            </w:r>
          </w:p>
        </w:tc>
      </w:tr>
    </w:tbl>
    <w:p w14:paraId="2CFA88AF" w14:textId="77777777" w:rsidR="00E30818" w:rsidRDefault="00E30818" w:rsidP="00CE2325">
      <w:pPr>
        <w:pStyle w:val="ab"/>
        <w:ind w:firstLine="851"/>
        <w:jc w:val="both"/>
        <w:rPr>
          <w:rFonts w:ascii="Times New Roman" w:hAnsi="Times New Roman"/>
          <w:sz w:val="28"/>
          <w:szCs w:val="28"/>
          <w:highlight w:val="cyan"/>
        </w:rPr>
      </w:pPr>
    </w:p>
    <w:p w14:paraId="51A00583" w14:textId="39426A95" w:rsidR="00B93E9F" w:rsidRPr="00E30818" w:rsidRDefault="00B93E9F" w:rsidP="00B93E9F">
      <w:pPr>
        <w:pStyle w:val="ab"/>
        <w:ind w:firstLine="851"/>
        <w:jc w:val="both"/>
        <w:rPr>
          <w:rFonts w:ascii="Times New Roman" w:hAnsi="Times New Roman"/>
          <w:sz w:val="28"/>
          <w:szCs w:val="28"/>
        </w:rPr>
      </w:pPr>
      <w:r w:rsidRPr="00E30818">
        <w:rPr>
          <w:rFonts w:ascii="Times New Roman" w:hAnsi="Times New Roman"/>
          <w:sz w:val="28"/>
          <w:szCs w:val="28"/>
        </w:rPr>
        <w:t>На конец периода незначительно увеличена доля стоимости продуктов: мясопродуктов (+1,1 </w:t>
      </w:r>
      <w:r>
        <w:rPr>
          <w:rFonts w:ascii="Times New Roman" w:hAnsi="Times New Roman"/>
          <w:sz w:val="28"/>
          <w:szCs w:val="28"/>
        </w:rPr>
        <w:t>п.п.</w:t>
      </w:r>
      <w:r w:rsidRPr="00E30818">
        <w:rPr>
          <w:rFonts w:ascii="Times New Roman" w:hAnsi="Times New Roman"/>
          <w:sz w:val="28"/>
          <w:szCs w:val="28"/>
        </w:rPr>
        <w:t>), яиц (+0,5 </w:t>
      </w:r>
      <w:r>
        <w:rPr>
          <w:rFonts w:ascii="Times New Roman" w:hAnsi="Times New Roman"/>
          <w:sz w:val="28"/>
          <w:szCs w:val="28"/>
        </w:rPr>
        <w:t>п.п.</w:t>
      </w:r>
      <w:r w:rsidRPr="00E30818">
        <w:rPr>
          <w:rFonts w:ascii="Times New Roman" w:hAnsi="Times New Roman"/>
          <w:sz w:val="28"/>
          <w:szCs w:val="28"/>
        </w:rPr>
        <w:t>), сахара (+0,2 </w:t>
      </w:r>
      <w:r>
        <w:rPr>
          <w:rFonts w:ascii="Times New Roman" w:hAnsi="Times New Roman"/>
          <w:sz w:val="28"/>
          <w:szCs w:val="28"/>
        </w:rPr>
        <w:t>п.п.</w:t>
      </w:r>
      <w:r w:rsidRPr="00E30818">
        <w:rPr>
          <w:rFonts w:ascii="Times New Roman" w:hAnsi="Times New Roman"/>
          <w:sz w:val="28"/>
          <w:szCs w:val="28"/>
        </w:rPr>
        <w:t>). Одновременно с этим уменьшена доля стоимости таких продуктов питания, как: рыбопродукты – (– 0,4 </w:t>
      </w:r>
      <w:r>
        <w:rPr>
          <w:rFonts w:ascii="Times New Roman" w:hAnsi="Times New Roman"/>
          <w:sz w:val="28"/>
          <w:szCs w:val="28"/>
        </w:rPr>
        <w:t>п.п</w:t>
      </w:r>
      <w:r w:rsidRPr="00E30818">
        <w:rPr>
          <w:rFonts w:ascii="Times New Roman" w:hAnsi="Times New Roman"/>
          <w:sz w:val="28"/>
          <w:szCs w:val="28"/>
        </w:rPr>
        <w:t>), молочные продукты – (–0,7 </w:t>
      </w:r>
      <w:r>
        <w:rPr>
          <w:rFonts w:ascii="Times New Roman" w:hAnsi="Times New Roman"/>
          <w:sz w:val="28"/>
          <w:szCs w:val="28"/>
        </w:rPr>
        <w:t>п.п.</w:t>
      </w:r>
      <w:r w:rsidRPr="00E30818">
        <w:rPr>
          <w:rFonts w:ascii="Times New Roman" w:hAnsi="Times New Roman"/>
          <w:sz w:val="28"/>
          <w:szCs w:val="28"/>
        </w:rPr>
        <w:t>), хлеб, крупы и макаронные изделия – (–0,3 </w:t>
      </w:r>
      <w:r>
        <w:rPr>
          <w:rFonts w:ascii="Times New Roman" w:hAnsi="Times New Roman"/>
          <w:sz w:val="28"/>
          <w:szCs w:val="28"/>
        </w:rPr>
        <w:t>п.п.</w:t>
      </w:r>
      <w:r w:rsidRPr="00E30818">
        <w:rPr>
          <w:rFonts w:ascii="Times New Roman" w:hAnsi="Times New Roman"/>
          <w:sz w:val="28"/>
          <w:szCs w:val="28"/>
        </w:rPr>
        <w:t>), плоды и овощи (–0,4 </w:t>
      </w:r>
      <w:r>
        <w:rPr>
          <w:rFonts w:ascii="Times New Roman" w:hAnsi="Times New Roman"/>
          <w:sz w:val="28"/>
          <w:szCs w:val="28"/>
        </w:rPr>
        <w:t>п.п.</w:t>
      </w:r>
      <w:r w:rsidRPr="00E30818">
        <w:rPr>
          <w:rFonts w:ascii="Times New Roman" w:hAnsi="Times New Roman"/>
          <w:sz w:val="28"/>
          <w:szCs w:val="28"/>
        </w:rPr>
        <w:t>).</w:t>
      </w:r>
    </w:p>
    <w:p w14:paraId="229AD0C7" w14:textId="2E20D1EB" w:rsidR="00CE2325" w:rsidRPr="00E30818" w:rsidRDefault="00CE2325" w:rsidP="00CE2325">
      <w:pPr>
        <w:pStyle w:val="ab"/>
        <w:ind w:firstLine="851"/>
        <w:jc w:val="both"/>
        <w:rPr>
          <w:rFonts w:ascii="Times New Roman" w:hAnsi="Times New Roman"/>
          <w:sz w:val="28"/>
          <w:szCs w:val="28"/>
        </w:rPr>
      </w:pPr>
      <w:r w:rsidRPr="00E30818">
        <w:rPr>
          <w:rFonts w:ascii="Times New Roman" w:hAnsi="Times New Roman"/>
          <w:sz w:val="28"/>
          <w:szCs w:val="28"/>
        </w:rPr>
        <w:t>Стоимость фиксированного набора потребительских товаров и услуг в декабре 2018 года в расчете на месяц на одного человека составила 16 788,6 руб., увеличившись на 3,7 % (в 2017 году стоимость набора составляла 16 183,5</w:t>
      </w:r>
      <w:r w:rsidR="003869D0">
        <w:rPr>
          <w:rFonts w:ascii="Times New Roman" w:hAnsi="Times New Roman"/>
          <w:sz w:val="28"/>
          <w:szCs w:val="28"/>
        </w:rPr>
        <w:t xml:space="preserve"> руб.</w:t>
      </w:r>
      <w:r w:rsidRPr="00E30818">
        <w:rPr>
          <w:rFonts w:ascii="Times New Roman" w:hAnsi="Times New Roman"/>
          <w:sz w:val="28"/>
          <w:szCs w:val="28"/>
        </w:rPr>
        <w:t>).</w:t>
      </w:r>
    </w:p>
    <w:p w14:paraId="2848297A" w14:textId="77777777" w:rsidR="00CE2325" w:rsidRPr="003869D0" w:rsidRDefault="00CE2325" w:rsidP="003869D0">
      <w:pPr>
        <w:pStyle w:val="2"/>
        <w:spacing w:before="120" w:after="0" w:line="240" w:lineRule="auto"/>
        <w:jc w:val="center"/>
        <w:rPr>
          <w:rFonts w:ascii="Times New Roman" w:hAnsi="Times New Roman"/>
          <w:lang w:val="ru-RU"/>
        </w:rPr>
      </w:pPr>
      <w:bookmarkStart w:id="29" w:name="_Toc451785032"/>
      <w:bookmarkStart w:id="30" w:name="_Toc515024207"/>
      <w:bookmarkStart w:id="31" w:name="_Toc9262561"/>
      <w:r w:rsidRPr="003869D0">
        <w:rPr>
          <w:rFonts w:ascii="Times New Roman" w:hAnsi="Times New Roman"/>
          <w:lang w:val="ru-RU"/>
        </w:rPr>
        <w:lastRenderedPageBreak/>
        <w:t xml:space="preserve">1.10. </w:t>
      </w:r>
      <w:bookmarkEnd w:id="29"/>
      <w:bookmarkEnd w:id="30"/>
      <w:r w:rsidRPr="003869D0">
        <w:rPr>
          <w:rFonts w:ascii="Times New Roman" w:hAnsi="Times New Roman"/>
          <w:lang w:val="ru-RU"/>
        </w:rPr>
        <w:t>Денежные доходы и расходы населения</w:t>
      </w:r>
      <w:bookmarkEnd w:id="31"/>
    </w:p>
    <w:p w14:paraId="736BF639" w14:textId="77777777" w:rsidR="00CE2325" w:rsidRPr="007D4C02" w:rsidRDefault="00CE2325" w:rsidP="00CE2325">
      <w:pPr>
        <w:pStyle w:val="ab"/>
        <w:ind w:firstLine="851"/>
        <w:jc w:val="both"/>
        <w:rPr>
          <w:rFonts w:ascii="Times New Roman" w:hAnsi="Times New Roman"/>
          <w:sz w:val="28"/>
          <w:szCs w:val="28"/>
        </w:rPr>
      </w:pPr>
      <w:r w:rsidRPr="007D4C02">
        <w:rPr>
          <w:rFonts w:ascii="Times New Roman" w:hAnsi="Times New Roman"/>
          <w:sz w:val="28"/>
          <w:szCs w:val="28"/>
        </w:rPr>
        <w:t>Денежные доходы в среднем на душу населения в месяц в Российской Федерации в 2018 году составили 32 598 руб. (103,7 % к уровню 2017 года), в среднем по СЗФО – 34 200 руб. Архангельская область занимает четвертое место по размеру денежные доходы в среднем на душу населения в месяц, уступая г. Санкт-Петербургу (42 380 руб.), Мурманской области (36 974 руб.), Республике Коми (31 977 руб.).</w:t>
      </w:r>
    </w:p>
    <w:p w14:paraId="0FD1DECC" w14:textId="09FDAD64" w:rsidR="00CE2325" w:rsidRPr="00254A47" w:rsidRDefault="00CE2325" w:rsidP="00CE2325">
      <w:pPr>
        <w:pStyle w:val="ab"/>
        <w:ind w:firstLine="851"/>
        <w:jc w:val="both"/>
        <w:rPr>
          <w:rFonts w:ascii="Times New Roman" w:hAnsi="Times New Roman"/>
          <w:sz w:val="28"/>
          <w:szCs w:val="28"/>
        </w:rPr>
      </w:pPr>
      <w:r w:rsidRPr="00254A47">
        <w:rPr>
          <w:rFonts w:ascii="Times New Roman" w:hAnsi="Times New Roman"/>
          <w:sz w:val="28"/>
          <w:szCs w:val="28"/>
        </w:rPr>
        <w:t xml:space="preserve">По предварительным статистическим данным денежные доходы в среднем на душу населения в месяц в Архангельской области в 2018 году составили 31 306,0 руб. или 100,1 % к уровню прошлого года (в 2017 году </w:t>
      </w:r>
      <w:r w:rsidR="00254A47" w:rsidRPr="00254A47">
        <w:rPr>
          <w:rFonts w:ascii="Times New Roman" w:hAnsi="Times New Roman"/>
          <w:sz w:val="28"/>
          <w:szCs w:val="28"/>
        </w:rPr>
        <w:t xml:space="preserve">денежные </w:t>
      </w:r>
      <w:r w:rsidRPr="00254A47">
        <w:rPr>
          <w:rFonts w:ascii="Times New Roman" w:hAnsi="Times New Roman"/>
          <w:sz w:val="28"/>
          <w:szCs w:val="28"/>
        </w:rPr>
        <w:t>доходы составили 31 347,5 руб. или 101,0 % к уровню 2016 года).</w:t>
      </w:r>
    </w:p>
    <w:p w14:paraId="015CF5C8" w14:textId="77777777" w:rsidR="00CE2325" w:rsidRPr="00254A47" w:rsidRDefault="00CE2325" w:rsidP="00CE2325">
      <w:pPr>
        <w:pStyle w:val="ab"/>
        <w:ind w:firstLine="851"/>
        <w:jc w:val="both"/>
        <w:rPr>
          <w:rFonts w:ascii="Times New Roman" w:hAnsi="Times New Roman"/>
          <w:sz w:val="28"/>
          <w:szCs w:val="28"/>
        </w:rPr>
      </w:pPr>
      <w:r w:rsidRPr="00254A47">
        <w:rPr>
          <w:rFonts w:ascii="Times New Roman" w:hAnsi="Times New Roman"/>
          <w:sz w:val="28"/>
          <w:szCs w:val="28"/>
        </w:rPr>
        <w:t>Денежные доходы в среднем на душу населения в месяц в Архангельской области в 2018 году увеличивались темпами ниже, чем в 2017 году к показателям предыдущего года.</w:t>
      </w:r>
    </w:p>
    <w:p w14:paraId="664D9993" w14:textId="13EAD6FA" w:rsidR="00CE2325" w:rsidRPr="00A5453B" w:rsidRDefault="00CE2325" w:rsidP="00CE2325">
      <w:pPr>
        <w:pStyle w:val="ab"/>
        <w:ind w:firstLine="851"/>
        <w:jc w:val="both"/>
        <w:rPr>
          <w:rFonts w:ascii="Times New Roman" w:hAnsi="Times New Roman"/>
          <w:sz w:val="28"/>
          <w:szCs w:val="28"/>
        </w:rPr>
      </w:pPr>
      <w:r w:rsidRPr="00A5453B">
        <w:rPr>
          <w:rFonts w:ascii="Times New Roman" w:hAnsi="Times New Roman"/>
          <w:sz w:val="28"/>
          <w:szCs w:val="28"/>
        </w:rPr>
        <w:t>По статистическим данным в 2018 года среднемесячная номинальная начисленная заработная плата одного работника сложилась в размере 45 211,4 руб., увеличившись на 10,7</w:t>
      </w:r>
      <w:r w:rsidR="00A5453B">
        <w:rPr>
          <w:rFonts w:ascii="Times New Roman" w:hAnsi="Times New Roman"/>
          <w:sz w:val="28"/>
          <w:szCs w:val="28"/>
        </w:rPr>
        <w:t> % к показателям прошлого года.</w:t>
      </w:r>
    </w:p>
    <w:p w14:paraId="4A0984C7" w14:textId="24DADE6F" w:rsidR="00CE2325" w:rsidRDefault="00CE2325" w:rsidP="00CE2325">
      <w:pPr>
        <w:pStyle w:val="ab"/>
        <w:ind w:firstLine="851"/>
        <w:jc w:val="both"/>
        <w:rPr>
          <w:rFonts w:ascii="Times New Roman" w:hAnsi="Times New Roman"/>
          <w:sz w:val="28"/>
          <w:szCs w:val="28"/>
        </w:rPr>
      </w:pPr>
      <w:r w:rsidRPr="00A5453B">
        <w:rPr>
          <w:rFonts w:ascii="Times New Roman" w:hAnsi="Times New Roman"/>
          <w:sz w:val="28"/>
          <w:szCs w:val="28"/>
        </w:rPr>
        <w:t xml:space="preserve">Динамика реальной начисленной заработной платы и реально располагаемых доходов населения представлена в таблице </w:t>
      </w:r>
      <w:r w:rsidR="00060669">
        <w:rPr>
          <w:rFonts w:ascii="Times New Roman" w:hAnsi="Times New Roman"/>
          <w:sz w:val="28"/>
          <w:szCs w:val="28"/>
        </w:rPr>
        <w:t>11</w:t>
      </w:r>
      <w:r w:rsidRPr="00A5453B">
        <w:rPr>
          <w:rFonts w:ascii="Times New Roman" w:hAnsi="Times New Roman"/>
          <w:sz w:val="28"/>
          <w:szCs w:val="28"/>
        </w:rPr>
        <w:t>.</w:t>
      </w:r>
    </w:p>
    <w:p w14:paraId="5CBCE7E8" w14:textId="77777777" w:rsidR="00A5453B" w:rsidRPr="00A5453B" w:rsidRDefault="00A5453B" w:rsidP="00CE2325">
      <w:pPr>
        <w:pStyle w:val="ab"/>
        <w:ind w:firstLine="851"/>
        <w:jc w:val="both"/>
        <w:rPr>
          <w:rFonts w:ascii="Times New Roman" w:hAnsi="Times New Roman"/>
          <w:sz w:val="28"/>
          <w:szCs w:val="28"/>
        </w:rPr>
      </w:pPr>
    </w:p>
    <w:p w14:paraId="6A37AC91" w14:textId="38FAE061" w:rsidR="00CE2325" w:rsidRPr="00A5453B" w:rsidRDefault="00A5453B" w:rsidP="00CE2325">
      <w:pPr>
        <w:spacing w:after="0" w:line="240" w:lineRule="auto"/>
        <w:rPr>
          <w:rFonts w:ascii="Times New Roman" w:hAnsi="Times New Roman"/>
          <w:sz w:val="24"/>
          <w:szCs w:val="24"/>
        </w:rPr>
      </w:pPr>
      <w:r w:rsidRPr="00A5453B">
        <w:rPr>
          <w:rFonts w:ascii="Times New Roman" w:hAnsi="Times New Roman"/>
          <w:sz w:val="24"/>
          <w:szCs w:val="24"/>
        </w:rPr>
        <w:t xml:space="preserve">Таблица </w:t>
      </w:r>
      <w:r w:rsidRPr="00A5453B">
        <w:rPr>
          <w:rFonts w:ascii="Times New Roman" w:hAnsi="Times New Roman"/>
          <w:sz w:val="24"/>
          <w:szCs w:val="24"/>
        </w:rPr>
        <w:fldChar w:fldCharType="begin"/>
      </w:r>
      <w:r w:rsidRPr="00A5453B">
        <w:rPr>
          <w:rFonts w:ascii="Times New Roman" w:hAnsi="Times New Roman"/>
          <w:sz w:val="24"/>
          <w:szCs w:val="24"/>
        </w:rPr>
        <w:instrText xml:space="preserve"> SEQ Таблица \* ARABIC </w:instrText>
      </w:r>
      <w:r w:rsidRPr="00A5453B">
        <w:rPr>
          <w:rFonts w:ascii="Times New Roman" w:hAnsi="Times New Roman"/>
          <w:sz w:val="24"/>
          <w:szCs w:val="24"/>
        </w:rPr>
        <w:fldChar w:fldCharType="separate"/>
      </w:r>
      <w:r w:rsidR="008504FA">
        <w:rPr>
          <w:rFonts w:ascii="Times New Roman" w:hAnsi="Times New Roman"/>
          <w:noProof/>
          <w:sz w:val="24"/>
          <w:szCs w:val="24"/>
        </w:rPr>
        <w:t>11</w:t>
      </w:r>
      <w:r w:rsidRPr="00A5453B">
        <w:rPr>
          <w:rFonts w:ascii="Times New Roman" w:hAnsi="Times New Roman"/>
          <w:sz w:val="24"/>
          <w:szCs w:val="24"/>
        </w:rPr>
        <w:fldChar w:fldCharType="end"/>
      </w:r>
      <w:r w:rsidRPr="00A5453B">
        <w:rPr>
          <w:rFonts w:ascii="Times New Roman" w:hAnsi="Times New Roman"/>
          <w:sz w:val="24"/>
          <w:szCs w:val="24"/>
        </w:rPr>
        <w:t xml:space="preserve">. </w:t>
      </w:r>
      <w:r w:rsidR="00CE2325" w:rsidRPr="00A5453B">
        <w:rPr>
          <w:rFonts w:ascii="Times New Roman" w:hAnsi="Times New Roman"/>
          <w:sz w:val="24"/>
          <w:szCs w:val="24"/>
        </w:rPr>
        <w:t xml:space="preserve">Динамика реальной начисленной заработной платы и реально располагаемых доходов населения в 2018 </w:t>
      </w:r>
      <w:r w:rsidR="00E5055D">
        <w:rPr>
          <w:rFonts w:ascii="Times New Roman" w:hAnsi="Times New Roman"/>
          <w:sz w:val="24"/>
          <w:szCs w:val="24"/>
        </w:rPr>
        <w:t>году (предварительные данные)</w:t>
      </w:r>
    </w:p>
    <w:tbl>
      <w:tblPr>
        <w:tblW w:w="9313" w:type="dxa"/>
        <w:tblLook w:val="04A0" w:firstRow="1" w:lastRow="0" w:firstColumn="1" w:lastColumn="0" w:noHBand="0" w:noVBand="1"/>
      </w:tblPr>
      <w:tblGrid>
        <w:gridCol w:w="4513"/>
        <w:gridCol w:w="960"/>
        <w:gridCol w:w="960"/>
        <w:gridCol w:w="960"/>
        <w:gridCol w:w="960"/>
        <w:gridCol w:w="960"/>
      </w:tblGrid>
      <w:tr w:rsidR="00CE2325" w:rsidRPr="00D75D39" w14:paraId="74021700" w14:textId="77777777" w:rsidTr="00401ECE">
        <w:trPr>
          <w:trHeight w:val="460"/>
          <w:tblHeader/>
        </w:trPr>
        <w:tc>
          <w:tcPr>
            <w:tcW w:w="451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4E4348D" w14:textId="77777777" w:rsidR="00CE2325" w:rsidRPr="00D75D39" w:rsidRDefault="00CE2325" w:rsidP="00CE2325">
            <w:pPr>
              <w:spacing w:after="0" w:line="240" w:lineRule="auto"/>
              <w:jc w:val="center"/>
              <w:rPr>
                <w:rFonts w:ascii="Times New Roman" w:eastAsia="Times New Roman" w:hAnsi="Times New Roman"/>
                <w:color w:val="000000"/>
                <w:lang w:eastAsia="ru-RU"/>
              </w:rPr>
            </w:pPr>
            <w:r w:rsidRPr="00D75D39">
              <w:rPr>
                <w:rFonts w:ascii="Times New Roman" w:eastAsia="Times New Roman" w:hAnsi="Times New Roman"/>
                <w:color w:val="000000"/>
                <w:lang w:eastAsia="ru-RU"/>
              </w:rPr>
              <w:t>Наименование показателя, % к соотв. периоду предыдущего года</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71C10B6B" w14:textId="77777777" w:rsidR="00CE2325" w:rsidRPr="00D75D39" w:rsidRDefault="00CE2325" w:rsidP="00CE2325">
            <w:pPr>
              <w:spacing w:after="0" w:line="240" w:lineRule="auto"/>
              <w:jc w:val="center"/>
              <w:rPr>
                <w:rFonts w:ascii="Times New Roman" w:eastAsia="Times New Roman" w:hAnsi="Times New Roman"/>
                <w:color w:val="000000"/>
                <w:lang w:eastAsia="ru-RU"/>
              </w:rPr>
            </w:pPr>
            <w:r w:rsidRPr="00D75D39">
              <w:rPr>
                <w:rFonts w:ascii="Times New Roman" w:eastAsia="Times New Roman" w:hAnsi="Times New Roman"/>
                <w:color w:val="000000"/>
                <w:lang w:eastAsia="ru-RU"/>
              </w:rPr>
              <w:t>1 кв.</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15DFEE00" w14:textId="77777777" w:rsidR="00CE2325" w:rsidRPr="00D75D39" w:rsidRDefault="00CE2325" w:rsidP="00CE2325">
            <w:pPr>
              <w:spacing w:after="0" w:line="240" w:lineRule="auto"/>
              <w:jc w:val="center"/>
              <w:rPr>
                <w:rFonts w:ascii="Times New Roman" w:eastAsia="Times New Roman" w:hAnsi="Times New Roman"/>
                <w:color w:val="000000"/>
                <w:lang w:eastAsia="ru-RU"/>
              </w:rPr>
            </w:pPr>
            <w:r w:rsidRPr="00D75D39">
              <w:rPr>
                <w:rFonts w:ascii="Times New Roman" w:eastAsia="Times New Roman" w:hAnsi="Times New Roman"/>
                <w:color w:val="000000"/>
                <w:lang w:eastAsia="ru-RU"/>
              </w:rPr>
              <w:t>2 кв.</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4ABA3FA7" w14:textId="77777777" w:rsidR="00CE2325" w:rsidRPr="00D75D39" w:rsidRDefault="00CE2325" w:rsidP="00CE2325">
            <w:pPr>
              <w:spacing w:after="0" w:line="240" w:lineRule="auto"/>
              <w:jc w:val="center"/>
              <w:rPr>
                <w:rFonts w:ascii="Times New Roman" w:eastAsia="Times New Roman" w:hAnsi="Times New Roman"/>
                <w:color w:val="000000"/>
                <w:lang w:eastAsia="ru-RU"/>
              </w:rPr>
            </w:pPr>
            <w:r w:rsidRPr="00D75D39">
              <w:rPr>
                <w:rFonts w:ascii="Times New Roman" w:eastAsia="Times New Roman" w:hAnsi="Times New Roman"/>
                <w:color w:val="000000"/>
                <w:lang w:eastAsia="ru-RU"/>
              </w:rPr>
              <w:t>3 кв.</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6628D8B6" w14:textId="77777777" w:rsidR="00CE2325" w:rsidRPr="00D75D39" w:rsidRDefault="00CE2325" w:rsidP="00CE2325">
            <w:pPr>
              <w:spacing w:after="0" w:line="240" w:lineRule="auto"/>
              <w:jc w:val="center"/>
              <w:rPr>
                <w:rFonts w:ascii="Times New Roman" w:eastAsia="Times New Roman" w:hAnsi="Times New Roman"/>
                <w:color w:val="000000"/>
                <w:lang w:eastAsia="ru-RU"/>
              </w:rPr>
            </w:pPr>
            <w:r w:rsidRPr="00D75D39">
              <w:rPr>
                <w:rFonts w:ascii="Times New Roman" w:eastAsia="Times New Roman" w:hAnsi="Times New Roman"/>
                <w:color w:val="000000"/>
                <w:lang w:eastAsia="ru-RU"/>
              </w:rPr>
              <w:t>4 кв.</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480E9F4D" w14:textId="77777777" w:rsidR="00CE2325" w:rsidRPr="00D75D39" w:rsidRDefault="00CE2325" w:rsidP="00CE2325">
            <w:pPr>
              <w:spacing w:after="0" w:line="240" w:lineRule="auto"/>
              <w:jc w:val="center"/>
              <w:rPr>
                <w:rFonts w:ascii="Times New Roman" w:eastAsia="Times New Roman" w:hAnsi="Times New Roman"/>
                <w:color w:val="000000"/>
                <w:lang w:eastAsia="ru-RU"/>
              </w:rPr>
            </w:pPr>
            <w:r w:rsidRPr="00D75D39">
              <w:rPr>
                <w:rFonts w:ascii="Times New Roman" w:eastAsia="Times New Roman" w:hAnsi="Times New Roman"/>
                <w:color w:val="000000"/>
                <w:lang w:eastAsia="ru-RU"/>
              </w:rPr>
              <w:t>2018 год</w:t>
            </w:r>
          </w:p>
        </w:tc>
      </w:tr>
      <w:tr w:rsidR="00CE2325" w:rsidRPr="00D75D39" w14:paraId="2A92489A" w14:textId="77777777" w:rsidTr="00D75D39">
        <w:trPr>
          <w:trHeight w:val="92"/>
        </w:trPr>
        <w:tc>
          <w:tcPr>
            <w:tcW w:w="4513" w:type="dxa"/>
            <w:tcBorders>
              <w:top w:val="nil"/>
              <w:left w:val="double" w:sz="6" w:space="0" w:color="auto"/>
              <w:bottom w:val="single" w:sz="4" w:space="0" w:color="auto"/>
              <w:right w:val="single" w:sz="4" w:space="0" w:color="auto"/>
            </w:tcBorders>
            <w:shd w:val="clear" w:color="auto" w:fill="auto"/>
            <w:vAlign w:val="bottom"/>
            <w:hideMark/>
          </w:tcPr>
          <w:p w14:paraId="0F394687" w14:textId="77777777" w:rsidR="00CE2325" w:rsidRPr="00D75D39" w:rsidRDefault="00CE2325" w:rsidP="00CE2325">
            <w:pPr>
              <w:spacing w:after="0" w:line="240" w:lineRule="auto"/>
              <w:rPr>
                <w:rFonts w:ascii="Times New Roman" w:eastAsia="Times New Roman" w:hAnsi="Times New Roman"/>
                <w:color w:val="000000"/>
                <w:lang w:eastAsia="ru-RU"/>
              </w:rPr>
            </w:pPr>
            <w:r w:rsidRPr="00D75D39">
              <w:rPr>
                <w:rFonts w:ascii="Times New Roman" w:eastAsia="Times New Roman" w:hAnsi="Times New Roman"/>
                <w:color w:val="000000"/>
                <w:lang w:eastAsia="ru-RU"/>
              </w:rPr>
              <w:t>Реальная начисленная заработная плата</w:t>
            </w:r>
          </w:p>
        </w:tc>
        <w:tc>
          <w:tcPr>
            <w:tcW w:w="960" w:type="dxa"/>
            <w:tcBorders>
              <w:top w:val="nil"/>
              <w:left w:val="nil"/>
              <w:bottom w:val="single" w:sz="4" w:space="0" w:color="auto"/>
              <w:right w:val="single" w:sz="4" w:space="0" w:color="auto"/>
            </w:tcBorders>
            <w:shd w:val="clear" w:color="auto" w:fill="auto"/>
            <w:vAlign w:val="bottom"/>
            <w:hideMark/>
          </w:tcPr>
          <w:p w14:paraId="23534F55"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11,6</w:t>
            </w:r>
          </w:p>
        </w:tc>
        <w:tc>
          <w:tcPr>
            <w:tcW w:w="960" w:type="dxa"/>
            <w:tcBorders>
              <w:top w:val="nil"/>
              <w:left w:val="nil"/>
              <w:bottom w:val="single" w:sz="4" w:space="0" w:color="auto"/>
              <w:right w:val="single" w:sz="4" w:space="0" w:color="auto"/>
            </w:tcBorders>
            <w:shd w:val="clear" w:color="auto" w:fill="auto"/>
            <w:vAlign w:val="bottom"/>
            <w:hideMark/>
          </w:tcPr>
          <w:p w14:paraId="4E1742C0"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10,3</w:t>
            </w:r>
          </w:p>
        </w:tc>
        <w:tc>
          <w:tcPr>
            <w:tcW w:w="960" w:type="dxa"/>
            <w:tcBorders>
              <w:top w:val="nil"/>
              <w:left w:val="nil"/>
              <w:bottom w:val="single" w:sz="4" w:space="0" w:color="auto"/>
              <w:right w:val="single" w:sz="4" w:space="0" w:color="auto"/>
            </w:tcBorders>
            <w:shd w:val="clear" w:color="auto" w:fill="auto"/>
            <w:vAlign w:val="bottom"/>
            <w:hideMark/>
          </w:tcPr>
          <w:p w14:paraId="6D68958A"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8,8</w:t>
            </w:r>
          </w:p>
        </w:tc>
        <w:tc>
          <w:tcPr>
            <w:tcW w:w="960" w:type="dxa"/>
            <w:tcBorders>
              <w:top w:val="nil"/>
              <w:left w:val="nil"/>
              <w:bottom w:val="single" w:sz="4" w:space="0" w:color="auto"/>
              <w:right w:val="single" w:sz="4" w:space="0" w:color="auto"/>
            </w:tcBorders>
            <w:shd w:val="clear" w:color="auto" w:fill="auto"/>
            <w:vAlign w:val="bottom"/>
            <w:hideMark/>
          </w:tcPr>
          <w:p w14:paraId="603DCE82"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5,1</w:t>
            </w:r>
          </w:p>
        </w:tc>
        <w:tc>
          <w:tcPr>
            <w:tcW w:w="960" w:type="dxa"/>
            <w:tcBorders>
              <w:top w:val="nil"/>
              <w:left w:val="nil"/>
              <w:bottom w:val="single" w:sz="4" w:space="0" w:color="auto"/>
              <w:right w:val="double" w:sz="6" w:space="0" w:color="auto"/>
            </w:tcBorders>
            <w:shd w:val="clear" w:color="auto" w:fill="auto"/>
            <w:vAlign w:val="bottom"/>
            <w:hideMark/>
          </w:tcPr>
          <w:p w14:paraId="3E284956"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8,9</w:t>
            </w:r>
          </w:p>
        </w:tc>
      </w:tr>
      <w:tr w:rsidR="00CE2325" w:rsidRPr="00D75D39" w14:paraId="692BF4DA" w14:textId="77777777" w:rsidTr="00D75D39">
        <w:trPr>
          <w:trHeight w:val="251"/>
        </w:trPr>
        <w:tc>
          <w:tcPr>
            <w:tcW w:w="4513" w:type="dxa"/>
            <w:tcBorders>
              <w:top w:val="nil"/>
              <w:left w:val="double" w:sz="6" w:space="0" w:color="auto"/>
              <w:bottom w:val="single" w:sz="4" w:space="0" w:color="auto"/>
              <w:right w:val="single" w:sz="4" w:space="0" w:color="auto"/>
            </w:tcBorders>
            <w:shd w:val="clear" w:color="auto" w:fill="auto"/>
            <w:vAlign w:val="bottom"/>
            <w:hideMark/>
          </w:tcPr>
          <w:p w14:paraId="48F8060D" w14:textId="77777777" w:rsidR="00CE2325" w:rsidRPr="00D75D39" w:rsidRDefault="00CE2325" w:rsidP="00CE2325">
            <w:pPr>
              <w:spacing w:after="0" w:line="240" w:lineRule="auto"/>
              <w:rPr>
                <w:rFonts w:ascii="Times New Roman" w:eastAsia="Times New Roman" w:hAnsi="Times New Roman"/>
                <w:color w:val="000000"/>
                <w:lang w:eastAsia="ru-RU"/>
              </w:rPr>
            </w:pPr>
            <w:r w:rsidRPr="00D75D39">
              <w:rPr>
                <w:rFonts w:ascii="Times New Roman" w:eastAsia="Times New Roman" w:hAnsi="Times New Roman"/>
                <w:color w:val="000000"/>
                <w:lang w:eastAsia="ru-RU"/>
              </w:rPr>
              <w:t xml:space="preserve">Реальные располагаемые доходы населения </w:t>
            </w:r>
          </w:p>
        </w:tc>
        <w:tc>
          <w:tcPr>
            <w:tcW w:w="960" w:type="dxa"/>
            <w:tcBorders>
              <w:top w:val="nil"/>
              <w:left w:val="nil"/>
              <w:bottom w:val="single" w:sz="4" w:space="0" w:color="auto"/>
              <w:right w:val="single" w:sz="4" w:space="0" w:color="auto"/>
            </w:tcBorders>
            <w:shd w:val="clear" w:color="auto" w:fill="auto"/>
            <w:vAlign w:val="bottom"/>
            <w:hideMark/>
          </w:tcPr>
          <w:p w14:paraId="6E0CECD9"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FF0000"/>
                <w:lang w:eastAsia="ru-RU"/>
              </w:rPr>
              <w:t>-2,0</w:t>
            </w:r>
          </w:p>
        </w:tc>
        <w:tc>
          <w:tcPr>
            <w:tcW w:w="960" w:type="dxa"/>
            <w:tcBorders>
              <w:top w:val="nil"/>
              <w:left w:val="nil"/>
              <w:bottom w:val="single" w:sz="4" w:space="0" w:color="auto"/>
              <w:right w:val="single" w:sz="4" w:space="0" w:color="auto"/>
            </w:tcBorders>
            <w:shd w:val="clear" w:color="auto" w:fill="auto"/>
            <w:vAlign w:val="bottom"/>
            <w:hideMark/>
          </w:tcPr>
          <w:p w14:paraId="00E72FA8"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FF0000"/>
                <w:lang w:eastAsia="ru-RU"/>
              </w:rPr>
              <w:t>-6,3</w:t>
            </w:r>
          </w:p>
        </w:tc>
        <w:tc>
          <w:tcPr>
            <w:tcW w:w="960" w:type="dxa"/>
            <w:tcBorders>
              <w:top w:val="nil"/>
              <w:left w:val="nil"/>
              <w:bottom w:val="single" w:sz="4" w:space="0" w:color="auto"/>
              <w:right w:val="single" w:sz="4" w:space="0" w:color="auto"/>
            </w:tcBorders>
            <w:shd w:val="clear" w:color="auto" w:fill="auto"/>
            <w:vAlign w:val="bottom"/>
            <w:hideMark/>
          </w:tcPr>
          <w:p w14:paraId="401BE605"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FF0000"/>
                <w:lang w:eastAsia="ru-RU"/>
              </w:rPr>
              <w:t>-2,2</w:t>
            </w:r>
          </w:p>
        </w:tc>
        <w:tc>
          <w:tcPr>
            <w:tcW w:w="960" w:type="dxa"/>
            <w:tcBorders>
              <w:top w:val="nil"/>
              <w:left w:val="nil"/>
              <w:bottom w:val="single" w:sz="4" w:space="0" w:color="auto"/>
              <w:right w:val="single" w:sz="4" w:space="0" w:color="auto"/>
            </w:tcBorders>
            <w:shd w:val="clear" w:color="auto" w:fill="auto"/>
            <w:vAlign w:val="bottom"/>
            <w:hideMark/>
          </w:tcPr>
          <w:p w14:paraId="09542B2F"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FF0000"/>
                <w:lang w:eastAsia="ru-RU"/>
              </w:rPr>
              <w:t>-5,5</w:t>
            </w:r>
          </w:p>
        </w:tc>
        <w:tc>
          <w:tcPr>
            <w:tcW w:w="960" w:type="dxa"/>
            <w:tcBorders>
              <w:top w:val="nil"/>
              <w:left w:val="nil"/>
              <w:bottom w:val="single" w:sz="4" w:space="0" w:color="auto"/>
              <w:right w:val="double" w:sz="6" w:space="0" w:color="auto"/>
            </w:tcBorders>
            <w:shd w:val="clear" w:color="auto" w:fill="auto"/>
            <w:vAlign w:val="bottom"/>
            <w:hideMark/>
          </w:tcPr>
          <w:p w14:paraId="7D094F16"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FF0000"/>
                <w:lang w:eastAsia="ru-RU"/>
              </w:rPr>
              <w:t>-4,1</w:t>
            </w:r>
          </w:p>
        </w:tc>
      </w:tr>
      <w:tr w:rsidR="00CE2325" w:rsidRPr="00D75D39" w14:paraId="2DEE1346" w14:textId="77777777" w:rsidTr="00D75D39">
        <w:trPr>
          <w:trHeight w:val="553"/>
        </w:trPr>
        <w:tc>
          <w:tcPr>
            <w:tcW w:w="4513" w:type="dxa"/>
            <w:tcBorders>
              <w:top w:val="nil"/>
              <w:left w:val="double" w:sz="6" w:space="0" w:color="auto"/>
              <w:bottom w:val="double" w:sz="6" w:space="0" w:color="auto"/>
              <w:right w:val="single" w:sz="4" w:space="0" w:color="auto"/>
            </w:tcBorders>
            <w:shd w:val="clear" w:color="auto" w:fill="auto"/>
            <w:vAlign w:val="bottom"/>
            <w:hideMark/>
          </w:tcPr>
          <w:p w14:paraId="565D44C2" w14:textId="77777777" w:rsidR="00CE2325" w:rsidRPr="00D75D39" w:rsidRDefault="00CE2325" w:rsidP="00CE2325">
            <w:pPr>
              <w:spacing w:after="0" w:line="240" w:lineRule="auto"/>
              <w:rPr>
                <w:rFonts w:ascii="Times New Roman" w:eastAsia="Times New Roman" w:hAnsi="Times New Roman"/>
                <w:color w:val="000000"/>
                <w:lang w:eastAsia="ru-RU"/>
              </w:rPr>
            </w:pPr>
            <w:r w:rsidRPr="00D75D39">
              <w:rPr>
                <w:rFonts w:ascii="Times New Roman" w:eastAsia="Times New Roman" w:hAnsi="Times New Roman"/>
                <w:color w:val="000000"/>
                <w:lang w:eastAsia="ru-RU"/>
              </w:rPr>
              <w:t>Индексы потребительских цен и тарифов на товары и услуги (</w:t>
            </w:r>
            <w:r w:rsidRPr="00D75D39">
              <w:rPr>
                <w:rFonts w:ascii="Times New Roman" w:eastAsia="Times New Roman" w:hAnsi="Times New Roman"/>
                <w:i/>
                <w:iCs/>
                <w:color w:val="000000"/>
                <w:lang w:eastAsia="ru-RU"/>
              </w:rPr>
              <w:t>на конец периода, в % к концу предыдущего периода</w:t>
            </w:r>
            <w:r w:rsidRPr="00D75D39">
              <w:rPr>
                <w:rFonts w:ascii="Times New Roman" w:eastAsia="Times New Roman" w:hAnsi="Times New Roman"/>
                <w:color w:val="000000"/>
                <w:lang w:eastAsia="ru-RU"/>
              </w:rPr>
              <w:t>)</w:t>
            </w:r>
          </w:p>
        </w:tc>
        <w:tc>
          <w:tcPr>
            <w:tcW w:w="960" w:type="dxa"/>
            <w:tcBorders>
              <w:top w:val="nil"/>
              <w:left w:val="nil"/>
              <w:bottom w:val="double" w:sz="6" w:space="0" w:color="auto"/>
              <w:right w:val="single" w:sz="4" w:space="0" w:color="auto"/>
            </w:tcBorders>
            <w:shd w:val="clear" w:color="auto" w:fill="auto"/>
            <w:vAlign w:val="bottom"/>
            <w:hideMark/>
          </w:tcPr>
          <w:p w14:paraId="5323A017"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0,5</w:t>
            </w:r>
          </w:p>
        </w:tc>
        <w:tc>
          <w:tcPr>
            <w:tcW w:w="960" w:type="dxa"/>
            <w:tcBorders>
              <w:top w:val="nil"/>
              <w:left w:val="nil"/>
              <w:bottom w:val="double" w:sz="6" w:space="0" w:color="auto"/>
              <w:right w:val="single" w:sz="4" w:space="0" w:color="auto"/>
            </w:tcBorders>
            <w:shd w:val="clear" w:color="auto" w:fill="auto"/>
            <w:vAlign w:val="bottom"/>
            <w:hideMark/>
          </w:tcPr>
          <w:p w14:paraId="18C1757D"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0,7</w:t>
            </w:r>
          </w:p>
        </w:tc>
        <w:tc>
          <w:tcPr>
            <w:tcW w:w="960" w:type="dxa"/>
            <w:tcBorders>
              <w:top w:val="nil"/>
              <w:left w:val="nil"/>
              <w:bottom w:val="double" w:sz="6" w:space="0" w:color="auto"/>
              <w:right w:val="single" w:sz="4" w:space="0" w:color="auto"/>
            </w:tcBorders>
            <w:shd w:val="clear" w:color="auto" w:fill="auto"/>
            <w:vAlign w:val="bottom"/>
            <w:hideMark/>
          </w:tcPr>
          <w:p w14:paraId="50C4FBCC"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0,7</w:t>
            </w:r>
          </w:p>
        </w:tc>
        <w:tc>
          <w:tcPr>
            <w:tcW w:w="960" w:type="dxa"/>
            <w:tcBorders>
              <w:top w:val="nil"/>
              <w:left w:val="nil"/>
              <w:bottom w:val="double" w:sz="6" w:space="0" w:color="auto"/>
              <w:right w:val="single" w:sz="4" w:space="0" w:color="auto"/>
            </w:tcBorders>
            <w:shd w:val="clear" w:color="auto" w:fill="auto"/>
            <w:vAlign w:val="bottom"/>
            <w:hideMark/>
          </w:tcPr>
          <w:p w14:paraId="2FFCB493"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2,1</w:t>
            </w:r>
          </w:p>
        </w:tc>
        <w:tc>
          <w:tcPr>
            <w:tcW w:w="960" w:type="dxa"/>
            <w:tcBorders>
              <w:top w:val="nil"/>
              <w:left w:val="nil"/>
              <w:bottom w:val="double" w:sz="6" w:space="0" w:color="auto"/>
              <w:right w:val="double" w:sz="6" w:space="0" w:color="auto"/>
            </w:tcBorders>
            <w:shd w:val="clear" w:color="auto" w:fill="auto"/>
            <w:vAlign w:val="bottom"/>
            <w:hideMark/>
          </w:tcPr>
          <w:p w14:paraId="0CA841B9" w14:textId="77777777" w:rsidR="00CE2325" w:rsidRPr="00D75D39" w:rsidRDefault="00CE2325" w:rsidP="00CE2325">
            <w:pPr>
              <w:spacing w:after="0" w:line="240" w:lineRule="auto"/>
              <w:jc w:val="right"/>
              <w:rPr>
                <w:rFonts w:ascii="Times New Roman" w:eastAsia="Times New Roman" w:hAnsi="Times New Roman"/>
                <w:color w:val="000000"/>
                <w:lang w:eastAsia="ru-RU"/>
              </w:rPr>
            </w:pPr>
            <w:r w:rsidRPr="00D75D39">
              <w:rPr>
                <w:rFonts w:ascii="Times New Roman" w:eastAsia="Times New Roman" w:hAnsi="Times New Roman"/>
                <w:color w:val="000000"/>
                <w:lang w:eastAsia="ru-RU"/>
              </w:rPr>
              <w:t>4,0</w:t>
            </w:r>
          </w:p>
        </w:tc>
      </w:tr>
    </w:tbl>
    <w:p w14:paraId="7AF09081" w14:textId="77777777" w:rsidR="00D75D39" w:rsidRDefault="00D75D39" w:rsidP="00CE2325">
      <w:pPr>
        <w:pStyle w:val="ab"/>
        <w:ind w:firstLine="851"/>
        <w:jc w:val="both"/>
        <w:rPr>
          <w:rFonts w:ascii="Times New Roman" w:hAnsi="Times New Roman"/>
          <w:sz w:val="28"/>
          <w:szCs w:val="28"/>
          <w:highlight w:val="cyan"/>
        </w:rPr>
      </w:pPr>
    </w:p>
    <w:p w14:paraId="21663FB2" w14:textId="77777777" w:rsidR="00CE2325" w:rsidRPr="00D75D39" w:rsidRDefault="00CE2325" w:rsidP="00CE2325">
      <w:pPr>
        <w:pStyle w:val="ab"/>
        <w:ind w:firstLine="851"/>
        <w:jc w:val="both"/>
        <w:rPr>
          <w:rFonts w:ascii="Times New Roman" w:hAnsi="Times New Roman"/>
          <w:sz w:val="28"/>
          <w:szCs w:val="28"/>
        </w:rPr>
      </w:pPr>
      <w:r w:rsidRPr="00D75D39">
        <w:rPr>
          <w:rFonts w:ascii="Times New Roman" w:hAnsi="Times New Roman"/>
          <w:sz w:val="28"/>
          <w:szCs w:val="28"/>
        </w:rPr>
        <w:t>В течение 2018 года, как и в предыдущем году, реальная начисленная заработная плата ежеквартально увеличивалась и в целом по году сложилась с превышением на 8,9 % к уровню 2017 года (в 2017 году на 2,6 % к уровню 2016 года.</w:t>
      </w:r>
    </w:p>
    <w:p w14:paraId="6AA64C47" w14:textId="77777777" w:rsidR="00CE2325" w:rsidRPr="00D75D39" w:rsidRDefault="00CE2325" w:rsidP="00CE2325">
      <w:pPr>
        <w:pStyle w:val="ab"/>
        <w:ind w:firstLine="851"/>
        <w:jc w:val="both"/>
        <w:rPr>
          <w:rFonts w:ascii="Times New Roman" w:hAnsi="Times New Roman"/>
          <w:sz w:val="28"/>
          <w:szCs w:val="28"/>
        </w:rPr>
      </w:pPr>
      <w:r w:rsidRPr="00D75D39">
        <w:rPr>
          <w:rFonts w:ascii="Times New Roman" w:hAnsi="Times New Roman"/>
          <w:sz w:val="28"/>
          <w:szCs w:val="28"/>
        </w:rPr>
        <w:t>Реально располагаемые денежные доходы на душу населения ежеквартально снижались и в целом за 2018 год снижение составило 4,1 % по сравнению с предыдущим периодом (за 2017 год снижение на 3,9 %, за 2016 год снижение на 9,4 %).</w:t>
      </w:r>
    </w:p>
    <w:p w14:paraId="08C93DFA" w14:textId="77777777" w:rsidR="00CE2325" w:rsidRPr="000C1D31" w:rsidRDefault="00CE2325" w:rsidP="00CE2325">
      <w:pPr>
        <w:pStyle w:val="ab"/>
        <w:ind w:firstLine="851"/>
        <w:jc w:val="both"/>
        <w:rPr>
          <w:rFonts w:ascii="Times New Roman" w:hAnsi="Times New Roman"/>
          <w:sz w:val="28"/>
          <w:szCs w:val="28"/>
        </w:rPr>
      </w:pPr>
      <w:r w:rsidRPr="000C1D31">
        <w:rPr>
          <w:rFonts w:ascii="Times New Roman" w:hAnsi="Times New Roman"/>
          <w:sz w:val="28"/>
          <w:szCs w:val="28"/>
        </w:rPr>
        <w:t>Просроченная задолженность по заработной плате на 01.01.2019 (по организациям без субъектов малого предпринимательства), согласно статистическим данным, составила 22 419,0 тыс.руб., увеличившись на 4 444,0 тыс.руб. или на 24,7 % к показателям на 01.01.2018 (17 975,0 тыс.руб.).</w:t>
      </w:r>
    </w:p>
    <w:p w14:paraId="2B5B4ECD" w14:textId="5EAFD510" w:rsidR="00CE2325" w:rsidRPr="000C1D31" w:rsidRDefault="00CE2325" w:rsidP="00CE2325">
      <w:pPr>
        <w:pStyle w:val="ab"/>
        <w:ind w:firstLine="851"/>
        <w:jc w:val="both"/>
        <w:rPr>
          <w:rFonts w:ascii="Times New Roman" w:hAnsi="Times New Roman"/>
          <w:sz w:val="28"/>
          <w:szCs w:val="28"/>
        </w:rPr>
      </w:pPr>
      <w:r w:rsidRPr="000C1D31">
        <w:rPr>
          <w:rFonts w:ascii="Times New Roman" w:hAnsi="Times New Roman"/>
          <w:sz w:val="28"/>
          <w:szCs w:val="28"/>
        </w:rPr>
        <w:t>По видам экономический деятельности просроченная задолженность по заработной плате на 1 января 2019 и на 1 января 201</w:t>
      </w:r>
      <w:r w:rsidR="000C1D31">
        <w:rPr>
          <w:rFonts w:ascii="Times New Roman" w:hAnsi="Times New Roman"/>
          <w:sz w:val="28"/>
          <w:szCs w:val="28"/>
        </w:rPr>
        <w:t>8 года представлена в таблице</w:t>
      </w:r>
      <w:r w:rsidR="00060669">
        <w:rPr>
          <w:rFonts w:ascii="Times New Roman" w:hAnsi="Times New Roman"/>
          <w:sz w:val="28"/>
          <w:szCs w:val="28"/>
        </w:rPr>
        <w:t xml:space="preserve"> 12</w:t>
      </w:r>
      <w:r w:rsidR="000C1D31">
        <w:rPr>
          <w:rFonts w:ascii="Times New Roman" w:hAnsi="Times New Roman"/>
          <w:sz w:val="28"/>
          <w:szCs w:val="28"/>
        </w:rPr>
        <w:t>.</w:t>
      </w:r>
    </w:p>
    <w:p w14:paraId="68EAE40A" w14:textId="77777777" w:rsidR="00CE2325" w:rsidRPr="00CE2325" w:rsidRDefault="00CE2325" w:rsidP="00CE2325">
      <w:pPr>
        <w:pStyle w:val="ab"/>
        <w:ind w:firstLine="851"/>
        <w:jc w:val="both"/>
        <w:rPr>
          <w:rFonts w:ascii="Times New Roman" w:hAnsi="Times New Roman"/>
          <w:highlight w:val="cyan"/>
        </w:rPr>
      </w:pPr>
    </w:p>
    <w:p w14:paraId="163B3E1C" w14:textId="6BE1C60F" w:rsidR="00CE2325" w:rsidRPr="000C1D31" w:rsidRDefault="000C1D31" w:rsidP="00CE2325">
      <w:pPr>
        <w:spacing w:after="0" w:line="240" w:lineRule="auto"/>
        <w:rPr>
          <w:rFonts w:ascii="Times New Roman" w:hAnsi="Times New Roman"/>
          <w:sz w:val="24"/>
          <w:szCs w:val="24"/>
        </w:rPr>
      </w:pPr>
      <w:r w:rsidRPr="000C1D31">
        <w:rPr>
          <w:rFonts w:ascii="Times New Roman" w:hAnsi="Times New Roman"/>
          <w:sz w:val="24"/>
          <w:szCs w:val="24"/>
        </w:rPr>
        <w:lastRenderedPageBreak/>
        <w:t xml:space="preserve">Таблица </w:t>
      </w:r>
      <w:r w:rsidRPr="000C1D31">
        <w:rPr>
          <w:rFonts w:ascii="Times New Roman" w:hAnsi="Times New Roman"/>
          <w:sz w:val="24"/>
          <w:szCs w:val="24"/>
        </w:rPr>
        <w:fldChar w:fldCharType="begin"/>
      </w:r>
      <w:r w:rsidRPr="000C1D31">
        <w:rPr>
          <w:rFonts w:ascii="Times New Roman" w:hAnsi="Times New Roman"/>
          <w:sz w:val="24"/>
          <w:szCs w:val="24"/>
        </w:rPr>
        <w:instrText xml:space="preserve"> SEQ Таблица \* ARABIC </w:instrText>
      </w:r>
      <w:r w:rsidRPr="000C1D31">
        <w:rPr>
          <w:rFonts w:ascii="Times New Roman" w:hAnsi="Times New Roman"/>
          <w:sz w:val="24"/>
          <w:szCs w:val="24"/>
        </w:rPr>
        <w:fldChar w:fldCharType="separate"/>
      </w:r>
      <w:r w:rsidR="008504FA">
        <w:rPr>
          <w:rFonts w:ascii="Times New Roman" w:hAnsi="Times New Roman"/>
          <w:noProof/>
          <w:sz w:val="24"/>
          <w:szCs w:val="24"/>
        </w:rPr>
        <w:t>12</w:t>
      </w:r>
      <w:r w:rsidRPr="000C1D31">
        <w:rPr>
          <w:rFonts w:ascii="Times New Roman" w:hAnsi="Times New Roman"/>
          <w:sz w:val="24"/>
          <w:szCs w:val="24"/>
        </w:rPr>
        <w:fldChar w:fldCharType="end"/>
      </w:r>
      <w:r w:rsidRPr="000C1D31">
        <w:rPr>
          <w:rFonts w:ascii="Times New Roman" w:hAnsi="Times New Roman"/>
          <w:sz w:val="24"/>
          <w:szCs w:val="24"/>
        </w:rPr>
        <w:t xml:space="preserve">. </w:t>
      </w:r>
      <w:r w:rsidR="00CE2325" w:rsidRPr="000C1D31">
        <w:rPr>
          <w:rFonts w:ascii="Times New Roman" w:hAnsi="Times New Roman"/>
          <w:sz w:val="24"/>
          <w:szCs w:val="24"/>
        </w:rPr>
        <w:t>Динамика просроченн</w:t>
      </w:r>
      <w:r w:rsidR="002425D3">
        <w:rPr>
          <w:rFonts w:ascii="Times New Roman" w:hAnsi="Times New Roman"/>
          <w:sz w:val="24"/>
          <w:szCs w:val="24"/>
        </w:rPr>
        <w:t>ой</w:t>
      </w:r>
      <w:r w:rsidR="00CE2325" w:rsidRPr="000C1D31">
        <w:rPr>
          <w:rFonts w:ascii="Times New Roman" w:hAnsi="Times New Roman"/>
          <w:sz w:val="24"/>
          <w:szCs w:val="24"/>
        </w:rPr>
        <w:t xml:space="preserve"> задолженност</w:t>
      </w:r>
      <w:r w:rsidR="002425D3">
        <w:rPr>
          <w:rFonts w:ascii="Times New Roman" w:hAnsi="Times New Roman"/>
          <w:sz w:val="24"/>
          <w:szCs w:val="24"/>
        </w:rPr>
        <w:t>и</w:t>
      </w:r>
      <w:r w:rsidR="00CE2325" w:rsidRPr="000C1D31">
        <w:rPr>
          <w:rFonts w:ascii="Times New Roman" w:hAnsi="Times New Roman"/>
          <w:sz w:val="24"/>
          <w:szCs w:val="24"/>
        </w:rPr>
        <w:t xml:space="preserve"> по заработной плате на 1 января 2019 и на 1 января 2018 года по видам экономический деятельности (предварительные данные)</w:t>
      </w:r>
    </w:p>
    <w:tbl>
      <w:tblPr>
        <w:tblW w:w="9333" w:type="dxa"/>
        <w:tblLook w:val="04A0" w:firstRow="1" w:lastRow="0" w:firstColumn="1" w:lastColumn="0" w:noHBand="0" w:noVBand="1"/>
      </w:tblPr>
      <w:tblGrid>
        <w:gridCol w:w="3379"/>
        <w:gridCol w:w="1000"/>
        <w:gridCol w:w="1268"/>
        <w:gridCol w:w="1000"/>
        <w:gridCol w:w="1268"/>
        <w:gridCol w:w="1418"/>
      </w:tblGrid>
      <w:tr w:rsidR="00CE2325" w:rsidRPr="000C1D31" w14:paraId="3FBC5925" w14:textId="77777777" w:rsidTr="00042DF4">
        <w:trPr>
          <w:trHeight w:val="625"/>
          <w:tblHeader/>
        </w:trPr>
        <w:tc>
          <w:tcPr>
            <w:tcW w:w="337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9CA6FEA" w14:textId="77777777" w:rsidR="00CE2325" w:rsidRPr="000C1D31" w:rsidRDefault="00CE2325" w:rsidP="00CE2325">
            <w:pPr>
              <w:spacing w:after="0" w:line="240" w:lineRule="auto"/>
              <w:jc w:val="center"/>
              <w:rPr>
                <w:rFonts w:ascii="Times New Roman" w:eastAsia="Times New Roman" w:hAnsi="Times New Roman"/>
                <w:color w:val="000000"/>
                <w:lang w:eastAsia="ru-RU"/>
              </w:rPr>
            </w:pPr>
            <w:r w:rsidRPr="000C1D31">
              <w:rPr>
                <w:rFonts w:ascii="Times New Roman" w:eastAsia="Times New Roman" w:hAnsi="Times New Roman"/>
                <w:color w:val="000000"/>
                <w:lang w:eastAsia="ru-RU"/>
              </w:rPr>
              <w:t>Вид экономической деятельности</w:t>
            </w:r>
          </w:p>
        </w:tc>
        <w:tc>
          <w:tcPr>
            <w:tcW w:w="2268" w:type="dxa"/>
            <w:gridSpan w:val="2"/>
            <w:tcBorders>
              <w:top w:val="double" w:sz="6" w:space="0" w:color="auto"/>
              <w:left w:val="nil"/>
              <w:bottom w:val="single" w:sz="4" w:space="0" w:color="auto"/>
              <w:right w:val="single" w:sz="4" w:space="0" w:color="auto"/>
            </w:tcBorders>
            <w:shd w:val="clear" w:color="auto" w:fill="auto"/>
            <w:noWrap/>
            <w:vAlign w:val="center"/>
            <w:hideMark/>
          </w:tcPr>
          <w:p w14:paraId="6634699A" w14:textId="2CF0CFC2" w:rsidR="00CE2325" w:rsidRPr="000C1D31" w:rsidRDefault="00681E1E" w:rsidP="00681E1E">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На 01.01.2018</w:t>
            </w:r>
          </w:p>
        </w:tc>
        <w:tc>
          <w:tcPr>
            <w:tcW w:w="2268" w:type="dxa"/>
            <w:gridSpan w:val="2"/>
            <w:tcBorders>
              <w:top w:val="double" w:sz="6" w:space="0" w:color="auto"/>
              <w:left w:val="nil"/>
              <w:bottom w:val="single" w:sz="4" w:space="0" w:color="auto"/>
              <w:right w:val="single" w:sz="4" w:space="0" w:color="auto"/>
            </w:tcBorders>
            <w:shd w:val="clear" w:color="auto" w:fill="auto"/>
            <w:noWrap/>
            <w:vAlign w:val="center"/>
            <w:hideMark/>
          </w:tcPr>
          <w:p w14:paraId="03C4340E" w14:textId="39F6B648" w:rsidR="00CE2325" w:rsidRPr="000C1D31" w:rsidRDefault="00681E1E" w:rsidP="00681E1E">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На 01.01.2019</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190DC146" w14:textId="77777777" w:rsidR="00CE2325" w:rsidRPr="000C1D31" w:rsidRDefault="00CE2325" w:rsidP="00CE2325">
            <w:pPr>
              <w:spacing w:after="0" w:line="240" w:lineRule="auto"/>
              <w:jc w:val="center"/>
              <w:rPr>
                <w:rFonts w:ascii="Times New Roman" w:eastAsia="Times New Roman" w:hAnsi="Times New Roman"/>
                <w:color w:val="000000"/>
                <w:lang w:eastAsia="ru-RU"/>
              </w:rPr>
            </w:pPr>
            <w:r w:rsidRPr="000C1D31">
              <w:rPr>
                <w:rFonts w:ascii="Times New Roman" w:eastAsia="Times New Roman" w:hAnsi="Times New Roman"/>
                <w:color w:val="000000"/>
                <w:lang w:eastAsia="ru-RU"/>
              </w:rPr>
              <w:t>Отклонение 2018 года к 2017 году</w:t>
            </w:r>
          </w:p>
        </w:tc>
      </w:tr>
      <w:tr w:rsidR="00CE2325" w:rsidRPr="000C1D31" w14:paraId="479C7BFA" w14:textId="77777777" w:rsidTr="00681E1E">
        <w:trPr>
          <w:trHeight w:val="173"/>
          <w:tblHeader/>
        </w:trPr>
        <w:tc>
          <w:tcPr>
            <w:tcW w:w="3379" w:type="dxa"/>
            <w:vMerge/>
            <w:tcBorders>
              <w:top w:val="double" w:sz="6" w:space="0" w:color="auto"/>
              <w:left w:val="double" w:sz="6" w:space="0" w:color="auto"/>
              <w:bottom w:val="single" w:sz="4" w:space="0" w:color="auto"/>
              <w:right w:val="single" w:sz="4" w:space="0" w:color="auto"/>
            </w:tcBorders>
            <w:vAlign w:val="center"/>
            <w:hideMark/>
          </w:tcPr>
          <w:p w14:paraId="37B4BB8E" w14:textId="77777777" w:rsidR="00CE2325" w:rsidRPr="000C1D31" w:rsidRDefault="00CE2325" w:rsidP="00CE2325">
            <w:pPr>
              <w:spacing w:after="0" w:line="240" w:lineRule="auto"/>
              <w:rPr>
                <w:rFonts w:ascii="Times New Roman" w:eastAsia="Times New Roman" w:hAnsi="Times New Roman"/>
                <w:color w:val="000000"/>
                <w:lang w:eastAsia="ru-RU"/>
              </w:rPr>
            </w:pPr>
          </w:p>
        </w:tc>
        <w:tc>
          <w:tcPr>
            <w:tcW w:w="1000" w:type="dxa"/>
            <w:tcBorders>
              <w:top w:val="nil"/>
              <w:left w:val="nil"/>
              <w:bottom w:val="single" w:sz="4" w:space="0" w:color="auto"/>
              <w:right w:val="single" w:sz="4" w:space="0" w:color="auto"/>
            </w:tcBorders>
            <w:shd w:val="clear" w:color="auto" w:fill="auto"/>
            <w:noWrap/>
            <w:vAlign w:val="center"/>
            <w:hideMark/>
          </w:tcPr>
          <w:p w14:paraId="2B8C0BA2" w14:textId="77777777" w:rsidR="00CE2325" w:rsidRPr="000C1D31" w:rsidRDefault="00CE2325" w:rsidP="00CE2325">
            <w:pPr>
              <w:spacing w:after="0" w:line="240" w:lineRule="auto"/>
              <w:jc w:val="center"/>
              <w:rPr>
                <w:rFonts w:ascii="Times New Roman" w:eastAsia="Times New Roman" w:hAnsi="Times New Roman"/>
                <w:color w:val="000000"/>
                <w:lang w:eastAsia="ru-RU"/>
              </w:rPr>
            </w:pPr>
            <w:r w:rsidRPr="000C1D31">
              <w:rPr>
                <w:rFonts w:ascii="Times New Roman" w:eastAsia="Times New Roman" w:hAnsi="Times New Roman"/>
                <w:color w:val="000000"/>
                <w:lang w:eastAsia="ru-RU"/>
              </w:rPr>
              <w:t>тыс.руб.</w:t>
            </w:r>
          </w:p>
        </w:tc>
        <w:tc>
          <w:tcPr>
            <w:tcW w:w="1268" w:type="dxa"/>
            <w:tcBorders>
              <w:top w:val="nil"/>
              <w:left w:val="nil"/>
              <w:bottom w:val="single" w:sz="4" w:space="0" w:color="auto"/>
              <w:right w:val="single" w:sz="4" w:space="0" w:color="auto"/>
            </w:tcBorders>
            <w:shd w:val="clear" w:color="auto" w:fill="auto"/>
            <w:noWrap/>
            <w:vAlign w:val="center"/>
            <w:hideMark/>
          </w:tcPr>
          <w:p w14:paraId="36A6FF8C" w14:textId="77777777" w:rsidR="00CE2325" w:rsidRPr="000C1D31" w:rsidRDefault="00CE2325" w:rsidP="00CE2325">
            <w:pPr>
              <w:spacing w:after="0" w:line="240" w:lineRule="auto"/>
              <w:jc w:val="center"/>
              <w:rPr>
                <w:rFonts w:ascii="Times New Roman" w:eastAsia="Times New Roman" w:hAnsi="Times New Roman"/>
                <w:color w:val="000000"/>
                <w:lang w:eastAsia="ru-RU"/>
              </w:rPr>
            </w:pPr>
            <w:r w:rsidRPr="000C1D31">
              <w:rPr>
                <w:rFonts w:ascii="Times New Roman" w:eastAsia="Times New Roman" w:hAnsi="Times New Roman"/>
                <w:color w:val="000000"/>
                <w:lang w:eastAsia="ru-RU"/>
              </w:rPr>
              <w:t>% к итогу</w:t>
            </w:r>
          </w:p>
        </w:tc>
        <w:tc>
          <w:tcPr>
            <w:tcW w:w="1000" w:type="dxa"/>
            <w:tcBorders>
              <w:top w:val="nil"/>
              <w:left w:val="nil"/>
              <w:bottom w:val="single" w:sz="4" w:space="0" w:color="auto"/>
              <w:right w:val="single" w:sz="4" w:space="0" w:color="auto"/>
            </w:tcBorders>
            <w:shd w:val="clear" w:color="auto" w:fill="auto"/>
            <w:noWrap/>
            <w:vAlign w:val="center"/>
            <w:hideMark/>
          </w:tcPr>
          <w:p w14:paraId="3FA67274" w14:textId="77777777" w:rsidR="00CE2325" w:rsidRPr="000C1D31" w:rsidRDefault="00CE2325" w:rsidP="00CE2325">
            <w:pPr>
              <w:spacing w:after="0" w:line="240" w:lineRule="auto"/>
              <w:jc w:val="center"/>
              <w:rPr>
                <w:rFonts w:ascii="Times New Roman" w:eastAsia="Times New Roman" w:hAnsi="Times New Roman"/>
                <w:color w:val="000000"/>
                <w:lang w:eastAsia="ru-RU"/>
              </w:rPr>
            </w:pPr>
            <w:r w:rsidRPr="000C1D31">
              <w:rPr>
                <w:rFonts w:ascii="Times New Roman" w:eastAsia="Times New Roman" w:hAnsi="Times New Roman"/>
                <w:color w:val="000000"/>
                <w:lang w:eastAsia="ru-RU"/>
              </w:rPr>
              <w:t>тыс.руб.</w:t>
            </w:r>
          </w:p>
        </w:tc>
        <w:tc>
          <w:tcPr>
            <w:tcW w:w="1268" w:type="dxa"/>
            <w:tcBorders>
              <w:top w:val="nil"/>
              <w:left w:val="nil"/>
              <w:bottom w:val="single" w:sz="4" w:space="0" w:color="auto"/>
              <w:right w:val="single" w:sz="4" w:space="0" w:color="auto"/>
            </w:tcBorders>
            <w:shd w:val="clear" w:color="auto" w:fill="auto"/>
            <w:noWrap/>
            <w:vAlign w:val="center"/>
            <w:hideMark/>
          </w:tcPr>
          <w:p w14:paraId="6F81A8C0" w14:textId="77777777" w:rsidR="00CE2325" w:rsidRPr="000C1D31" w:rsidRDefault="00CE2325" w:rsidP="00CE2325">
            <w:pPr>
              <w:spacing w:after="0" w:line="240" w:lineRule="auto"/>
              <w:jc w:val="center"/>
              <w:rPr>
                <w:rFonts w:ascii="Times New Roman" w:eastAsia="Times New Roman" w:hAnsi="Times New Roman"/>
                <w:color w:val="000000"/>
                <w:lang w:eastAsia="ru-RU"/>
              </w:rPr>
            </w:pPr>
            <w:r w:rsidRPr="000C1D31">
              <w:rPr>
                <w:rFonts w:ascii="Times New Roman" w:eastAsia="Times New Roman" w:hAnsi="Times New Roman"/>
                <w:color w:val="000000"/>
                <w:lang w:eastAsia="ru-RU"/>
              </w:rPr>
              <w:t>% к итогу</w:t>
            </w:r>
          </w:p>
        </w:tc>
        <w:tc>
          <w:tcPr>
            <w:tcW w:w="1418" w:type="dxa"/>
            <w:tcBorders>
              <w:top w:val="nil"/>
              <w:left w:val="nil"/>
              <w:bottom w:val="single" w:sz="4" w:space="0" w:color="auto"/>
              <w:right w:val="double" w:sz="6" w:space="0" w:color="auto"/>
            </w:tcBorders>
            <w:shd w:val="clear" w:color="auto" w:fill="auto"/>
            <w:noWrap/>
            <w:vAlign w:val="bottom"/>
            <w:hideMark/>
          </w:tcPr>
          <w:p w14:paraId="5C33BB12" w14:textId="77777777" w:rsidR="00CE2325" w:rsidRPr="000C1D31" w:rsidRDefault="00CE2325" w:rsidP="00CE2325">
            <w:pPr>
              <w:spacing w:after="0" w:line="240" w:lineRule="auto"/>
              <w:jc w:val="center"/>
              <w:rPr>
                <w:rFonts w:ascii="Times New Roman" w:eastAsia="Times New Roman" w:hAnsi="Times New Roman"/>
                <w:color w:val="000000"/>
                <w:lang w:eastAsia="ru-RU"/>
              </w:rPr>
            </w:pPr>
            <w:r w:rsidRPr="000C1D31">
              <w:rPr>
                <w:rFonts w:ascii="Times New Roman" w:eastAsia="Times New Roman" w:hAnsi="Times New Roman"/>
                <w:color w:val="000000"/>
                <w:lang w:eastAsia="ru-RU"/>
              </w:rPr>
              <w:t>тыс.руб.</w:t>
            </w:r>
          </w:p>
        </w:tc>
      </w:tr>
      <w:tr w:rsidR="00CE2325" w:rsidRPr="000C1D31" w14:paraId="15DC627E" w14:textId="77777777" w:rsidTr="00CE2325">
        <w:trPr>
          <w:trHeight w:val="667"/>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594D08E0" w14:textId="77777777" w:rsidR="00CE2325" w:rsidRPr="000C1D31" w:rsidRDefault="00CE2325" w:rsidP="00CE2325">
            <w:pPr>
              <w:spacing w:after="0" w:line="240" w:lineRule="auto"/>
              <w:rPr>
                <w:rFonts w:ascii="Times New Roman" w:eastAsia="Times New Roman" w:hAnsi="Times New Roman"/>
                <w:color w:val="000000"/>
                <w:lang w:eastAsia="ru-RU"/>
              </w:rPr>
            </w:pPr>
            <w:r w:rsidRPr="000C1D31">
              <w:rPr>
                <w:rFonts w:ascii="Times New Roman" w:eastAsia="Times New Roman" w:hAnsi="Times New Roman"/>
                <w:color w:val="000000"/>
                <w:lang w:eastAsia="ru-RU"/>
              </w:rPr>
              <w:t>сельское хозяйство, охота и предоставление услуг в этих областях; лесозаготовки</w:t>
            </w:r>
          </w:p>
        </w:tc>
        <w:tc>
          <w:tcPr>
            <w:tcW w:w="1000" w:type="dxa"/>
            <w:tcBorders>
              <w:top w:val="nil"/>
              <w:left w:val="nil"/>
              <w:bottom w:val="single" w:sz="4" w:space="0" w:color="auto"/>
              <w:right w:val="single" w:sz="4" w:space="0" w:color="auto"/>
            </w:tcBorders>
            <w:shd w:val="clear" w:color="auto" w:fill="auto"/>
            <w:noWrap/>
            <w:vAlign w:val="bottom"/>
            <w:hideMark/>
          </w:tcPr>
          <w:p w14:paraId="7B5A5828"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1 899,0</w:t>
            </w:r>
          </w:p>
        </w:tc>
        <w:tc>
          <w:tcPr>
            <w:tcW w:w="1268" w:type="dxa"/>
            <w:tcBorders>
              <w:top w:val="nil"/>
              <w:left w:val="nil"/>
              <w:bottom w:val="single" w:sz="4" w:space="0" w:color="auto"/>
              <w:right w:val="single" w:sz="4" w:space="0" w:color="auto"/>
            </w:tcBorders>
            <w:shd w:val="clear" w:color="auto" w:fill="auto"/>
            <w:noWrap/>
            <w:vAlign w:val="bottom"/>
            <w:hideMark/>
          </w:tcPr>
          <w:p w14:paraId="53F4EE1E"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10,6</w:t>
            </w:r>
          </w:p>
        </w:tc>
        <w:tc>
          <w:tcPr>
            <w:tcW w:w="1000" w:type="dxa"/>
            <w:tcBorders>
              <w:top w:val="nil"/>
              <w:left w:val="nil"/>
              <w:bottom w:val="single" w:sz="4" w:space="0" w:color="auto"/>
              <w:right w:val="single" w:sz="4" w:space="0" w:color="auto"/>
            </w:tcBorders>
            <w:shd w:val="clear" w:color="auto" w:fill="auto"/>
            <w:noWrap/>
            <w:vAlign w:val="bottom"/>
            <w:hideMark/>
          </w:tcPr>
          <w:p w14:paraId="765FCAD7"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4 370,0</w:t>
            </w:r>
          </w:p>
        </w:tc>
        <w:tc>
          <w:tcPr>
            <w:tcW w:w="1268" w:type="dxa"/>
            <w:tcBorders>
              <w:top w:val="nil"/>
              <w:left w:val="nil"/>
              <w:bottom w:val="single" w:sz="4" w:space="0" w:color="auto"/>
              <w:right w:val="single" w:sz="4" w:space="0" w:color="auto"/>
            </w:tcBorders>
            <w:shd w:val="clear" w:color="auto" w:fill="auto"/>
            <w:noWrap/>
            <w:vAlign w:val="bottom"/>
            <w:hideMark/>
          </w:tcPr>
          <w:p w14:paraId="53F5810E"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19,5</w:t>
            </w:r>
          </w:p>
        </w:tc>
        <w:tc>
          <w:tcPr>
            <w:tcW w:w="1418" w:type="dxa"/>
            <w:tcBorders>
              <w:top w:val="nil"/>
              <w:left w:val="nil"/>
              <w:bottom w:val="single" w:sz="4" w:space="0" w:color="auto"/>
              <w:right w:val="double" w:sz="6" w:space="0" w:color="auto"/>
            </w:tcBorders>
            <w:shd w:val="clear" w:color="auto" w:fill="auto"/>
            <w:noWrap/>
            <w:vAlign w:val="bottom"/>
            <w:hideMark/>
          </w:tcPr>
          <w:p w14:paraId="0C64E61B"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2 471,0</w:t>
            </w:r>
          </w:p>
        </w:tc>
      </w:tr>
      <w:tr w:rsidR="00CE2325" w:rsidRPr="000C1D31" w14:paraId="70B034A1" w14:textId="77777777" w:rsidTr="00042DF4">
        <w:trPr>
          <w:trHeight w:val="130"/>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42BB3698" w14:textId="77777777" w:rsidR="00CE2325" w:rsidRPr="000C1D31" w:rsidRDefault="00CE2325" w:rsidP="00CE2325">
            <w:pPr>
              <w:spacing w:after="0" w:line="240" w:lineRule="auto"/>
              <w:rPr>
                <w:rFonts w:ascii="Times New Roman" w:eastAsia="Times New Roman" w:hAnsi="Times New Roman"/>
                <w:color w:val="000000"/>
                <w:lang w:eastAsia="ru-RU"/>
              </w:rPr>
            </w:pPr>
            <w:r w:rsidRPr="000C1D31">
              <w:rPr>
                <w:rFonts w:ascii="Times New Roman" w:eastAsia="Times New Roman" w:hAnsi="Times New Roman"/>
                <w:color w:val="000000"/>
                <w:lang w:eastAsia="ru-RU"/>
              </w:rPr>
              <w:t>добыча полезных ископаемых</w:t>
            </w:r>
          </w:p>
        </w:tc>
        <w:tc>
          <w:tcPr>
            <w:tcW w:w="1000" w:type="dxa"/>
            <w:tcBorders>
              <w:top w:val="nil"/>
              <w:left w:val="nil"/>
              <w:bottom w:val="single" w:sz="4" w:space="0" w:color="auto"/>
              <w:right w:val="single" w:sz="4" w:space="0" w:color="auto"/>
            </w:tcBorders>
            <w:shd w:val="clear" w:color="auto" w:fill="auto"/>
            <w:noWrap/>
            <w:vAlign w:val="bottom"/>
            <w:hideMark/>
          </w:tcPr>
          <w:p w14:paraId="232A2F40"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0,0</w:t>
            </w:r>
          </w:p>
        </w:tc>
        <w:tc>
          <w:tcPr>
            <w:tcW w:w="1268" w:type="dxa"/>
            <w:tcBorders>
              <w:top w:val="nil"/>
              <w:left w:val="nil"/>
              <w:bottom w:val="single" w:sz="4" w:space="0" w:color="auto"/>
              <w:right w:val="single" w:sz="4" w:space="0" w:color="auto"/>
            </w:tcBorders>
            <w:shd w:val="clear" w:color="auto" w:fill="auto"/>
            <w:noWrap/>
            <w:vAlign w:val="bottom"/>
            <w:hideMark/>
          </w:tcPr>
          <w:p w14:paraId="24636F69"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14:paraId="15B5DBB9"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938,0</w:t>
            </w:r>
          </w:p>
        </w:tc>
        <w:tc>
          <w:tcPr>
            <w:tcW w:w="1268" w:type="dxa"/>
            <w:tcBorders>
              <w:top w:val="nil"/>
              <w:left w:val="nil"/>
              <w:bottom w:val="single" w:sz="4" w:space="0" w:color="auto"/>
              <w:right w:val="single" w:sz="4" w:space="0" w:color="auto"/>
            </w:tcBorders>
            <w:shd w:val="clear" w:color="auto" w:fill="auto"/>
            <w:noWrap/>
            <w:vAlign w:val="bottom"/>
            <w:hideMark/>
          </w:tcPr>
          <w:p w14:paraId="7CBB141B"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4,2</w:t>
            </w:r>
          </w:p>
        </w:tc>
        <w:tc>
          <w:tcPr>
            <w:tcW w:w="1418" w:type="dxa"/>
            <w:tcBorders>
              <w:top w:val="nil"/>
              <w:left w:val="nil"/>
              <w:bottom w:val="single" w:sz="4" w:space="0" w:color="auto"/>
              <w:right w:val="double" w:sz="6" w:space="0" w:color="auto"/>
            </w:tcBorders>
            <w:shd w:val="clear" w:color="auto" w:fill="auto"/>
            <w:noWrap/>
            <w:vAlign w:val="bottom"/>
            <w:hideMark/>
          </w:tcPr>
          <w:p w14:paraId="2FFF5016"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938,0</w:t>
            </w:r>
          </w:p>
        </w:tc>
      </w:tr>
      <w:tr w:rsidR="00CE2325" w:rsidRPr="000C1D31" w14:paraId="605309EC" w14:textId="77777777" w:rsidTr="00042DF4">
        <w:trPr>
          <w:trHeight w:val="163"/>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32E0001F" w14:textId="77777777" w:rsidR="00CE2325" w:rsidRPr="000C1D31" w:rsidRDefault="00CE2325" w:rsidP="00CE2325">
            <w:pPr>
              <w:spacing w:after="0" w:line="240" w:lineRule="auto"/>
              <w:rPr>
                <w:rFonts w:ascii="Times New Roman" w:eastAsia="Times New Roman" w:hAnsi="Times New Roman"/>
                <w:color w:val="000000"/>
                <w:lang w:eastAsia="ru-RU"/>
              </w:rPr>
            </w:pPr>
            <w:r w:rsidRPr="000C1D31">
              <w:rPr>
                <w:rFonts w:ascii="Times New Roman" w:eastAsia="Times New Roman" w:hAnsi="Times New Roman"/>
                <w:color w:val="000000"/>
                <w:lang w:eastAsia="ru-RU"/>
              </w:rPr>
              <w:t>обрабатывающие производства</w:t>
            </w:r>
          </w:p>
        </w:tc>
        <w:tc>
          <w:tcPr>
            <w:tcW w:w="1000" w:type="dxa"/>
            <w:tcBorders>
              <w:top w:val="nil"/>
              <w:left w:val="nil"/>
              <w:bottom w:val="single" w:sz="4" w:space="0" w:color="auto"/>
              <w:right w:val="single" w:sz="4" w:space="0" w:color="auto"/>
            </w:tcBorders>
            <w:shd w:val="clear" w:color="auto" w:fill="auto"/>
            <w:noWrap/>
            <w:vAlign w:val="bottom"/>
            <w:hideMark/>
          </w:tcPr>
          <w:p w14:paraId="56717403"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2 257,0</w:t>
            </w:r>
          </w:p>
        </w:tc>
        <w:tc>
          <w:tcPr>
            <w:tcW w:w="1268" w:type="dxa"/>
            <w:tcBorders>
              <w:top w:val="nil"/>
              <w:left w:val="nil"/>
              <w:bottom w:val="single" w:sz="4" w:space="0" w:color="auto"/>
              <w:right w:val="single" w:sz="4" w:space="0" w:color="auto"/>
            </w:tcBorders>
            <w:shd w:val="clear" w:color="auto" w:fill="auto"/>
            <w:noWrap/>
            <w:vAlign w:val="bottom"/>
            <w:hideMark/>
          </w:tcPr>
          <w:p w14:paraId="597C6D42"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12,6</w:t>
            </w:r>
          </w:p>
        </w:tc>
        <w:tc>
          <w:tcPr>
            <w:tcW w:w="1000" w:type="dxa"/>
            <w:tcBorders>
              <w:top w:val="nil"/>
              <w:left w:val="nil"/>
              <w:bottom w:val="single" w:sz="4" w:space="0" w:color="auto"/>
              <w:right w:val="single" w:sz="4" w:space="0" w:color="auto"/>
            </w:tcBorders>
            <w:shd w:val="clear" w:color="auto" w:fill="auto"/>
            <w:noWrap/>
            <w:vAlign w:val="bottom"/>
            <w:hideMark/>
          </w:tcPr>
          <w:p w14:paraId="15785279"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5 307,0</w:t>
            </w:r>
          </w:p>
        </w:tc>
        <w:tc>
          <w:tcPr>
            <w:tcW w:w="1268" w:type="dxa"/>
            <w:tcBorders>
              <w:top w:val="nil"/>
              <w:left w:val="nil"/>
              <w:bottom w:val="single" w:sz="4" w:space="0" w:color="auto"/>
              <w:right w:val="single" w:sz="4" w:space="0" w:color="auto"/>
            </w:tcBorders>
            <w:shd w:val="clear" w:color="auto" w:fill="auto"/>
            <w:noWrap/>
            <w:vAlign w:val="bottom"/>
            <w:hideMark/>
          </w:tcPr>
          <w:p w14:paraId="4400A919"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23,7</w:t>
            </w:r>
          </w:p>
        </w:tc>
        <w:tc>
          <w:tcPr>
            <w:tcW w:w="1418" w:type="dxa"/>
            <w:tcBorders>
              <w:top w:val="nil"/>
              <w:left w:val="nil"/>
              <w:bottom w:val="single" w:sz="4" w:space="0" w:color="auto"/>
              <w:right w:val="double" w:sz="6" w:space="0" w:color="auto"/>
            </w:tcBorders>
            <w:shd w:val="clear" w:color="auto" w:fill="auto"/>
            <w:noWrap/>
            <w:vAlign w:val="bottom"/>
            <w:hideMark/>
          </w:tcPr>
          <w:p w14:paraId="68640650"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3 050,0</w:t>
            </w:r>
          </w:p>
        </w:tc>
      </w:tr>
      <w:tr w:rsidR="00CE2325" w:rsidRPr="000C1D31" w14:paraId="76DD1F33" w14:textId="77777777" w:rsidTr="00042DF4">
        <w:trPr>
          <w:trHeight w:val="44"/>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6CB07AEC" w14:textId="77777777" w:rsidR="00CE2325" w:rsidRPr="000C1D31" w:rsidRDefault="00CE2325" w:rsidP="00CE2325">
            <w:pPr>
              <w:spacing w:after="0" w:line="240" w:lineRule="auto"/>
              <w:rPr>
                <w:rFonts w:ascii="Times New Roman" w:eastAsia="Times New Roman" w:hAnsi="Times New Roman"/>
                <w:color w:val="000000"/>
                <w:lang w:eastAsia="ru-RU"/>
              </w:rPr>
            </w:pPr>
            <w:r w:rsidRPr="000C1D31">
              <w:rPr>
                <w:rFonts w:ascii="Times New Roman" w:eastAsia="Times New Roman" w:hAnsi="Times New Roman"/>
                <w:color w:val="000000"/>
                <w:lang w:eastAsia="ru-RU"/>
              </w:rPr>
              <w:t>строительство</w:t>
            </w:r>
          </w:p>
        </w:tc>
        <w:tc>
          <w:tcPr>
            <w:tcW w:w="1000" w:type="dxa"/>
            <w:tcBorders>
              <w:top w:val="nil"/>
              <w:left w:val="nil"/>
              <w:bottom w:val="single" w:sz="4" w:space="0" w:color="auto"/>
              <w:right w:val="single" w:sz="4" w:space="0" w:color="auto"/>
            </w:tcBorders>
            <w:shd w:val="clear" w:color="auto" w:fill="auto"/>
            <w:noWrap/>
            <w:vAlign w:val="bottom"/>
            <w:hideMark/>
          </w:tcPr>
          <w:p w14:paraId="4968A7EB"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508,0</w:t>
            </w:r>
          </w:p>
        </w:tc>
        <w:tc>
          <w:tcPr>
            <w:tcW w:w="1268" w:type="dxa"/>
            <w:tcBorders>
              <w:top w:val="nil"/>
              <w:left w:val="nil"/>
              <w:bottom w:val="single" w:sz="4" w:space="0" w:color="auto"/>
              <w:right w:val="single" w:sz="4" w:space="0" w:color="auto"/>
            </w:tcBorders>
            <w:shd w:val="clear" w:color="auto" w:fill="auto"/>
            <w:noWrap/>
            <w:vAlign w:val="bottom"/>
            <w:hideMark/>
          </w:tcPr>
          <w:p w14:paraId="4EFEC9B2"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2,8</w:t>
            </w:r>
          </w:p>
        </w:tc>
        <w:tc>
          <w:tcPr>
            <w:tcW w:w="1000" w:type="dxa"/>
            <w:tcBorders>
              <w:top w:val="nil"/>
              <w:left w:val="nil"/>
              <w:bottom w:val="single" w:sz="4" w:space="0" w:color="auto"/>
              <w:right w:val="single" w:sz="4" w:space="0" w:color="auto"/>
            </w:tcBorders>
            <w:shd w:val="clear" w:color="auto" w:fill="auto"/>
            <w:noWrap/>
            <w:vAlign w:val="bottom"/>
            <w:hideMark/>
          </w:tcPr>
          <w:p w14:paraId="1F8C9E03"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9 102,0</w:t>
            </w:r>
          </w:p>
        </w:tc>
        <w:tc>
          <w:tcPr>
            <w:tcW w:w="1268" w:type="dxa"/>
            <w:tcBorders>
              <w:top w:val="nil"/>
              <w:left w:val="nil"/>
              <w:bottom w:val="single" w:sz="4" w:space="0" w:color="auto"/>
              <w:right w:val="single" w:sz="4" w:space="0" w:color="auto"/>
            </w:tcBorders>
            <w:shd w:val="clear" w:color="auto" w:fill="auto"/>
            <w:noWrap/>
            <w:vAlign w:val="bottom"/>
            <w:hideMark/>
          </w:tcPr>
          <w:p w14:paraId="7096A597"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40,6</w:t>
            </w:r>
          </w:p>
        </w:tc>
        <w:tc>
          <w:tcPr>
            <w:tcW w:w="1418" w:type="dxa"/>
            <w:tcBorders>
              <w:top w:val="nil"/>
              <w:left w:val="nil"/>
              <w:bottom w:val="single" w:sz="4" w:space="0" w:color="auto"/>
              <w:right w:val="double" w:sz="6" w:space="0" w:color="auto"/>
            </w:tcBorders>
            <w:shd w:val="clear" w:color="auto" w:fill="auto"/>
            <w:noWrap/>
            <w:vAlign w:val="bottom"/>
            <w:hideMark/>
          </w:tcPr>
          <w:p w14:paraId="5E5B7D27"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8 594,0</w:t>
            </w:r>
          </w:p>
        </w:tc>
      </w:tr>
      <w:tr w:rsidR="00CE2325" w:rsidRPr="000C1D31" w14:paraId="12E9DCF8" w14:textId="77777777" w:rsidTr="00042DF4">
        <w:trPr>
          <w:trHeight w:val="213"/>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1C02E629" w14:textId="77777777" w:rsidR="00CE2325" w:rsidRPr="000C1D31" w:rsidRDefault="00CE2325" w:rsidP="00CE2325">
            <w:pPr>
              <w:spacing w:after="0" w:line="240" w:lineRule="auto"/>
              <w:rPr>
                <w:rFonts w:ascii="Times New Roman" w:eastAsia="Times New Roman" w:hAnsi="Times New Roman"/>
                <w:color w:val="000000"/>
                <w:lang w:eastAsia="ru-RU"/>
              </w:rPr>
            </w:pPr>
            <w:r w:rsidRPr="000C1D31">
              <w:rPr>
                <w:rFonts w:ascii="Times New Roman" w:eastAsia="Times New Roman" w:hAnsi="Times New Roman"/>
                <w:color w:val="000000"/>
                <w:lang w:eastAsia="ru-RU"/>
              </w:rPr>
              <w:t>транспорт</w:t>
            </w:r>
          </w:p>
        </w:tc>
        <w:tc>
          <w:tcPr>
            <w:tcW w:w="1000" w:type="dxa"/>
            <w:tcBorders>
              <w:top w:val="nil"/>
              <w:left w:val="nil"/>
              <w:bottom w:val="single" w:sz="4" w:space="0" w:color="auto"/>
              <w:right w:val="single" w:sz="4" w:space="0" w:color="auto"/>
            </w:tcBorders>
            <w:shd w:val="clear" w:color="auto" w:fill="auto"/>
            <w:noWrap/>
            <w:vAlign w:val="bottom"/>
            <w:hideMark/>
          </w:tcPr>
          <w:p w14:paraId="36446579"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12 783,0</w:t>
            </w:r>
          </w:p>
        </w:tc>
        <w:tc>
          <w:tcPr>
            <w:tcW w:w="1268" w:type="dxa"/>
            <w:tcBorders>
              <w:top w:val="nil"/>
              <w:left w:val="nil"/>
              <w:bottom w:val="single" w:sz="4" w:space="0" w:color="auto"/>
              <w:right w:val="single" w:sz="4" w:space="0" w:color="auto"/>
            </w:tcBorders>
            <w:shd w:val="clear" w:color="auto" w:fill="auto"/>
            <w:noWrap/>
            <w:vAlign w:val="bottom"/>
            <w:hideMark/>
          </w:tcPr>
          <w:p w14:paraId="78F59DBB"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71,1</w:t>
            </w:r>
          </w:p>
        </w:tc>
        <w:tc>
          <w:tcPr>
            <w:tcW w:w="1000" w:type="dxa"/>
            <w:tcBorders>
              <w:top w:val="nil"/>
              <w:left w:val="nil"/>
              <w:bottom w:val="single" w:sz="4" w:space="0" w:color="auto"/>
              <w:right w:val="single" w:sz="4" w:space="0" w:color="auto"/>
            </w:tcBorders>
            <w:shd w:val="clear" w:color="auto" w:fill="auto"/>
            <w:noWrap/>
            <w:vAlign w:val="bottom"/>
            <w:hideMark/>
          </w:tcPr>
          <w:p w14:paraId="01B119C8"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837,0</w:t>
            </w:r>
          </w:p>
        </w:tc>
        <w:tc>
          <w:tcPr>
            <w:tcW w:w="1268" w:type="dxa"/>
            <w:tcBorders>
              <w:top w:val="nil"/>
              <w:left w:val="nil"/>
              <w:bottom w:val="single" w:sz="4" w:space="0" w:color="auto"/>
              <w:right w:val="single" w:sz="4" w:space="0" w:color="auto"/>
            </w:tcBorders>
            <w:shd w:val="clear" w:color="auto" w:fill="auto"/>
            <w:noWrap/>
            <w:vAlign w:val="bottom"/>
            <w:hideMark/>
          </w:tcPr>
          <w:p w14:paraId="0236B11A"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3,7</w:t>
            </w:r>
          </w:p>
        </w:tc>
        <w:tc>
          <w:tcPr>
            <w:tcW w:w="1418" w:type="dxa"/>
            <w:tcBorders>
              <w:top w:val="nil"/>
              <w:left w:val="nil"/>
              <w:bottom w:val="single" w:sz="4" w:space="0" w:color="auto"/>
              <w:right w:val="double" w:sz="6" w:space="0" w:color="auto"/>
            </w:tcBorders>
            <w:shd w:val="clear" w:color="auto" w:fill="auto"/>
            <w:noWrap/>
            <w:vAlign w:val="bottom"/>
            <w:hideMark/>
          </w:tcPr>
          <w:p w14:paraId="0734E2B5"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FF0000"/>
                <w:lang w:eastAsia="ru-RU"/>
              </w:rPr>
              <w:t>-11 946,0</w:t>
            </w:r>
          </w:p>
        </w:tc>
      </w:tr>
      <w:tr w:rsidR="00CE2325" w:rsidRPr="000C1D31" w14:paraId="30E45F4B" w14:textId="77777777" w:rsidTr="00042DF4">
        <w:trPr>
          <w:trHeight w:val="88"/>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30CED02F" w14:textId="77777777" w:rsidR="00CE2325" w:rsidRPr="000C1D31" w:rsidRDefault="00CE2325" w:rsidP="00CE2325">
            <w:pPr>
              <w:spacing w:after="0" w:line="240" w:lineRule="auto"/>
              <w:rPr>
                <w:rFonts w:ascii="Times New Roman" w:eastAsia="Times New Roman" w:hAnsi="Times New Roman"/>
                <w:color w:val="000000"/>
                <w:lang w:eastAsia="ru-RU"/>
              </w:rPr>
            </w:pPr>
            <w:r w:rsidRPr="000C1D31">
              <w:rPr>
                <w:rFonts w:ascii="Times New Roman" w:eastAsia="Times New Roman" w:hAnsi="Times New Roman"/>
                <w:color w:val="000000"/>
                <w:lang w:eastAsia="ru-RU"/>
              </w:rPr>
              <w:t>образование</w:t>
            </w:r>
          </w:p>
        </w:tc>
        <w:tc>
          <w:tcPr>
            <w:tcW w:w="1000" w:type="dxa"/>
            <w:tcBorders>
              <w:top w:val="nil"/>
              <w:left w:val="nil"/>
              <w:bottom w:val="single" w:sz="4" w:space="0" w:color="auto"/>
              <w:right w:val="single" w:sz="4" w:space="0" w:color="auto"/>
            </w:tcBorders>
            <w:shd w:val="clear" w:color="auto" w:fill="auto"/>
            <w:noWrap/>
            <w:vAlign w:val="bottom"/>
            <w:hideMark/>
          </w:tcPr>
          <w:p w14:paraId="0915644D"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528,0</w:t>
            </w:r>
          </w:p>
        </w:tc>
        <w:tc>
          <w:tcPr>
            <w:tcW w:w="1268" w:type="dxa"/>
            <w:tcBorders>
              <w:top w:val="nil"/>
              <w:left w:val="nil"/>
              <w:bottom w:val="single" w:sz="4" w:space="0" w:color="auto"/>
              <w:right w:val="single" w:sz="4" w:space="0" w:color="auto"/>
            </w:tcBorders>
            <w:shd w:val="clear" w:color="auto" w:fill="auto"/>
            <w:noWrap/>
            <w:vAlign w:val="bottom"/>
            <w:hideMark/>
          </w:tcPr>
          <w:p w14:paraId="14B59B58"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2,9</w:t>
            </w:r>
          </w:p>
        </w:tc>
        <w:tc>
          <w:tcPr>
            <w:tcW w:w="1000" w:type="dxa"/>
            <w:tcBorders>
              <w:top w:val="nil"/>
              <w:left w:val="nil"/>
              <w:bottom w:val="single" w:sz="4" w:space="0" w:color="auto"/>
              <w:right w:val="single" w:sz="4" w:space="0" w:color="auto"/>
            </w:tcBorders>
            <w:shd w:val="clear" w:color="auto" w:fill="auto"/>
            <w:noWrap/>
            <w:vAlign w:val="bottom"/>
            <w:hideMark/>
          </w:tcPr>
          <w:p w14:paraId="16152962"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1 865,0</w:t>
            </w:r>
          </w:p>
        </w:tc>
        <w:tc>
          <w:tcPr>
            <w:tcW w:w="1268" w:type="dxa"/>
            <w:tcBorders>
              <w:top w:val="nil"/>
              <w:left w:val="nil"/>
              <w:bottom w:val="single" w:sz="4" w:space="0" w:color="auto"/>
              <w:right w:val="single" w:sz="4" w:space="0" w:color="auto"/>
            </w:tcBorders>
            <w:shd w:val="clear" w:color="auto" w:fill="auto"/>
            <w:noWrap/>
            <w:vAlign w:val="bottom"/>
            <w:hideMark/>
          </w:tcPr>
          <w:p w14:paraId="44E140BC"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8,3</w:t>
            </w:r>
          </w:p>
        </w:tc>
        <w:tc>
          <w:tcPr>
            <w:tcW w:w="1418" w:type="dxa"/>
            <w:tcBorders>
              <w:top w:val="nil"/>
              <w:left w:val="nil"/>
              <w:bottom w:val="single" w:sz="4" w:space="0" w:color="auto"/>
              <w:right w:val="double" w:sz="6" w:space="0" w:color="auto"/>
            </w:tcBorders>
            <w:shd w:val="clear" w:color="auto" w:fill="auto"/>
            <w:noWrap/>
            <w:vAlign w:val="bottom"/>
            <w:hideMark/>
          </w:tcPr>
          <w:p w14:paraId="107D459D"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1 337,0</w:t>
            </w:r>
          </w:p>
        </w:tc>
      </w:tr>
      <w:tr w:rsidR="00CE2325" w:rsidRPr="00CE2325" w14:paraId="62E889BD" w14:textId="77777777" w:rsidTr="00681E1E">
        <w:trPr>
          <w:trHeight w:val="122"/>
        </w:trPr>
        <w:tc>
          <w:tcPr>
            <w:tcW w:w="3379" w:type="dxa"/>
            <w:tcBorders>
              <w:top w:val="nil"/>
              <w:left w:val="double" w:sz="6" w:space="0" w:color="auto"/>
              <w:bottom w:val="double" w:sz="6" w:space="0" w:color="auto"/>
              <w:right w:val="single" w:sz="4" w:space="0" w:color="auto"/>
            </w:tcBorders>
            <w:shd w:val="clear" w:color="auto" w:fill="auto"/>
            <w:noWrap/>
            <w:vAlign w:val="bottom"/>
            <w:hideMark/>
          </w:tcPr>
          <w:p w14:paraId="4428901F" w14:textId="77777777" w:rsidR="00CE2325" w:rsidRPr="000C1D31" w:rsidRDefault="00CE2325" w:rsidP="00CE2325">
            <w:pPr>
              <w:spacing w:after="0" w:line="240" w:lineRule="auto"/>
              <w:rPr>
                <w:rFonts w:ascii="Times New Roman" w:eastAsia="Times New Roman" w:hAnsi="Times New Roman"/>
                <w:lang w:eastAsia="ru-RU"/>
              </w:rPr>
            </w:pPr>
            <w:r w:rsidRPr="000C1D31">
              <w:rPr>
                <w:rFonts w:ascii="Times New Roman" w:eastAsia="Times New Roman" w:hAnsi="Times New Roman"/>
                <w:lang w:eastAsia="ru-RU"/>
              </w:rPr>
              <w:t>Всего</w:t>
            </w:r>
          </w:p>
        </w:tc>
        <w:tc>
          <w:tcPr>
            <w:tcW w:w="1000" w:type="dxa"/>
            <w:tcBorders>
              <w:top w:val="nil"/>
              <w:left w:val="nil"/>
              <w:bottom w:val="double" w:sz="6" w:space="0" w:color="auto"/>
              <w:right w:val="single" w:sz="4" w:space="0" w:color="auto"/>
            </w:tcBorders>
            <w:shd w:val="clear" w:color="auto" w:fill="auto"/>
            <w:noWrap/>
            <w:vAlign w:val="bottom"/>
            <w:hideMark/>
          </w:tcPr>
          <w:p w14:paraId="632DC0DD"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17 975,0</w:t>
            </w:r>
          </w:p>
        </w:tc>
        <w:tc>
          <w:tcPr>
            <w:tcW w:w="1268" w:type="dxa"/>
            <w:tcBorders>
              <w:top w:val="nil"/>
              <w:left w:val="nil"/>
              <w:bottom w:val="double" w:sz="6" w:space="0" w:color="auto"/>
              <w:right w:val="single" w:sz="4" w:space="0" w:color="auto"/>
            </w:tcBorders>
            <w:shd w:val="clear" w:color="auto" w:fill="auto"/>
            <w:noWrap/>
            <w:vAlign w:val="bottom"/>
            <w:hideMark/>
          </w:tcPr>
          <w:p w14:paraId="6D4CC2B0"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100,0</w:t>
            </w:r>
          </w:p>
        </w:tc>
        <w:tc>
          <w:tcPr>
            <w:tcW w:w="1000" w:type="dxa"/>
            <w:tcBorders>
              <w:top w:val="nil"/>
              <w:left w:val="nil"/>
              <w:bottom w:val="double" w:sz="6" w:space="0" w:color="auto"/>
              <w:right w:val="single" w:sz="4" w:space="0" w:color="auto"/>
            </w:tcBorders>
            <w:shd w:val="clear" w:color="auto" w:fill="auto"/>
            <w:noWrap/>
            <w:vAlign w:val="bottom"/>
            <w:hideMark/>
          </w:tcPr>
          <w:p w14:paraId="34D5C310"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22 419,0</w:t>
            </w:r>
          </w:p>
        </w:tc>
        <w:tc>
          <w:tcPr>
            <w:tcW w:w="1268" w:type="dxa"/>
            <w:tcBorders>
              <w:top w:val="nil"/>
              <w:left w:val="nil"/>
              <w:bottom w:val="double" w:sz="6" w:space="0" w:color="auto"/>
              <w:right w:val="single" w:sz="4" w:space="0" w:color="auto"/>
            </w:tcBorders>
            <w:shd w:val="clear" w:color="auto" w:fill="auto"/>
            <w:noWrap/>
            <w:vAlign w:val="bottom"/>
            <w:hideMark/>
          </w:tcPr>
          <w:p w14:paraId="07A910A9"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100,0</w:t>
            </w:r>
          </w:p>
        </w:tc>
        <w:tc>
          <w:tcPr>
            <w:tcW w:w="1418" w:type="dxa"/>
            <w:tcBorders>
              <w:top w:val="nil"/>
              <w:left w:val="nil"/>
              <w:bottom w:val="double" w:sz="6" w:space="0" w:color="auto"/>
              <w:right w:val="double" w:sz="6" w:space="0" w:color="auto"/>
            </w:tcBorders>
            <w:shd w:val="clear" w:color="auto" w:fill="auto"/>
            <w:noWrap/>
            <w:vAlign w:val="bottom"/>
            <w:hideMark/>
          </w:tcPr>
          <w:p w14:paraId="7BF0E0AF" w14:textId="77777777" w:rsidR="00CE2325" w:rsidRPr="000C1D31" w:rsidRDefault="00CE2325" w:rsidP="00CE2325">
            <w:pPr>
              <w:spacing w:after="0" w:line="240" w:lineRule="auto"/>
              <w:jc w:val="right"/>
              <w:rPr>
                <w:rFonts w:ascii="Times New Roman" w:eastAsia="Times New Roman" w:hAnsi="Times New Roman"/>
                <w:color w:val="000000"/>
                <w:lang w:eastAsia="ru-RU"/>
              </w:rPr>
            </w:pPr>
            <w:r w:rsidRPr="000C1D31">
              <w:rPr>
                <w:rFonts w:ascii="Times New Roman" w:eastAsia="Times New Roman" w:hAnsi="Times New Roman"/>
                <w:color w:val="000000"/>
                <w:lang w:eastAsia="ru-RU"/>
              </w:rPr>
              <w:t>4 444,0</w:t>
            </w:r>
          </w:p>
        </w:tc>
      </w:tr>
    </w:tbl>
    <w:p w14:paraId="32FB705D" w14:textId="77777777" w:rsidR="0010392A" w:rsidRDefault="0010392A" w:rsidP="00CE2325">
      <w:pPr>
        <w:pStyle w:val="ab"/>
        <w:ind w:firstLine="851"/>
        <w:jc w:val="both"/>
        <w:rPr>
          <w:rFonts w:ascii="Times New Roman" w:hAnsi="Times New Roman"/>
          <w:sz w:val="28"/>
          <w:szCs w:val="28"/>
          <w:highlight w:val="cyan"/>
        </w:rPr>
      </w:pPr>
    </w:p>
    <w:p w14:paraId="0DF914B8" w14:textId="1A9A697B" w:rsidR="00CE2325" w:rsidRPr="0010392A" w:rsidRDefault="00CE2325" w:rsidP="00CE2325">
      <w:pPr>
        <w:pStyle w:val="ab"/>
        <w:ind w:firstLine="851"/>
        <w:jc w:val="both"/>
        <w:rPr>
          <w:rFonts w:ascii="Times New Roman" w:hAnsi="Times New Roman"/>
          <w:sz w:val="28"/>
          <w:szCs w:val="28"/>
        </w:rPr>
      </w:pPr>
      <w:r w:rsidRPr="0010392A">
        <w:rPr>
          <w:rFonts w:ascii="Times New Roman" w:hAnsi="Times New Roman"/>
          <w:sz w:val="28"/>
          <w:szCs w:val="28"/>
        </w:rPr>
        <w:t>В структуре просроченной задолженности по заработной плате на 01.01.2019 значительный удельный вес задолженности отмечен по следующим ви</w:t>
      </w:r>
      <w:r w:rsidR="0010392A">
        <w:rPr>
          <w:rFonts w:ascii="Times New Roman" w:hAnsi="Times New Roman"/>
          <w:sz w:val="28"/>
          <w:szCs w:val="28"/>
        </w:rPr>
        <w:t>дам экономической деятельности:</w:t>
      </w:r>
    </w:p>
    <w:p w14:paraId="279C9064" w14:textId="3C773AFB" w:rsidR="00CE2325" w:rsidRPr="00611ECD" w:rsidRDefault="00CE2325" w:rsidP="00611ECD">
      <w:pPr>
        <w:pStyle w:val="ab"/>
        <w:numPr>
          <w:ilvl w:val="0"/>
          <w:numId w:val="3"/>
        </w:numPr>
        <w:ind w:left="0" w:firstLine="851"/>
        <w:jc w:val="both"/>
        <w:rPr>
          <w:rFonts w:ascii="Times New Roman" w:hAnsi="Times New Roman"/>
          <w:sz w:val="28"/>
          <w:szCs w:val="28"/>
        </w:rPr>
      </w:pPr>
      <w:r w:rsidRPr="00611ECD">
        <w:rPr>
          <w:rFonts w:ascii="Times New Roman" w:hAnsi="Times New Roman"/>
          <w:sz w:val="28"/>
          <w:szCs w:val="28"/>
        </w:rPr>
        <w:t>строительство – 9 102,0 тыс.руб. или 40,6 % в общем объеме задолженности, что на 8 594,0 тыс.руб. превыш</w:t>
      </w:r>
      <w:r w:rsidR="006872F7">
        <w:rPr>
          <w:rFonts w:ascii="Times New Roman" w:hAnsi="Times New Roman"/>
          <w:sz w:val="28"/>
          <w:szCs w:val="28"/>
        </w:rPr>
        <w:t>ает задолженность на 01.01.2018;</w:t>
      </w:r>
    </w:p>
    <w:p w14:paraId="3C5C12FC" w14:textId="035E75D3" w:rsidR="00CE2325" w:rsidRPr="00611ECD" w:rsidRDefault="00CE2325" w:rsidP="00611ECD">
      <w:pPr>
        <w:pStyle w:val="ab"/>
        <w:numPr>
          <w:ilvl w:val="0"/>
          <w:numId w:val="3"/>
        </w:numPr>
        <w:ind w:left="0" w:firstLine="851"/>
        <w:jc w:val="both"/>
        <w:rPr>
          <w:rFonts w:ascii="Times New Roman" w:hAnsi="Times New Roman"/>
          <w:sz w:val="28"/>
          <w:szCs w:val="28"/>
        </w:rPr>
      </w:pPr>
      <w:r w:rsidRPr="00611ECD">
        <w:rPr>
          <w:rFonts w:ascii="Times New Roman" w:hAnsi="Times New Roman"/>
          <w:sz w:val="28"/>
          <w:szCs w:val="28"/>
        </w:rPr>
        <w:t>обрабатывающие производства – 5 307,0 тыс.руб. или 23,7 % в общем объеме задолженности, что на 3 050,0 тыс.руб. превыш</w:t>
      </w:r>
      <w:r w:rsidR="006872F7">
        <w:rPr>
          <w:rFonts w:ascii="Times New Roman" w:hAnsi="Times New Roman"/>
          <w:sz w:val="28"/>
          <w:szCs w:val="28"/>
        </w:rPr>
        <w:t>ает задолженность на 01.01.2018;</w:t>
      </w:r>
    </w:p>
    <w:p w14:paraId="33513267" w14:textId="39897A2E" w:rsidR="00CE2325" w:rsidRPr="00611ECD" w:rsidRDefault="00CE2325" w:rsidP="00611ECD">
      <w:pPr>
        <w:pStyle w:val="ab"/>
        <w:numPr>
          <w:ilvl w:val="0"/>
          <w:numId w:val="3"/>
        </w:numPr>
        <w:ind w:left="0" w:firstLine="851"/>
        <w:jc w:val="both"/>
        <w:rPr>
          <w:rFonts w:ascii="Times New Roman" w:hAnsi="Times New Roman"/>
          <w:sz w:val="28"/>
          <w:szCs w:val="28"/>
        </w:rPr>
      </w:pPr>
      <w:r w:rsidRPr="00611ECD">
        <w:rPr>
          <w:rFonts w:ascii="Times New Roman" w:hAnsi="Times New Roman"/>
          <w:sz w:val="28"/>
          <w:szCs w:val="28"/>
        </w:rPr>
        <w:t>сельское хозяйство, охота и предоставление услуг в этих областях, лесозаготовки – 4 370,0 тыс.руб. или 19,5 % в общем объеме задолженности, что на 2 471,0 тыс.руб. превыш</w:t>
      </w:r>
      <w:r w:rsidR="006872F7">
        <w:rPr>
          <w:rFonts w:ascii="Times New Roman" w:hAnsi="Times New Roman"/>
          <w:sz w:val="28"/>
          <w:szCs w:val="28"/>
        </w:rPr>
        <w:t>ает задолженность на 01.01.2018.</w:t>
      </w:r>
    </w:p>
    <w:p w14:paraId="60A9F6C3" w14:textId="77777777" w:rsidR="00CE2325" w:rsidRPr="006872F7" w:rsidRDefault="00CE2325" w:rsidP="00CE2325">
      <w:pPr>
        <w:pStyle w:val="ab"/>
        <w:ind w:firstLine="851"/>
        <w:jc w:val="both"/>
        <w:rPr>
          <w:rFonts w:ascii="Times New Roman" w:hAnsi="Times New Roman"/>
          <w:sz w:val="28"/>
          <w:szCs w:val="28"/>
        </w:rPr>
      </w:pPr>
      <w:r w:rsidRPr="006872F7">
        <w:rPr>
          <w:rFonts w:ascii="Times New Roman" w:hAnsi="Times New Roman"/>
          <w:sz w:val="28"/>
          <w:szCs w:val="28"/>
        </w:rPr>
        <w:t>Согласно статистическим данным основная причина сложившейся задолженности – это отсутствие собственных средств. В части выплаты заработной платы, финансируемой за счет средств бюджетов, просроченная задолженность на 01.01.2019 отсутствует.</w:t>
      </w:r>
    </w:p>
    <w:p w14:paraId="736C8AE7" w14:textId="77777777" w:rsidR="00CE2325" w:rsidRPr="006872F7" w:rsidRDefault="00CE2325" w:rsidP="00CE2325">
      <w:pPr>
        <w:pStyle w:val="ab"/>
        <w:ind w:firstLine="851"/>
        <w:jc w:val="both"/>
        <w:rPr>
          <w:rFonts w:ascii="Times New Roman" w:hAnsi="Times New Roman"/>
          <w:sz w:val="28"/>
          <w:szCs w:val="28"/>
        </w:rPr>
      </w:pPr>
      <w:r w:rsidRPr="006872F7">
        <w:rPr>
          <w:rFonts w:ascii="Times New Roman" w:hAnsi="Times New Roman"/>
          <w:sz w:val="28"/>
          <w:szCs w:val="28"/>
        </w:rPr>
        <w:t>По данным статистического наблюдения Архангельская область занимает четвертую позицию в рейтинге регионов СЗФО по показателю «Денежные доходы в расчете на душу населения в среднем за месяц», опустившись на одну позицию (в 2017 году область располагалась на третьей позиции). По итогам 2018 года денежные доходы в среднем за месяц в расчете на душу населения составили в г. Санкт-Петербург – 42,4 тыс.руб., в Мурманской области – 37,0 тыс.руб., в Республике Коми – 32,0 тыс.руб., в Архангельской области – 31,3 тыс.руб., Калининградская область – 26,8 тыс.руб.</w:t>
      </w:r>
    </w:p>
    <w:p w14:paraId="2619A79F" w14:textId="77777777" w:rsidR="00CE2325" w:rsidRPr="00FA5E1A" w:rsidRDefault="00CE2325" w:rsidP="00CE2325">
      <w:pPr>
        <w:pStyle w:val="ab"/>
        <w:ind w:firstLine="851"/>
        <w:jc w:val="both"/>
        <w:rPr>
          <w:rFonts w:ascii="Times New Roman" w:hAnsi="Times New Roman"/>
          <w:sz w:val="28"/>
          <w:szCs w:val="28"/>
        </w:rPr>
      </w:pPr>
      <w:r w:rsidRPr="00FA5E1A">
        <w:rPr>
          <w:rFonts w:ascii="Times New Roman" w:hAnsi="Times New Roman"/>
          <w:sz w:val="28"/>
          <w:szCs w:val="28"/>
        </w:rPr>
        <w:t>В части потребительских расходов Архангельская область располагается на третьей позиции среди регионов СЗФО. Потребительские расходы составили: г. Санкт-Петербург – 33,0 тыс.руб., Мурманская область – 28,2 тыс.руб., Архангельская область – 25,4 тыс.руб., Ленинградская область – 22,4 тыс.руб., в Республике Коми – 21,5 тыс.руб.</w:t>
      </w:r>
    </w:p>
    <w:p w14:paraId="41404139" w14:textId="37539370" w:rsidR="00CE2325" w:rsidRPr="00FA5E1A" w:rsidRDefault="00CE2325" w:rsidP="00CE2325">
      <w:pPr>
        <w:pStyle w:val="ab"/>
        <w:ind w:firstLine="851"/>
        <w:jc w:val="both"/>
        <w:rPr>
          <w:rFonts w:ascii="Times New Roman" w:hAnsi="Times New Roman"/>
          <w:sz w:val="28"/>
          <w:szCs w:val="28"/>
        </w:rPr>
      </w:pPr>
      <w:r w:rsidRPr="00FA5E1A">
        <w:rPr>
          <w:rFonts w:ascii="Times New Roman" w:hAnsi="Times New Roman"/>
          <w:sz w:val="28"/>
          <w:szCs w:val="28"/>
        </w:rPr>
        <w:lastRenderedPageBreak/>
        <w:t>Структура расходов населения Архангельской области в 2014-2018 годах, согласно статистическому наблюдению, представлена в таблице</w:t>
      </w:r>
      <w:r w:rsidR="00060669">
        <w:rPr>
          <w:rFonts w:ascii="Times New Roman" w:hAnsi="Times New Roman"/>
          <w:sz w:val="28"/>
          <w:szCs w:val="28"/>
        </w:rPr>
        <w:t xml:space="preserve"> 13</w:t>
      </w:r>
      <w:r w:rsidR="00FA5E1A">
        <w:rPr>
          <w:rFonts w:ascii="Times New Roman" w:hAnsi="Times New Roman"/>
          <w:sz w:val="28"/>
          <w:szCs w:val="28"/>
        </w:rPr>
        <w:t>.</w:t>
      </w:r>
    </w:p>
    <w:p w14:paraId="591305F7" w14:textId="77777777" w:rsidR="00CE2325" w:rsidRPr="00CE2325" w:rsidRDefault="00CE2325" w:rsidP="00CE2325">
      <w:pPr>
        <w:pStyle w:val="ab"/>
        <w:ind w:firstLine="851"/>
        <w:jc w:val="both"/>
        <w:rPr>
          <w:rFonts w:ascii="Times New Roman" w:hAnsi="Times New Roman"/>
          <w:sz w:val="28"/>
          <w:szCs w:val="28"/>
          <w:highlight w:val="cyan"/>
        </w:rPr>
      </w:pPr>
    </w:p>
    <w:p w14:paraId="49D8C1E7" w14:textId="06000309" w:rsidR="00CE2325" w:rsidRPr="00FA5E1A" w:rsidRDefault="00FA5E1A" w:rsidP="00CE2325">
      <w:pPr>
        <w:spacing w:after="0" w:line="240" w:lineRule="auto"/>
        <w:rPr>
          <w:rFonts w:ascii="Times New Roman" w:hAnsi="Times New Roman"/>
          <w:sz w:val="24"/>
          <w:szCs w:val="24"/>
        </w:rPr>
      </w:pPr>
      <w:r w:rsidRPr="00FA5E1A">
        <w:rPr>
          <w:rFonts w:ascii="Times New Roman" w:hAnsi="Times New Roman"/>
          <w:sz w:val="24"/>
          <w:szCs w:val="24"/>
        </w:rPr>
        <w:t xml:space="preserve">Таблица </w:t>
      </w:r>
      <w:r w:rsidRPr="00FA5E1A">
        <w:rPr>
          <w:rFonts w:ascii="Times New Roman" w:hAnsi="Times New Roman"/>
          <w:sz w:val="24"/>
          <w:szCs w:val="24"/>
        </w:rPr>
        <w:fldChar w:fldCharType="begin"/>
      </w:r>
      <w:r w:rsidRPr="00FA5E1A">
        <w:rPr>
          <w:rFonts w:ascii="Times New Roman" w:hAnsi="Times New Roman"/>
          <w:sz w:val="24"/>
          <w:szCs w:val="24"/>
        </w:rPr>
        <w:instrText xml:space="preserve"> SEQ Таблица \* ARABIC </w:instrText>
      </w:r>
      <w:r w:rsidRPr="00FA5E1A">
        <w:rPr>
          <w:rFonts w:ascii="Times New Roman" w:hAnsi="Times New Roman"/>
          <w:sz w:val="24"/>
          <w:szCs w:val="24"/>
        </w:rPr>
        <w:fldChar w:fldCharType="separate"/>
      </w:r>
      <w:r w:rsidR="008504FA">
        <w:rPr>
          <w:rFonts w:ascii="Times New Roman" w:hAnsi="Times New Roman"/>
          <w:noProof/>
          <w:sz w:val="24"/>
          <w:szCs w:val="24"/>
        </w:rPr>
        <w:t>13</w:t>
      </w:r>
      <w:r w:rsidRPr="00FA5E1A">
        <w:rPr>
          <w:rFonts w:ascii="Times New Roman" w:hAnsi="Times New Roman"/>
          <w:sz w:val="24"/>
          <w:szCs w:val="24"/>
        </w:rPr>
        <w:fldChar w:fldCharType="end"/>
      </w:r>
      <w:r w:rsidRPr="00FA5E1A">
        <w:rPr>
          <w:rFonts w:ascii="Times New Roman" w:hAnsi="Times New Roman"/>
          <w:sz w:val="24"/>
          <w:szCs w:val="24"/>
        </w:rPr>
        <w:t xml:space="preserve">. </w:t>
      </w:r>
      <w:r w:rsidR="00CE2325" w:rsidRPr="00FA5E1A">
        <w:rPr>
          <w:rFonts w:ascii="Times New Roman" w:hAnsi="Times New Roman"/>
          <w:sz w:val="24"/>
          <w:szCs w:val="24"/>
        </w:rPr>
        <w:t>Структура расходов населения Архангельской области в 2014-2018 годах, согласно статистическим показателям</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936"/>
        <w:gridCol w:w="884"/>
        <w:gridCol w:w="993"/>
        <w:gridCol w:w="992"/>
        <w:gridCol w:w="851"/>
        <w:gridCol w:w="1417"/>
        <w:gridCol w:w="964"/>
        <w:gridCol w:w="1021"/>
        <w:gridCol w:w="1275"/>
      </w:tblGrid>
      <w:tr w:rsidR="00CE2325" w:rsidRPr="00FA5E1A" w14:paraId="0B743809" w14:textId="77777777" w:rsidTr="00705F3B">
        <w:trPr>
          <w:trHeight w:val="237"/>
        </w:trPr>
        <w:tc>
          <w:tcPr>
            <w:tcW w:w="936" w:type="dxa"/>
            <w:vMerge w:val="restart"/>
            <w:shd w:val="clear" w:color="auto" w:fill="auto"/>
            <w:vAlign w:val="center"/>
            <w:hideMark/>
          </w:tcPr>
          <w:p w14:paraId="1B938759" w14:textId="77777777" w:rsidR="00CE2325" w:rsidRPr="00FA5E1A" w:rsidRDefault="00CE2325" w:rsidP="00CE2325">
            <w:pPr>
              <w:spacing w:after="0" w:line="240" w:lineRule="auto"/>
              <w:ind w:left="-131" w:right="-142"/>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Период (январь-декабрь)</w:t>
            </w:r>
          </w:p>
        </w:tc>
        <w:tc>
          <w:tcPr>
            <w:tcW w:w="884" w:type="dxa"/>
            <w:vMerge w:val="restart"/>
            <w:shd w:val="clear" w:color="auto" w:fill="auto"/>
            <w:vAlign w:val="center"/>
            <w:hideMark/>
          </w:tcPr>
          <w:p w14:paraId="05BC1F4D" w14:textId="77777777" w:rsidR="00CE2325" w:rsidRPr="00FA5E1A" w:rsidRDefault="00CE2325" w:rsidP="00CE2325">
            <w:pPr>
              <w:spacing w:after="0" w:line="240" w:lineRule="auto"/>
              <w:ind w:left="-74" w:right="-108"/>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Денежные доходы</w:t>
            </w:r>
          </w:p>
        </w:tc>
        <w:tc>
          <w:tcPr>
            <w:tcW w:w="6238" w:type="dxa"/>
            <w:gridSpan w:val="6"/>
            <w:shd w:val="clear" w:color="auto" w:fill="auto"/>
            <w:vAlign w:val="center"/>
            <w:hideMark/>
          </w:tcPr>
          <w:p w14:paraId="1D0988C5" w14:textId="77777777" w:rsidR="00CE2325" w:rsidRPr="00FA5E1A" w:rsidRDefault="00CE2325" w:rsidP="00CE2325">
            <w:pPr>
              <w:spacing w:after="0" w:line="240" w:lineRule="auto"/>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из них использовано на:</w:t>
            </w:r>
          </w:p>
        </w:tc>
        <w:tc>
          <w:tcPr>
            <w:tcW w:w="1275" w:type="dxa"/>
            <w:vMerge w:val="restart"/>
            <w:shd w:val="clear" w:color="auto" w:fill="auto"/>
            <w:vAlign w:val="center"/>
            <w:hideMark/>
          </w:tcPr>
          <w:p w14:paraId="11D09F19" w14:textId="77777777" w:rsidR="00CE2325" w:rsidRPr="00FA5E1A" w:rsidRDefault="00CE2325" w:rsidP="00CE2325">
            <w:pPr>
              <w:spacing w:after="0" w:line="240" w:lineRule="auto"/>
              <w:ind w:left="-109" w:right="-127"/>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Прирост (+), уменьшение (-) денег на руках</w:t>
            </w:r>
          </w:p>
        </w:tc>
      </w:tr>
      <w:tr w:rsidR="00CE2325" w:rsidRPr="00FA5E1A" w14:paraId="37B00F65" w14:textId="77777777" w:rsidTr="00CE2325">
        <w:trPr>
          <w:trHeight w:val="240"/>
        </w:trPr>
        <w:tc>
          <w:tcPr>
            <w:tcW w:w="936" w:type="dxa"/>
            <w:vMerge/>
            <w:vAlign w:val="center"/>
            <w:hideMark/>
          </w:tcPr>
          <w:p w14:paraId="04965C5B" w14:textId="77777777" w:rsidR="00CE2325" w:rsidRPr="00FA5E1A" w:rsidRDefault="00CE2325" w:rsidP="00CE2325">
            <w:pPr>
              <w:spacing w:after="0" w:line="240" w:lineRule="auto"/>
              <w:rPr>
                <w:rFonts w:ascii="Times New Roman" w:eastAsia="Times New Roman" w:hAnsi="Times New Roman"/>
                <w:color w:val="000000"/>
                <w:lang w:eastAsia="ru-RU"/>
              </w:rPr>
            </w:pPr>
          </w:p>
        </w:tc>
        <w:tc>
          <w:tcPr>
            <w:tcW w:w="884" w:type="dxa"/>
            <w:vMerge/>
            <w:vAlign w:val="center"/>
            <w:hideMark/>
          </w:tcPr>
          <w:p w14:paraId="1761D38C" w14:textId="77777777" w:rsidR="00CE2325" w:rsidRPr="00FA5E1A" w:rsidRDefault="00CE2325" w:rsidP="00CE2325">
            <w:pPr>
              <w:spacing w:after="0" w:line="240" w:lineRule="auto"/>
              <w:rPr>
                <w:rFonts w:ascii="Times New Roman" w:eastAsia="Times New Roman" w:hAnsi="Times New Roman"/>
                <w:color w:val="000000"/>
                <w:lang w:eastAsia="ru-RU"/>
              </w:rPr>
            </w:pPr>
          </w:p>
        </w:tc>
        <w:tc>
          <w:tcPr>
            <w:tcW w:w="993" w:type="dxa"/>
            <w:vMerge w:val="restart"/>
            <w:shd w:val="clear" w:color="auto" w:fill="auto"/>
            <w:vAlign w:val="center"/>
            <w:hideMark/>
          </w:tcPr>
          <w:p w14:paraId="1EFD5616" w14:textId="77777777" w:rsidR="00CE2325" w:rsidRPr="00FA5E1A" w:rsidRDefault="00CE2325" w:rsidP="00CE2325">
            <w:pPr>
              <w:spacing w:after="0" w:line="240" w:lineRule="auto"/>
              <w:ind w:left="-108" w:right="-108"/>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покупка товаров и оплата услуг</w:t>
            </w:r>
          </w:p>
        </w:tc>
        <w:tc>
          <w:tcPr>
            <w:tcW w:w="1843" w:type="dxa"/>
            <w:gridSpan w:val="2"/>
            <w:shd w:val="clear" w:color="auto" w:fill="auto"/>
            <w:vAlign w:val="center"/>
            <w:hideMark/>
          </w:tcPr>
          <w:p w14:paraId="77DC549E" w14:textId="77777777" w:rsidR="00CE2325" w:rsidRPr="00FA5E1A" w:rsidRDefault="00CE2325" w:rsidP="00CE2325">
            <w:pPr>
              <w:spacing w:after="0" w:line="240" w:lineRule="auto"/>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из них</w:t>
            </w:r>
          </w:p>
        </w:tc>
        <w:tc>
          <w:tcPr>
            <w:tcW w:w="1417" w:type="dxa"/>
            <w:vMerge w:val="restart"/>
            <w:shd w:val="clear" w:color="auto" w:fill="auto"/>
            <w:vAlign w:val="center"/>
            <w:hideMark/>
          </w:tcPr>
          <w:p w14:paraId="5AA72E4D" w14:textId="77777777" w:rsidR="00CE2325" w:rsidRPr="00FA5E1A" w:rsidRDefault="00CE2325" w:rsidP="00CE2325">
            <w:pPr>
              <w:spacing w:after="0" w:line="240" w:lineRule="auto"/>
              <w:ind w:left="-109" w:right="-108"/>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оплата обязательных платежей и взносов</w:t>
            </w:r>
          </w:p>
        </w:tc>
        <w:tc>
          <w:tcPr>
            <w:tcW w:w="964" w:type="dxa"/>
            <w:vMerge w:val="restart"/>
            <w:shd w:val="clear" w:color="auto" w:fill="auto"/>
            <w:vAlign w:val="center"/>
            <w:hideMark/>
          </w:tcPr>
          <w:p w14:paraId="5AA83862" w14:textId="77777777" w:rsidR="00CE2325" w:rsidRPr="00FA5E1A" w:rsidRDefault="00CE2325" w:rsidP="00CE2325">
            <w:pPr>
              <w:spacing w:after="0" w:line="240" w:lineRule="auto"/>
              <w:ind w:left="-108" w:right="-136"/>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сбережения</w:t>
            </w:r>
          </w:p>
        </w:tc>
        <w:tc>
          <w:tcPr>
            <w:tcW w:w="1021" w:type="dxa"/>
            <w:vMerge w:val="restart"/>
            <w:shd w:val="clear" w:color="auto" w:fill="auto"/>
            <w:vAlign w:val="center"/>
            <w:hideMark/>
          </w:tcPr>
          <w:p w14:paraId="0287DD79" w14:textId="77777777" w:rsidR="00CE2325" w:rsidRPr="00FA5E1A" w:rsidRDefault="00CE2325" w:rsidP="00CE2325">
            <w:pPr>
              <w:spacing w:after="0" w:line="240" w:lineRule="auto"/>
              <w:ind w:left="-80" w:right="-107"/>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покупка валюты</w:t>
            </w:r>
          </w:p>
        </w:tc>
        <w:tc>
          <w:tcPr>
            <w:tcW w:w="1275" w:type="dxa"/>
            <w:vMerge/>
            <w:vAlign w:val="center"/>
            <w:hideMark/>
          </w:tcPr>
          <w:p w14:paraId="31482494" w14:textId="77777777" w:rsidR="00CE2325" w:rsidRPr="00FA5E1A" w:rsidRDefault="00CE2325" w:rsidP="00CE2325">
            <w:pPr>
              <w:spacing w:after="0" w:line="240" w:lineRule="auto"/>
              <w:rPr>
                <w:rFonts w:ascii="Times New Roman" w:eastAsia="Times New Roman" w:hAnsi="Times New Roman"/>
                <w:color w:val="000000"/>
                <w:lang w:eastAsia="ru-RU"/>
              </w:rPr>
            </w:pPr>
          </w:p>
        </w:tc>
      </w:tr>
      <w:tr w:rsidR="00CE2325" w:rsidRPr="00FA5E1A" w14:paraId="3CB08938" w14:textId="77777777" w:rsidTr="00CE2325">
        <w:trPr>
          <w:trHeight w:val="686"/>
        </w:trPr>
        <w:tc>
          <w:tcPr>
            <w:tcW w:w="936" w:type="dxa"/>
            <w:vMerge/>
            <w:vAlign w:val="center"/>
            <w:hideMark/>
          </w:tcPr>
          <w:p w14:paraId="784B670F" w14:textId="77777777" w:rsidR="00CE2325" w:rsidRPr="00FA5E1A" w:rsidRDefault="00CE2325" w:rsidP="00CE2325">
            <w:pPr>
              <w:spacing w:after="0" w:line="240" w:lineRule="auto"/>
              <w:rPr>
                <w:rFonts w:ascii="Times New Roman" w:eastAsia="Times New Roman" w:hAnsi="Times New Roman"/>
                <w:color w:val="000000"/>
                <w:lang w:eastAsia="ru-RU"/>
              </w:rPr>
            </w:pPr>
          </w:p>
        </w:tc>
        <w:tc>
          <w:tcPr>
            <w:tcW w:w="884" w:type="dxa"/>
            <w:vMerge/>
            <w:vAlign w:val="center"/>
            <w:hideMark/>
          </w:tcPr>
          <w:p w14:paraId="7FBDB4B0" w14:textId="77777777" w:rsidR="00CE2325" w:rsidRPr="00FA5E1A" w:rsidRDefault="00CE2325" w:rsidP="00CE2325">
            <w:pPr>
              <w:spacing w:after="0" w:line="240" w:lineRule="auto"/>
              <w:rPr>
                <w:rFonts w:ascii="Times New Roman" w:eastAsia="Times New Roman" w:hAnsi="Times New Roman"/>
                <w:color w:val="000000"/>
                <w:lang w:eastAsia="ru-RU"/>
              </w:rPr>
            </w:pPr>
          </w:p>
        </w:tc>
        <w:tc>
          <w:tcPr>
            <w:tcW w:w="993" w:type="dxa"/>
            <w:vMerge/>
            <w:vAlign w:val="center"/>
            <w:hideMark/>
          </w:tcPr>
          <w:p w14:paraId="2BC9C916" w14:textId="77777777" w:rsidR="00CE2325" w:rsidRPr="00FA5E1A" w:rsidRDefault="00CE2325" w:rsidP="00CE2325">
            <w:pPr>
              <w:spacing w:after="0" w:line="240" w:lineRule="auto"/>
              <w:rPr>
                <w:rFonts w:ascii="Times New Roman" w:eastAsia="Times New Roman" w:hAnsi="Times New Roman"/>
                <w:color w:val="000000"/>
                <w:lang w:eastAsia="ru-RU"/>
              </w:rPr>
            </w:pPr>
          </w:p>
        </w:tc>
        <w:tc>
          <w:tcPr>
            <w:tcW w:w="992" w:type="dxa"/>
            <w:shd w:val="clear" w:color="auto" w:fill="auto"/>
            <w:vAlign w:val="center"/>
            <w:hideMark/>
          </w:tcPr>
          <w:p w14:paraId="77342249" w14:textId="77777777" w:rsidR="00CE2325" w:rsidRPr="00FA5E1A" w:rsidRDefault="00CE2325" w:rsidP="00CE2325">
            <w:pPr>
              <w:spacing w:after="0" w:line="240" w:lineRule="auto"/>
              <w:ind w:left="-108" w:right="-108"/>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покупка товаров</w:t>
            </w:r>
          </w:p>
        </w:tc>
        <w:tc>
          <w:tcPr>
            <w:tcW w:w="851" w:type="dxa"/>
            <w:shd w:val="clear" w:color="auto" w:fill="auto"/>
            <w:vAlign w:val="center"/>
            <w:hideMark/>
          </w:tcPr>
          <w:p w14:paraId="26144DCC" w14:textId="77777777" w:rsidR="00CE2325" w:rsidRPr="00FA5E1A" w:rsidRDefault="00CE2325" w:rsidP="00CE2325">
            <w:pPr>
              <w:spacing w:after="0" w:line="240" w:lineRule="auto"/>
              <w:ind w:left="-108" w:right="-107"/>
              <w:jc w:val="center"/>
              <w:rPr>
                <w:rFonts w:ascii="Times New Roman" w:eastAsia="Times New Roman" w:hAnsi="Times New Roman"/>
                <w:color w:val="000000"/>
                <w:lang w:eastAsia="ru-RU"/>
              </w:rPr>
            </w:pPr>
            <w:r w:rsidRPr="00FA5E1A">
              <w:rPr>
                <w:rFonts w:ascii="Times New Roman" w:eastAsia="Times New Roman" w:hAnsi="Times New Roman"/>
                <w:color w:val="000000"/>
                <w:lang w:eastAsia="ru-RU"/>
              </w:rPr>
              <w:t>оплата услуг</w:t>
            </w:r>
          </w:p>
        </w:tc>
        <w:tc>
          <w:tcPr>
            <w:tcW w:w="1417" w:type="dxa"/>
            <w:vMerge/>
            <w:vAlign w:val="center"/>
            <w:hideMark/>
          </w:tcPr>
          <w:p w14:paraId="73F94793" w14:textId="77777777" w:rsidR="00CE2325" w:rsidRPr="00FA5E1A" w:rsidRDefault="00CE2325" w:rsidP="00CE2325">
            <w:pPr>
              <w:spacing w:after="0" w:line="240" w:lineRule="auto"/>
              <w:rPr>
                <w:rFonts w:ascii="Times New Roman" w:eastAsia="Times New Roman" w:hAnsi="Times New Roman"/>
                <w:color w:val="000000"/>
                <w:lang w:eastAsia="ru-RU"/>
              </w:rPr>
            </w:pPr>
          </w:p>
        </w:tc>
        <w:tc>
          <w:tcPr>
            <w:tcW w:w="964" w:type="dxa"/>
            <w:vMerge/>
            <w:vAlign w:val="center"/>
            <w:hideMark/>
          </w:tcPr>
          <w:p w14:paraId="3D3BC2A5" w14:textId="77777777" w:rsidR="00CE2325" w:rsidRPr="00FA5E1A" w:rsidRDefault="00CE2325" w:rsidP="00CE2325">
            <w:pPr>
              <w:spacing w:after="0" w:line="240" w:lineRule="auto"/>
              <w:rPr>
                <w:rFonts w:ascii="Times New Roman" w:eastAsia="Times New Roman" w:hAnsi="Times New Roman"/>
                <w:color w:val="000000"/>
                <w:lang w:eastAsia="ru-RU"/>
              </w:rPr>
            </w:pPr>
          </w:p>
        </w:tc>
        <w:tc>
          <w:tcPr>
            <w:tcW w:w="1021" w:type="dxa"/>
            <w:vMerge/>
            <w:vAlign w:val="center"/>
            <w:hideMark/>
          </w:tcPr>
          <w:p w14:paraId="38A711AD" w14:textId="77777777" w:rsidR="00CE2325" w:rsidRPr="00FA5E1A" w:rsidRDefault="00CE2325" w:rsidP="00CE2325">
            <w:pPr>
              <w:spacing w:after="0" w:line="240" w:lineRule="auto"/>
              <w:rPr>
                <w:rFonts w:ascii="Times New Roman" w:eastAsia="Times New Roman" w:hAnsi="Times New Roman"/>
                <w:color w:val="000000"/>
                <w:lang w:eastAsia="ru-RU"/>
              </w:rPr>
            </w:pPr>
          </w:p>
        </w:tc>
        <w:tc>
          <w:tcPr>
            <w:tcW w:w="1275" w:type="dxa"/>
            <w:vMerge/>
            <w:vAlign w:val="center"/>
            <w:hideMark/>
          </w:tcPr>
          <w:p w14:paraId="7C5DFC9A" w14:textId="77777777" w:rsidR="00CE2325" w:rsidRPr="00FA5E1A" w:rsidRDefault="00CE2325" w:rsidP="00CE2325">
            <w:pPr>
              <w:spacing w:after="0" w:line="240" w:lineRule="auto"/>
              <w:rPr>
                <w:rFonts w:ascii="Times New Roman" w:eastAsia="Times New Roman" w:hAnsi="Times New Roman"/>
                <w:color w:val="000000"/>
                <w:lang w:eastAsia="ru-RU"/>
              </w:rPr>
            </w:pPr>
          </w:p>
        </w:tc>
      </w:tr>
      <w:tr w:rsidR="00CE2325" w:rsidRPr="00FA5E1A" w14:paraId="78C54C63" w14:textId="77777777" w:rsidTr="00705F3B">
        <w:trPr>
          <w:trHeight w:val="255"/>
        </w:trPr>
        <w:tc>
          <w:tcPr>
            <w:tcW w:w="936" w:type="dxa"/>
            <w:shd w:val="clear" w:color="auto" w:fill="auto"/>
            <w:noWrap/>
            <w:vAlign w:val="bottom"/>
            <w:hideMark/>
          </w:tcPr>
          <w:p w14:paraId="5B8D0B20" w14:textId="615030C5"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2014</w:t>
            </w:r>
            <w:r w:rsidR="00705F3B">
              <w:rPr>
                <w:rFonts w:ascii="Times New Roman" w:eastAsia="Times New Roman" w:hAnsi="Times New Roman"/>
                <w:color w:val="000000"/>
                <w:lang w:eastAsia="ru-RU"/>
              </w:rPr>
              <w:t xml:space="preserve"> г.</w:t>
            </w:r>
          </w:p>
        </w:tc>
        <w:tc>
          <w:tcPr>
            <w:tcW w:w="884" w:type="dxa"/>
            <w:shd w:val="clear" w:color="auto" w:fill="auto"/>
            <w:noWrap/>
            <w:vAlign w:val="bottom"/>
            <w:hideMark/>
          </w:tcPr>
          <w:p w14:paraId="4CF0A609"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100</w:t>
            </w:r>
          </w:p>
        </w:tc>
        <w:tc>
          <w:tcPr>
            <w:tcW w:w="993" w:type="dxa"/>
            <w:shd w:val="clear" w:color="auto" w:fill="auto"/>
            <w:noWrap/>
            <w:vAlign w:val="bottom"/>
            <w:hideMark/>
          </w:tcPr>
          <w:p w14:paraId="471E9830"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70,8</w:t>
            </w:r>
          </w:p>
        </w:tc>
        <w:tc>
          <w:tcPr>
            <w:tcW w:w="992" w:type="dxa"/>
            <w:shd w:val="clear" w:color="auto" w:fill="auto"/>
            <w:noWrap/>
            <w:vAlign w:val="bottom"/>
            <w:hideMark/>
          </w:tcPr>
          <w:p w14:paraId="7BC13902"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54,9</w:t>
            </w:r>
          </w:p>
        </w:tc>
        <w:tc>
          <w:tcPr>
            <w:tcW w:w="851" w:type="dxa"/>
            <w:shd w:val="clear" w:color="auto" w:fill="auto"/>
            <w:noWrap/>
            <w:vAlign w:val="bottom"/>
            <w:hideMark/>
          </w:tcPr>
          <w:p w14:paraId="3EB4FE2F"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14,8</w:t>
            </w:r>
          </w:p>
        </w:tc>
        <w:tc>
          <w:tcPr>
            <w:tcW w:w="1417" w:type="dxa"/>
            <w:shd w:val="clear" w:color="auto" w:fill="auto"/>
            <w:noWrap/>
            <w:vAlign w:val="bottom"/>
            <w:hideMark/>
          </w:tcPr>
          <w:p w14:paraId="40881FAD"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12,2</w:t>
            </w:r>
          </w:p>
        </w:tc>
        <w:tc>
          <w:tcPr>
            <w:tcW w:w="964" w:type="dxa"/>
            <w:shd w:val="clear" w:color="auto" w:fill="auto"/>
            <w:noWrap/>
            <w:vAlign w:val="bottom"/>
            <w:hideMark/>
          </w:tcPr>
          <w:p w14:paraId="4133F814"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11,9</w:t>
            </w:r>
          </w:p>
        </w:tc>
        <w:tc>
          <w:tcPr>
            <w:tcW w:w="1021" w:type="dxa"/>
            <w:shd w:val="clear" w:color="auto" w:fill="auto"/>
            <w:noWrap/>
            <w:vAlign w:val="bottom"/>
            <w:hideMark/>
          </w:tcPr>
          <w:p w14:paraId="01C0F501"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2,3</w:t>
            </w:r>
          </w:p>
        </w:tc>
        <w:tc>
          <w:tcPr>
            <w:tcW w:w="1275" w:type="dxa"/>
            <w:shd w:val="clear" w:color="auto" w:fill="auto"/>
            <w:noWrap/>
            <w:vAlign w:val="bottom"/>
            <w:hideMark/>
          </w:tcPr>
          <w:p w14:paraId="6283E3C1"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2,8</w:t>
            </w:r>
          </w:p>
        </w:tc>
      </w:tr>
      <w:tr w:rsidR="00CE2325" w:rsidRPr="00FA5E1A" w14:paraId="5F8C81CC" w14:textId="77777777" w:rsidTr="00705F3B">
        <w:trPr>
          <w:trHeight w:val="255"/>
        </w:trPr>
        <w:tc>
          <w:tcPr>
            <w:tcW w:w="936" w:type="dxa"/>
            <w:shd w:val="clear" w:color="auto" w:fill="auto"/>
            <w:noWrap/>
            <w:vAlign w:val="bottom"/>
            <w:hideMark/>
          </w:tcPr>
          <w:p w14:paraId="44106AAD" w14:textId="5C6BD3FA"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2015</w:t>
            </w:r>
            <w:r w:rsidR="00705F3B">
              <w:rPr>
                <w:rFonts w:ascii="Times New Roman" w:eastAsia="Times New Roman" w:hAnsi="Times New Roman"/>
                <w:color w:val="000000"/>
                <w:lang w:eastAsia="ru-RU"/>
              </w:rPr>
              <w:t xml:space="preserve"> г.</w:t>
            </w:r>
          </w:p>
        </w:tc>
        <w:tc>
          <w:tcPr>
            <w:tcW w:w="884" w:type="dxa"/>
            <w:shd w:val="clear" w:color="auto" w:fill="auto"/>
            <w:noWrap/>
            <w:vAlign w:val="bottom"/>
            <w:hideMark/>
          </w:tcPr>
          <w:p w14:paraId="44D93A4D"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100</w:t>
            </w:r>
          </w:p>
        </w:tc>
        <w:tc>
          <w:tcPr>
            <w:tcW w:w="993" w:type="dxa"/>
            <w:shd w:val="clear" w:color="auto" w:fill="auto"/>
            <w:noWrap/>
            <w:vAlign w:val="bottom"/>
            <w:hideMark/>
          </w:tcPr>
          <w:p w14:paraId="5C9E7270"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69,8</w:t>
            </w:r>
          </w:p>
        </w:tc>
        <w:tc>
          <w:tcPr>
            <w:tcW w:w="992" w:type="dxa"/>
            <w:shd w:val="clear" w:color="auto" w:fill="auto"/>
            <w:noWrap/>
            <w:vAlign w:val="bottom"/>
            <w:hideMark/>
          </w:tcPr>
          <w:p w14:paraId="4599240E"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54,5</w:t>
            </w:r>
          </w:p>
        </w:tc>
        <w:tc>
          <w:tcPr>
            <w:tcW w:w="851" w:type="dxa"/>
            <w:shd w:val="clear" w:color="auto" w:fill="auto"/>
            <w:noWrap/>
            <w:vAlign w:val="bottom"/>
            <w:hideMark/>
          </w:tcPr>
          <w:p w14:paraId="1F09001C"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14,4</w:t>
            </w:r>
          </w:p>
        </w:tc>
        <w:tc>
          <w:tcPr>
            <w:tcW w:w="1417" w:type="dxa"/>
            <w:shd w:val="clear" w:color="auto" w:fill="auto"/>
            <w:noWrap/>
            <w:vAlign w:val="bottom"/>
            <w:hideMark/>
          </w:tcPr>
          <w:p w14:paraId="3755EF8A"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11,4</w:t>
            </w:r>
          </w:p>
        </w:tc>
        <w:tc>
          <w:tcPr>
            <w:tcW w:w="964" w:type="dxa"/>
            <w:shd w:val="clear" w:color="auto" w:fill="auto"/>
            <w:noWrap/>
            <w:vAlign w:val="bottom"/>
            <w:hideMark/>
          </w:tcPr>
          <w:p w14:paraId="76D351E7"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17,5</w:t>
            </w:r>
          </w:p>
        </w:tc>
        <w:tc>
          <w:tcPr>
            <w:tcW w:w="1021" w:type="dxa"/>
            <w:shd w:val="clear" w:color="auto" w:fill="auto"/>
            <w:noWrap/>
            <w:vAlign w:val="bottom"/>
            <w:hideMark/>
          </w:tcPr>
          <w:p w14:paraId="23FA03C8"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1,2</w:t>
            </w:r>
          </w:p>
        </w:tc>
        <w:tc>
          <w:tcPr>
            <w:tcW w:w="1275" w:type="dxa"/>
            <w:shd w:val="clear" w:color="auto" w:fill="auto"/>
            <w:noWrap/>
            <w:vAlign w:val="bottom"/>
            <w:hideMark/>
          </w:tcPr>
          <w:p w14:paraId="496FC2AF"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0,1</w:t>
            </w:r>
          </w:p>
        </w:tc>
      </w:tr>
      <w:tr w:rsidR="00CE2325" w:rsidRPr="00FA5E1A" w14:paraId="7372C583" w14:textId="77777777" w:rsidTr="00705F3B">
        <w:trPr>
          <w:trHeight w:val="255"/>
        </w:trPr>
        <w:tc>
          <w:tcPr>
            <w:tcW w:w="936" w:type="dxa"/>
            <w:shd w:val="clear" w:color="auto" w:fill="auto"/>
            <w:noWrap/>
            <w:vAlign w:val="bottom"/>
            <w:hideMark/>
          </w:tcPr>
          <w:p w14:paraId="2C5C613A" w14:textId="2FAFF291"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2016</w:t>
            </w:r>
            <w:r w:rsidR="00705F3B">
              <w:rPr>
                <w:rFonts w:ascii="Times New Roman" w:eastAsia="Times New Roman" w:hAnsi="Times New Roman"/>
                <w:color w:val="000000"/>
                <w:lang w:eastAsia="ru-RU"/>
              </w:rPr>
              <w:t xml:space="preserve"> г.</w:t>
            </w:r>
          </w:p>
        </w:tc>
        <w:tc>
          <w:tcPr>
            <w:tcW w:w="884" w:type="dxa"/>
            <w:shd w:val="clear" w:color="auto" w:fill="auto"/>
            <w:noWrap/>
            <w:vAlign w:val="bottom"/>
            <w:hideMark/>
          </w:tcPr>
          <w:p w14:paraId="6F0ABA0C"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100</w:t>
            </w:r>
          </w:p>
        </w:tc>
        <w:tc>
          <w:tcPr>
            <w:tcW w:w="993" w:type="dxa"/>
            <w:shd w:val="clear" w:color="auto" w:fill="auto"/>
            <w:noWrap/>
            <w:vAlign w:val="bottom"/>
            <w:hideMark/>
          </w:tcPr>
          <w:p w14:paraId="09903F3F"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73,4</w:t>
            </w:r>
          </w:p>
        </w:tc>
        <w:tc>
          <w:tcPr>
            <w:tcW w:w="992" w:type="dxa"/>
            <w:shd w:val="clear" w:color="auto" w:fill="auto"/>
            <w:noWrap/>
            <w:vAlign w:val="bottom"/>
            <w:hideMark/>
          </w:tcPr>
          <w:p w14:paraId="7DD7021D"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57,4</w:t>
            </w:r>
          </w:p>
        </w:tc>
        <w:tc>
          <w:tcPr>
            <w:tcW w:w="851" w:type="dxa"/>
            <w:shd w:val="clear" w:color="auto" w:fill="auto"/>
            <w:noWrap/>
            <w:vAlign w:val="bottom"/>
            <w:hideMark/>
          </w:tcPr>
          <w:p w14:paraId="3C791583"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15,0</w:t>
            </w:r>
          </w:p>
        </w:tc>
        <w:tc>
          <w:tcPr>
            <w:tcW w:w="1417" w:type="dxa"/>
            <w:shd w:val="clear" w:color="auto" w:fill="auto"/>
            <w:noWrap/>
            <w:vAlign w:val="bottom"/>
            <w:hideMark/>
          </w:tcPr>
          <w:p w14:paraId="0C3B098D"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11,6</w:t>
            </w:r>
          </w:p>
        </w:tc>
        <w:tc>
          <w:tcPr>
            <w:tcW w:w="964" w:type="dxa"/>
            <w:shd w:val="clear" w:color="auto" w:fill="auto"/>
            <w:noWrap/>
            <w:vAlign w:val="bottom"/>
            <w:hideMark/>
          </w:tcPr>
          <w:p w14:paraId="4FEA1A39"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12,6</w:t>
            </w:r>
          </w:p>
        </w:tc>
        <w:tc>
          <w:tcPr>
            <w:tcW w:w="1021" w:type="dxa"/>
            <w:shd w:val="clear" w:color="auto" w:fill="auto"/>
            <w:noWrap/>
            <w:vAlign w:val="bottom"/>
            <w:hideMark/>
          </w:tcPr>
          <w:p w14:paraId="62FCD8CB"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1,0</w:t>
            </w:r>
          </w:p>
        </w:tc>
        <w:tc>
          <w:tcPr>
            <w:tcW w:w="1275" w:type="dxa"/>
            <w:shd w:val="clear" w:color="auto" w:fill="auto"/>
            <w:noWrap/>
            <w:vAlign w:val="bottom"/>
            <w:hideMark/>
          </w:tcPr>
          <w:p w14:paraId="1915C6A7"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1,4</w:t>
            </w:r>
          </w:p>
        </w:tc>
      </w:tr>
      <w:tr w:rsidR="00CE2325" w:rsidRPr="00FA5E1A" w14:paraId="394EDD57" w14:textId="77777777" w:rsidTr="00705F3B">
        <w:trPr>
          <w:trHeight w:val="255"/>
        </w:trPr>
        <w:tc>
          <w:tcPr>
            <w:tcW w:w="936" w:type="dxa"/>
            <w:shd w:val="clear" w:color="auto" w:fill="auto"/>
            <w:noWrap/>
            <w:vAlign w:val="bottom"/>
            <w:hideMark/>
          </w:tcPr>
          <w:p w14:paraId="1510326C" w14:textId="0BF968DD"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2017</w:t>
            </w:r>
            <w:r w:rsidR="00705F3B">
              <w:rPr>
                <w:rFonts w:ascii="Times New Roman" w:eastAsia="Times New Roman" w:hAnsi="Times New Roman"/>
                <w:color w:val="000000"/>
                <w:lang w:eastAsia="ru-RU"/>
              </w:rPr>
              <w:t xml:space="preserve"> г.</w:t>
            </w:r>
          </w:p>
        </w:tc>
        <w:tc>
          <w:tcPr>
            <w:tcW w:w="884" w:type="dxa"/>
            <w:shd w:val="clear" w:color="auto" w:fill="auto"/>
            <w:noWrap/>
            <w:vAlign w:val="bottom"/>
            <w:hideMark/>
          </w:tcPr>
          <w:p w14:paraId="296B0837"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100</w:t>
            </w:r>
          </w:p>
        </w:tc>
        <w:tc>
          <w:tcPr>
            <w:tcW w:w="993" w:type="dxa"/>
            <w:shd w:val="clear" w:color="auto" w:fill="auto"/>
            <w:noWrap/>
            <w:vAlign w:val="bottom"/>
            <w:hideMark/>
          </w:tcPr>
          <w:p w14:paraId="0A26FB8D"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77,2</w:t>
            </w:r>
          </w:p>
        </w:tc>
        <w:tc>
          <w:tcPr>
            <w:tcW w:w="992" w:type="dxa"/>
            <w:shd w:val="clear" w:color="auto" w:fill="auto"/>
            <w:noWrap/>
            <w:vAlign w:val="bottom"/>
            <w:hideMark/>
          </w:tcPr>
          <w:p w14:paraId="148D1456"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60,3</w:t>
            </w:r>
          </w:p>
        </w:tc>
        <w:tc>
          <w:tcPr>
            <w:tcW w:w="851" w:type="dxa"/>
            <w:shd w:val="clear" w:color="auto" w:fill="auto"/>
            <w:noWrap/>
            <w:vAlign w:val="bottom"/>
            <w:hideMark/>
          </w:tcPr>
          <w:p w14:paraId="0351DEFE"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15,5</w:t>
            </w:r>
          </w:p>
        </w:tc>
        <w:tc>
          <w:tcPr>
            <w:tcW w:w="1417" w:type="dxa"/>
            <w:shd w:val="clear" w:color="auto" w:fill="auto"/>
            <w:noWrap/>
            <w:vAlign w:val="bottom"/>
            <w:hideMark/>
          </w:tcPr>
          <w:p w14:paraId="76E46F24"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11,5</w:t>
            </w:r>
          </w:p>
        </w:tc>
        <w:tc>
          <w:tcPr>
            <w:tcW w:w="964" w:type="dxa"/>
            <w:shd w:val="clear" w:color="auto" w:fill="auto"/>
            <w:noWrap/>
            <w:vAlign w:val="bottom"/>
            <w:hideMark/>
          </w:tcPr>
          <w:p w14:paraId="3488B31D"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8,9</w:t>
            </w:r>
          </w:p>
        </w:tc>
        <w:tc>
          <w:tcPr>
            <w:tcW w:w="1021" w:type="dxa"/>
            <w:shd w:val="clear" w:color="auto" w:fill="auto"/>
            <w:noWrap/>
            <w:vAlign w:val="bottom"/>
            <w:hideMark/>
          </w:tcPr>
          <w:p w14:paraId="7B4C33D4"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0,9</w:t>
            </w:r>
          </w:p>
        </w:tc>
        <w:tc>
          <w:tcPr>
            <w:tcW w:w="1275" w:type="dxa"/>
            <w:shd w:val="clear" w:color="auto" w:fill="auto"/>
            <w:noWrap/>
            <w:vAlign w:val="bottom"/>
            <w:hideMark/>
          </w:tcPr>
          <w:p w14:paraId="356D331E"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1,6</w:t>
            </w:r>
          </w:p>
        </w:tc>
      </w:tr>
      <w:tr w:rsidR="00CE2325" w:rsidRPr="00CE2325" w14:paraId="11909912" w14:textId="77777777" w:rsidTr="00705F3B">
        <w:trPr>
          <w:trHeight w:val="255"/>
        </w:trPr>
        <w:tc>
          <w:tcPr>
            <w:tcW w:w="936" w:type="dxa"/>
            <w:shd w:val="clear" w:color="auto" w:fill="auto"/>
            <w:noWrap/>
            <w:vAlign w:val="bottom"/>
            <w:hideMark/>
          </w:tcPr>
          <w:p w14:paraId="218E2B79" w14:textId="7A38A4FF"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2018</w:t>
            </w:r>
            <w:r w:rsidR="00705F3B">
              <w:rPr>
                <w:rFonts w:ascii="Times New Roman" w:eastAsia="Times New Roman" w:hAnsi="Times New Roman"/>
                <w:color w:val="000000"/>
                <w:lang w:eastAsia="ru-RU"/>
              </w:rPr>
              <w:t xml:space="preserve"> г.</w:t>
            </w:r>
          </w:p>
        </w:tc>
        <w:tc>
          <w:tcPr>
            <w:tcW w:w="884" w:type="dxa"/>
            <w:shd w:val="clear" w:color="auto" w:fill="auto"/>
            <w:noWrap/>
            <w:vAlign w:val="bottom"/>
            <w:hideMark/>
          </w:tcPr>
          <w:p w14:paraId="662684C4"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100</w:t>
            </w:r>
          </w:p>
        </w:tc>
        <w:tc>
          <w:tcPr>
            <w:tcW w:w="993" w:type="dxa"/>
            <w:shd w:val="clear" w:color="auto" w:fill="auto"/>
            <w:noWrap/>
            <w:vAlign w:val="bottom"/>
            <w:hideMark/>
          </w:tcPr>
          <w:p w14:paraId="6EC03BCD"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79,6</w:t>
            </w:r>
          </w:p>
        </w:tc>
        <w:tc>
          <w:tcPr>
            <w:tcW w:w="992" w:type="dxa"/>
            <w:shd w:val="clear" w:color="auto" w:fill="auto"/>
            <w:noWrap/>
            <w:vAlign w:val="bottom"/>
            <w:hideMark/>
          </w:tcPr>
          <w:p w14:paraId="5FC31730"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62,6</w:t>
            </w:r>
          </w:p>
        </w:tc>
        <w:tc>
          <w:tcPr>
            <w:tcW w:w="851" w:type="dxa"/>
            <w:shd w:val="clear" w:color="auto" w:fill="auto"/>
            <w:noWrap/>
            <w:vAlign w:val="bottom"/>
            <w:hideMark/>
          </w:tcPr>
          <w:p w14:paraId="5A5D860B"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16,1</w:t>
            </w:r>
          </w:p>
        </w:tc>
        <w:tc>
          <w:tcPr>
            <w:tcW w:w="1417" w:type="dxa"/>
            <w:shd w:val="clear" w:color="auto" w:fill="auto"/>
            <w:noWrap/>
            <w:vAlign w:val="bottom"/>
            <w:hideMark/>
          </w:tcPr>
          <w:p w14:paraId="50EC4CA1"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13,3</w:t>
            </w:r>
          </w:p>
        </w:tc>
        <w:tc>
          <w:tcPr>
            <w:tcW w:w="964" w:type="dxa"/>
            <w:shd w:val="clear" w:color="auto" w:fill="auto"/>
            <w:noWrap/>
            <w:vAlign w:val="bottom"/>
            <w:hideMark/>
          </w:tcPr>
          <w:p w14:paraId="1444A744"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4,2</w:t>
            </w:r>
          </w:p>
        </w:tc>
        <w:tc>
          <w:tcPr>
            <w:tcW w:w="1021" w:type="dxa"/>
            <w:shd w:val="clear" w:color="auto" w:fill="auto"/>
            <w:noWrap/>
            <w:vAlign w:val="bottom"/>
            <w:hideMark/>
          </w:tcPr>
          <w:p w14:paraId="28D188F6"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0,9</w:t>
            </w:r>
          </w:p>
        </w:tc>
        <w:tc>
          <w:tcPr>
            <w:tcW w:w="1275" w:type="dxa"/>
            <w:shd w:val="clear" w:color="auto" w:fill="auto"/>
            <w:noWrap/>
            <w:vAlign w:val="bottom"/>
            <w:hideMark/>
          </w:tcPr>
          <w:p w14:paraId="0980141F" w14:textId="77777777" w:rsidR="00CE2325" w:rsidRPr="00FA5E1A" w:rsidRDefault="00CE2325" w:rsidP="00CE2325">
            <w:pPr>
              <w:spacing w:after="0" w:line="240" w:lineRule="auto"/>
              <w:jc w:val="right"/>
              <w:rPr>
                <w:rFonts w:ascii="Times New Roman" w:eastAsia="Times New Roman" w:hAnsi="Times New Roman"/>
                <w:color w:val="000000"/>
                <w:lang w:eastAsia="ru-RU"/>
              </w:rPr>
            </w:pPr>
            <w:r w:rsidRPr="00FA5E1A">
              <w:rPr>
                <w:rFonts w:ascii="Times New Roman" w:eastAsia="Times New Roman" w:hAnsi="Times New Roman"/>
                <w:color w:val="000000"/>
                <w:lang w:eastAsia="ru-RU"/>
              </w:rPr>
              <w:t>2,0</w:t>
            </w:r>
          </w:p>
        </w:tc>
      </w:tr>
    </w:tbl>
    <w:p w14:paraId="5655ECC7" w14:textId="77777777" w:rsidR="00BC102A" w:rsidRDefault="00BC102A" w:rsidP="00CE2325">
      <w:pPr>
        <w:pStyle w:val="ab"/>
        <w:ind w:firstLine="851"/>
        <w:jc w:val="both"/>
        <w:rPr>
          <w:rFonts w:ascii="Times New Roman" w:hAnsi="Times New Roman"/>
          <w:sz w:val="28"/>
          <w:szCs w:val="28"/>
          <w:highlight w:val="cyan"/>
        </w:rPr>
      </w:pPr>
    </w:p>
    <w:p w14:paraId="734CF6AB" w14:textId="77777777" w:rsidR="00CE2325" w:rsidRPr="00BC102A" w:rsidRDefault="00CE2325" w:rsidP="00CE2325">
      <w:pPr>
        <w:pStyle w:val="ab"/>
        <w:ind w:firstLine="851"/>
        <w:jc w:val="both"/>
        <w:rPr>
          <w:rFonts w:ascii="Times New Roman" w:hAnsi="Times New Roman"/>
          <w:sz w:val="28"/>
          <w:szCs w:val="28"/>
        </w:rPr>
      </w:pPr>
      <w:r w:rsidRPr="00BC102A">
        <w:rPr>
          <w:rFonts w:ascii="Times New Roman" w:hAnsi="Times New Roman"/>
          <w:sz w:val="28"/>
          <w:szCs w:val="28"/>
        </w:rPr>
        <w:t>В 2018 году структура денежных расходов населения (к показателям структуры расходов 2017 года) трансформировалась в сторону увеличения трат населением: на покупку товаров и оплату услуг (+2,4 п.п); оплату обязательных платежей и взносов (+1,8 п.п); прирост денежных средств на руках у населения (+0,4 п.п) и одновременное снижение более, чем в два раза доли расходов на сбережения (–4,7 п.п).</w:t>
      </w:r>
    </w:p>
    <w:p w14:paraId="6A9FE1A0" w14:textId="77777777" w:rsidR="00CE2325" w:rsidRPr="00BC102A" w:rsidRDefault="00CE2325" w:rsidP="00CE2325">
      <w:pPr>
        <w:pStyle w:val="ab"/>
        <w:ind w:firstLine="851"/>
        <w:jc w:val="both"/>
        <w:rPr>
          <w:rFonts w:ascii="Times New Roman" w:hAnsi="Times New Roman"/>
          <w:sz w:val="28"/>
          <w:szCs w:val="28"/>
        </w:rPr>
      </w:pPr>
      <w:r w:rsidRPr="00BC102A">
        <w:rPr>
          <w:rFonts w:ascii="Times New Roman" w:hAnsi="Times New Roman"/>
          <w:sz w:val="28"/>
          <w:szCs w:val="28"/>
        </w:rPr>
        <w:t>Сложившаяся структура расходов населения региона в основном обусловлена ростом цен на продовольственные (+3,5 %) и непродовольственные (+3,0 %) товары, на услуги (+6,1 %), снижением реально располагаемых доходов населения (–4,1 %), незначительным увеличением размера пенсий пенсионерам (+0,8 %).</w:t>
      </w:r>
    </w:p>
    <w:p w14:paraId="129F995C" w14:textId="77777777" w:rsidR="00CE2325" w:rsidRPr="008B3EB5" w:rsidRDefault="00CE2325" w:rsidP="008B3EB5">
      <w:pPr>
        <w:pStyle w:val="2"/>
        <w:spacing w:before="120" w:after="0" w:line="240" w:lineRule="auto"/>
        <w:jc w:val="center"/>
        <w:rPr>
          <w:rFonts w:ascii="Times New Roman" w:hAnsi="Times New Roman"/>
          <w:lang w:val="ru-RU"/>
        </w:rPr>
      </w:pPr>
      <w:bookmarkStart w:id="32" w:name="_Toc515024210"/>
      <w:bookmarkStart w:id="33" w:name="_Toc9262562"/>
      <w:r w:rsidRPr="008B3EB5">
        <w:rPr>
          <w:rFonts w:ascii="Times New Roman" w:hAnsi="Times New Roman"/>
          <w:lang w:val="ru-RU"/>
        </w:rPr>
        <w:t>1.11. Прожиточный минимум и уровень жизни населения</w:t>
      </w:r>
      <w:bookmarkEnd w:id="32"/>
      <w:bookmarkEnd w:id="33"/>
    </w:p>
    <w:p w14:paraId="0FCB16EC" w14:textId="0F9DA6BE" w:rsidR="00CE2325" w:rsidRPr="008B3EB5" w:rsidRDefault="00CE2325" w:rsidP="00CE2325">
      <w:pPr>
        <w:pStyle w:val="ab"/>
        <w:ind w:firstLine="851"/>
        <w:jc w:val="both"/>
        <w:rPr>
          <w:rFonts w:ascii="Times New Roman" w:hAnsi="Times New Roman"/>
          <w:sz w:val="28"/>
          <w:szCs w:val="28"/>
        </w:rPr>
      </w:pPr>
      <w:r w:rsidRPr="008B3EB5">
        <w:rPr>
          <w:rFonts w:ascii="Times New Roman" w:hAnsi="Times New Roman"/>
          <w:sz w:val="28"/>
          <w:szCs w:val="28"/>
        </w:rPr>
        <w:t xml:space="preserve">Динамика и величина прожиточного минимума Архангельской области представлена в таблице </w:t>
      </w:r>
      <w:r w:rsidR="00060669">
        <w:rPr>
          <w:rFonts w:ascii="Times New Roman" w:hAnsi="Times New Roman"/>
          <w:sz w:val="28"/>
          <w:szCs w:val="28"/>
        </w:rPr>
        <w:t>14</w:t>
      </w:r>
      <w:r w:rsidRPr="008B3EB5">
        <w:rPr>
          <w:rFonts w:ascii="Times New Roman" w:hAnsi="Times New Roman"/>
          <w:sz w:val="28"/>
          <w:szCs w:val="28"/>
        </w:rPr>
        <w:t>:</w:t>
      </w:r>
    </w:p>
    <w:p w14:paraId="7D3B0D8F" w14:textId="77777777" w:rsidR="00CE2325" w:rsidRPr="00CE2325" w:rsidRDefault="00CE2325" w:rsidP="00CE2325">
      <w:pPr>
        <w:spacing w:after="0" w:line="240" w:lineRule="auto"/>
        <w:rPr>
          <w:rFonts w:ascii="Times New Roman" w:hAnsi="Times New Roman"/>
          <w:sz w:val="24"/>
          <w:szCs w:val="24"/>
          <w:highlight w:val="cyan"/>
        </w:rPr>
      </w:pPr>
    </w:p>
    <w:p w14:paraId="5D841F22" w14:textId="1FEDC536" w:rsidR="00CE2325" w:rsidRPr="00FA30D5" w:rsidRDefault="008B3EB5" w:rsidP="00CE2325">
      <w:pPr>
        <w:spacing w:after="0" w:line="240" w:lineRule="auto"/>
        <w:rPr>
          <w:rFonts w:ascii="Times New Roman" w:hAnsi="Times New Roman"/>
          <w:sz w:val="24"/>
          <w:szCs w:val="24"/>
        </w:rPr>
      </w:pPr>
      <w:r w:rsidRPr="00FA30D5">
        <w:rPr>
          <w:rFonts w:ascii="Times New Roman" w:hAnsi="Times New Roman"/>
          <w:sz w:val="24"/>
          <w:szCs w:val="24"/>
        </w:rPr>
        <w:t xml:space="preserve">Таблица </w:t>
      </w:r>
      <w:r w:rsidRPr="00FA30D5">
        <w:rPr>
          <w:rFonts w:ascii="Times New Roman" w:hAnsi="Times New Roman"/>
          <w:sz w:val="24"/>
          <w:szCs w:val="24"/>
        </w:rPr>
        <w:fldChar w:fldCharType="begin"/>
      </w:r>
      <w:r w:rsidRPr="00FA30D5">
        <w:rPr>
          <w:rFonts w:ascii="Times New Roman" w:hAnsi="Times New Roman"/>
          <w:sz w:val="24"/>
          <w:szCs w:val="24"/>
        </w:rPr>
        <w:instrText xml:space="preserve"> SEQ Таблица \* ARABIC </w:instrText>
      </w:r>
      <w:r w:rsidRPr="00FA30D5">
        <w:rPr>
          <w:rFonts w:ascii="Times New Roman" w:hAnsi="Times New Roman"/>
          <w:sz w:val="24"/>
          <w:szCs w:val="24"/>
        </w:rPr>
        <w:fldChar w:fldCharType="separate"/>
      </w:r>
      <w:r w:rsidR="008504FA">
        <w:rPr>
          <w:rFonts w:ascii="Times New Roman" w:hAnsi="Times New Roman"/>
          <w:noProof/>
          <w:sz w:val="24"/>
          <w:szCs w:val="24"/>
        </w:rPr>
        <w:t>14</w:t>
      </w:r>
      <w:r w:rsidRPr="00FA30D5">
        <w:rPr>
          <w:rFonts w:ascii="Times New Roman" w:hAnsi="Times New Roman"/>
          <w:sz w:val="24"/>
          <w:szCs w:val="24"/>
        </w:rPr>
        <w:fldChar w:fldCharType="end"/>
      </w:r>
      <w:r w:rsidRPr="00FA30D5">
        <w:rPr>
          <w:rFonts w:ascii="Times New Roman" w:hAnsi="Times New Roman"/>
          <w:sz w:val="24"/>
          <w:szCs w:val="24"/>
        </w:rPr>
        <w:t xml:space="preserve">. </w:t>
      </w:r>
      <w:r w:rsidR="00CE2325" w:rsidRPr="00FA30D5">
        <w:rPr>
          <w:rFonts w:ascii="Times New Roman" w:hAnsi="Times New Roman"/>
          <w:sz w:val="24"/>
          <w:szCs w:val="24"/>
        </w:rPr>
        <w:t>Динамика и величина прожиточного минимума Архангельской области в 2013 – 2018 годах</w:t>
      </w:r>
    </w:p>
    <w:tbl>
      <w:tblPr>
        <w:tblW w:w="9356" w:type="dxa"/>
        <w:tblInd w:w="-23" w:type="dxa"/>
        <w:tblLook w:val="04A0" w:firstRow="1" w:lastRow="0" w:firstColumn="1" w:lastColumn="0" w:noHBand="0" w:noVBand="1"/>
      </w:tblPr>
      <w:tblGrid>
        <w:gridCol w:w="2835"/>
        <w:gridCol w:w="1223"/>
        <w:gridCol w:w="2179"/>
        <w:gridCol w:w="1701"/>
        <w:gridCol w:w="1418"/>
      </w:tblGrid>
      <w:tr w:rsidR="00CE2325" w:rsidRPr="00CE2325" w14:paraId="001EF20F" w14:textId="77777777" w:rsidTr="00CE2325">
        <w:trPr>
          <w:trHeight w:val="315"/>
        </w:trPr>
        <w:tc>
          <w:tcPr>
            <w:tcW w:w="2835" w:type="dxa"/>
            <w:vMerge w:val="restart"/>
            <w:tcBorders>
              <w:top w:val="double" w:sz="6" w:space="0" w:color="000000"/>
              <w:left w:val="double" w:sz="6" w:space="0" w:color="000000"/>
              <w:bottom w:val="single" w:sz="4" w:space="0" w:color="000000"/>
              <w:right w:val="single" w:sz="4" w:space="0" w:color="000000"/>
            </w:tcBorders>
            <w:shd w:val="clear" w:color="auto" w:fill="auto"/>
            <w:noWrap/>
            <w:vAlign w:val="center"/>
            <w:hideMark/>
          </w:tcPr>
          <w:p w14:paraId="30AB42AE" w14:textId="77777777" w:rsidR="00CE2325" w:rsidRPr="00FA30D5" w:rsidRDefault="00CE2325" w:rsidP="00CE2325">
            <w:pPr>
              <w:spacing w:after="0" w:line="240" w:lineRule="auto"/>
              <w:jc w:val="center"/>
              <w:rPr>
                <w:rFonts w:ascii="Times New Roman" w:eastAsia="Times New Roman" w:hAnsi="Times New Roman"/>
                <w:color w:val="000000"/>
                <w:lang w:eastAsia="ru-RU"/>
              </w:rPr>
            </w:pPr>
            <w:r w:rsidRPr="00FA30D5">
              <w:rPr>
                <w:rFonts w:ascii="Times New Roman" w:eastAsia="Times New Roman" w:hAnsi="Times New Roman"/>
                <w:color w:val="000000"/>
                <w:lang w:eastAsia="ru-RU"/>
              </w:rPr>
              <w:t>Период</w:t>
            </w:r>
          </w:p>
        </w:tc>
        <w:tc>
          <w:tcPr>
            <w:tcW w:w="1223" w:type="dxa"/>
            <w:vMerge w:val="restart"/>
            <w:tcBorders>
              <w:top w:val="double" w:sz="6" w:space="0" w:color="000000"/>
              <w:left w:val="single" w:sz="4" w:space="0" w:color="000000"/>
              <w:bottom w:val="single" w:sz="4" w:space="0" w:color="000000"/>
              <w:right w:val="single" w:sz="4" w:space="0" w:color="000000"/>
            </w:tcBorders>
            <w:shd w:val="clear" w:color="auto" w:fill="auto"/>
            <w:vAlign w:val="center"/>
            <w:hideMark/>
          </w:tcPr>
          <w:p w14:paraId="3529D332" w14:textId="77777777" w:rsidR="00CE2325" w:rsidRPr="00FA30D5" w:rsidRDefault="00CE2325" w:rsidP="00CE2325">
            <w:pPr>
              <w:spacing w:after="0" w:line="240" w:lineRule="auto"/>
              <w:jc w:val="center"/>
              <w:rPr>
                <w:rFonts w:ascii="Times New Roman" w:eastAsia="Times New Roman" w:hAnsi="Times New Roman"/>
                <w:color w:val="000000"/>
                <w:lang w:eastAsia="ru-RU"/>
              </w:rPr>
            </w:pPr>
            <w:r w:rsidRPr="00FA30D5">
              <w:rPr>
                <w:rFonts w:ascii="Times New Roman" w:eastAsia="Times New Roman" w:hAnsi="Times New Roman"/>
                <w:color w:val="000000"/>
                <w:lang w:eastAsia="ru-RU"/>
              </w:rPr>
              <w:t>Все население, руб.</w:t>
            </w:r>
          </w:p>
        </w:tc>
        <w:tc>
          <w:tcPr>
            <w:tcW w:w="5298" w:type="dxa"/>
            <w:gridSpan w:val="3"/>
            <w:tcBorders>
              <w:top w:val="double" w:sz="6" w:space="0" w:color="000000"/>
              <w:left w:val="nil"/>
              <w:bottom w:val="single" w:sz="4" w:space="0" w:color="000000"/>
              <w:right w:val="double" w:sz="6" w:space="0" w:color="000000"/>
            </w:tcBorders>
            <w:shd w:val="clear" w:color="auto" w:fill="auto"/>
            <w:vAlign w:val="center"/>
            <w:hideMark/>
          </w:tcPr>
          <w:p w14:paraId="2097F1AB" w14:textId="77777777" w:rsidR="00CE2325" w:rsidRPr="00FA30D5" w:rsidRDefault="00CE2325" w:rsidP="00CE2325">
            <w:pPr>
              <w:spacing w:after="0" w:line="240" w:lineRule="auto"/>
              <w:jc w:val="center"/>
              <w:rPr>
                <w:rFonts w:ascii="Times New Roman" w:eastAsia="Times New Roman" w:hAnsi="Times New Roman"/>
                <w:color w:val="000000"/>
                <w:lang w:eastAsia="ru-RU"/>
              </w:rPr>
            </w:pPr>
            <w:r w:rsidRPr="00FA30D5">
              <w:rPr>
                <w:rFonts w:ascii="Times New Roman" w:eastAsia="Times New Roman" w:hAnsi="Times New Roman"/>
                <w:iCs/>
                <w:color w:val="000000"/>
                <w:lang w:eastAsia="ru-RU"/>
              </w:rPr>
              <w:t>из него</w:t>
            </w:r>
            <w:r w:rsidRPr="00FA30D5">
              <w:rPr>
                <w:rFonts w:ascii="Times New Roman" w:eastAsia="Times New Roman" w:hAnsi="Times New Roman"/>
                <w:color w:val="000000"/>
                <w:lang w:eastAsia="ru-RU"/>
              </w:rPr>
              <w:t xml:space="preserve"> по социально-демографическим группам населения</w:t>
            </w:r>
          </w:p>
        </w:tc>
      </w:tr>
      <w:tr w:rsidR="00CE2325" w:rsidRPr="00CE2325" w14:paraId="5FEF521B" w14:textId="77777777" w:rsidTr="00CE2325">
        <w:trPr>
          <w:trHeight w:val="346"/>
        </w:trPr>
        <w:tc>
          <w:tcPr>
            <w:tcW w:w="2835" w:type="dxa"/>
            <w:vMerge/>
            <w:tcBorders>
              <w:top w:val="double" w:sz="6" w:space="0" w:color="000000"/>
              <w:left w:val="double" w:sz="6" w:space="0" w:color="000000"/>
              <w:bottom w:val="single" w:sz="4" w:space="0" w:color="000000"/>
              <w:right w:val="single" w:sz="4" w:space="0" w:color="000000"/>
            </w:tcBorders>
            <w:vAlign w:val="center"/>
            <w:hideMark/>
          </w:tcPr>
          <w:p w14:paraId="3E38E11F" w14:textId="77777777" w:rsidR="00CE2325" w:rsidRPr="00FA30D5" w:rsidRDefault="00CE2325" w:rsidP="00CE2325">
            <w:pPr>
              <w:spacing w:after="0" w:line="240" w:lineRule="auto"/>
              <w:rPr>
                <w:rFonts w:ascii="Times New Roman" w:eastAsia="Times New Roman" w:hAnsi="Times New Roman"/>
                <w:color w:val="000000"/>
                <w:lang w:eastAsia="ru-RU"/>
              </w:rPr>
            </w:pPr>
          </w:p>
        </w:tc>
        <w:tc>
          <w:tcPr>
            <w:tcW w:w="1223" w:type="dxa"/>
            <w:vMerge/>
            <w:tcBorders>
              <w:top w:val="double" w:sz="6" w:space="0" w:color="000000"/>
              <w:left w:val="single" w:sz="4" w:space="0" w:color="000000"/>
              <w:bottom w:val="single" w:sz="4" w:space="0" w:color="000000"/>
              <w:right w:val="single" w:sz="4" w:space="0" w:color="000000"/>
            </w:tcBorders>
            <w:vAlign w:val="center"/>
            <w:hideMark/>
          </w:tcPr>
          <w:p w14:paraId="27213A88" w14:textId="77777777" w:rsidR="00CE2325" w:rsidRPr="00FA30D5" w:rsidRDefault="00CE2325" w:rsidP="00CE2325">
            <w:pPr>
              <w:spacing w:after="0" w:line="240" w:lineRule="auto"/>
              <w:rPr>
                <w:rFonts w:ascii="Times New Roman" w:eastAsia="Times New Roman" w:hAnsi="Times New Roman"/>
                <w:color w:val="000000"/>
                <w:lang w:eastAsia="ru-RU"/>
              </w:rPr>
            </w:pPr>
          </w:p>
        </w:tc>
        <w:tc>
          <w:tcPr>
            <w:tcW w:w="2179" w:type="dxa"/>
            <w:tcBorders>
              <w:top w:val="nil"/>
              <w:left w:val="nil"/>
              <w:bottom w:val="single" w:sz="4" w:space="0" w:color="000000"/>
              <w:right w:val="single" w:sz="4" w:space="0" w:color="000000"/>
            </w:tcBorders>
            <w:shd w:val="clear" w:color="auto" w:fill="auto"/>
            <w:vAlign w:val="center"/>
            <w:hideMark/>
          </w:tcPr>
          <w:p w14:paraId="40CF3438" w14:textId="77777777" w:rsidR="00CE2325" w:rsidRPr="00FA30D5" w:rsidRDefault="00CE2325" w:rsidP="00CE2325">
            <w:pPr>
              <w:spacing w:after="0" w:line="240" w:lineRule="auto"/>
              <w:jc w:val="center"/>
              <w:rPr>
                <w:rFonts w:ascii="Times New Roman" w:eastAsia="Times New Roman" w:hAnsi="Times New Roman"/>
                <w:color w:val="000000"/>
                <w:lang w:eastAsia="ru-RU"/>
              </w:rPr>
            </w:pPr>
            <w:r w:rsidRPr="00FA30D5">
              <w:rPr>
                <w:rFonts w:ascii="Times New Roman" w:eastAsia="Times New Roman" w:hAnsi="Times New Roman"/>
                <w:color w:val="000000"/>
                <w:lang w:eastAsia="ru-RU"/>
              </w:rPr>
              <w:t>трудоспособное население, руб.</w:t>
            </w:r>
          </w:p>
        </w:tc>
        <w:tc>
          <w:tcPr>
            <w:tcW w:w="1701" w:type="dxa"/>
            <w:tcBorders>
              <w:top w:val="nil"/>
              <w:left w:val="nil"/>
              <w:bottom w:val="single" w:sz="4" w:space="0" w:color="000000"/>
              <w:right w:val="single" w:sz="4" w:space="0" w:color="000000"/>
            </w:tcBorders>
            <w:shd w:val="clear" w:color="auto" w:fill="auto"/>
            <w:vAlign w:val="center"/>
            <w:hideMark/>
          </w:tcPr>
          <w:p w14:paraId="681326C0" w14:textId="77777777" w:rsidR="00CE2325" w:rsidRPr="00FA30D5" w:rsidRDefault="00CE2325" w:rsidP="00CE2325">
            <w:pPr>
              <w:spacing w:after="0" w:line="240" w:lineRule="auto"/>
              <w:jc w:val="center"/>
              <w:rPr>
                <w:rFonts w:ascii="Times New Roman" w:eastAsia="Times New Roman" w:hAnsi="Times New Roman"/>
                <w:color w:val="000000"/>
                <w:lang w:eastAsia="ru-RU"/>
              </w:rPr>
            </w:pPr>
            <w:r w:rsidRPr="00FA30D5">
              <w:rPr>
                <w:rFonts w:ascii="Times New Roman" w:eastAsia="Times New Roman" w:hAnsi="Times New Roman"/>
                <w:color w:val="000000"/>
                <w:lang w:eastAsia="ru-RU"/>
              </w:rPr>
              <w:t>пенсионеры, руб.</w:t>
            </w:r>
          </w:p>
        </w:tc>
        <w:tc>
          <w:tcPr>
            <w:tcW w:w="1418" w:type="dxa"/>
            <w:tcBorders>
              <w:top w:val="nil"/>
              <w:left w:val="nil"/>
              <w:bottom w:val="single" w:sz="4" w:space="0" w:color="000000"/>
              <w:right w:val="double" w:sz="6" w:space="0" w:color="000000"/>
            </w:tcBorders>
            <w:shd w:val="clear" w:color="auto" w:fill="auto"/>
            <w:vAlign w:val="center"/>
            <w:hideMark/>
          </w:tcPr>
          <w:p w14:paraId="41C28EDB" w14:textId="77777777" w:rsidR="00CE2325" w:rsidRPr="00FA30D5" w:rsidRDefault="00CE2325" w:rsidP="00CE2325">
            <w:pPr>
              <w:spacing w:after="0" w:line="240" w:lineRule="auto"/>
              <w:jc w:val="center"/>
              <w:rPr>
                <w:rFonts w:ascii="Times New Roman" w:eastAsia="Times New Roman" w:hAnsi="Times New Roman"/>
                <w:color w:val="000000"/>
                <w:lang w:eastAsia="ru-RU"/>
              </w:rPr>
            </w:pPr>
            <w:r w:rsidRPr="00FA30D5">
              <w:rPr>
                <w:rFonts w:ascii="Times New Roman" w:eastAsia="Times New Roman" w:hAnsi="Times New Roman"/>
                <w:color w:val="000000"/>
                <w:lang w:eastAsia="ru-RU"/>
              </w:rPr>
              <w:t>дети, руб.</w:t>
            </w:r>
          </w:p>
        </w:tc>
      </w:tr>
      <w:tr w:rsidR="00CE2325" w:rsidRPr="00CE2325" w14:paraId="6864ADB9" w14:textId="77777777" w:rsidTr="00CE2325">
        <w:trPr>
          <w:trHeight w:val="262"/>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7B2DBAE2"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2013 год</w:t>
            </w:r>
          </w:p>
        </w:tc>
        <w:tc>
          <w:tcPr>
            <w:tcW w:w="1223" w:type="dxa"/>
            <w:tcBorders>
              <w:top w:val="nil"/>
              <w:left w:val="nil"/>
              <w:bottom w:val="single" w:sz="4" w:space="0" w:color="000000"/>
              <w:right w:val="single" w:sz="4" w:space="0" w:color="000000"/>
            </w:tcBorders>
            <w:shd w:val="clear" w:color="auto" w:fill="auto"/>
            <w:vAlign w:val="bottom"/>
            <w:hideMark/>
          </w:tcPr>
          <w:p w14:paraId="24677194"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9 512</w:t>
            </w:r>
          </w:p>
        </w:tc>
        <w:tc>
          <w:tcPr>
            <w:tcW w:w="2179" w:type="dxa"/>
            <w:tcBorders>
              <w:top w:val="nil"/>
              <w:left w:val="nil"/>
              <w:bottom w:val="single" w:sz="4" w:space="0" w:color="000000"/>
              <w:right w:val="single" w:sz="4" w:space="0" w:color="000000"/>
            </w:tcBorders>
            <w:shd w:val="clear" w:color="auto" w:fill="auto"/>
            <w:vAlign w:val="bottom"/>
            <w:hideMark/>
          </w:tcPr>
          <w:p w14:paraId="2F7D0FD0"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10 240</w:t>
            </w:r>
          </w:p>
        </w:tc>
        <w:tc>
          <w:tcPr>
            <w:tcW w:w="1701" w:type="dxa"/>
            <w:tcBorders>
              <w:top w:val="nil"/>
              <w:left w:val="nil"/>
              <w:bottom w:val="single" w:sz="4" w:space="0" w:color="000000"/>
              <w:right w:val="single" w:sz="4" w:space="0" w:color="000000"/>
            </w:tcBorders>
            <w:shd w:val="clear" w:color="auto" w:fill="auto"/>
            <w:vAlign w:val="bottom"/>
            <w:hideMark/>
          </w:tcPr>
          <w:p w14:paraId="6BD45841"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7 858</w:t>
            </w:r>
          </w:p>
        </w:tc>
        <w:tc>
          <w:tcPr>
            <w:tcW w:w="1418" w:type="dxa"/>
            <w:tcBorders>
              <w:top w:val="nil"/>
              <w:left w:val="nil"/>
              <w:bottom w:val="single" w:sz="4" w:space="0" w:color="000000"/>
              <w:right w:val="double" w:sz="6" w:space="0" w:color="000000"/>
            </w:tcBorders>
            <w:shd w:val="clear" w:color="auto" w:fill="auto"/>
            <w:vAlign w:val="bottom"/>
            <w:hideMark/>
          </w:tcPr>
          <w:p w14:paraId="4C4AB092"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9 040</w:t>
            </w:r>
          </w:p>
        </w:tc>
      </w:tr>
      <w:tr w:rsidR="00CE2325" w:rsidRPr="00CE2325" w14:paraId="03C45E4B" w14:textId="77777777" w:rsidTr="00CE2325">
        <w:trPr>
          <w:trHeight w:val="123"/>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7969867E"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2014 год</w:t>
            </w:r>
          </w:p>
        </w:tc>
        <w:tc>
          <w:tcPr>
            <w:tcW w:w="1223" w:type="dxa"/>
            <w:tcBorders>
              <w:top w:val="nil"/>
              <w:left w:val="nil"/>
              <w:bottom w:val="single" w:sz="4" w:space="0" w:color="000000"/>
              <w:right w:val="single" w:sz="4" w:space="0" w:color="000000"/>
            </w:tcBorders>
            <w:shd w:val="clear" w:color="auto" w:fill="auto"/>
            <w:vAlign w:val="bottom"/>
            <w:hideMark/>
          </w:tcPr>
          <w:p w14:paraId="60598C61"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10 756</w:t>
            </w:r>
          </w:p>
        </w:tc>
        <w:tc>
          <w:tcPr>
            <w:tcW w:w="2179" w:type="dxa"/>
            <w:tcBorders>
              <w:top w:val="nil"/>
              <w:left w:val="nil"/>
              <w:bottom w:val="single" w:sz="4" w:space="0" w:color="000000"/>
              <w:right w:val="single" w:sz="4" w:space="0" w:color="000000"/>
            </w:tcBorders>
            <w:shd w:val="clear" w:color="auto" w:fill="auto"/>
            <w:vAlign w:val="bottom"/>
            <w:hideMark/>
          </w:tcPr>
          <w:p w14:paraId="666B41C6"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11 549</w:t>
            </w:r>
          </w:p>
        </w:tc>
        <w:tc>
          <w:tcPr>
            <w:tcW w:w="1701" w:type="dxa"/>
            <w:tcBorders>
              <w:top w:val="nil"/>
              <w:left w:val="nil"/>
              <w:bottom w:val="single" w:sz="4" w:space="0" w:color="000000"/>
              <w:right w:val="single" w:sz="4" w:space="0" w:color="000000"/>
            </w:tcBorders>
            <w:shd w:val="clear" w:color="auto" w:fill="auto"/>
            <w:vAlign w:val="bottom"/>
            <w:hideMark/>
          </w:tcPr>
          <w:p w14:paraId="3BC72F48"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9 009</w:t>
            </w:r>
          </w:p>
        </w:tc>
        <w:tc>
          <w:tcPr>
            <w:tcW w:w="1418" w:type="dxa"/>
            <w:tcBorders>
              <w:top w:val="nil"/>
              <w:left w:val="nil"/>
              <w:bottom w:val="single" w:sz="4" w:space="0" w:color="000000"/>
              <w:right w:val="double" w:sz="6" w:space="0" w:color="000000"/>
            </w:tcBorders>
            <w:shd w:val="clear" w:color="auto" w:fill="auto"/>
            <w:vAlign w:val="bottom"/>
            <w:hideMark/>
          </w:tcPr>
          <w:p w14:paraId="636DBBA4"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10 284</w:t>
            </w:r>
          </w:p>
        </w:tc>
      </w:tr>
      <w:tr w:rsidR="00CE2325" w:rsidRPr="00CE2325" w14:paraId="61B4C28E" w14:textId="77777777" w:rsidTr="00CE2325">
        <w:trPr>
          <w:trHeight w:val="200"/>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1F622350" w14:textId="77777777" w:rsidR="00CE2325" w:rsidRPr="00FA30D5" w:rsidRDefault="00CE2325" w:rsidP="00CE2325">
            <w:pPr>
              <w:spacing w:after="0" w:line="240" w:lineRule="auto"/>
              <w:jc w:val="right"/>
              <w:rPr>
                <w:rFonts w:ascii="Times New Roman" w:eastAsia="Times New Roman" w:hAnsi="Times New Roman"/>
                <w:i/>
                <w:iCs/>
                <w:color w:val="000000"/>
                <w:lang w:eastAsia="ru-RU"/>
              </w:rPr>
            </w:pPr>
            <w:r w:rsidRPr="00FA30D5">
              <w:rPr>
                <w:rFonts w:ascii="Times New Roman" w:eastAsia="Times New Roman" w:hAnsi="Times New Roman"/>
                <w:i/>
                <w:iCs/>
                <w:color w:val="000000"/>
                <w:lang w:eastAsia="ru-RU"/>
              </w:rPr>
              <w:t>отношение 2014 к 2013, %</w:t>
            </w:r>
          </w:p>
        </w:tc>
        <w:tc>
          <w:tcPr>
            <w:tcW w:w="1223" w:type="dxa"/>
            <w:tcBorders>
              <w:top w:val="nil"/>
              <w:left w:val="nil"/>
              <w:bottom w:val="single" w:sz="4" w:space="0" w:color="000000"/>
              <w:right w:val="single" w:sz="4" w:space="0" w:color="000000"/>
            </w:tcBorders>
            <w:shd w:val="clear" w:color="auto" w:fill="auto"/>
            <w:vAlign w:val="bottom"/>
            <w:hideMark/>
          </w:tcPr>
          <w:p w14:paraId="12F17328"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113,1</w:t>
            </w:r>
          </w:p>
        </w:tc>
        <w:tc>
          <w:tcPr>
            <w:tcW w:w="2179" w:type="dxa"/>
            <w:tcBorders>
              <w:top w:val="nil"/>
              <w:left w:val="nil"/>
              <w:bottom w:val="single" w:sz="4" w:space="0" w:color="000000"/>
              <w:right w:val="single" w:sz="4" w:space="0" w:color="000000"/>
            </w:tcBorders>
            <w:shd w:val="clear" w:color="auto" w:fill="auto"/>
            <w:vAlign w:val="bottom"/>
            <w:hideMark/>
          </w:tcPr>
          <w:p w14:paraId="53DB76C2"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112,8</w:t>
            </w:r>
          </w:p>
        </w:tc>
        <w:tc>
          <w:tcPr>
            <w:tcW w:w="1701" w:type="dxa"/>
            <w:tcBorders>
              <w:top w:val="nil"/>
              <w:left w:val="nil"/>
              <w:bottom w:val="single" w:sz="4" w:space="0" w:color="000000"/>
              <w:right w:val="single" w:sz="4" w:space="0" w:color="000000"/>
            </w:tcBorders>
            <w:shd w:val="clear" w:color="auto" w:fill="auto"/>
            <w:vAlign w:val="bottom"/>
            <w:hideMark/>
          </w:tcPr>
          <w:p w14:paraId="2567D748"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114,6</w:t>
            </w:r>
          </w:p>
        </w:tc>
        <w:tc>
          <w:tcPr>
            <w:tcW w:w="1418" w:type="dxa"/>
            <w:tcBorders>
              <w:top w:val="nil"/>
              <w:left w:val="nil"/>
              <w:bottom w:val="single" w:sz="4" w:space="0" w:color="000000"/>
              <w:right w:val="double" w:sz="6" w:space="0" w:color="000000"/>
            </w:tcBorders>
            <w:shd w:val="clear" w:color="auto" w:fill="auto"/>
            <w:vAlign w:val="bottom"/>
            <w:hideMark/>
          </w:tcPr>
          <w:p w14:paraId="1BBAA0BA"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113,8</w:t>
            </w:r>
          </w:p>
        </w:tc>
      </w:tr>
      <w:tr w:rsidR="00CE2325" w:rsidRPr="00CE2325" w14:paraId="113C0E6F" w14:textId="77777777" w:rsidTr="00CE2325">
        <w:trPr>
          <w:trHeight w:val="194"/>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6E98AA42"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2015 год</w:t>
            </w:r>
          </w:p>
        </w:tc>
        <w:tc>
          <w:tcPr>
            <w:tcW w:w="1223" w:type="dxa"/>
            <w:tcBorders>
              <w:top w:val="nil"/>
              <w:left w:val="nil"/>
              <w:bottom w:val="single" w:sz="4" w:space="0" w:color="000000"/>
              <w:right w:val="single" w:sz="4" w:space="0" w:color="000000"/>
            </w:tcBorders>
            <w:shd w:val="clear" w:color="auto" w:fill="auto"/>
            <w:vAlign w:val="bottom"/>
            <w:hideMark/>
          </w:tcPr>
          <w:p w14:paraId="71C89CA9"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12 963</w:t>
            </w:r>
          </w:p>
        </w:tc>
        <w:tc>
          <w:tcPr>
            <w:tcW w:w="2179" w:type="dxa"/>
            <w:tcBorders>
              <w:top w:val="nil"/>
              <w:left w:val="nil"/>
              <w:bottom w:val="single" w:sz="4" w:space="0" w:color="000000"/>
              <w:right w:val="single" w:sz="4" w:space="0" w:color="000000"/>
            </w:tcBorders>
            <w:shd w:val="clear" w:color="auto" w:fill="auto"/>
            <w:vAlign w:val="bottom"/>
            <w:hideMark/>
          </w:tcPr>
          <w:p w14:paraId="382EF4CF"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13 922</w:t>
            </w:r>
          </w:p>
        </w:tc>
        <w:tc>
          <w:tcPr>
            <w:tcW w:w="1701" w:type="dxa"/>
            <w:tcBorders>
              <w:top w:val="nil"/>
              <w:left w:val="nil"/>
              <w:bottom w:val="single" w:sz="4" w:space="0" w:color="000000"/>
              <w:right w:val="single" w:sz="4" w:space="0" w:color="000000"/>
            </w:tcBorders>
            <w:shd w:val="clear" w:color="auto" w:fill="auto"/>
            <w:vAlign w:val="bottom"/>
            <w:hideMark/>
          </w:tcPr>
          <w:p w14:paraId="7C7274F3"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10 834</w:t>
            </w:r>
          </w:p>
        </w:tc>
        <w:tc>
          <w:tcPr>
            <w:tcW w:w="1418" w:type="dxa"/>
            <w:tcBorders>
              <w:top w:val="nil"/>
              <w:left w:val="nil"/>
              <w:bottom w:val="single" w:sz="4" w:space="0" w:color="000000"/>
              <w:right w:val="double" w:sz="6" w:space="0" w:color="000000"/>
            </w:tcBorders>
            <w:shd w:val="clear" w:color="auto" w:fill="auto"/>
            <w:vAlign w:val="bottom"/>
            <w:hideMark/>
          </w:tcPr>
          <w:p w14:paraId="4DFD809E"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12 418</w:t>
            </w:r>
          </w:p>
        </w:tc>
      </w:tr>
      <w:tr w:rsidR="00CE2325" w:rsidRPr="00CE2325" w14:paraId="270A5C08" w14:textId="77777777" w:rsidTr="00CE2325">
        <w:trPr>
          <w:trHeight w:val="252"/>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4802746B" w14:textId="77777777" w:rsidR="00CE2325" w:rsidRPr="00FA30D5" w:rsidRDefault="00CE2325" w:rsidP="00CE2325">
            <w:pPr>
              <w:spacing w:after="0" w:line="240" w:lineRule="auto"/>
              <w:jc w:val="right"/>
              <w:rPr>
                <w:rFonts w:ascii="Times New Roman" w:eastAsia="Times New Roman" w:hAnsi="Times New Roman"/>
                <w:i/>
                <w:iCs/>
                <w:color w:val="000000"/>
                <w:lang w:eastAsia="ru-RU"/>
              </w:rPr>
            </w:pPr>
            <w:r w:rsidRPr="00FA30D5">
              <w:rPr>
                <w:rFonts w:ascii="Times New Roman" w:eastAsia="Times New Roman" w:hAnsi="Times New Roman"/>
                <w:i/>
                <w:iCs/>
                <w:color w:val="000000"/>
                <w:lang w:eastAsia="ru-RU"/>
              </w:rPr>
              <w:t>отношение 2015 к 2014, %</w:t>
            </w:r>
          </w:p>
        </w:tc>
        <w:tc>
          <w:tcPr>
            <w:tcW w:w="1223" w:type="dxa"/>
            <w:tcBorders>
              <w:top w:val="nil"/>
              <w:left w:val="nil"/>
              <w:bottom w:val="single" w:sz="4" w:space="0" w:color="000000"/>
              <w:right w:val="single" w:sz="4" w:space="0" w:color="000000"/>
            </w:tcBorders>
            <w:shd w:val="clear" w:color="auto" w:fill="auto"/>
            <w:vAlign w:val="bottom"/>
            <w:hideMark/>
          </w:tcPr>
          <w:p w14:paraId="2138FA46"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120,5</w:t>
            </w:r>
          </w:p>
        </w:tc>
        <w:tc>
          <w:tcPr>
            <w:tcW w:w="2179" w:type="dxa"/>
            <w:tcBorders>
              <w:top w:val="nil"/>
              <w:left w:val="nil"/>
              <w:bottom w:val="single" w:sz="4" w:space="0" w:color="000000"/>
              <w:right w:val="single" w:sz="4" w:space="0" w:color="000000"/>
            </w:tcBorders>
            <w:shd w:val="clear" w:color="auto" w:fill="auto"/>
            <w:vAlign w:val="bottom"/>
            <w:hideMark/>
          </w:tcPr>
          <w:p w14:paraId="21E61B42"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120,5</w:t>
            </w:r>
          </w:p>
        </w:tc>
        <w:tc>
          <w:tcPr>
            <w:tcW w:w="1701" w:type="dxa"/>
            <w:tcBorders>
              <w:top w:val="nil"/>
              <w:left w:val="nil"/>
              <w:bottom w:val="single" w:sz="4" w:space="0" w:color="000000"/>
              <w:right w:val="single" w:sz="4" w:space="0" w:color="000000"/>
            </w:tcBorders>
            <w:shd w:val="clear" w:color="auto" w:fill="auto"/>
            <w:vAlign w:val="bottom"/>
            <w:hideMark/>
          </w:tcPr>
          <w:p w14:paraId="13B085ED"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120,3</w:t>
            </w:r>
          </w:p>
        </w:tc>
        <w:tc>
          <w:tcPr>
            <w:tcW w:w="1418" w:type="dxa"/>
            <w:tcBorders>
              <w:top w:val="nil"/>
              <w:left w:val="nil"/>
              <w:bottom w:val="single" w:sz="4" w:space="0" w:color="000000"/>
              <w:right w:val="double" w:sz="6" w:space="0" w:color="000000"/>
            </w:tcBorders>
            <w:shd w:val="clear" w:color="auto" w:fill="auto"/>
            <w:vAlign w:val="bottom"/>
            <w:hideMark/>
          </w:tcPr>
          <w:p w14:paraId="760E8B7E"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120,8</w:t>
            </w:r>
          </w:p>
        </w:tc>
      </w:tr>
      <w:tr w:rsidR="00CE2325" w:rsidRPr="00CE2325" w14:paraId="7FD9A321" w14:textId="77777777" w:rsidTr="00CE2325">
        <w:trPr>
          <w:trHeight w:val="163"/>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5379711A"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2016 год</w:t>
            </w:r>
          </w:p>
        </w:tc>
        <w:tc>
          <w:tcPr>
            <w:tcW w:w="1223" w:type="dxa"/>
            <w:tcBorders>
              <w:top w:val="nil"/>
              <w:left w:val="nil"/>
              <w:bottom w:val="single" w:sz="4" w:space="0" w:color="000000"/>
              <w:right w:val="single" w:sz="4" w:space="0" w:color="000000"/>
            </w:tcBorders>
            <w:shd w:val="clear" w:color="auto" w:fill="auto"/>
            <w:vAlign w:val="bottom"/>
            <w:hideMark/>
          </w:tcPr>
          <w:p w14:paraId="74F4D63F"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12 217</w:t>
            </w:r>
          </w:p>
        </w:tc>
        <w:tc>
          <w:tcPr>
            <w:tcW w:w="2179" w:type="dxa"/>
            <w:tcBorders>
              <w:top w:val="nil"/>
              <w:left w:val="nil"/>
              <w:bottom w:val="single" w:sz="4" w:space="0" w:color="000000"/>
              <w:right w:val="single" w:sz="4" w:space="0" w:color="000000"/>
            </w:tcBorders>
            <w:shd w:val="clear" w:color="auto" w:fill="auto"/>
            <w:vAlign w:val="bottom"/>
            <w:hideMark/>
          </w:tcPr>
          <w:p w14:paraId="6FCC2CFD"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13 167</w:t>
            </w:r>
          </w:p>
        </w:tc>
        <w:tc>
          <w:tcPr>
            <w:tcW w:w="1701" w:type="dxa"/>
            <w:tcBorders>
              <w:top w:val="nil"/>
              <w:left w:val="nil"/>
              <w:bottom w:val="single" w:sz="4" w:space="0" w:color="000000"/>
              <w:right w:val="single" w:sz="4" w:space="0" w:color="000000"/>
            </w:tcBorders>
            <w:shd w:val="clear" w:color="auto" w:fill="auto"/>
            <w:vAlign w:val="bottom"/>
            <w:hideMark/>
          </w:tcPr>
          <w:p w14:paraId="06E6DABA"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10 172</w:t>
            </w:r>
          </w:p>
        </w:tc>
        <w:tc>
          <w:tcPr>
            <w:tcW w:w="1418" w:type="dxa"/>
            <w:tcBorders>
              <w:top w:val="nil"/>
              <w:left w:val="nil"/>
              <w:bottom w:val="single" w:sz="4" w:space="0" w:color="000000"/>
              <w:right w:val="double" w:sz="6" w:space="0" w:color="000000"/>
            </w:tcBorders>
            <w:shd w:val="clear" w:color="auto" w:fill="auto"/>
            <w:vAlign w:val="bottom"/>
            <w:hideMark/>
          </w:tcPr>
          <w:p w14:paraId="6161CBF0"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11 862</w:t>
            </w:r>
          </w:p>
        </w:tc>
      </w:tr>
      <w:tr w:rsidR="00CE2325" w:rsidRPr="00CE2325" w14:paraId="750707AF" w14:textId="77777777" w:rsidTr="00CE2325">
        <w:trPr>
          <w:trHeight w:val="197"/>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5B542D3C" w14:textId="77777777" w:rsidR="00CE2325" w:rsidRPr="00FA30D5" w:rsidRDefault="00CE2325" w:rsidP="00CE2325">
            <w:pPr>
              <w:spacing w:after="0" w:line="240" w:lineRule="auto"/>
              <w:jc w:val="right"/>
              <w:rPr>
                <w:rFonts w:ascii="Times New Roman" w:eastAsia="Times New Roman" w:hAnsi="Times New Roman"/>
                <w:i/>
                <w:iCs/>
                <w:color w:val="000000"/>
                <w:lang w:eastAsia="ru-RU"/>
              </w:rPr>
            </w:pPr>
            <w:r w:rsidRPr="00FA30D5">
              <w:rPr>
                <w:rFonts w:ascii="Times New Roman" w:eastAsia="Times New Roman" w:hAnsi="Times New Roman"/>
                <w:i/>
                <w:iCs/>
                <w:color w:val="000000"/>
                <w:lang w:eastAsia="ru-RU"/>
              </w:rPr>
              <w:t>отношение 2016 к 2015, %</w:t>
            </w:r>
          </w:p>
        </w:tc>
        <w:tc>
          <w:tcPr>
            <w:tcW w:w="1223" w:type="dxa"/>
            <w:tcBorders>
              <w:top w:val="nil"/>
              <w:left w:val="nil"/>
              <w:bottom w:val="single" w:sz="4" w:space="0" w:color="000000"/>
              <w:right w:val="single" w:sz="4" w:space="0" w:color="000000"/>
            </w:tcBorders>
            <w:shd w:val="clear" w:color="auto" w:fill="auto"/>
            <w:vAlign w:val="bottom"/>
            <w:hideMark/>
          </w:tcPr>
          <w:p w14:paraId="47584790"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FF0000"/>
                <w:lang w:eastAsia="ru-RU"/>
              </w:rPr>
              <w:t>-5,8</w:t>
            </w:r>
          </w:p>
        </w:tc>
        <w:tc>
          <w:tcPr>
            <w:tcW w:w="2179" w:type="dxa"/>
            <w:tcBorders>
              <w:top w:val="nil"/>
              <w:left w:val="nil"/>
              <w:bottom w:val="single" w:sz="4" w:space="0" w:color="000000"/>
              <w:right w:val="single" w:sz="4" w:space="0" w:color="000000"/>
            </w:tcBorders>
            <w:shd w:val="clear" w:color="auto" w:fill="auto"/>
            <w:vAlign w:val="bottom"/>
            <w:hideMark/>
          </w:tcPr>
          <w:p w14:paraId="20BE4751"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FF0000"/>
                <w:lang w:eastAsia="ru-RU"/>
              </w:rPr>
              <w:t>-5,4</w:t>
            </w:r>
          </w:p>
        </w:tc>
        <w:tc>
          <w:tcPr>
            <w:tcW w:w="1701" w:type="dxa"/>
            <w:tcBorders>
              <w:top w:val="nil"/>
              <w:left w:val="nil"/>
              <w:bottom w:val="single" w:sz="4" w:space="0" w:color="000000"/>
              <w:right w:val="single" w:sz="4" w:space="0" w:color="000000"/>
            </w:tcBorders>
            <w:shd w:val="clear" w:color="auto" w:fill="auto"/>
            <w:vAlign w:val="bottom"/>
            <w:hideMark/>
          </w:tcPr>
          <w:p w14:paraId="3EC2A666"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FF0000"/>
                <w:lang w:eastAsia="ru-RU"/>
              </w:rPr>
              <w:t>-6,1</w:t>
            </w:r>
          </w:p>
        </w:tc>
        <w:tc>
          <w:tcPr>
            <w:tcW w:w="1418" w:type="dxa"/>
            <w:tcBorders>
              <w:top w:val="nil"/>
              <w:left w:val="nil"/>
              <w:bottom w:val="single" w:sz="4" w:space="0" w:color="000000"/>
              <w:right w:val="double" w:sz="6" w:space="0" w:color="000000"/>
            </w:tcBorders>
            <w:shd w:val="clear" w:color="auto" w:fill="auto"/>
            <w:vAlign w:val="bottom"/>
            <w:hideMark/>
          </w:tcPr>
          <w:p w14:paraId="4C7664D4"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FF0000"/>
                <w:lang w:eastAsia="ru-RU"/>
              </w:rPr>
              <w:t>-4,5</w:t>
            </w:r>
          </w:p>
        </w:tc>
      </w:tr>
      <w:tr w:rsidR="00CE2325" w:rsidRPr="00CE2325" w14:paraId="17225A93" w14:textId="77777777" w:rsidTr="00CE2325">
        <w:trPr>
          <w:trHeight w:val="157"/>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29BEA948"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2017 год</w:t>
            </w:r>
          </w:p>
        </w:tc>
        <w:tc>
          <w:tcPr>
            <w:tcW w:w="1223" w:type="dxa"/>
            <w:tcBorders>
              <w:top w:val="nil"/>
              <w:left w:val="nil"/>
              <w:bottom w:val="single" w:sz="4" w:space="0" w:color="000000"/>
              <w:right w:val="single" w:sz="4" w:space="0" w:color="000000"/>
            </w:tcBorders>
            <w:shd w:val="clear" w:color="auto" w:fill="auto"/>
            <w:vAlign w:val="bottom"/>
            <w:hideMark/>
          </w:tcPr>
          <w:p w14:paraId="1270E76E"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11 700</w:t>
            </w:r>
          </w:p>
        </w:tc>
        <w:tc>
          <w:tcPr>
            <w:tcW w:w="2179" w:type="dxa"/>
            <w:tcBorders>
              <w:top w:val="nil"/>
              <w:left w:val="nil"/>
              <w:bottom w:val="single" w:sz="4" w:space="0" w:color="000000"/>
              <w:right w:val="single" w:sz="4" w:space="0" w:color="000000"/>
            </w:tcBorders>
            <w:shd w:val="clear" w:color="auto" w:fill="auto"/>
            <w:vAlign w:val="bottom"/>
            <w:hideMark/>
          </w:tcPr>
          <w:p w14:paraId="106B2A40"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12 693</w:t>
            </w:r>
          </w:p>
        </w:tc>
        <w:tc>
          <w:tcPr>
            <w:tcW w:w="1701" w:type="dxa"/>
            <w:tcBorders>
              <w:top w:val="nil"/>
              <w:left w:val="nil"/>
              <w:bottom w:val="single" w:sz="4" w:space="0" w:color="000000"/>
              <w:right w:val="single" w:sz="4" w:space="0" w:color="000000"/>
            </w:tcBorders>
            <w:shd w:val="clear" w:color="auto" w:fill="auto"/>
            <w:vAlign w:val="bottom"/>
            <w:hideMark/>
          </w:tcPr>
          <w:p w14:paraId="7A409111"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9 734</w:t>
            </w:r>
          </w:p>
        </w:tc>
        <w:tc>
          <w:tcPr>
            <w:tcW w:w="1418" w:type="dxa"/>
            <w:tcBorders>
              <w:top w:val="nil"/>
              <w:left w:val="nil"/>
              <w:bottom w:val="single" w:sz="4" w:space="0" w:color="000000"/>
              <w:right w:val="double" w:sz="6" w:space="0" w:color="000000"/>
            </w:tcBorders>
            <w:shd w:val="clear" w:color="auto" w:fill="auto"/>
            <w:vAlign w:val="bottom"/>
            <w:hideMark/>
          </w:tcPr>
          <w:p w14:paraId="1A0A45BE"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11 465</w:t>
            </w:r>
          </w:p>
        </w:tc>
      </w:tr>
      <w:tr w:rsidR="00CE2325" w:rsidRPr="00CE2325" w14:paraId="3F1645AD" w14:textId="77777777" w:rsidTr="00CE2325">
        <w:trPr>
          <w:trHeight w:val="190"/>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1BF976FF" w14:textId="77777777" w:rsidR="00CE2325" w:rsidRPr="00FA30D5" w:rsidRDefault="00CE2325" w:rsidP="00CE2325">
            <w:pPr>
              <w:spacing w:after="0" w:line="240" w:lineRule="auto"/>
              <w:jc w:val="right"/>
              <w:rPr>
                <w:rFonts w:ascii="Times New Roman" w:eastAsia="Times New Roman" w:hAnsi="Times New Roman"/>
                <w:i/>
                <w:iCs/>
                <w:color w:val="000000"/>
                <w:lang w:eastAsia="ru-RU"/>
              </w:rPr>
            </w:pPr>
            <w:r w:rsidRPr="00FA30D5">
              <w:rPr>
                <w:rFonts w:ascii="Times New Roman" w:eastAsia="Times New Roman" w:hAnsi="Times New Roman"/>
                <w:i/>
                <w:iCs/>
                <w:color w:val="000000"/>
                <w:lang w:eastAsia="ru-RU"/>
              </w:rPr>
              <w:t>отношение 2017 к 2016, %</w:t>
            </w:r>
          </w:p>
        </w:tc>
        <w:tc>
          <w:tcPr>
            <w:tcW w:w="1223" w:type="dxa"/>
            <w:tcBorders>
              <w:top w:val="nil"/>
              <w:left w:val="nil"/>
              <w:bottom w:val="single" w:sz="4" w:space="0" w:color="000000"/>
              <w:right w:val="single" w:sz="4" w:space="0" w:color="000000"/>
            </w:tcBorders>
            <w:shd w:val="clear" w:color="auto" w:fill="auto"/>
            <w:vAlign w:val="bottom"/>
            <w:hideMark/>
          </w:tcPr>
          <w:p w14:paraId="4C56D3F3"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FF0000"/>
                <w:lang w:eastAsia="ru-RU"/>
              </w:rPr>
              <w:t>-4,2</w:t>
            </w:r>
          </w:p>
        </w:tc>
        <w:tc>
          <w:tcPr>
            <w:tcW w:w="2179" w:type="dxa"/>
            <w:tcBorders>
              <w:top w:val="nil"/>
              <w:left w:val="nil"/>
              <w:bottom w:val="single" w:sz="4" w:space="0" w:color="000000"/>
              <w:right w:val="single" w:sz="4" w:space="0" w:color="000000"/>
            </w:tcBorders>
            <w:shd w:val="clear" w:color="auto" w:fill="auto"/>
            <w:vAlign w:val="bottom"/>
            <w:hideMark/>
          </w:tcPr>
          <w:p w14:paraId="3A0DFDC6"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FF0000"/>
                <w:lang w:eastAsia="ru-RU"/>
              </w:rPr>
              <w:t>-3,6</w:t>
            </w:r>
          </w:p>
        </w:tc>
        <w:tc>
          <w:tcPr>
            <w:tcW w:w="1701" w:type="dxa"/>
            <w:tcBorders>
              <w:top w:val="nil"/>
              <w:left w:val="nil"/>
              <w:bottom w:val="single" w:sz="4" w:space="0" w:color="000000"/>
              <w:right w:val="single" w:sz="4" w:space="0" w:color="000000"/>
            </w:tcBorders>
            <w:shd w:val="clear" w:color="auto" w:fill="auto"/>
            <w:vAlign w:val="bottom"/>
            <w:hideMark/>
          </w:tcPr>
          <w:p w14:paraId="45CD6F5E"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FF0000"/>
                <w:lang w:eastAsia="ru-RU"/>
              </w:rPr>
              <w:t>-4,3</w:t>
            </w:r>
          </w:p>
        </w:tc>
        <w:tc>
          <w:tcPr>
            <w:tcW w:w="1418" w:type="dxa"/>
            <w:tcBorders>
              <w:top w:val="nil"/>
              <w:left w:val="nil"/>
              <w:bottom w:val="single" w:sz="4" w:space="0" w:color="000000"/>
              <w:right w:val="double" w:sz="6" w:space="0" w:color="000000"/>
            </w:tcBorders>
            <w:shd w:val="clear" w:color="auto" w:fill="auto"/>
            <w:vAlign w:val="bottom"/>
            <w:hideMark/>
          </w:tcPr>
          <w:p w14:paraId="75364C33"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FF0000"/>
                <w:lang w:eastAsia="ru-RU"/>
              </w:rPr>
              <w:t>-3,3</w:t>
            </w:r>
          </w:p>
        </w:tc>
      </w:tr>
      <w:tr w:rsidR="00CE2325" w:rsidRPr="00CE2325" w14:paraId="127E179C" w14:textId="77777777" w:rsidTr="00CE2325">
        <w:trPr>
          <w:trHeight w:val="192"/>
        </w:trPr>
        <w:tc>
          <w:tcPr>
            <w:tcW w:w="2835" w:type="dxa"/>
            <w:tcBorders>
              <w:top w:val="nil"/>
              <w:left w:val="double" w:sz="6" w:space="0" w:color="000000"/>
              <w:bottom w:val="single" w:sz="4" w:space="0" w:color="000000"/>
              <w:right w:val="single" w:sz="4" w:space="0" w:color="000000"/>
            </w:tcBorders>
            <w:shd w:val="clear" w:color="auto" w:fill="auto"/>
            <w:vAlign w:val="bottom"/>
            <w:hideMark/>
          </w:tcPr>
          <w:p w14:paraId="547BCF25"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2018 год</w:t>
            </w:r>
          </w:p>
        </w:tc>
        <w:tc>
          <w:tcPr>
            <w:tcW w:w="1223" w:type="dxa"/>
            <w:tcBorders>
              <w:top w:val="nil"/>
              <w:left w:val="nil"/>
              <w:bottom w:val="single" w:sz="4" w:space="0" w:color="000000"/>
              <w:right w:val="single" w:sz="4" w:space="0" w:color="000000"/>
            </w:tcBorders>
            <w:shd w:val="clear" w:color="auto" w:fill="auto"/>
            <w:vAlign w:val="bottom"/>
            <w:hideMark/>
          </w:tcPr>
          <w:p w14:paraId="2CC69B5B"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11 857</w:t>
            </w:r>
          </w:p>
        </w:tc>
        <w:tc>
          <w:tcPr>
            <w:tcW w:w="2179" w:type="dxa"/>
            <w:tcBorders>
              <w:top w:val="nil"/>
              <w:left w:val="nil"/>
              <w:bottom w:val="single" w:sz="4" w:space="0" w:color="000000"/>
              <w:right w:val="single" w:sz="4" w:space="0" w:color="000000"/>
            </w:tcBorders>
            <w:shd w:val="clear" w:color="auto" w:fill="auto"/>
            <w:vAlign w:val="bottom"/>
            <w:hideMark/>
          </w:tcPr>
          <w:p w14:paraId="5A42AE86"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12 886</w:t>
            </w:r>
          </w:p>
        </w:tc>
        <w:tc>
          <w:tcPr>
            <w:tcW w:w="1701" w:type="dxa"/>
            <w:tcBorders>
              <w:top w:val="nil"/>
              <w:left w:val="nil"/>
              <w:bottom w:val="single" w:sz="4" w:space="0" w:color="000000"/>
              <w:right w:val="single" w:sz="4" w:space="0" w:color="000000"/>
            </w:tcBorders>
            <w:shd w:val="clear" w:color="auto" w:fill="auto"/>
            <w:vAlign w:val="bottom"/>
            <w:hideMark/>
          </w:tcPr>
          <w:p w14:paraId="4B2E3AEC"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9 872</w:t>
            </w:r>
          </w:p>
        </w:tc>
        <w:tc>
          <w:tcPr>
            <w:tcW w:w="1418" w:type="dxa"/>
            <w:tcBorders>
              <w:top w:val="nil"/>
              <w:left w:val="nil"/>
              <w:bottom w:val="single" w:sz="4" w:space="0" w:color="000000"/>
              <w:right w:val="double" w:sz="6" w:space="0" w:color="000000"/>
            </w:tcBorders>
            <w:shd w:val="clear" w:color="auto" w:fill="auto"/>
            <w:vAlign w:val="bottom"/>
            <w:hideMark/>
          </w:tcPr>
          <w:p w14:paraId="47974D52"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11 650</w:t>
            </w:r>
          </w:p>
        </w:tc>
      </w:tr>
      <w:tr w:rsidR="00CE2325" w:rsidRPr="00CE2325" w14:paraId="669D6515" w14:textId="77777777" w:rsidTr="00CE2325">
        <w:trPr>
          <w:trHeight w:val="170"/>
        </w:trPr>
        <w:tc>
          <w:tcPr>
            <w:tcW w:w="2835" w:type="dxa"/>
            <w:tcBorders>
              <w:top w:val="nil"/>
              <w:left w:val="double" w:sz="6" w:space="0" w:color="000000"/>
              <w:bottom w:val="double" w:sz="6" w:space="0" w:color="000000"/>
              <w:right w:val="single" w:sz="4" w:space="0" w:color="000000"/>
            </w:tcBorders>
            <w:shd w:val="clear" w:color="auto" w:fill="auto"/>
            <w:vAlign w:val="bottom"/>
            <w:hideMark/>
          </w:tcPr>
          <w:p w14:paraId="0A5C86D4" w14:textId="77777777" w:rsidR="00CE2325" w:rsidRPr="00FA30D5" w:rsidRDefault="00CE2325" w:rsidP="00CE2325">
            <w:pPr>
              <w:spacing w:after="0" w:line="240" w:lineRule="auto"/>
              <w:jc w:val="right"/>
              <w:rPr>
                <w:rFonts w:ascii="Times New Roman" w:eastAsia="Times New Roman" w:hAnsi="Times New Roman"/>
                <w:i/>
                <w:iCs/>
                <w:color w:val="000000"/>
                <w:lang w:eastAsia="ru-RU"/>
              </w:rPr>
            </w:pPr>
            <w:r w:rsidRPr="00FA30D5">
              <w:rPr>
                <w:rFonts w:ascii="Times New Roman" w:eastAsia="Times New Roman" w:hAnsi="Times New Roman"/>
                <w:i/>
                <w:iCs/>
                <w:color w:val="000000"/>
                <w:lang w:eastAsia="ru-RU"/>
              </w:rPr>
              <w:t>отношение 2018 к 2017, %</w:t>
            </w:r>
          </w:p>
        </w:tc>
        <w:tc>
          <w:tcPr>
            <w:tcW w:w="1223" w:type="dxa"/>
            <w:tcBorders>
              <w:top w:val="nil"/>
              <w:left w:val="nil"/>
              <w:bottom w:val="double" w:sz="6" w:space="0" w:color="000000"/>
              <w:right w:val="single" w:sz="4" w:space="0" w:color="000000"/>
            </w:tcBorders>
            <w:shd w:val="clear" w:color="auto" w:fill="auto"/>
            <w:vAlign w:val="bottom"/>
            <w:hideMark/>
          </w:tcPr>
          <w:p w14:paraId="1AAD2D9D"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101,3</w:t>
            </w:r>
          </w:p>
        </w:tc>
        <w:tc>
          <w:tcPr>
            <w:tcW w:w="2179" w:type="dxa"/>
            <w:tcBorders>
              <w:top w:val="nil"/>
              <w:left w:val="nil"/>
              <w:bottom w:val="double" w:sz="6" w:space="0" w:color="000000"/>
              <w:right w:val="single" w:sz="4" w:space="0" w:color="000000"/>
            </w:tcBorders>
            <w:shd w:val="clear" w:color="auto" w:fill="auto"/>
            <w:vAlign w:val="bottom"/>
            <w:hideMark/>
          </w:tcPr>
          <w:p w14:paraId="00BB952A"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101,5</w:t>
            </w:r>
          </w:p>
        </w:tc>
        <w:tc>
          <w:tcPr>
            <w:tcW w:w="1701" w:type="dxa"/>
            <w:tcBorders>
              <w:top w:val="nil"/>
              <w:left w:val="nil"/>
              <w:bottom w:val="double" w:sz="6" w:space="0" w:color="000000"/>
              <w:right w:val="single" w:sz="4" w:space="0" w:color="000000"/>
            </w:tcBorders>
            <w:shd w:val="clear" w:color="auto" w:fill="auto"/>
            <w:vAlign w:val="bottom"/>
            <w:hideMark/>
          </w:tcPr>
          <w:p w14:paraId="3756176B"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101,4</w:t>
            </w:r>
          </w:p>
        </w:tc>
        <w:tc>
          <w:tcPr>
            <w:tcW w:w="1418" w:type="dxa"/>
            <w:tcBorders>
              <w:top w:val="nil"/>
              <w:left w:val="nil"/>
              <w:bottom w:val="double" w:sz="6" w:space="0" w:color="000000"/>
              <w:right w:val="double" w:sz="6" w:space="0" w:color="000000"/>
            </w:tcBorders>
            <w:shd w:val="clear" w:color="auto" w:fill="auto"/>
            <w:vAlign w:val="bottom"/>
            <w:hideMark/>
          </w:tcPr>
          <w:p w14:paraId="7CCD2F52" w14:textId="77777777" w:rsidR="00CE2325" w:rsidRPr="00FA30D5" w:rsidRDefault="00CE2325" w:rsidP="00CE2325">
            <w:pPr>
              <w:spacing w:after="0" w:line="240" w:lineRule="auto"/>
              <w:jc w:val="right"/>
              <w:rPr>
                <w:rFonts w:ascii="Times New Roman" w:eastAsia="Times New Roman" w:hAnsi="Times New Roman"/>
                <w:color w:val="000000"/>
                <w:lang w:eastAsia="ru-RU"/>
              </w:rPr>
            </w:pPr>
            <w:r w:rsidRPr="00FA30D5">
              <w:rPr>
                <w:rFonts w:ascii="Times New Roman" w:eastAsia="Times New Roman" w:hAnsi="Times New Roman"/>
                <w:color w:val="000000"/>
                <w:lang w:eastAsia="ru-RU"/>
              </w:rPr>
              <w:t>101,6</w:t>
            </w:r>
          </w:p>
        </w:tc>
      </w:tr>
    </w:tbl>
    <w:p w14:paraId="07AE9D3F" w14:textId="77777777" w:rsidR="00FA30D5" w:rsidRPr="00FA30D5" w:rsidRDefault="00FA30D5" w:rsidP="00CE2325">
      <w:pPr>
        <w:pStyle w:val="ab"/>
        <w:ind w:firstLine="851"/>
        <w:jc w:val="both"/>
        <w:rPr>
          <w:rFonts w:ascii="Times New Roman" w:hAnsi="Times New Roman"/>
          <w:sz w:val="28"/>
          <w:szCs w:val="28"/>
        </w:rPr>
      </w:pPr>
    </w:p>
    <w:p w14:paraId="3F3BC00E" w14:textId="77777777" w:rsidR="00CE2325" w:rsidRPr="00FA30D5" w:rsidRDefault="00CE2325" w:rsidP="00CE2325">
      <w:pPr>
        <w:pStyle w:val="ab"/>
        <w:ind w:firstLine="851"/>
        <w:jc w:val="both"/>
        <w:rPr>
          <w:rFonts w:ascii="Times New Roman" w:hAnsi="Times New Roman"/>
          <w:sz w:val="28"/>
          <w:szCs w:val="28"/>
        </w:rPr>
      </w:pPr>
      <w:r w:rsidRPr="00FA30D5">
        <w:rPr>
          <w:rFonts w:ascii="Times New Roman" w:hAnsi="Times New Roman"/>
          <w:sz w:val="28"/>
          <w:szCs w:val="28"/>
        </w:rPr>
        <w:lastRenderedPageBreak/>
        <w:t>Величина прожиточного минимума в Архангельской области по состоянию на 01.01.2019 в абсолютном выражении больше соответствующих величин по состоянию на 01.01.2017 по всем социально-демографическим группам, при этом меньше соответствующих величин по состоянию на 01.01.2016 и на 01.01.2015.</w:t>
      </w:r>
    </w:p>
    <w:p w14:paraId="7243A25D" w14:textId="77777777" w:rsidR="00CE2325" w:rsidRPr="006B2E22" w:rsidRDefault="00CE2325" w:rsidP="00CE2325">
      <w:pPr>
        <w:pStyle w:val="ab"/>
        <w:ind w:firstLine="851"/>
        <w:jc w:val="both"/>
        <w:rPr>
          <w:rFonts w:ascii="Times New Roman" w:hAnsi="Times New Roman"/>
          <w:sz w:val="28"/>
          <w:szCs w:val="28"/>
        </w:rPr>
      </w:pPr>
      <w:r w:rsidRPr="006B2E22">
        <w:rPr>
          <w:rFonts w:ascii="Times New Roman" w:hAnsi="Times New Roman"/>
          <w:i/>
          <w:sz w:val="28"/>
          <w:szCs w:val="28"/>
        </w:rPr>
        <w:t>Для справки</w:t>
      </w:r>
      <w:r w:rsidRPr="006B2E22">
        <w:rPr>
          <w:rFonts w:ascii="Times New Roman" w:hAnsi="Times New Roman"/>
          <w:sz w:val="28"/>
          <w:szCs w:val="28"/>
        </w:rPr>
        <w:t>: величина прожиточного минимума определяется на основании потребительской корзины и данных Росстата об уровне потребительских цен на продукты питания, непродовольственные товары и услуги и используется для определения социальной доплаты к пенсии, выплаты детского пособия и пособия малоимущим, при расчете субсидии на оплату услуг ЖКХ.</w:t>
      </w:r>
    </w:p>
    <w:p w14:paraId="27B8BC5A" w14:textId="2CF15312" w:rsidR="00CE2325" w:rsidRPr="00AC1B86" w:rsidRDefault="00CE2325" w:rsidP="00CE2325">
      <w:pPr>
        <w:pStyle w:val="ab"/>
        <w:ind w:firstLine="851"/>
        <w:jc w:val="both"/>
        <w:rPr>
          <w:rFonts w:ascii="Times New Roman" w:hAnsi="Times New Roman"/>
          <w:sz w:val="28"/>
          <w:szCs w:val="28"/>
        </w:rPr>
      </w:pPr>
      <w:r w:rsidRPr="00AC1B86">
        <w:rPr>
          <w:rFonts w:ascii="Times New Roman" w:hAnsi="Times New Roman"/>
          <w:sz w:val="28"/>
          <w:szCs w:val="28"/>
        </w:rPr>
        <w:t xml:space="preserve">В таблице </w:t>
      </w:r>
      <w:r w:rsidR="00060669">
        <w:rPr>
          <w:rFonts w:ascii="Times New Roman" w:hAnsi="Times New Roman"/>
          <w:sz w:val="28"/>
          <w:szCs w:val="28"/>
        </w:rPr>
        <w:t>15</w:t>
      </w:r>
      <w:r w:rsidRPr="00AC1B86">
        <w:rPr>
          <w:rFonts w:ascii="Times New Roman" w:hAnsi="Times New Roman"/>
          <w:sz w:val="28"/>
          <w:szCs w:val="28"/>
        </w:rPr>
        <w:t xml:space="preserve"> представлены отдельные показатели, характеризующие уровень жизни населения Архангельской области в 2014 – 2018 годах</w:t>
      </w:r>
      <w:r w:rsidR="00AC1B86">
        <w:rPr>
          <w:rFonts w:ascii="Times New Roman" w:hAnsi="Times New Roman"/>
          <w:sz w:val="28"/>
          <w:szCs w:val="28"/>
        </w:rPr>
        <w:t>.</w:t>
      </w:r>
    </w:p>
    <w:p w14:paraId="751E9831" w14:textId="77777777" w:rsidR="00CE2325" w:rsidRPr="00AC1B86" w:rsidRDefault="00CE2325" w:rsidP="00CE2325">
      <w:pPr>
        <w:pStyle w:val="ab"/>
        <w:ind w:firstLine="851"/>
        <w:jc w:val="both"/>
        <w:rPr>
          <w:rFonts w:ascii="Times New Roman" w:hAnsi="Times New Roman"/>
          <w:sz w:val="28"/>
          <w:szCs w:val="28"/>
        </w:rPr>
      </w:pPr>
    </w:p>
    <w:p w14:paraId="31C1854A" w14:textId="24CA66C7" w:rsidR="00CE2325" w:rsidRPr="00AC1B86" w:rsidRDefault="00AC1B86" w:rsidP="00CE2325">
      <w:pPr>
        <w:spacing w:after="0" w:line="240" w:lineRule="auto"/>
        <w:rPr>
          <w:rFonts w:ascii="Times New Roman" w:hAnsi="Times New Roman"/>
          <w:sz w:val="24"/>
          <w:szCs w:val="24"/>
        </w:rPr>
      </w:pPr>
      <w:r w:rsidRPr="00AC1B86">
        <w:rPr>
          <w:rFonts w:ascii="Times New Roman" w:hAnsi="Times New Roman"/>
          <w:sz w:val="24"/>
          <w:szCs w:val="24"/>
        </w:rPr>
        <w:t xml:space="preserve">Таблица </w:t>
      </w:r>
      <w:r w:rsidRPr="00AC1B86">
        <w:rPr>
          <w:rFonts w:ascii="Times New Roman" w:hAnsi="Times New Roman"/>
          <w:sz w:val="24"/>
          <w:szCs w:val="24"/>
        </w:rPr>
        <w:fldChar w:fldCharType="begin"/>
      </w:r>
      <w:r w:rsidRPr="00AC1B86">
        <w:rPr>
          <w:rFonts w:ascii="Times New Roman" w:hAnsi="Times New Roman"/>
          <w:sz w:val="24"/>
          <w:szCs w:val="24"/>
        </w:rPr>
        <w:instrText xml:space="preserve"> SEQ Таблица \* ARABIC </w:instrText>
      </w:r>
      <w:r w:rsidRPr="00AC1B86">
        <w:rPr>
          <w:rFonts w:ascii="Times New Roman" w:hAnsi="Times New Roman"/>
          <w:sz w:val="24"/>
          <w:szCs w:val="24"/>
        </w:rPr>
        <w:fldChar w:fldCharType="separate"/>
      </w:r>
      <w:r w:rsidR="008504FA">
        <w:rPr>
          <w:rFonts w:ascii="Times New Roman" w:hAnsi="Times New Roman"/>
          <w:noProof/>
          <w:sz w:val="24"/>
          <w:szCs w:val="24"/>
        </w:rPr>
        <w:t>15</w:t>
      </w:r>
      <w:r w:rsidRPr="00AC1B86">
        <w:rPr>
          <w:rFonts w:ascii="Times New Roman" w:hAnsi="Times New Roman"/>
          <w:sz w:val="24"/>
          <w:szCs w:val="24"/>
        </w:rPr>
        <w:fldChar w:fldCharType="end"/>
      </w:r>
      <w:r w:rsidRPr="00AC1B86">
        <w:rPr>
          <w:rFonts w:ascii="Times New Roman" w:hAnsi="Times New Roman"/>
          <w:sz w:val="24"/>
          <w:szCs w:val="24"/>
        </w:rPr>
        <w:t xml:space="preserve">. </w:t>
      </w:r>
      <w:r w:rsidR="00CE2325" w:rsidRPr="00AC1B86">
        <w:rPr>
          <w:rFonts w:ascii="Times New Roman" w:hAnsi="Times New Roman"/>
          <w:sz w:val="24"/>
          <w:szCs w:val="24"/>
        </w:rPr>
        <w:t>Индексы темпов роста отдельных показателей, характеризующих уровень жизни населения в Архангельской области, %</w:t>
      </w:r>
    </w:p>
    <w:tbl>
      <w:tblPr>
        <w:tblW w:w="932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367"/>
        <w:gridCol w:w="1154"/>
        <w:gridCol w:w="1134"/>
        <w:gridCol w:w="1134"/>
        <w:gridCol w:w="1418"/>
        <w:gridCol w:w="1113"/>
      </w:tblGrid>
      <w:tr w:rsidR="00CE2325" w:rsidRPr="00CE2325" w14:paraId="1C127A21" w14:textId="77777777" w:rsidTr="00E33624">
        <w:trPr>
          <w:tblHeader/>
        </w:trPr>
        <w:tc>
          <w:tcPr>
            <w:tcW w:w="3367" w:type="dxa"/>
            <w:shd w:val="clear" w:color="auto" w:fill="auto"/>
            <w:vAlign w:val="center"/>
          </w:tcPr>
          <w:p w14:paraId="68233A87" w14:textId="77777777"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Отдельные показатели</w:t>
            </w:r>
          </w:p>
          <w:p w14:paraId="2A89344C" w14:textId="77777777"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прогноза</w:t>
            </w:r>
          </w:p>
        </w:tc>
        <w:tc>
          <w:tcPr>
            <w:tcW w:w="1154" w:type="dxa"/>
          </w:tcPr>
          <w:p w14:paraId="6CA8069F" w14:textId="77777777"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2014 год</w:t>
            </w:r>
          </w:p>
          <w:p w14:paraId="0512F8C0" w14:textId="77777777"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(отчет)</w:t>
            </w:r>
          </w:p>
        </w:tc>
        <w:tc>
          <w:tcPr>
            <w:tcW w:w="1134" w:type="dxa"/>
          </w:tcPr>
          <w:p w14:paraId="43DDA24F" w14:textId="77777777"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2015 год</w:t>
            </w:r>
          </w:p>
          <w:p w14:paraId="28A89242" w14:textId="77777777"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(отчет)</w:t>
            </w:r>
          </w:p>
        </w:tc>
        <w:tc>
          <w:tcPr>
            <w:tcW w:w="1134" w:type="dxa"/>
          </w:tcPr>
          <w:p w14:paraId="65FFB47B" w14:textId="77777777"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2016 год</w:t>
            </w:r>
          </w:p>
          <w:p w14:paraId="1DBBCFF7" w14:textId="77777777"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(отчет)</w:t>
            </w:r>
          </w:p>
        </w:tc>
        <w:tc>
          <w:tcPr>
            <w:tcW w:w="1418" w:type="dxa"/>
          </w:tcPr>
          <w:p w14:paraId="4926052E" w14:textId="75855E0F"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2017</w:t>
            </w:r>
            <w:r w:rsidR="00E33624">
              <w:rPr>
                <w:rFonts w:ascii="Times New Roman" w:hAnsi="Times New Roman"/>
              </w:rPr>
              <w:t xml:space="preserve"> </w:t>
            </w:r>
            <w:r w:rsidRPr="00AC1B86">
              <w:rPr>
                <w:rFonts w:ascii="Times New Roman" w:hAnsi="Times New Roman"/>
              </w:rPr>
              <w:t>год (отчет)</w:t>
            </w:r>
          </w:p>
        </w:tc>
        <w:tc>
          <w:tcPr>
            <w:tcW w:w="1113" w:type="dxa"/>
          </w:tcPr>
          <w:p w14:paraId="52A1965E" w14:textId="77777777" w:rsidR="00CE2325" w:rsidRPr="00AC1B86" w:rsidRDefault="00CE2325" w:rsidP="00CE2325">
            <w:pPr>
              <w:widowControl w:val="0"/>
              <w:spacing w:after="0" w:line="240" w:lineRule="auto"/>
              <w:jc w:val="center"/>
              <w:rPr>
                <w:rFonts w:ascii="Times New Roman" w:hAnsi="Times New Roman"/>
              </w:rPr>
            </w:pPr>
            <w:r w:rsidRPr="00AC1B86">
              <w:rPr>
                <w:rFonts w:ascii="Times New Roman" w:hAnsi="Times New Roman"/>
              </w:rPr>
              <w:t>2018 год</w:t>
            </w:r>
            <w:r w:rsidRPr="00AC1B86">
              <w:rPr>
                <w:rStyle w:val="afff"/>
                <w:rFonts w:ascii="Times New Roman" w:hAnsi="Times New Roman"/>
              </w:rPr>
              <w:footnoteReference w:id="5"/>
            </w:r>
          </w:p>
        </w:tc>
      </w:tr>
      <w:tr w:rsidR="00CE2325" w:rsidRPr="00CE2325" w14:paraId="5ACFB3B3" w14:textId="77777777" w:rsidTr="00E33624">
        <w:tc>
          <w:tcPr>
            <w:tcW w:w="3367" w:type="dxa"/>
            <w:shd w:val="clear" w:color="auto" w:fill="auto"/>
            <w:vAlign w:val="bottom"/>
          </w:tcPr>
          <w:p w14:paraId="0BE3FFA2" w14:textId="77777777" w:rsidR="00CE2325" w:rsidRPr="00AC1B86" w:rsidRDefault="00CE2325" w:rsidP="00CE2325">
            <w:pPr>
              <w:widowControl w:val="0"/>
              <w:spacing w:after="0" w:line="240" w:lineRule="auto"/>
              <w:rPr>
                <w:rFonts w:ascii="Times New Roman" w:hAnsi="Times New Roman"/>
              </w:rPr>
            </w:pPr>
            <w:r w:rsidRPr="00AC1B86">
              <w:rPr>
                <w:rFonts w:ascii="Times New Roman" w:hAnsi="Times New Roman"/>
              </w:rPr>
              <w:t>Реально располагаемые доходы населения, % к пред. году</w:t>
            </w:r>
          </w:p>
        </w:tc>
        <w:tc>
          <w:tcPr>
            <w:tcW w:w="1154" w:type="dxa"/>
            <w:vAlign w:val="bottom"/>
          </w:tcPr>
          <w:p w14:paraId="44D2B3CE"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104,7</w:t>
            </w:r>
          </w:p>
        </w:tc>
        <w:tc>
          <w:tcPr>
            <w:tcW w:w="1134" w:type="dxa"/>
            <w:vAlign w:val="bottom"/>
          </w:tcPr>
          <w:p w14:paraId="6248CA63"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95,7</w:t>
            </w:r>
          </w:p>
        </w:tc>
        <w:tc>
          <w:tcPr>
            <w:tcW w:w="1134" w:type="dxa"/>
            <w:vAlign w:val="bottom"/>
          </w:tcPr>
          <w:p w14:paraId="1D892F07"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92,1</w:t>
            </w:r>
          </w:p>
        </w:tc>
        <w:tc>
          <w:tcPr>
            <w:tcW w:w="1418" w:type="dxa"/>
            <w:vAlign w:val="bottom"/>
          </w:tcPr>
          <w:p w14:paraId="32DDEB12"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97,9</w:t>
            </w:r>
          </w:p>
        </w:tc>
        <w:tc>
          <w:tcPr>
            <w:tcW w:w="1113" w:type="dxa"/>
            <w:vAlign w:val="bottom"/>
          </w:tcPr>
          <w:p w14:paraId="068FEEFA"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95,9</w:t>
            </w:r>
          </w:p>
        </w:tc>
      </w:tr>
      <w:tr w:rsidR="00CE2325" w:rsidRPr="00CE2325" w14:paraId="224BBABA" w14:textId="77777777" w:rsidTr="00E33624">
        <w:tc>
          <w:tcPr>
            <w:tcW w:w="3367" w:type="dxa"/>
            <w:shd w:val="clear" w:color="auto" w:fill="auto"/>
            <w:vAlign w:val="bottom"/>
          </w:tcPr>
          <w:p w14:paraId="6D2DD3C9" w14:textId="0F863BBA" w:rsidR="00CE2325" w:rsidRPr="00AC1B86" w:rsidRDefault="00CE2325" w:rsidP="00CE2325">
            <w:pPr>
              <w:widowControl w:val="0"/>
              <w:spacing w:after="0" w:line="240" w:lineRule="auto"/>
              <w:jc w:val="right"/>
              <w:rPr>
                <w:rFonts w:ascii="Times New Roman" w:hAnsi="Times New Roman"/>
                <w:i/>
              </w:rPr>
            </w:pPr>
            <w:r w:rsidRPr="00AC1B86">
              <w:rPr>
                <w:rFonts w:ascii="Times New Roman" w:hAnsi="Times New Roman"/>
                <w:i/>
              </w:rPr>
              <w:t>темп прироста</w:t>
            </w:r>
            <w:r w:rsidR="00AC1B86">
              <w:rPr>
                <w:rFonts w:ascii="Times New Roman" w:hAnsi="Times New Roman"/>
                <w:i/>
              </w:rPr>
              <w:t xml:space="preserve"> / снижения</w:t>
            </w:r>
          </w:p>
        </w:tc>
        <w:tc>
          <w:tcPr>
            <w:tcW w:w="1154" w:type="dxa"/>
            <w:vAlign w:val="bottom"/>
          </w:tcPr>
          <w:p w14:paraId="1222A63B"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4,7</w:t>
            </w:r>
          </w:p>
        </w:tc>
        <w:tc>
          <w:tcPr>
            <w:tcW w:w="1134" w:type="dxa"/>
            <w:vAlign w:val="bottom"/>
          </w:tcPr>
          <w:p w14:paraId="564FE19A"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-4,3</w:t>
            </w:r>
          </w:p>
        </w:tc>
        <w:tc>
          <w:tcPr>
            <w:tcW w:w="1134" w:type="dxa"/>
            <w:vAlign w:val="bottom"/>
          </w:tcPr>
          <w:p w14:paraId="518EA550"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-7,9</w:t>
            </w:r>
          </w:p>
        </w:tc>
        <w:tc>
          <w:tcPr>
            <w:tcW w:w="1418" w:type="dxa"/>
            <w:vAlign w:val="bottom"/>
          </w:tcPr>
          <w:p w14:paraId="6868DC21"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-2,1</w:t>
            </w:r>
          </w:p>
        </w:tc>
        <w:tc>
          <w:tcPr>
            <w:tcW w:w="1113" w:type="dxa"/>
            <w:vAlign w:val="bottom"/>
          </w:tcPr>
          <w:p w14:paraId="19D1D7AD"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-4,1</w:t>
            </w:r>
          </w:p>
        </w:tc>
      </w:tr>
      <w:tr w:rsidR="00CE2325" w:rsidRPr="00CE2325" w14:paraId="24F7C0D5" w14:textId="77777777" w:rsidTr="00E33624">
        <w:tc>
          <w:tcPr>
            <w:tcW w:w="3367" w:type="dxa"/>
            <w:shd w:val="clear" w:color="auto" w:fill="auto"/>
            <w:vAlign w:val="bottom"/>
          </w:tcPr>
          <w:p w14:paraId="4E4731DC" w14:textId="77777777" w:rsidR="00CE2325" w:rsidRPr="00AC1B86" w:rsidRDefault="00CE2325" w:rsidP="00CE2325">
            <w:pPr>
              <w:widowControl w:val="0"/>
              <w:spacing w:after="0" w:line="240" w:lineRule="auto"/>
              <w:rPr>
                <w:rFonts w:ascii="Times New Roman" w:hAnsi="Times New Roman"/>
              </w:rPr>
            </w:pPr>
            <w:r w:rsidRPr="00AC1B86">
              <w:rPr>
                <w:rFonts w:ascii="Times New Roman" w:hAnsi="Times New Roman"/>
              </w:rPr>
              <w:t>Реальный размер назначенных пенсий пенсионеров, % к пред. году</w:t>
            </w:r>
          </w:p>
        </w:tc>
        <w:tc>
          <w:tcPr>
            <w:tcW w:w="1154" w:type="dxa"/>
            <w:vAlign w:val="bottom"/>
          </w:tcPr>
          <w:p w14:paraId="1C5098EB"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96,0</w:t>
            </w:r>
          </w:p>
        </w:tc>
        <w:tc>
          <w:tcPr>
            <w:tcW w:w="1134" w:type="dxa"/>
            <w:vAlign w:val="bottom"/>
          </w:tcPr>
          <w:p w14:paraId="5B073A99"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101,7</w:t>
            </w:r>
          </w:p>
        </w:tc>
        <w:tc>
          <w:tcPr>
            <w:tcW w:w="1134" w:type="dxa"/>
            <w:vAlign w:val="bottom"/>
          </w:tcPr>
          <w:p w14:paraId="3F5FE782"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130,0</w:t>
            </w:r>
            <w:r w:rsidRPr="00AC1B86">
              <w:rPr>
                <w:rStyle w:val="afff"/>
                <w:rFonts w:ascii="Times New Roman" w:hAnsi="Times New Roman"/>
              </w:rPr>
              <w:footnoteReference w:id="6"/>
            </w:r>
          </w:p>
        </w:tc>
        <w:tc>
          <w:tcPr>
            <w:tcW w:w="1418" w:type="dxa"/>
            <w:vAlign w:val="bottom"/>
          </w:tcPr>
          <w:p w14:paraId="5D413D97"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106,2</w:t>
            </w:r>
            <w:r w:rsidRPr="00AC1B86">
              <w:rPr>
                <w:rStyle w:val="afff"/>
                <w:rFonts w:ascii="Times New Roman" w:hAnsi="Times New Roman"/>
              </w:rPr>
              <w:footnoteReference w:id="7"/>
            </w:r>
            <w:r w:rsidRPr="00AC1B86">
              <w:rPr>
                <w:rFonts w:ascii="Times New Roman" w:hAnsi="Times New Roman"/>
              </w:rPr>
              <w:t>/80,3</w:t>
            </w:r>
            <w:r w:rsidRPr="00AC1B86">
              <w:rPr>
                <w:rStyle w:val="afff"/>
                <w:rFonts w:ascii="Times New Roman" w:hAnsi="Times New Roman"/>
              </w:rPr>
              <w:footnoteReference w:id="8"/>
            </w:r>
          </w:p>
        </w:tc>
        <w:tc>
          <w:tcPr>
            <w:tcW w:w="1113" w:type="dxa"/>
            <w:vAlign w:val="bottom"/>
          </w:tcPr>
          <w:p w14:paraId="2AE4C21E"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100,8</w:t>
            </w:r>
          </w:p>
        </w:tc>
      </w:tr>
      <w:tr w:rsidR="00CE2325" w:rsidRPr="00CE2325" w14:paraId="6C2A5949" w14:textId="77777777" w:rsidTr="00E33624">
        <w:trPr>
          <w:trHeight w:val="123"/>
        </w:trPr>
        <w:tc>
          <w:tcPr>
            <w:tcW w:w="3367" w:type="dxa"/>
            <w:shd w:val="clear" w:color="auto" w:fill="auto"/>
            <w:vAlign w:val="bottom"/>
          </w:tcPr>
          <w:p w14:paraId="4FAD6D3E" w14:textId="2BAE0A84"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i/>
              </w:rPr>
              <w:t>темп прироста</w:t>
            </w:r>
            <w:r w:rsidR="00AC1B86">
              <w:rPr>
                <w:rFonts w:ascii="Times New Roman" w:hAnsi="Times New Roman"/>
                <w:i/>
              </w:rPr>
              <w:t xml:space="preserve"> / снижения</w:t>
            </w:r>
          </w:p>
        </w:tc>
        <w:tc>
          <w:tcPr>
            <w:tcW w:w="1154" w:type="dxa"/>
            <w:vAlign w:val="bottom"/>
          </w:tcPr>
          <w:p w14:paraId="4B44B066"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-4,0</w:t>
            </w:r>
          </w:p>
        </w:tc>
        <w:tc>
          <w:tcPr>
            <w:tcW w:w="1134" w:type="dxa"/>
            <w:vAlign w:val="bottom"/>
          </w:tcPr>
          <w:p w14:paraId="253020D5"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1,7</w:t>
            </w:r>
          </w:p>
        </w:tc>
        <w:tc>
          <w:tcPr>
            <w:tcW w:w="1134" w:type="dxa"/>
            <w:vAlign w:val="bottom"/>
          </w:tcPr>
          <w:p w14:paraId="426854CF"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30,0</w:t>
            </w:r>
          </w:p>
        </w:tc>
        <w:tc>
          <w:tcPr>
            <w:tcW w:w="1418" w:type="dxa"/>
            <w:vAlign w:val="bottom"/>
          </w:tcPr>
          <w:p w14:paraId="378A6357"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6,2/-19,7</w:t>
            </w:r>
          </w:p>
        </w:tc>
        <w:tc>
          <w:tcPr>
            <w:tcW w:w="1113" w:type="dxa"/>
            <w:vAlign w:val="bottom"/>
          </w:tcPr>
          <w:p w14:paraId="5311C7C9"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0,8</w:t>
            </w:r>
          </w:p>
        </w:tc>
      </w:tr>
      <w:tr w:rsidR="00CE2325" w:rsidRPr="00CE2325" w14:paraId="49DBD276" w14:textId="77777777" w:rsidTr="00E33624">
        <w:tc>
          <w:tcPr>
            <w:tcW w:w="3367" w:type="dxa"/>
            <w:shd w:val="clear" w:color="auto" w:fill="auto"/>
            <w:vAlign w:val="bottom"/>
          </w:tcPr>
          <w:p w14:paraId="2FB03B9C" w14:textId="77777777" w:rsidR="00CE2325" w:rsidRPr="00AC1B86" w:rsidRDefault="00CE2325" w:rsidP="00CE2325">
            <w:pPr>
              <w:widowControl w:val="0"/>
              <w:spacing w:after="0" w:line="240" w:lineRule="auto"/>
              <w:rPr>
                <w:rFonts w:ascii="Times New Roman" w:hAnsi="Times New Roman"/>
              </w:rPr>
            </w:pPr>
            <w:r w:rsidRPr="00AC1B86">
              <w:rPr>
                <w:rFonts w:ascii="Times New Roman" w:hAnsi="Times New Roman"/>
              </w:rPr>
              <w:t>Численность населения с денежными доходами ниже прожиточного минимума, % от общей численности населения (уровень бедности)</w:t>
            </w:r>
          </w:p>
        </w:tc>
        <w:tc>
          <w:tcPr>
            <w:tcW w:w="1154" w:type="dxa"/>
            <w:vAlign w:val="bottom"/>
          </w:tcPr>
          <w:p w14:paraId="16EB8D57"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13,8</w:t>
            </w:r>
          </w:p>
        </w:tc>
        <w:tc>
          <w:tcPr>
            <w:tcW w:w="1134" w:type="dxa"/>
            <w:vAlign w:val="bottom"/>
          </w:tcPr>
          <w:p w14:paraId="659A08E3"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15,6</w:t>
            </w:r>
          </w:p>
        </w:tc>
        <w:tc>
          <w:tcPr>
            <w:tcW w:w="1134" w:type="dxa"/>
            <w:vAlign w:val="bottom"/>
          </w:tcPr>
          <w:p w14:paraId="6153D4D7"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14,3</w:t>
            </w:r>
          </w:p>
        </w:tc>
        <w:tc>
          <w:tcPr>
            <w:tcW w:w="1418" w:type="dxa"/>
            <w:vAlign w:val="bottom"/>
          </w:tcPr>
          <w:p w14:paraId="681916EB"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13,3</w:t>
            </w:r>
          </w:p>
        </w:tc>
        <w:tc>
          <w:tcPr>
            <w:tcW w:w="1113" w:type="dxa"/>
            <w:vAlign w:val="bottom"/>
          </w:tcPr>
          <w:p w14:paraId="259114E8" w14:textId="77777777" w:rsidR="00CE2325" w:rsidRPr="00AC1B86" w:rsidRDefault="00CE2325" w:rsidP="00CE2325">
            <w:pPr>
              <w:widowControl w:val="0"/>
              <w:spacing w:after="0" w:line="240" w:lineRule="auto"/>
              <w:jc w:val="right"/>
              <w:rPr>
                <w:rFonts w:ascii="Times New Roman" w:hAnsi="Times New Roman"/>
              </w:rPr>
            </w:pPr>
            <w:r w:rsidRPr="00AC1B86">
              <w:rPr>
                <w:rFonts w:ascii="Times New Roman" w:hAnsi="Times New Roman"/>
              </w:rPr>
              <w:t>13,8</w:t>
            </w:r>
          </w:p>
        </w:tc>
      </w:tr>
    </w:tbl>
    <w:p w14:paraId="64207E99" w14:textId="77777777" w:rsidR="00E33624" w:rsidRDefault="00E33624" w:rsidP="00CE2325">
      <w:pPr>
        <w:pStyle w:val="ab"/>
        <w:ind w:firstLine="851"/>
        <w:jc w:val="both"/>
        <w:rPr>
          <w:rFonts w:ascii="Times New Roman" w:hAnsi="Times New Roman"/>
          <w:sz w:val="28"/>
          <w:szCs w:val="28"/>
          <w:highlight w:val="cyan"/>
        </w:rPr>
      </w:pPr>
    </w:p>
    <w:p w14:paraId="1125CBF7" w14:textId="0236D917" w:rsidR="00CE2325" w:rsidRPr="00E33624" w:rsidRDefault="00CE2325" w:rsidP="00CE2325">
      <w:pPr>
        <w:pStyle w:val="ab"/>
        <w:ind w:firstLine="851"/>
        <w:jc w:val="both"/>
        <w:rPr>
          <w:rFonts w:ascii="Times New Roman" w:hAnsi="Times New Roman"/>
          <w:sz w:val="28"/>
          <w:szCs w:val="28"/>
        </w:rPr>
      </w:pPr>
      <w:r w:rsidRPr="00E33624">
        <w:rPr>
          <w:rFonts w:ascii="Times New Roman" w:hAnsi="Times New Roman"/>
          <w:sz w:val="28"/>
          <w:szCs w:val="28"/>
        </w:rPr>
        <w:t>По итогам 2018 года установлены следующие темпы роста индексов отдельных показателей, характеризующих уровень жизни нас</w:t>
      </w:r>
      <w:r w:rsidR="00E33624">
        <w:rPr>
          <w:rFonts w:ascii="Times New Roman" w:hAnsi="Times New Roman"/>
          <w:sz w:val="28"/>
          <w:szCs w:val="28"/>
        </w:rPr>
        <w:t>еления в Архангельской области:</w:t>
      </w:r>
    </w:p>
    <w:p w14:paraId="720E8710" w14:textId="15324537" w:rsidR="00CE2325" w:rsidRPr="00101229" w:rsidRDefault="00CE2325" w:rsidP="00101229">
      <w:pPr>
        <w:pStyle w:val="ab"/>
        <w:numPr>
          <w:ilvl w:val="0"/>
          <w:numId w:val="3"/>
        </w:numPr>
        <w:ind w:left="0" w:firstLine="851"/>
        <w:jc w:val="both"/>
        <w:rPr>
          <w:rFonts w:ascii="Times New Roman" w:hAnsi="Times New Roman"/>
          <w:sz w:val="28"/>
          <w:szCs w:val="28"/>
        </w:rPr>
      </w:pPr>
      <w:r w:rsidRPr="00101229">
        <w:rPr>
          <w:rFonts w:ascii="Times New Roman" w:hAnsi="Times New Roman"/>
          <w:sz w:val="28"/>
          <w:szCs w:val="28"/>
        </w:rPr>
        <w:t xml:space="preserve">индекс реально располагаемых доходов населения снизился на 4,1 %; </w:t>
      </w:r>
    </w:p>
    <w:p w14:paraId="326063D4" w14:textId="4DB4A877" w:rsidR="00CE2325" w:rsidRPr="00101229" w:rsidRDefault="00CE2325" w:rsidP="00101229">
      <w:pPr>
        <w:pStyle w:val="ab"/>
        <w:numPr>
          <w:ilvl w:val="0"/>
          <w:numId w:val="3"/>
        </w:numPr>
        <w:ind w:left="0" w:firstLine="851"/>
        <w:jc w:val="both"/>
        <w:rPr>
          <w:rFonts w:ascii="Times New Roman" w:hAnsi="Times New Roman"/>
          <w:sz w:val="28"/>
          <w:szCs w:val="28"/>
        </w:rPr>
      </w:pPr>
      <w:r w:rsidRPr="00101229">
        <w:rPr>
          <w:rFonts w:ascii="Times New Roman" w:hAnsi="Times New Roman"/>
          <w:sz w:val="28"/>
          <w:szCs w:val="28"/>
        </w:rPr>
        <w:t xml:space="preserve">индекс размера назначенных пенсий пенсионеров, состоящих на учете в системе Пенсионного фонда РФ увеличился на 0,8 %; </w:t>
      </w:r>
    </w:p>
    <w:p w14:paraId="36E28EF6" w14:textId="3C37946C" w:rsidR="00CE2325" w:rsidRPr="00101229" w:rsidRDefault="00CE2325" w:rsidP="00101229">
      <w:pPr>
        <w:pStyle w:val="ab"/>
        <w:numPr>
          <w:ilvl w:val="0"/>
          <w:numId w:val="3"/>
        </w:numPr>
        <w:ind w:left="0" w:firstLine="851"/>
        <w:jc w:val="both"/>
        <w:rPr>
          <w:rFonts w:ascii="Times New Roman" w:hAnsi="Times New Roman"/>
          <w:sz w:val="28"/>
          <w:szCs w:val="28"/>
        </w:rPr>
      </w:pPr>
      <w:r w:rsidRPr="00101229">
        <w:rPr>
          <w:rFonts w:ascii="Times New Roman" w:hAnsi="Times New Roman"/>
          <w:sz w:val="28"/>
          <w:szCs w:val="28"/>
        </w:rPr>
        <w:t xml:space="preserve">индекс «Численность населения с денежными доходами ниже прожиточного минимума, % от общей численности населения (уровень </w:t>
      </w:r>
      <w:r w:rsidRPr="00101229">
        <w:rPr>
          <w:rFonts w:ascii="Times New Roman" w:hAnsi="Times New Roman"/>
          <w:sz w:val="28"/>
          <w:szCs w:val="28"/>
        </w:rPr>
        <w:lastRenderedPageBreak/>
        <w:t>бедности)», ожидаемого по оценке 2018 год, к отчетным данным за 2017 год увеличился на 0,5 процентных пунктов.</w:t>
      </w:r>
    </w:p>
    <w:p w14:paraId="2C935021" w14:textId="07EAE774" w:rsidR="00CE2325" w:rsidRPr="000E6BE4" w:rsidRDefault="00CE2325" w:rsidP="00CE2325">
      <w:pPr>
        <w:pStyle w:val="ab"/>
        <w:ind w:firstLine="851"/>
        <w:jc w:val="both"/>
        <w:rPr>
          <w:rFonts w:ascii="Times New Roman" w:hAnsi="Times New Roman"/>
          <w:sz w:val="28"/>
          <w:szCs w:val="28"/>
        </w:rPr>
      </w:pPr>
      <w:r w:rsidRPr="000E6BE4">
        <w:rPr>
          <w:rFonts w:ascii="Times New Roman" w:hAnsi="Times New Roman"/>
          <w:sz w:val="28"/>
          <w:szCs w:val="28"/>
        </w:rPr>
        <w:t xml:space="preserve">При снижении темпов роста отдельных показателей, характеризующих уровень жизни населения в Архангельской области, рост оборота розничной торговли увеличился на 3,1 %, что в основном сложилось в результате роста потребительских цен, </w:t>
      </w:r>
      <w:r w:rsidR="000E6BE4" w:rsidRPr="000E6BE4">
        <w:rPr>
          <w:rFonts w:ascii="Times New Roman" w:hAnsi="Times New Roman"/>
          <w:sz w:val="28"/>
          <w:szCs w:val="28"/>
        </w:rPr>
        <w:t xml:space="preserve">относительной доступностью </w:t>
      </w:r>
      <w:r w:rsidRPr="000E6BE4">
        <w:rPr>
          <w:rFonts w:ascii="Times New Roman" w:hAnsi="Times New Roman"/>
          <w:sz w:val="28"/>
          <w:szCs w:val="28"/>
        </w:rPr>
        <w:t>кредит</w:t>
      </w:r>
      <w:r w:rsidR="000E6BE4" w:rsidRPr="000E6BE4">
        <w:rPr>
          <w:rFonts w:ascii="Times New Roman" w:hAnsi="Times New Roman"/>
          <w:sz w:val="28"/>
          <w:szCs w:val="28"/>
        </w:rPr>
        <w:t>ных ресурсов</w:t>
      </w:r>
      <w:r w:rsidRPr="000E6BE4">
        <w:rPr>
          <w:rFonts w:ascii="Times New Roman" w:hAnsi="Times New Roman"/>
          <w:sz w:val="28"/>
          <w:szCs w:val="28"/>
        </w:rPr>
        <w:t>.</w:t>
      </w:r>
    </w:p>
    <w:p w14:paraId="2A75D6E2" w14:textId="77777777" w:rsidR="00CE2325" w:rsidRPr="00FA5F06" w:rsidRDefault="00CE2325" w:rsidP="00CE2325">
      <w:pPr>
        <w:pStyle w:val="ab"/>
        <w:ind w:firstLine="851"/>
        <w:jc w:val="both"/>
        <w:rPr>
          <w:rFonts w:ascii="Times New Roman" w:hAnsi="Times New Roman"/>
          <w:sz w:val="28"/>
          <w:szCs w:val="28"/>
        </w:rPr>
      </w:pPr>
      <w:r w:rsidRPr="00FA5F06">
        <w:rPr>
          <w:rFonts w:ascii="Times New Roman" w:hAnsi="Times New Roman"/>
          <w:sz w:val="28"/>
          <w:szCs w:val="28"/>
        </w:rPr>
        <w:t>Для справки: прирост индекса потребительских цен в отчетном году на 4,0 % (в 2017 году – на 1,5 %, в 2016 году – на 4,8 %, в 2015 году – на 13,0 %).</w:t>
      </w:r>
    </w:p>
    <w:p w14:paraId="05C16E3A" w14:textId="77777777" w:rsidR="00CE2325" w:rsidRPr="00FA5F06" w:rsidRDefault="00CE2325" w:rsidP="00FA5F06">
      <w:pPr>
        <w:pStyle w:val="2"/>
        <w:spacing w:before="120" w:after="0" w:line="240" w:lineRule="auto"/>
        <w:jc w:val="center"/>
        <w:rPr>
          <w:rFonts w:ascii="Times New Roman" w:hAnsi="Times New Roman"/>
          <w:lang w:val="ru-RU"/>
        </w:rPr>
      </w:pPr>
      <w:bookmarkStart w:id="34" w:name="_Toc451785035"/>
      <w:bookmarkStart w:id="35" w:name="_Toc515024211"/>
      <w:bookmarkStart w:id="36" w:name="_Toc9262563"/>
      <w:r w:rsidRPr="00FA5F06">
        <w:rPr>
          <w:rFonts w:ascii="Times New Roman" w:hAnsi="Times New Roman"/>
          <w:lang w:val="ru-RU"/>
        </w:rPr>
        <w:t>1.12. Демографическая ситуация</w:t>
      </w:r>
      <w:bookmarkEnd w:id="34"/>
      <w:bookmarkEnd w:id="35"/>
      <w:bookmarkEnd w:id="36"/>
    </w:p>
    <w:p w14:paraId="68AE5D8B" w14:textId="5A716AA2" w:rsidR="00CE2325" w:rsidRPr="009F54C1" w:rsidRDefault="00CE2325" w:rsidP="00CE2325">
      <w:pPr>
        <w:pStyle w:val="ab"/>
        <w:ind w:firstLine="851"/>
        <w:jc w:val="both"/>
        <w:rPr>
          <w:rFonts w:ascii="Times New Roman" w:hAnsi="Times New Roman"/>
          <w:sz w:val="28"/>
          <w:szCs w:val="28"/>
        </w:rPr>
      </w:pPr>
      <w:r w:rsidRPr="009F54C1">
        <w:rPr>
          <w:rFonts w:ascii="Times New Roman" w:hAnsi="Times New Roman"/>
          <w:sz w:val="28"/>
          <w:szCs w:val="28"/>
        </w:rPr>
        <w:t>По предварительным статистическим данным</w:t>
      </w:r>
      <w:r w:rsidRPr="009F54C1">
        <w:rPr>
          <w:rStyle w:val="afff"/>
          <w:rFonts w:ascii="Times New Roman" w:hAnsi="Times New Roman"/>
        </w:rPr>
        <w:footnoteReference w:id="9"/>
      </w:r>
      <w:r w:rsidRPr="009F54C1">
        <w:rPr>
          <w:rFonts w:ascii="Times New Roman" w:hAnsi="Times New Roman"/>
          <w:sz w:val="28"/>
          <w:szCs w:val="28"/>
        </w:rPr>
        <w:t xml:space="preserve"> численность постоянного населения Архангельской области в отчетном году, как и в 2017 году, продолжает сокращаться и по состоянию на 01.01.2019 года составила 1 100,</w:t>
      </w:r>
      <w:r w:rsidR="00935CC3">
        <w:rPr>
          <w:rFonts w:ascii="Times New Roman" w:hAnsi="Times New Roman"/>
          <w:sz w:val="28"/>
          <w:szCs w:val="28"/>
        </w:rPr>
        <w:t>3</w:t>
      </w:r>
      <w:r w:rsidRPr="009F54C1">
        <w:rPr>
          <w:rFonts w:ascii="Times New Roman" w:hAnsi="Times New Roman"/>
          <w:sz w:val="28"/>
          <w:szCs w:val="28"/>
        </w:rPr>
        <w:t xml:space="preserve"> тыс.чел., что на 10,</w:t>
      </w:r>
      <w:r w:rsidR="00935CC3">
        <w:rPr>
          <w:rFonts w:ascii="Times New Roman" w:hAnsi="Times New Roman"/>
          <w:sz w:val="28"/>
          <w:szCs w:val="28"/>
        </w:rPr>
        <w:t>7</w:t>
      </w:r>
      <w:r w:rsidRPr="009F54C1">
        <w:rPr>
          <w:rFonts w:ascii="Times New Roman" w:hAnsi="Times New Roman"/>
          <w:sz w:val="28"/>
          <w:szCs w:val="28"/>
        </w:rPr>
        <w:t xml:space="preserve"> тыс.чел. м</w:t>
      </w:r>
      <w:r w:rsidR="009F54C1">
        <w:rPr>
          <w:rFonts w:ascii="Times New Roman" w:hAnsi="Times New Roman"/>
          <w:sz w:val="28"/>
          <w:szCs w:val="28"/>
        </w:rPr>
        <w:t>еньше показателя на 01.01.2018.</w:t>
      </w:r>
    </w:p>
    <w:p w14:paraId="0447795D" w14:textId="78D75EB4" w:rsidR="00CE2325" w:rsidRPr="009F54C1" w:rsidRDefault="00CE2325" w:rsidP="00CE2325">
      <w:pPr>
        <w:pStyle w:val="ab"/>
        <w:ind w:firstLine="851"/>
        <w:jc w:val="both"/>
        <w:rPr>
          <w:rFonts w:ascii="Times New Roman" w:hAnsi="Times New Roman"/>
          <w:sz w:val="28"/>
          <w:szCs w:val="28"/>
        </w:rPr>
      </w:pPr>
      <w:r w:rsidRPr="009F54C1">
        <w:rPr>
          <w:rFonts w:ascii="Times New Roman" w:hAnsi="Times New Roman"/>
          <w:i/>
          <w:sz w:val="28"/>
          <w:szCs w:val="28"/>
        </w:rPr>
        <w:t>Для справки</w:t>
      </w:r>
      <w:r w:rsidRPr="009F54C1">
        <w:rPr>
          <w:rFonts w:ascii="Times New Roman" w:hAnsi="Times New Roman"/>
          <w:sz w:val="28"/>
          <w:szCs w:val="28"/>
        </w:rPr>
        <w:t>: на 01.01.2018 года численность постоянного населения региона составила 1 111,0 тыс.чел., что на 10,8 тыс.чел. м</w:t>
      </w:r>
      <w:r w:rsidR="009F54C1">
        <w:rPr>
          <w:rFonts w:ascii="Times New Roman" w:hAnsi="Times New Roman"/>
          <w:sz w:val="28"/>
          <w:szCs w:val="28"/>
        </w:rPr>
        <w:t>еньше показателя на 01.01.2017.</w:t>
      </w:r>
    </w:p>
    <w:p w14:paraId="45078C6C" w14:textId="4F252CCD" w:rsidR="00CE2325" w:rsidRPr="00B46C1B" w:rsidRDefault="00CE2325" w:rsidP="00CE2325">
      <w:pPr>
        <w:pStyle w:val="ab"/>
        <w:ind w:firstLine="851"/>
        <w:jc w:val="both"/>
        <w:rPr>
          <w:rFonts w:ascii="Times New Roman" w:hAnsi="Times New Roman"/>
          <w:sz w:val="28"/>
          <w:szCs w:val="28"/>
        </w:rPr>
      </w:pPr>
      <w:r w:rsidRPr="00B46C1B">
        <w:rPr>
          <w:rFonts w:ascii="Times New Roman" w:hAnsi="Times New Roman"/>
          <w:sz w:val="28"/>
          <w:szCs w:val="28"/>
        </w:rPr>
        <w:t>Из общего числа постоянного населения Архангельской области на 01.01.2019 городское население составляет 864,</w:t>
      </w:r>
      <w:r w:rsidR="00935CC3">
        <w:rPr>
          <w:rFonts w:ascii="Times New Roman" w:hAnsi="Times New Roman"/>
          <w:sz w:val="28"/>
          <w:szCs w:val="28"/>
        </w:rPr>
        <w:t>0</w:t>
      </w:r>
      <w:r w:rsidRPr="00B46C1B">
        <w:rPr>
          <w:rFonts w:ascii="Times New Roman" w:hAnsi="Times New Roman"/>
          <w:sz w:val="28"/>
          <w:szCs w:val="28"/>
        </w:rPr>
        <w:t xml:space="preserve"> тыс.чел., сельское население – 236,3 тыс.чел. (в 2017 году городское население составляло 868,9 тыс.чел., сельское население – 242,1 тыс.чел.).</w:t>
      </w:r>
    </w:p>
    <w:p w14:paraId="4DA2E872" w14:textId="77777777" w:rsidR="00CE2325" w:rsidRPr="00B46C1B" w:rsidRDefault="00CE2325" w:rsidP="00CE2325">
      <w:pPr>
        <w:pStyle w:val="ab"/>
        <w:ind w:firstLine="851"/>
        <w:jc w:val="both"/>
        <w:rPr>
          <w:rFonts w:ascii="Times New Roman" w:hAnsi="Times New Roman"/>
          <w:sz w:val="28"/>
          <w:szCs w:val="28"/>
        </w:rPr>
      </w:pPr>
      <w:r w:rsidRPr="00B46C1B">
        <w:rPr>
          <w:rFonts w:ascii="Times New Roman" w:hAnsi="Times New Roman"/>
          <w:sz w:val="28"/>
          <w:szCs w:val="28"/>
        </w:rPr>
        <w:t>В части увеличения соотношение городского и сельского населения установлено ежегодное увеличение городского населения и уменьшение численности сельского населения:</w:t>
      </w:r>
    </w:p>
    <w:p w14:paraId="7DBC35C0" w14:textId="77777777" w:rsidR="00CE2325" w:rsidRPr="00B46C1B" w:rsidRDefault="00CE2325" w:rsidP="00CE2325">
      <w:pPr>
        <w:pStyle w:val="ab"/>
        <w:numPr>
          <w:ilvl w:val="0"/>
          <w:numId w:val="3"/>
        </w:numPr>
        <w:ind w:left="0" w:firstLine="851"/>
        <w:jc w:val="both"/>
        <w:rPr>
          <w:rFonts w:ascii="Times New Roman" w:hAnsi="Times New Roman"/>
          <w:sz w:val="28"/>
          <w:szCs w:val="28"/>
        </w:rPr>
      </w:pPr>
      <w:r w:rsidRPr="00B46C1B">
        <w:rPr>
          <w:rFonts w:ascii="Times New Roman" w:hAnsi="Times New Roman"/>
          <w:sz w:val="28"/>
          <w:szCs w:val="28"/>
        </w:rPr>
        <w:t>на 01.01.2019 – 78,5 % городское население, 21,5 % сельское население;</w:t>
      </w:r>
    </w:p>
    <w:p w14:paraId="38670CDF" w14:textId="77777777" w:rsidR="00CE2325" w:rsidRPr="00B46C1B" w:rsidRDefault="00CE2325" w:rsidP="00CE2325">
      <w:pPr>
        <w:pStyle w:val="ab"/>
        <w:numPr>
          <w:ilvl w:val="0"/>
          <w:numId w:val="3"/>
        </w:numPr>
        <w:ind w:left="0" w:firstLine="851"/>
        <w:jc w:val="both"/>
        <w:rPr>
          <w:rFonts w:ascii="Times New Roman" w:hAnsi="Times New Roman"/>
          <w:sz w:val="28"/>
          <w:szCs w:val="28"/>
        </w:rPr>
      </w:pPr>
      <w:r w:rsidRPr="00B46C1B">
        <w:rPr>
          <w:rFonts w:ascii="Times New Roman" w:hAnsi="Times New Roman"/>
          <w:sz w:val="28"/>
          <w:szCs w:val="28"/>
        </w:rPr>
        <w:t>на 01.01.2018 – 78,2 % городское население, 21,8 % сельское население;</w:t>
      </w:r>
    </w:p>
    <w:p w14:paraId="6465A63E" w14:textId="77777777" w:rsidR="00CE2325" w:rsidRPr="00B46C1B" w:rsidRDefault="00CE2325" w:rsidP="00CE2325">
      <w:pPr>
        <w:pStyle w:val="ab"/>
        <w:numPr>
          <w:ilvl w:val="0"/>
          <w:numId w:val="3"/>
        </w:numPr>
        <w:ind w:left="0" w:firstLine="851"/>
        <w:jc w:val="both"/>
        <w:rPr>
          <w:rFonts w:ascii="Times New Roman" w:hAnsi="Times New Roman"/>
          <w:sz w:val="28"/>
          <w:szCs w:val="28"/>
        </w:rPr>
      </w:pPr>
      <w:r w:rsidRPr="00B46C1B">
        <w:rPr>
          <w:rFonts w:ascii="Times New Roman" w:hAnsi="Times New Roman"/>
          <w:sz w:val="28"/>
          <w:szCs w:val="28"/>
        </w:rPr>
        <w:t>на 01.01.2017 – 78,0 % городское население, 22,0 % сельское население;</w:t>
      </w:r>
    </w:p>
    <w:p w14:paraId="2AA7938F" w14:textId="77777777" w:rsidR="00CE2325" w:rsidRPr="00B46C1B" w:rsidRDefault="00CE2325" w:rsidP="00CE2325">
      <w:pPr>
        <w:pStyle w:val="ab"/>
        <w:numPr>
          <w:ilvl w:val="0"/>
          <w:numId w:val="3"/>
        </w:numPr>
        <w:ind w:left="0" w:firstLine="851"/>
        <w:jc w:val="both"/>
        <w:rPr>
          <w:rFonts w:ascii="Times New Roman" w:hAnsi="Times New Roman"/>
          <w:sz w:val="28"/>
          <w:szCs w:val="28"/>
        </w:rPr>
      </w:pPr>
      <w:r w:rsidRPr="00B46C1B">
        <w:rPr>
          <w:rFonts w:ascii="Times New Roman" w:hAnsi="Times New Roman"/>
          <w:sz w:val="28"/>
          <w:szCs w:val="28"/>
        </w:rPr>
        <w:t>на 01.01.2016 – 77,6 % городское население, 22,4 % сельское население;</w:t>
      </w:r>
    </w:p>
    <w:p w14:paraId="79D4922A" w14:textId="77777777" w:rsidR="00CE2325" w:rsidRPr="00B46C1B" w:rsidRDefault="00CE2325" w:rsidP="00CE2325">
      <w:pPr>
        <w:pStyle w:val="ab"/>
        <w:numPr>
          <w:ilvl w:val="0"/>
          <w:numId w:val="3"/>
        </w:numPr>
        <w:ind w:left="0" w:firstLine="851"/>
        <w:jc w:val="both"/>
        <w:rPr>
          <w:rFonts w:ascii="Times New Roman" w:hAnsi="Times New Roman"/>
          <w:sz w:val="28"/>
          <w:szCs w:val="28"/>
        </w:rPr>
      </w:pPr>
      <w:r w:rsidRPr="00B46C1B">
        <w:rPr>
          <w:rFonts w:ascii="Times New Roman" w:hAnsi="Times New Roman"/>
          <w:sz w:val="28"/>
          <w:szCs w:val="28"/>
        </w:rPr>
        <w:t>на 01.01.2015 – 77,2 % городское население, 22,8 % сельское население.</w:t>
      </w:r>
    </w:p>
    <w:p w14:paraId="6AF83E74" w14:textId="77777777" w:rsidR="00CE2325" w:rsidRPr="00B46C1B" w:rsidRDefault="00CE2325" w:rsidP="00CE2325">
      <w:pPr>
        <w:pStyle w:val="ab"/>
        <w:ind w:firstLine="851"/>
        <w:jc w:val="both"/>
        <w:rPr>
          <w:rFonts w:ascii="Times New Roman" w:hAnsi="Times New Roman"/>
          <w:sz w:val="28"/>
          <w:szCs w:val="28"/>
        </w:rPr>
      </w:pPr>
      <w:r w:rsidRPr="00B46C1B">
        <w:rPr>
          <w:rFonts w:ascii="Times New Roman" w:hAnsi="Times New Roman"/>
          <w:sz w:val="28"/>
          <w:szCs w:val="28"/>
        </w:rPr>
        <w:t>Таким образом, в Архангельской области тенденция постепенного оттока населения из сельской местности в города сохраняется по ряду лет.</w:t>
      </w:r>
    </w:p>
    <w:p w14:paraId="5080E93E" w14:textId="77777777" w:rsidR="00CE2325" w:rsidRPr="00B46C1B" w:rsidRDefault="00CE2325" w:rsidP="00CE2325">
      <w:pPr>
        <w:pStyle w:val="ab"/>
        <w:ind w:firstLine="851"/>
        <w:jc w:val="both"/>
        <w:rPr>
          <w:rFonts w:ascii="Times New Roman" w:hAnsi="Times New Roman"/>
          <w:sz w:val="28"/>
          <w:szCs w:val="28"/>
        </w:rPr>
      </w:pPr>
    </w:p>
    <w:p w14:paraId="7C80C829" w14:textId="0CCDDCE6" w:rsidR="00CE2325" w:rsidRPr="00DA2A0D" w:rsidRDefault="00CE2325" w:rsidP="00CE2325">
      <w:pPr>
        <w:pStyle w:val="ab"/>
        <w:ind w:firstLine="851"/>
        <w:jc w:val="both"/>
        <w:rPr>
          <w:rFonts w:ascii="Times New Roman" w:hAnsi="Times New Roman"/>
          <w:sz w:val="28"/>
          <w:szCs w:val="28"/>
        </w:rPr>
      </w:pPr>
      <w:r w:rsidRPr="00DA2A0D">
        <w:rPr>
          <w:rFonts w:ascii="Times New Roman" w:hAnsi="Times New Roman"/>
          <w:sz w:val="28"/>
          <w:szCs w:val="28"/>
        </w:rPr>
        <w:t xml:space="preserve">В целом в Российской Федерации в 2018 году родилось 1 599 316 человек, что на 90 568 человек меньше, чем родилось в 2017 году (1 689 884 человек, в </w:t>
      </w:r>
      <w:r w:rsidR="00DA2A0D">
        <w:rPr>
          <w:rFonts w:ascii="Times New Roman" w:hAnsi="Times New Roman"/>
          <w:sz w:val="28"/>
          <w:szCs w:val="28"/>
        </w:rPr>
        <w:t>2016 году – 1 893 256 человек).</w:t>
      </w:r>
    </w:p>
    <w:p w14:paraId="738BC886" w14:textId="57F1B43F" w:rsidR="00CE2325" w:rsidRPr="00DA2A0D" w:rsidRDefault="00CE2325" w:rsidP="00CE2325">
      <w:pPr>
        <w:pStyle w:val="ab"/>
        <w:ind w:firstLine="851"/>
        <w:jc w:val="both"/>
        <w:rPr>
          <w:rFonts w:ascii="Times New Roman" w:hAnsi="Times New Roman"/>
          <w:sz w:val="28"/>
          <w:szCs w:val="28"/>
        </w:rPr>
      </w:pPr>
      <w:r w:rsidRPr="00DA2A0D">
        <w:rPr>
          <w:rFonts w:ascii="Times New Roman" w:hAnsi="Times New Roman"/>
          <w:sz w:val="28"/>
          <w:szCs w:val="28"/>
        </w:rPr>
        <w:t>Тенденция снижения рождаемости установлена и в СЗФО в целом</w:t>
      </w:r>
      <w:r w:rsidR="00DA2A0D" w:rsidRPr="00DA2A0D">
        <w:rPr>
          <w:rFonts w:ascii="Times New Roman" w:hAnsi="Times New Roman"/>
          <w:sz w:val="28"/>
          <w:szCs w:val="28"/>
        </w:rPr>
        <w:t>:</w:t>
      </w:r>
      <w:r w:rsidRPr="00DA2A0D">
        <w:rPr>
          <w:rFonts w:ascii="Times New Roman" w:hAnsi="Times New Roman"/>
          <w:sz w:val="28"/>
          <w:szCs w:val="28"/>
        </w:rPr>
        <w:t xml:space="preserve"> в 2018 году – 145 395 человек, в 2017 году – 154 786 человек, в 2016 – 172 949 человек</w:t>
      </w:r>
      <w:r w:rsidR="00DA2A0D" w:rsidRPr="00DA2A0D">
        <w:rPr>
          <w:rFonts w:ascii="Times New Roman" w:hAnsi="Times New Roman"/>
          <w:sz w:val="28"/>
          <w:szCs w:val="28"/>
        </w:rPr>
        <w:t>.</w:t>
      </w:r>
    </w:p>
    <w:p w14:paraId="5498B1CB" w14:textId="02C34CD1" w:rsidR="00CE2325" w:rsidRPr="00074CFC" w:rsidRDefault="00CE2325" w:rsidP="00CE2325">
      <w:pPr>
        <w:pStyle w:val="ab"/>
        <w:ind w:firstLine="851"/>
        <w:jc w:val="both"/>
        <w:rPr>
          <w:rFonts w:ascii="Times New Roman" w:hAnsi="Times New Roman"/>
          <w:sz w:val="28"/>
          <w:szCs w:val="28"/>
        </w:rPr>
      </w:pPr>
      <w:r w:rsidRPr="00074CFC">
        <w:rPr>
          <w:rFonts w:ascii="Times New Roman" w:hAnsi="Times New Roman"/>
          <w:sz w:val="28"/>
          <w:szCs w:val="28"/>
        </w:rPr>
        <w:lastRenderedPageBreak/>
        <w:t>В г. Санкт-Петербурге в 2018 году родилось 63 871 человек, (в 2017 году – 66 558 человек, в 2016 году – 72 879 человек), в Ленинградской области – 13 966 человек, (в 2017 году – 14 991 человек, в 2016 году – 16 336), в Вологодской области – 12 302 человек</w:t>
      </w:r>
      <w:r w:rsidR="00074CFC">
        <w:rPr>
          <w:rFonts w:ascii="Times New Roman" w:hAnsi="Times New Roman"/>
          <w:sz w:val="28"/>
          <w:szCs w:val="28"/>
        </w:rPr>
        <w:t>а</w:t>
      </w:r>
      <w:r w:rsidRPr="00074CFC">
        <w:rPr>
          <w:rFonts w:ascii="Times New Roman" w:hAnsi="Times New Roman"/>
          <w:sz w:val="28"/>
          <w:szCs w:val="28"/>
        </w:rPr>
        <w:t xml:space="preserve">, (в 2017 году – 13 512 </w:t>
      </w:r>
      <w:r w:rsidR="00074CFC">
        <w:rPr>
          <w:rFonts w:ascii="Times New Roman" w:hAnsi="Times New Roman"/>
          <w:sz w:val="28"/>
          <w:szCs w:val="28"/>
        </w:rPr>
        <w:t>человек, в 2016 году – 15 729 человека).</w:t>
      </w:r>
    </w:p>
    <w:p w14:paraId="00E98EFE" w14:textId="5C1C34D9" w:rsidR="00CE2325" w:rsidRPr="00F70F7B" w:rsidRDefault="00F70F7B" w:rsidP="00CE2325">
      <w:pPr>
        <w:pStyle w:val="ab"/>
        <w:ind w:firstLine="851"/>
        <w:jc w:val="both"/>
        <w:rPr>
          <w:rFonts w:ascii="Times New Roman" w:hAnsi="Times New Roman"/>
          <w:sz w:val="28"/>
          <w:szCs w:val="28"/>
        </w:rPr>
      </w:pPr>
      <w:r>
        <w:rPr>
          <w:rFonts w:ascii="Times New Roman" w:hAnsi="Times New Roman"/>
          <w:sz w:val="28"/>
          <w:szCs w:val="28"/>
        </w:rPr>
        <w:t>Архангельская область</w:t>
      </w:r>
      <w:r w:rsidR="00CE2325" w:rsidRPr="00F70F7B">
        <w:rPr>
          <w:rFonts w:ascii="Times New Roman" w:hAnsi="Times New Roman"/>
          <w:sz w:val="28"/>
          <w:szCs w:val="28"/>
        </w:rPr>
        <w:t xml:space="preserve"> в отчетном году, как и в прошлом году, находится </w:t>
      </w:r>
      <w:r w:rsidR="00800A34">
        <w:rPr>
          <w:rFonts w:ascii="Times New Roman" w:hAnsi="Times New Roman"/>
          <w:sz w:val="28"/>
          <w:szCs w:val="28"/>
        </w:rPr>
        <w:t xml:space="preserve">на четвертом месте </w:t>
      </w:r>
      <w:r w:rsidR="00CE2325" w:rsidRPr="00F70F7B">
        <w:rPr>
          <w:rFonts w:ascii="Times New Roman" w:hAnsi="Times New Roman"/>
          <w:sz w:val="28"/>
          <w:szCs w:val="28"/>
        </w:rPr>
        <w:t xml:space="preserve">среди субъектов СЗФО по </w:t>
      </w:r>
      <w:r w:rsidR="00800A34">
        <w:rPr>
          <w:rFonts w:ascii="Times New Roman" w:hAnsi="Times New Roman"/>
          <w:sz w:val="28"/>
          <w:szCs w:val="28"/>
        </w:rPr>
        <w:t>числу родившихся</w:t>
      </w:r>
      <w:r w:rsidR="00CE2325" w:rsidRPr="00F70F7B">
        <w:rPr>
          <w:rFonts w:ascii="Times New Roman" w:hAnsi="Times New Roman"/>
          <w:sz w:val="28"/>
          <w:szCs w:val="28"/>
        </w:rPr>
        <w:t>: в 2018 году родилось – 10 674 чел</w:t>
      </w:r>
      <w:r w:rsidR="00F450C9">
        <w:rPr>
          <w:rFonts w:ascii="Times New Roman" w:hAnsi="Times New Roman"/>
          <w:sz w:val="28"/>
          <w:szCs w:val="28"/>
        </w:rPr>
        <w:t>.</w:t>
      </w:r>
      <w:r w:rsidR="00CE2325" w:rsidRPr="00F70F7B">
        <w:rPr>
          <w:rFonts w:ascii="Times New Roman" w:hAnsi="Times New Roman"/>
          <w:sz w:val="28"/>
          <w:szCs w:val="28"/>
        </w:rPr>
        <w:t>, что на 8,9 % меньше показателей прошлого года, в 2017 году – 11 722 чел</w:t>
      </w:r>
      <w:r w:rsidR="00F450C9">
        <w:rPr>
          <w:rFonts w:ascii="Times New Roman" w:hAnsi="Times New Roman"/>
          <w:sz w:val="28"/>
          <w:szCs w:val="28"/>
        </w:rPr>
        <w:t>.</w:t>
      </w:r>
      <w:r w:rsidR="00CE2325" w:rsidRPr="00F70F7B">
        <w:rPr>
          <w:rFonts w:ascii="Times New Roman" w:hAnsi="Times New Roman"/>
          <w:sz w:val="28"/>
          <w:szCs w:val="28"/>
        </w:rPr>
        <w:t xml:space="preserve">, что меньше на 11,7 % показателей 2016 года, в 2016 году – 13 276 </w:t>
      </w:r>
      <w:r w:rsidR="00F450C9">
        <w:rPr>
          <w:rFonts w:ascii="Times New Roman" w:hAnsi="Times New Roman"/>
          <w:sz w:val="28"/>
          <w:szCs w:val="28"/>
        </w:rPr>
        <w:t>чел.</w:t>
      </w:r>
      <w:r w:rsidR="00682D51">
        <w:rPr>
          <w:rFonts w:ascii="Times New Roman" w:hAnsi="Times New Roman"/>
          <w:sz w:val="28"/>
          <w:szCs w:val="28"/>
        </w:rPr>
        <w:t xml:space="preserve">, что </w:t>
      </w:r>
      <w:r w:rsidR="00CE2325" w:rsidRPr="00F70F7B">
        <w:rPr>
          <w:rFonts w:ascii="Times New Roman" w:hAnsi="Times New Roman"/>
          <w:sz w:val="28"/>
          <w:szCs w:val="28"/>
        </w:rPr>
        <w:t xml:space="preserve">на 4,5 % </w:t>
      </w:r>
      <w:r w:rsidR="00F450C9">
        <w:rPr>
          <w:rFonts w:ascii="Times New Roman" w:hAnsi="Times New Roman"/>
          <w:sz w:val="28"/>
          <w:szCs w:val="28"/>
        </w:rPr>
        <w:t xml:space="preserve">ниже </w:t>
      </w:r>
      <w:r w:rsidR="00CE2325" w:rsidRPr="00F70F7B">
        <w:rPr>
          <w:rFonts w:ascii="Times New Roman" w:hAnsi="Times New Roman"/>
          <w:sz w:val="28"/>
          <w:szCs w:val="28"/>
        </w:rPr>
        <w:t>показате</w:t>
      </w:r>
      <w:r>
        <w:rPr>
          <w:rFonts w:ascii="Times New Roman" w:hAnsi="Times New Roman"/>
          <w:sz w:val="28"/>
          <w:szCs w:val="28"/>
        </w:rPr>
        <w:t>лей 2015 года (13 908 человек).</w:t>
      </w:r>
    </w:p>
    <w:p w14:paraId="1B1F5C60" w14:textId="77777777" w:rsidR="00CE2325" w:rsidRPr="008A6A54" w:rsidRDefault="00CE2325" w:rsidP="00CE2325">
      <w:pPr>
        <w:pStyle w:val="ab"/>
        <w:ind w:firstLine="851"/>
        <w:jc w:val="both"/>
        <w:rPr>
          <w:rFonts w:ascii="Times New Roman" w:hAnsi="Times New Roman"/>
          <w:sz w:val="28"/>
          <w:szCs w:val="28"/>
        </w:rPr>
      </w:pPr>
      <w:r w:rsidRPr="008A6A54">
        <w:rPr>
          <w:rFonts w:ascii="Times New Roman" w:hAnsi="Times New Roman"/>
          <w:sz w:val="28"/>
          <w:szCs w:val="28"/>
        </w:rPr>
        <w:t>Наибольший коэффициент рождаемости среди субъектов СЗФО в г. Санкт-Петербург – 11,9 на 1 000 чел. населения, наименьший коэффициент рождаемости в Ленинградской области – 7,7 на 1 000 чел. населения. Наименьший коэффициент смертности – в Ненецком автономном округе – 9,0 на 1 000 чел. населения, наибольший коэффициент смертности – в Псковской области: 16,8 на 1 000 чел. населения.</w:t>
      </w:r>
    </w:p>
    <w:p w14:paraId="1D2787E6" w14:textId="77777777" w:rsidR="00CE2325" w:rsidRPr="008A6A54" w:rsidRDefault="00CE2325" w:rsidP="00CE2325">
      <w:pPr>
        <w:pStyle w:val="ab"/>
        <w:ind w:firstLine="851"/>
        <w:jc w:val="both"/>
        <w:rPr>
          <w:rFonts w:ascii="Times New Roman" w:hAnsi="Times New Roman"/>
          <w:sz w:val="28"/>
          <w:szCs w:val="28"/>
        </w:rPr>
      </w:pPr>
      <w:r w:rsidRPr="008A6A54">
        <w:rPr>
          <w:rFonts w:ascii="Times New Roman" w:hAnsi="Times New Roman"/>
          <w:sz w:val="28"/>
          <w:szCs w:val="28"/>
        </w:rPr>
        <w:t xml:space="preserve">Данные статистики указывают на тенденцию ежегодного уменьшения рождаемости как в целом в Российской Федерации, так и в целом про СЗФО. Архангельская область не исключение. </w:t>
      </w:r>
    </w:p>
    <w:p w14:paraId="10954A4D" w14:textId="77777777" w:rsidR="00CE2325" w:rsidRPr="008A6A54" w:rsidRDefault="00CE2325" w:rsidP="00CE2325">
      <w:pPr>
        <w:pStyle w:val="ab"/>
        <w:ind w:firstLine="851"/>
        <w:jc w:val="both"/>
        <w:rPr>
          <w:rFonts w:ascii="Times New Roman" w:hAnsi="Times New Roman"/>
          <w:sz w:val="28"/>
          <w:szCs w:val="28"/>
        </w:rPr>
      </w:pPr>
    </w:p>
    <w:p w14:paraId="4A502F98" w14:textId="2EA50137" w:rsidR="00CE2325" w:rsidRPr="008A6A54" w:rsidRDefault="00CE2325" w:rsidP="00CE2325">
      <w:pPr>
        <w:pStyle w:val="ab"/>
        <w:ind w:firstLine="851"/>
        <w:jc w:val="both"/>
        <w:rPr>
          <w:rFonts w:ascii="Times New Roman" w:hAnsi="Times New Roman"/>
          <w:sz w:val="28"/>
          <w:szCs w:val="28"/>
        </w:rPr>
      </w:pPr>
      <w:r w:rsidRPr="008A6A54">
        <w:rPr>
          <w:rFonts w:ascii="Times New Roman" w:hAnsi="Times New Roman"/>
          <w:sz w:val="28"/>
          <w:szCs w:val="28"/>
        </w:rPr>
        <w:t>Динамика общего коэффициента рождаемости и коэффициента смертности в Архангельской области за 2016-2</w:t>
      </w:r>
      <w:r w:rsidR="008A6A54">
        <w:rPr>
          <w:rFonts w:ascii="Times New Roman" w:hAnsi="Times New Roman"/>
          <w:sz w:val="28"/>
          <w:szCs w:val="28"/>
        </w:rPr>
        <w:t xml:space="preserve">018 годы представлена на рисунке </w:t>
      </w:r>
      <w:r w:rsidR="00060669">
        <w:rPr>
          <w:rFonts w:ascii="Times New Roman" w:hAnsi="Times New Roman"/>
          <w:sz w:val="28"/>
          <w:szCs w:val="28"/>
        </w:rPr>
        <w:t>8</w:t>
      </w:r>
      <w:r w:rsidR="008A6A54">
        <w:rPr>
          <w:rFonts w:ascii="Times New Roman" w:hAnsi="Times New Roman"/>
          <w:sz w:val="28"/>
          <w:szCs w:val="28"/>
        </w:rPr>
        <w:t>.</w:t>
      </w:r>
    </w:p>
    <w:p w14:paraId="013EC495" w14:textId="77777777" w:rsidR="00CE2325" w:rsidRPr="00681204" w:rsidRDefault="00CE2325" w:rsidP="00CE2325">
      <w:pPr>
        <w:pStyle w:val="ab"/>
        <w:jc w:val="both"/>
        <w:rPr>
          <w:rFonts w:ascii="Times New Roman" w:hAnsi="Times New Roman"/>
          <w:sz w:val="28"/>
          <w:szCs w:val="28"/>
        </w:rPr>
      </w:pPr>
      <w:r w:rsidRPr="00681204">
        <w:rPr>
          <w:rFonts w:ascii="Times New Roman" w:hAnsi="Times New Roman"/>
          <w:noProof/>
          <w:sz w:val="28"/>
          <w:szCs w:val="28"/>
          <w:lang w:eastAsia="ru-RU"/>
        </w:rPr>
        <w:drawing>
          <wp:inline distT="0" distB="0" distL="0" distR="0" wp14:anchorId="73AEA15C" wp14:editId="0D71498D">
            <wp:extent cx="6095859" cy="3234905"/>
            <wp:effectExtent l="0" t="0" r="635" b="381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11390" cy="3243147"/>
                    </a:xfrm>
                    <a:prstGeom prst="rect">
                      <a:avLst/>
                    </a:prstGeom>
                    <a:noFill/>
                  </pic:spPr>
                </pic:pic>
              </a:graphicData>
            </a:graphic>
          </wp:inline>
        </w:drawing>
      </w:r>
    </w:p>
    <w:p w14:paraId="60084891" w14:textId="0AA6FD8B" w:rsidR="00CE2325" w:rsidRPr="00681204" w:rsidRDefault="00681204" w:rsidP="00CE2325">
      <w:pPr>
        <w:spacing w:after="0" w:line="240" w:lineRule="auto"/>
        <w:rPr>
          <w:rFonts w:ascii="Times New Roman" w:hAnsi="Times New Roman"/>
          <w:sz w:val="24"/>
          <w:szCs w:val="24"/>
        </w:rPr>
      </w:pPr>
      <w:r w:rsidRPr="00681204">
        <w:rPr>
          <w:rFonts w:ascii="Times New Roman" w:hAnsi="Times New Roman"/>
          <w:sz w:val="24"/>
          <w:szCs w:val="24"/>
        </w:rPr>
        <w:t xml:space="preserve">Рисунок </w:t>
      </w:r>
      <w:r w:rsidRPr="00681204">
        <w:rPr>
          <w:rFonts w:ascii="Times New Roman" w:hAnsi="Times New Roman"/>
          <w:sz w:val="24"/>
          <w:szCs w:val="24"/>
        </w:rPr>
        <w:fldChar w:fldCharType="begin"/>
      </w:r>
      <w:r w:rsidRPr="00681204">
        <w:rPr>
          <w:rFonts w:ascii="Times New Roman" w:hAnsi="Times New Roman"/>
          <w:sz w:val="24"/>
          <w:szCs w:val="24"/>
        </w:rPr>
        <w:instrText xml:space="preserve"> SEQ Рисунок \* ARABIC </w:instrText>
      </w:r>
      <w:r w:rsidRPr="00681204">
        <w:rPr>
          <w:rFonts w:ascii="Times New Roman" w:hAnsi="Times New Roman"/>
          <w:sz w:val="24"/>
          <w:szCs w:val="24"/>
        </w:rPr>
        <w:fldChar w:fldCharType="separate"/>
      </w:r>
      <w:r w:rsidR="008504FA">
        <w:rPr>
          <w:rFonts w:ascii="Times New Roman" w:hAnsi="Times New Roman"/>
          <w:noProof/>
          <w:sz w:val="24"/>
          <w:szCs w:val="24"/>
        </w:rPr>
        <w:t>8</w:t>
      </w:r>
      <w:r w:rsidRPr="00681204">
        <w:rPr>
          <w:rFonts w:ascii="Times New Roman" w:hAnsi="Times New Roman"/>
          <w:sz w:val="24"/>
          <w:szCs w:val="24"/>
        </w:rPr>
        <w:fldChar w:fldCharType="end"/>
      </w:r>
      <w:r w:rsidRPr="00681204">
        <w:rPr>
          <w:rFonts w:ascii="Times New Roman" w:hAnsi="Times New Roman"/>
          <w:sz w:val="24"/>
          <w:szCs w:val="24"/>
        </w:rPr>
        <w:t xml:space="preserve">. </w:t>
      </w:r>
      <w:r w:rsidR="00CE2325" w:rsidRPr="00681204">
        <w:rPr>
          <w:rFonts w:ascii="Times New Roman" w:hAnsi="Times New Roman"/>
          <w:sz w:val="24"/>
          <w:szCs w:val="24"/>
        </w:rPr>
        <w:t>Динамика коэффициента рождаемости и коэффициента смертности в Архангельской области за 2016-2018 годы</w:t>
      </w:r>
      <w:r w:rsidR="00401ECE">
        <w:rPr>
          <w:rFonts w:ascii="Times New Roman" w:hAnsi="Times New Roman"/>
          <w:sz w:val="24"/>
          <w:szCs w:val="24"/>
        </w:rPr>
        <w:t>, чел. на 1000 чел.</w:t>
      </w:r>
    </w:p>
    <w:p w14:paraId="38D4C49C" w14:textId="77777777" w:rsidR="00CE2325" w:rsidRPr="00681204" w:rsidRDefault="00CE2325" w:rsidP="00CE2325">
      <w:pPr>
        <w:pStyle w:val="ab"/>
        <w:ind w:firstLine="851"/>
        <w:jc w:val="both"/>
        <w:rPr>
          <w:rFonts w:ascii="Times New Roman" w:hAnsi="Times New Roman"/>
          <w:sz w:val="28"/>
          <w:szCs w:val="28"/>
        </w:rPr>
      </w:pPr>
    </w:p>
    <w:p w14:paraId="5587631F" w14:textId="77777777" w:rsidR="00CE2325" w:rsidRPr="00FC3D20" w:rsidRDefault="00CE2325" w:rsidP="00CE2325">
      <w:pPr>
        <w:pStyle w:val="ab"/>
        <w:ind w:firstLine="851"/>
        <w:jc w:val="both"/>
        <w:rPr>
          <w:rFonts w:ascii="Times New Roman" w:hAnsi="Times New Roman"/>
          <w:sz w:val="28"/>
          <w:szCs w:val="28"/>
        </w:rPr>
      </w:pPr>
      <w:r w:rsidRPr="00FC3D20">
        <w:rPr>
          <w:rFonts w:ascii="Times New Roman" w:hAnsi="Times New Roman"/>
          <w:sz w:val="28"/>
          <w:szCs w:val="28"/>
        </w:rPr>
        <w:t xml:space="preserve">Общий коэффициент рождаемости в Архангельской области в отчетном году составил 9,6 на 1 000 чел. населения, что на 3,6 меньше </w:t>
      </w:r>
      <w:r w:rsidRPr="00FC3D20">
        <w:rPr>
          <w:rFonts w:ascii="Times New Roman" w:hAnsi="Times New Roman"/>
          <w:sz w:val="28"/>
          <w:szCs w:val="28"/>
        </w:rPr>
        <w:lastRenderedPageBreak/>
        <w:t>коэффициента смертности, который составил 13,2 на 1 000 чел. населения. В 2017 году общий коэффициент рождаемости на 1 000 человек составлял 10,5; коэффициент смертности – 13,1 на 1 000 человек; в 2016 году общий коэффициент рождаемости на 1 000 человек составлял 11,8; коэффициент смертности 13,6 на 1 000 человек.</w:t>
      </w:r>
    </w:p>
    <w:p w14:paraId="45F27CEB" w14:textId="77E4282A" w:rsidR="00CE2325" w:rsidRPr="00FC3D20" w:rsidRDefault="00CE2325" w:rsidP="00CE2325">
      <w:pPr>
        <w:pStyle w:val="ab"/>
        <w:ind w:firstLine="851"/>
        <w:jc w:val="both"/>
        <w:rPr>
          <w:rFonts w:ascii="Times New Roman" w:hAnsi="Times New Roman"/>
          <w:sz w:val="28"/>
          <w:szCs w:val="28"/>
        </w:rPr>
      </w:pPr>
      <w:r w:rsidRPr="00FC3D20">
        <w:rPr>
          <w:rFonts w:ascii="Times New Roman" w:hAnsi="Times New Roman"/>
          <w:sz w:val="28"/>
          <w:szCs w:val="28"/>
        </w:rPr>
        <w:t xml:space="preserve">Естественная убыль в регионе за отчетный год составила 4 003 человека, что на 1 035 человек </w:t>
      </w:r>
      <w:r w:rsidR="002F67B5">
        <w:rPr>
          <w:rFonts w:ascii="Times New Roman" w:hAnsi="Times New Roman"/>
          <w:sz w:val="28"/>
          <w:szCs w:val="28"/>
        </w:rPr>
        <w:t xml:space="preserve">или почти на 35 % </w:t>
      </w:r>
      <w:r w:rsidRPr="00FC3D20">
        <w:rPr>
          <w:rFonts w:ascii="Times New Roman" w:hAnsi="Times New Roman"/>
          <w:sz w:val="28"/>
          <w:szCs w:val="28"/>
        </w:rPr>
        <w:t xml:space="preserve">больше, чем за 2017 год </w:t>
      </w:r>
      <w:r w:rsidR="002F67B5">
        <w:rPr>
          <w:rFonts w:ascii="Times New Roman" w:hAnsi="Times New Roman"/>
          <w:sz w:val="28"/>
          <w:szCs w:val="28"/>
        </w:rPr>
        <w:t>(</w:t>
      </w:r>
      <w:r w:rsidRPr="00FC3D20">
        <w:rPr>
          <w:rFonts w:ascii="Times New Roman" w:hAnsi="Times New Roman"/>
          <w:sz w:val="28"/>
          <w:szCs w:val="28"/>
        </w:rPr>
        <w:t>2 968 человек</w:t>
      </w:r>
      <w:r w:rsidR="002F67B5">
        <w:rPr>
          <w:rFonts w:ascii="Times New Roman" w:hAnsi="Times New Roman"/>
          <w:sz w:val="28"/>
          <w:szCs w:val="28"/>
        </w:rPr>
        <w:t>)</w:t>
      </w:r>
      <w:r w:rsidRPr="00FC3D20">
        <w:rPr>
          <w:rFonts w:ascii="Times New Roman" w:hAnsi="Times New Roman"/>
          <w:sz w:val="28"/>
          <w:szCs w:val="28"/>
        </w:rPr>
        <w:t>; в 2016 году – 2 161 человек.</w:t>
      </w:r>
    </w:p>
    <w:p w14:paraId="02AF295A" w14:textId="52282468" w:rsidR="00CE2325" w:rsidRPr="002F67B5" w:rsidRDefault="00CE2325" w:rsidP="00CE2325">
      <w:pPr>
        <w:pStyle w:val="ab"/>
        <w:ind w:firstLine="851"/>
        <w:jc w:val="both"/>
        <w:rPr>
          <w:rFonts w:ascii="Times New Roman" w:hAnsi="Times New Roman"/>
          <w:sz w:val="28"/>
          <w:szCs w:val="28"/>
        </w:rPr>
      </w:pPr>
      <w:r w:rsidRPr="002F67B5">
        <w:rPr>
          <w:rFonts w:ascii="Times New Roman" w:hAnsi="Times New Roman"/>
          <w:sz w:val="28"/>
          <w:szCs w:val="28"/>
        </w:rPr>
        <w:t>Согласно предварительным статистическим данным за отчетный период в Архангельскую область прибыло 41 471 человек, что больше прошлогоднего показателя на 6,0 % (в 2017 году – 39 110 человек), покинули область 48 172 человек, что больше прошлогоднего показателя на 2,6 % (в 2017 году – 46 924 человек). При росте числа прибывших в область в 2018 году миграционный отток составил 6 701 человек, что меньше показателей 2017 года на 1 113</w:t>
      </w:r>
      <w:r w:rsidR="002F67B5">
        <w:rPr>
          <w:rFonts w:ascii="Times New Roman" w:hAnsi="Times New Roman"/>
          <w:sz w:val="28"/>
          <w:szCs w:val="28"/>
        </w:rPr>
        <w:t xml:space="preserve"> или на 14,2 % (7 814 человек).</w:t>
      </w:r>
    </w:p>
    <w:p w14:paraId="14D21D57" w14:textId="77777777" w:rsidR="00CE2325" w:rsidRPr="00D4168F" w:rsidRDefault="00CE2325" w:rsidP="00CE2325">
      <w:pPr>
        <w:pStyle w:val="ab"/>
        <w:ind w:firstLine="851"/>
        <w:jc w:val="both"/>
        <w:rPr>
          <w:rFonts w:ascii="Times New Roman" w:hAnsi="Times New Roman"/>
          <w:sz w:val="28"/>
          <w:szCs w:val="28"/>
        </w:rPr>
      </w:pPr>
      <w:r w:rsidRPr="00D4168F">
        <w:rPr>
          <w:rFonts w:ascii="Times New Roman" w:hAnsi="Times New Roman"/>
          <w:sz w:val="28"/>
          <w:szCs w:val="28"/>
        </w:rPr>
        <w:t>Среди регионов СЗФО в текущем году по числу выбывших человек Архангельскую область, как и в прошлом году, опережает только Республика Коми. По числу прибывших человек лидерство у г. Санкт-Петербург, Ленинградской и Калининградской областей.</w:t>
      </w:r>
    </w:p>
    <w:p w14:paraId="5BBC5C90" w14:textId="77777777" w:rsidR="00CE2325" w:rsidRPr="00D4168F" w:rsidRDefault="00CE2325" w:rsidP="00CE2325">
      <w:pPr>
        <w:pStyle w:val="ab"/>
        <w:ind w:firstLine="851"/>
        <w:jc w:val="both"/>
        <w:rPr>
          <w:rFonts w:ascii="Times New Roman" w:hAnsi="Times New Roman"/>
          <w:sz w:val="28"/>
          <w:szCs w:val="28"/>
        </w:rPr>
      </w:pPr>
      <w:r w:rsidRPr="00D4168F">
        <w:rPr>
          <w:rFonts w:ascii="Times New Roman" w:hAnsi="Times New Roman"/>
          <w:sz w:val="28"/>
          <w:szCs w:val="28"/>
        </w:rPr>
        <w:t>С учетом вышеизложенного в Архангельской области установлено ежегодное снижение численности постоянного населения, что обусловлено снижением рождаемости, ростом естественной убыли населения, превышением числа выбывших из региона над числом прибывших в область.</w:t>
      </w:r>
    </w:p>
    <w:p w14:paraId="6437D581" w14:textId="77777777" w:rsidR="00CE2325" w:rsidRPr="00D4168F" w:rsidRDefault="00CE2325" w:rsidP="00D4168F">
      <w:pPr>
        <w:pStyle w:val="2"/>
        <w:spacing w:before="120" w:after="0" w:line="240" w:lineRule="auto"/>
        <w:jc w:val="center"/>
        <w:rPr>
          <w:rFonts w:ascii="Times New Roman" w:hAnsi="Times New Roman"/>
          <w:lang w:val="ru-RU"/>
        </w:rPr>
      </w:pPr>
      <w:bookmarkStart w:id="37" w:name="_Toc451785036"/>
      <w:bookmarkStart w:id="38" w:name="_Toc515024212"/>
      <w:bookmarkStart w:id="39" w:name="_Toc9262564"/>
      <w:r w:rsidRPr="00D4168F">
        <w:rPr>
          <w:rFonts w:ascii="Times New Roman" w:hAnsi="Times New Roman"/>
          <w:lang w:val="ru-RU"/>
        </w:rPr>
        <w:t>1.13. Дорожно-транспортные происшествия</w:t>
      </w:r>
      <w:bookmarkEnd w:id="37"/>
      <w:bookmarkEnd w:id="38"/>
      <w:bookmarkEnd w:id="39"/>
    </w:p>
    <w:p w14:paraId="4D06A3DC" w14:textId="77777777" w:rsidR="00CE2325" w:rsidRPr="006E72E2" w:rsidRDefault="00CE2325" w:rsidP="00CE2325">
      <w:pPr>
        <w:pStyle w:val="ab"/>
        <w:ind w:firstLine="851"/>
        <w:jc w:val="both"/>
        <w:rPr>
          <w:rFonts w:ascii="Times New Roman" w:hAnsi="Times New Roman"/>
          <w:sz w:val="28"/>
          <w:szCs w:val="28"/>
        </w:rPr>
      </w:pPr>
      <w:r w:rsidRPr="006E72E2">
        <w:rPr>
          <w:rFonts w:ascii="Times New Roman" w:hAnsi="Times New Roman"/>
          <w:sz w:val="28"/>
          <w:szCs w:val="28"/>
        </w:rPr>
        <w:t>По данным статистического наблюдения в Архангельской области за 2018 год число дорожно-транспортных происшествий сократилось на 1,1 % и погибших в них на 1,6 %, при этом число раненных в ДТП увеличилось на 3,0 %. Основными видами происшествий на дорогах региона стали езда в состоянии алкогольного опьянения, столкновение транспортных средств, наезд на пешехода и опрокидывание транспортных средств. В 2018 году возбуждено более 440 тыс. дел об административных правонарушениях за нарушения Правил дорожного движения, в том числе с использованием средств автоматической фиксации свыше 230 тыс. нарушений. Источник: пресс-служба УМВД России по Архангельской области (</w:t>
      </w:r>
      <w:hyperlink r:id="rId28" w:history="1">
        <w:r w:rsidRPr="006E72E2">
          <w:rPr>
            <w:rStyle w:val="af9"/>
            <w:rFonts w:ascii="Times New Roman" w:hAnsi="Times New Roman"/>
            <w:sz w:val="28"/>
            <w:szCs w:val="28"/>
          </w:rPr>
          <w:t>http://kotlas-info.ru/news-406319</w:t>
        </w:r>
      </w:hyperlink>
      <w:r w:rsidRPr="006E72E2">
        <w:rPr>
          <w:rFonts w:ascii="Times New Roman" w:hAnsi="Times New Roman"/>
          <w:sz w:val="28"/>
          <w:szCs w:val="28"/>
        </w:rPr>
        <w:t>).</w:t>
      </w:r>
    </w:p>
    <w:p w14:paraId="12C8FB47" w14:textId="77777777" w:rsidR="00CE2325" w:rsidRPr="00B978DA" w:rsidRDefault="00CE2325" w:rsidP="00CE2325">
      <w:pPr>
        <w:pStyle w:val="ab"/>
        <w:ind w:firstLine="851"/>
        <w:jc w:val="both"/>
        <w:rPr>
          <w:rFonts w:ascii="Times New Roman" w:hAnsi="Times New Roman"/>
          <w:sz w:val="28"/>
          <w:szCs w:val="28"/>
        </w:rPr>
      </w:pPr>
      <w:r w:rsidRPr="00B978DA">
        <w:rPr>
          <w:rFonts w:ascii="Times New Roman" w:hAnsi="Times New Roman"/>
          <w:sz w:val="28"/>
          <w:szCs w:val="28"/>
        </w:rPr>
        <w:t>По информации представленной в Протоколе заседания комиссии по обеспечению безопасности дорожного движения Архангельской области от 26.12.2018 № 4 (далее – Протокол) по итогам 11 месяцев 2018 года в регионе зарегистрировано 1 378 дорожно-транспортных происшествий (источник:</w:t>
      </w:r>
      <w:r w:rsidRPr="00B978DA">
        <w:t xml:space="preserve"> </w:t>
      </w:r>
      <w:hyperlink r:id="rId29" w:history="1">
        <w:r w:rsidRPr="00B978DA">
          <w:rPr>
            <w:rStyle w:val="af9"/>
            <w:rFonts w:ascii="Times New Roman" w:hAnsi="Times New Roman"/>
            <w:sz w:val="28"/>
            <w:szCs w:val="28"/>
          </w:rPr>
          <w:t>http://dvinanews.ru/-1wy7sktc</w:t>
        </w:r>
      </w:hyperlink>
      <w:r w:rsidRPr="00B978DA">
        <w:rPr>
          <w:rFonts w:ascii="Times New Roman" w:hAnsi="Times New Roman"/>
          <w:sz w:val="28"/>
          <w:szCs w:val="28"/>
        </w:rPr>
        <w:t xml:space="preserve">), при этом количество погибших в ДТП людей уменьшилось на 2,6 процента. Показатель тяжести последствий от ДТП сократился на 6,1 процента и составил 5,9 погибших на 100 пострадавших, что ниже, чем в целом по Российской Федерации (7,8 погибших на 100 </w:t>
      </w:r>
      <w:r w:rsidRPr="00B978DA">
        <w:rPr>
          <w:rFonts w:ascii="Times New Roman" w:hAnsi="Times New Roman"/>
          <w:sz w:val="28"/>
          <w:szCs w:val="28"/>
        </w:rPr>
        <w:lastRenderedPageBreak/>
        <w:t>пострадавших) и по Северо-Западному федеральному округу (6,1 погибших на 100 пострадавших).</w:t>
      </w:r>
    </w:p>
    <w:p w14:paraId="435C89CA" w14:textId="77777777" w:rsidR="00CE2325" w:rsidRPr="00B978DA" w:rsidRDefault="00CE2325" w:rsidP="00CE2325">
      <w:pPr>
        <w:pStyle w:val="ab"/>
        <w:ind w:firstLine="851"/>
        <w:jc w:val="both"/>
        <w:rPr>
          <w:rFonts w:ascii="Times New Roman" w:hAnsi="Times New Roman"/>
          <w:sz w:val="28"/>
          <w:szCs w:val="28"/>
        </w:rPr>
      </w:pPr>
      <w:r w:rsidRPr="00B978DA">
        <w:rPr>
          <w:rFonts w:ascii="Times New Roman" w:hAnsi="Times New Roman"/>
          <w:sz w:val="28"/>
          <w:szCs w:val="28"/>
        </w:rPr>
        <w:t>Наиболее неблагоприятная обстановка с обеспечением безопасности дорожного движения сложилась на территориях пяти муниципальных образований Архангельской области: «Вельский муниципальный район», «Мезенский муниципальный район», «Устьянский муниципальный район», «Холмогорский муниципальный район» и «Шенкурский муниципальный район», где произошел рост всех основных показателей аварийности.</w:t>
      </w:r>
    </w:p>
    <w:p w14:paraId="501EF0A9" w14:textId="77777777" w:rsidR="00CE2325" w:rsidRPr="0084160F" w:rsidRDefault="00CE2325" w:rsidP="00CE2325">
      <w:pPr>
        <w:pStyle w:val="ab"/>
        <w:ind w:firstLine="851"/>
        <w:jc w:val="both"/>
        <w:rPr>
          <w:rFonts w:ascii="Times New Roman" w:hAnsi="Times New Roman"/>
          <w:sz w:val="28"/>
          <w:szCs w:val="28"/>
        </w:rPr>
      </w:pPr>
      <w:r w:rsidRPr="0084160F">
        <w:rPr>
          <w:rFonts w:ascii="Times New Roman" w:hAnsi="Times New Roman"/>
          <w:sz w:val="28"/>
          <w:szCs w:val="28"/>
        </w:rPr>
        <w:t>Рост общего количества ДТП зарегистрирован в 11 муниципальных образованиях Архангельской области: «Мирный», «Вельский муниципальный район», «Каргопольский муниципальный район», «Красноборский муниципальный район», «Мезенский муниципальный район», «Няндомский муниципальный район», «Онежский муниципальный район», «Плесецкий муниципальный район», «Устьянский муниципальный район», «Холмогорский муниципальный район» и «Шенкурский муниципальный район».</w:t>
      </w:r>
    </w:p>
    <w:p w14:paraId="4E035AE9" w14:textId="68AEF06B" w:rsidR="00CE2325" w:rsidRPr="0084160F" w:rsidRDefault="00CE2325" w:rsidP="00CE2325">
      <w:pPr>
        <w:pStyle w:val="ab"/>
        <w:ind w:firstLine="851"/>
        <w:jc w:val="both"/>
        <w:rPr>
          <w:rFonts w:ascii="Times New Roman" w:hAnsi="Times New Roman"/>
          <w:sz w:val="28"/>
          <w:szCs w:val="28"/>
        </w:rPr>
      </w:pPr>
      <w:r w:rsidRPr="0084160F">
        <w:rPr>
          <w:rFonts w:ascii="Times New Roman" w:hAnsi="Times New Roman"/>
          <w:sz w:val="28"/>
          <w:szCs w:val="28"/>
        </w:rPr>
        <w:t>Основными видами ДТП на автомобильных дорогах общего пользования Архангельской области являются: столкновение транспортных средств – 38,0 % от общего количества зарегистрированных ДТП; наезд транспортного средства на пешехода – 28,9 % от общего количества ДТП.</w:t>
      </w:r>
    </w:p>
    <w:p w14:paraId="71C37C7A" w14:textId="77777777" w:rsidR="00CE2325" w:rsidRPr="0084160F" w:rsidRDefault="00CE2325" w:rsidP="00CE2325">
      <w:pPr>
        <w:pStyle w:val="ab"/>
        <w:ind w:firstLine="851"/>
        <w:jc w:val="both"/>
        <w:rPr>
          <w:rFonts w:ascii="Times New Roman" w:hAnsi="Times New Roman"/>
          <w:sz w:val="28"/>
          <w:szCs w:val="28"/>
        </w:rPr>
      </w:pPr>
      <w:r w:rsidRPr="0084160F">
        <w:rPr>
          <w:rFonts w:ascii="Times New Roman" w:hAnsi="Times New Roman"/>
          <w:sz w:val="28"/>
          <w:szCs w:val="28"/>
        </w:rPr>
        <w:t>Согласно Отчету о реализации в 2018 году государственной программы Архангельской области «Развитие транспортной системы Архангельской области (2014 – 2020 годы)», проведен ряд мероприятий на региональных автомобильных дорогах, направленных на сокращение числа ДТП, из них:</w:t>
      </w:r>
    </w:p>
    <w:p w14:paraId="738B3A5F" w14:textId="77777777" w:rsidR="00CE2325" w:rsidRPr="00870C8F" w:rsidRDefault="00CE2325" w:rsidP="00CE2325">
      <w:pPr>
        <w:pStyle w:val="a6"/>
        <w:numPr>
          <w:ilvl w:val="0"/>
          <w:numId w:val="3"/>
        </w:numPr>
        <w:ind w:left="0" w:firstLine="851"/>
        <w:jc w:val="both"/>
        <w:rPr>
          <w:sz w:val="28"/>
          <w:szCs w:val="28"/>
        </w:rPr>
      </w:pPr>
      <w:r w:rsidRPr="00870C8F">
        <w:rPr>
          <w:bCs/>
          <w:sz w:val="28"/>
          <w:szCs w:val="28"/>
        </w:rPr>
        <w:t xml:space="preserve">выполнены работы по обустройству линии искусственного освещения протяженностью 5,548 километра (в 2017 году введено 10,95 километра линии искусственного освещения), </w:t>
      </w:r>
      <w:r w:rsidRPr="00870C8F">
        <w:rPr>
          <w:bCs/>
          <w:i/>
          <w:sz w:val="28"/>
          <w:szCs w:val="28"/>
        </w:rPr>
        <w:t xml:space="preserve">в том числе на автомобильных дорогах: </w:t>
      </w:r>
      <w:r w:rsidRPr="00870C8F">
        <w:rPr>
          <w:sz w:val="28"/>
          <w:szCs w:val="28"/>
        </w:rPr>
        <w:t>Исакогорка – Новодвинск – Холмогоры на участке км 61+100 – км 61+961, введено 0,968 линии освещения; подъезд к пристани «Березник» от автомобильной дороги М-8 «Холмогоры» на участке км 0+000 – км 0+730, введено 0,751 км линии освещения; Карпогоры – Сосновка – Нюхча – граница с Республикой Коми (км 0+000 – км 0+780, км 0+780 – км 2+300) и Карпогоры – Веегора – Лешуконское (км 0+000 – км 1+070, км 1+070 – км 1+700), введено 3,829 км линии освещения;</w:t>
      </w:r>
    </w:p>
    <w:p w14:paraId="3F4B37A3" w14:textId="77777777" w:rsidR="00CE2325" w:rsidRPr="00870C8F" w:rsidRDefault="00CE2325" w:rsidP="00CE2325">
      <w:pPr>
        <w:pStyle w:val="a6"/>
        <w:numPr>
          <w:ilvl w:val="0"/>
          <w:numId w:val="3"/>
        </w:numPr>
        <w:ind w:left="0" w:firstLine="851"/>
        <w:jc w:val="both"/>
        <w:rPr>
          <w:sz w:val="28"/>
          <w:szCs w:val="28"/>
        </w:rPr>
      </w:pPr>
      <w:r w:rsidRPr="00870C8F">
        <w:rPr>
          <w:sz w:val="28"/>
          <w:szCs w:val="28"/>
        </w:rPr>
        <w:t>обустроено 8 пешеходных переходов в Вилегодском, Пинежском и Холмогорском районах.</w:t>
      </w:r>
    </w:p>
    <w:p w14:paraId="43A23C0F" w14:textId="77777777" w:rsidR="00CE2325" w:rsidRPr="00870C8F" w:rsidRDefault="00CE2325" w:rsidP="00870C8F">
      <w:pPr>
        <w:pStyle w:val="2"/>
        <w:spacing w:before="120" w:after="0" w:line="240" w:lineRule="auto"/>
        <w:jc w:val="center"/>
        <w:rPr>
          <w:rFonts w:ascii="Times New Roman" w:hAnsi="Times New Roman"/>
          <w:lang w:val="ru-RU"/>
        </w:rPr>
      </w:pPr>
      <w:bookmarkStart w:id="40" w:name="_Toc451785037"/>
      <w:bookmarkStart w:id="41" w:name="_Toc515024213"/>
      <w:bookmarkStart w:id="42" w:name="_Toc9262565"/>
      <w:r w:rsidRPr="00870C8F">
        <w:rPr>
          <w:rFonts w:ascii="Times New Roman" w:hAnsi="Times New Roman"/>
          <w:lang w:val="ru-RU"/>
        </w:rPr>
        <w:t>1.14. Итоги развития Архангельской области в 2018 году</w:t>
      </w:r>
      <w:bookmarkEnd w:id="40"/>
      <w:bookmarkEnd w:id="41"/>
      <w:bookmarkEnd w:id="42"/>
    </w:p>
    <w:p w14:paraId="41E6EF1B" w14:textId="77777777" w:rsidR="00CE2325" w:rsidRPr="00160353" w:rsidRDefault="00CE2325" w:rsidP="00CE2325">
      <w:pPr>
        <w:pStyle w:val="ab"/>
        <w:ind w:firstLine="851"/>
        <w:jc w:val="both"/>
        <w:rPr>
          <w:rFonts w:ascii="Times New Roman" w:hAnsi="Times New Roman"/>
          <w:sz w:val="28"/>
          <w:szCs w:val="28"/>
        </w:rPr>
      </w:pPr>
      <w:r w:rsidRPr="00160353">
        <w:rPr>
          <w:rFonts w:ascii="Times New Roman" w:hAnsi="Times New Roman"/>
          <w:sz w:val="28"/>
          <w:szCs w:val="28"/>
        </w:rPr>
        <w:t>Итоги социально-экономического развития Архангельской области характеризуют развитие Архангельской области в 2018 году как положительно по ряду показателей, так и отрицательно.</w:t>
      </w:r>
    </w:p>
    <w:p w14:paraId="536FA89D" w14:textId="77777777" w:rsidR="00CE2325" w:rsidRPr="00160353" w:rsidRDefault="00CE2325" w:rsidP="00CE2325">
      <w:pPr>
        <w:pStyle w:val="ab"/>
        <w:ind w:firstLine="851"/>
        <w:jc w:val="both"/>
        <w:rPr>
          <w:rFonts w:ascii="Times New Roman" w:hAnsi="Times New Roman"/>
          <w:sz w:val="28"/>
          <w:szCs w:val="28"/>
        </w:rPr>
      </w:pPr>
      <w:r w:rsidRPr="00160353">
        <w:rPr>
          <w:rFonts w:ascii="Times New Roman" w:hAnsi="Times New Roman"/>
          <w:sz w:val="28"/>
          <w:szCs w:val="28"/>
        </w:rPr>
        <w:t xml:space="preserve">Положительным в развитии региона в 2018 году можно отметить следующее: обеспечение стабильного роста добычи полезных ископаемых (+19,3 %), увеличение продукции сельского хозяйства (+8,9 %), производство напитков (+1,3 %), производство бумаги и бумажных изделий (+1,8 %), </w:t>
      </w:r>
      <w:r w:rsidRPr="00160353">
        <w:rPr>
          <w:rFonts w:ascii="Times New Roman" w:hAnsi="Times New Roman"/>
          <w:sz w:val="28"/>
          <w:szCs w:val="28"/>
        </w:rPr>
        <w:lastRenderedPageBreak/>
        <w:t>производство химических веществ (+2,7 %), оборота розничной торговли (+3,1 %) в сопоставимых ценах к 2017 году.</w:t>
      </w:r>
    </w:p>
    <w:p w14:paraId="7DA465A6" w14:textId="77777777" w:rsidR="00CE2325" w:rsidRPr="00160353" w:rsidRDefault="00CE2325" w:rsidP="00CE2325">
      <w:pPr>
        <w:pStyle w:val="ab"/>
        <w:ind w:firstLine="851"/>
        <w:jc w:val="both"/>
        <w:rPr>
          <w:rFonts w:ascii="Times New Roman" w:hAnsi="Times New Roman"/>
          <w:sz w:val="28"/>
          <w:szCs w:val="28"/>
        </w:rPr>
      </w:pPr>
      <w:r w:rsidRPr="00160353">
        <w:rPr>
          <w:rFonts w:ascii="Times New Roman" w:hAnsi="Times New Roman"/>
          <w:sz w:val="28"/>
          <w:szCs w:val="28"/>
        </w:rPr>
        <w:t>Установлен рост оборота пищевых продуктов, включая напитки, и табачные изделия (+1,0 %); непродовольственных товаров (+5,5 %).</w:t>
      </w:r>
    </w:p>
    <w:p w14:paraId="26DC909C" w14:textId="77777777" w:rsidR="00CE2325" w:rsidRPr="00160353" w:rsidRDefault="00CE2325" w:rsidP="00CE2325">
      <w:pPr>
        <w:pStyle w:val="ab"/>
        <w:ind w:firstLine="851"/>
        <w:jc w:val="both"/>
        <w:rPr>
          <w:rFonts w:ascii="Times New Roman" w:hAnsi="Times New Roman"/>
          <w:sz w:val="28"/>
          <w:szCs w:val="28"/>
        </w:rPr>
      </w:pPr>
      <w:r w:rsidRPr="00160353">
        <w:rPr>
          <w:rFonts w:ascii="Times New Roman" w:hAnsi="Times New Roman"/>
          <w:sz w:val="28"/>
          <w:szCs w:val="28"/>
        </w:rPr>
        <w:t>Сальдированный финансовый результат организаций по итогам отчетного года сложился в положительных величинах к предыдущему году (+16,6 %), сохранена позиция региона «Средняя инвестиционная привлекательность» (второй уровень из трех возможных) в «Рейтинге инвестиционной привлекательности регионов России по итогам 2018 года». Продолжено строительство, реконструкция и ввод в эксплуатацию социально-значимых объектов. В лесопромышленной сфере региона наряду с производственными работами осуществляются работы по воспроизводству лесов и лесоразведению, объемы которых ежегодно увеличивается.</w:t>
      </w:r>
    </w:p>
    <w:p w14:paraId="76A47B86" w14:textId="411A9AD2" w:rsidR="00CE2325" w:rsidRPr="00EE12F0" w:rsidRDefault="00CE2325" w:rsidP="00CE2325">
      <w:pPr>
        <w:pStyle w:val="ab"/>
        <w:ind w:firstLine="851"/>
        <w:jc w:val="both"/>
        <w:rPr>
          <w:rFonts w:ascii="Times New Roman" w:hAnsi="Times New Roman"/>
          <w:sz w:val="28"/>
          <w:szCs w:val="28"/>
        </w:rPr>
      </w:pPr>
      <w:r w:rsidRPr="00EE12F0">
        <w:rPr>
          <w:rFonts w:ascii="Times New Roman" w:hAnsi="Times New Roman"/>
          <w:sz w:val="28"/>
          <w:szCs w:val="28"/>
        </w:rPr>
        <w:t>В отчетном году установлено снижение к предыдущему году индексов физического объема: инвестиций на 12,4 %, работ в строительной отрасли на 40,2 %, производство пищевых продуктов на 8,4 %. Снижен грузооборот организаций автомобильного транспорта на 32,2 %</w:t>
      </w:r>
      <w:r w:rsidR="00EE12F0" w:rsidRPr="00EE12F0">
        <w:rPr>
          <w:rFonts w:ascii="Times New Roman" w:hAnsi="Times New Roman"/>
          <w:sz w:val="28"/>
          <w:szCs w:val="28"/>
        </w:rPr>
        <w:t xml:space="preserve"> </w:t>
      </w:r>
      <w:r w:rsidRPr="00EE12F0">
        <w:rPr>
          <w:rFonts w:ascii="Times New Roman" w:hAnsi="Times New Roman"/>
          <w:sz w:val="28"/>
          <w:szCs w:val="28"/>
        </w:rPr>
        <w:t>к показателям предыдущего года, пассажирооборот увеличился на 0,6 %.</w:t>
      </w:r>
    </w:p>
    <w:p w14:paraId="1F23AF21" w14:textId="77777777" w:rsidR="00CE2325" w:rsidRPr="00EE12F0" w:rsidRDefault="00CE2325" w:rsidP="00CE2325">
      <w:pPr>
        <w:pStyle w:val="ab"/>
        <w:ind w:firstLine="851"/>
        <w:jc w:val="both"/>
        <w:rPr>
          <w:rFonts w:ascii="Times New Roman" w:hAnsi="Times New Roman"/>
          <w:sz w:val="28"/>
          <w:szCs w:val="28"/>
        </w:rPr>
      </w:pPr>
      <w:r w:rsidRPr="00EE12F0">
        <w:rPr>
          <w:rFonts w:ascii="Times New Roman" w:hAnsi="Times New Roman"/>
          <w:sz w:val="28"/>
          <w:szCs w:val="28"/>
        </w:rPr>
        <w:t>Установлен рост (декабрь 2018 года к декабрю 2017 года) таких индексов: потребительских цен (по обследованному кругу организаций торговли и сферы услуг) на 4,0 %; цен производителей промышленных товаров (по выборочному кругу организаций) на 12,6 %; сводный индекс цен на продукцию (затраты, услуги) инвестиционного назначения на 6,0 %. Установлен рост цен и тарифов на жилищно-коммунальные услуги, медицинские, образовательные, бытовые и другие виды услуг. Выросла средняя цена за 1 кв.м жилья как на первичном (+0,7 %), так и на вторичном (+1,0 %) рынке к предыдущему году.</w:t>
      </w:r>
    </w:p>
    <w:p w14:paraId="37024ABF" w14:textId="77777777" w:rsidR="00CE2325" w:rsidRPr="00A6653E" w:rsidRDefault="00CE2325" w:rsidP="00CE2325">
      <w:pPr>
        <w:pStyle w:val="ab"/>
        <w:ind w:firstLine="851"/>
        <w:jc w:val="both"/>
        <w:rPr>
          <w:rFonts w:ascii="Times New Roman" w:hAnsi="Times New Roman"/>
          <w:sz w:val="28"/>
          <w:szCs w:val="28"/>
        </w:rPr>
      </w:pPr>
      <w:r w:rsidRPr="00A6653E">
        <w:rPr>
          <w:rFonts w:ascii="Times New Roman" w:hAnsi="Times New Roman"/>
          <w:sz w:val="28"/>
          <w:szCs w:val="28"/>
        </w:rPr>
        <w:t>Установлено снижение индексов цен производителей сельскохозяйственной продукции, что в целом составило 2,2 % (декабрь 2018 года к декабрю 2017 года), в части растениеводства снижение на 25,4 %, а в части животноводства – снижение на 0,5 %.</w:t>
      </w:r>
    </w:p>
    <w:p w14:paraId="6DFA5F58" w14:textId="7BE46C34" w:rsidR="00CE2325" w:rsidRPr="00A6653E" w:rsidRDefault="00CE2325" w:rsidP="00CE2325">
      <w:pPr>
        <w:pStyle w:val="ab"/>
        <w:ind w:firstLine="851"/>
        <w:jc w:val="both"/>
        <w:rPr>
          <w:rFonts w:ascii="Times New Roman" w:hAnsi="Times New Roman"/>
          <w:sz w:val="28"/>
          <w:szCs w:val="28"/>
        </w:rPr>
      </w:pPr>
      <w:r w:rsidRPr="00A6653E">
        <w:rPr>
          <w:rFonts w:ascii="Times New Roman" w:hAnsi="Times New Roman"/>
          <w:sz w:val="28"/>
          <w:szCs w:val="28"/>
        </w:rPr>
        <w:t>В регионе сократилось поголовье крупно</w:t>
      </w:r>
      <w:r w:rsidR="00D111CB">
        <w:rPr>
          <w:rFonts w:ascii="Times New Roman" w:hAnsi="Times New Roman"/>
          <w:sz w:val="28"/>
          <w:szCs w:val="28"/>
        </w:rPr>
        <w:t>го</w:t>
      </w:r>
      <w:r w:rsidRPr="00A6653E">
        <w:rPr>
          <w:rFonts w:ascii="Times New Roman" w:hAnsi="Times New Roman"/>
          <w:sz w:val="28"/>
          <w:szCs w:val="28"/>
        </w:rPr>
        <w:t xml:space="preserve"> рогатого скота, свиней, овец и коз, птицы в хозяйствах всех категорий (показатель на 01.01.2019 к показателю на 01.01.2018). Снижено производство скота и птицы, яиц, а также валовые сборы зерна, картофеля и овощей к объемам 2017 года, при этом, производство молока увеличено на 2,1 %.</w:t>
      </w:r>
    </w:p>
    <w:p w14:paraId="3928AAA1" w14:textId="68CA3647" w:rsidR="00CE2325" w:rsidRPr="00967E91" w:rsidRDefault="00CE2325" w:rsidP="00CE2325">
      <w:pPr>
        <w:pStyle w:val="ab"/>
        <w:ind w:firstLine="851"/>
        <w:jc w:val="both"/>
        <w:rPr>
          <w:rFonts w:ascii="Times New Roman" w:hAnsi="Times New Roman"/>
          <w:sz w:val="28"/>
          <w:szCs w:val="28"/>
        </w:rPr>
      </w:pPr>
      <w:r w:rsidRPr="00967E91">
        <w:rPr>
          <w:rFonts w:ascii="Times New Roman" w:hAnsi="Times New Roman"/>
          <w:sz w:val="28"/>
          <w:szCs w:val="28"/>
        </w:rPr>
        <w:t>В части показателей социальной сферы установлен прирост заработной платы (номинальной на 10,7 %, реальной на 8,9 %), при этом снизились реально располагаемые доходы населения (–4,1 %)</w:t>
      </w:r>
      <w:r w:rsidR="00967E91" w:rsidRPr="00967E91">
        <w:rPr>
          <w:rFonts w:ascii="Times New Roman" w:hAnsi="Times New Roman"/>
          <w:sz w:val="28"/>
          <w:szCs w:val="28"/>
        </w:rPr>
        <w:t>.</w:t>
      </w:r>
      <w:r w:rsidRPr="00967E91">
        <w:rPr>
          <w:rFonts w:ascii="Times New Roman" w:hAnsi="Times New Roman"/>
          <w:sz w:val="28"/>
          <w:szCs w:val="28"/>
        </w:rPr>
        <w:t xml:space="preserve"> </w:t>
      </w:r>
      <w:r w:rsidR="00967E91" w:rsidRPr="00967E91">
        <w:rPr>
          <w:rFonts w:ascii="Times New Roman" w:hAnsi="Times New Roman"/>
          <w:sz w:val="28"/>
          <w:szCs w:val="28"/>
        </w:rPr>
        <w:t>У</w:t>
      </w:r>
      <w:r w:rsidRPr="00967E91">
        <w:rPr>
          <w:rFonts w:ascii="Times New Roman" w:hAnsi="Times New Roman"/>
          <w:sz w:val="28"/>
          <w:szCs w:val="28"/>
        </w:rPr>
        <w:t xml:space="preserve">величился объем просроченной задолженности по заработной плате на 01.01.2019 на 4 444,0 тыс.руб. к аналогичным показателям </w:t>
      </w:r>
      <w:r w:rsidR="00967E91">
        <w:rPr>
          <w:rFonts w:ascii="Times New Roman" w:hAnsi="Times New Roman"/>
          <w:sz w:val="28"/>
          <w:szCs w:val="28"/>
        </w:rPr>
        <w:t>прошлого года.</w:t>
      </w:r>
    </w:p>
    <w:p w14:paraId="6826BF79" w14:textId="77777777" w:rsidR="00CE2325" w:rsidRPr="00967E91" w:rsidRDefault="00CE2325" w:rsidP="00CE2325">
      <w:pPr>
        <w:pStyle w:val="ab"/>
        <w:ind w:firstLine="851"/>
        <w:jc w:val="both"/>
        <w:rPr>
          <w:rFonts w:ascii="Times New Roman" w:hAnsi="Times New Roman"/>
          <w:sz w:val="28"/>
          <w:szCs w:val="28"/>
        </w:rPr>
      </w:pPr>
      <w:r w:rsidRPr="00967E91">
        <w:rPr>
          <w:rFonts w:ascii="Times New Roman" w:hAnsi="Times New Roman"/>
          <w:sz w:val="28"/>
          <w:szCs w:val="28"/>
        </w:rPr>
        <w:t xml:space="preserve">Численность постоянного населения Архангельской области ежегодно сокращается. В 2018 году к показателям за прошлый год численность населения уменьшилась на 10,4 тыс. человек, рождаемость снизилась на 8,9 %, </w:t>
      </w:r>
      <w:r w:rsidRPr="00967E91">
        <w:rPr>
          <w:rFonts w:ascii="Times New Roman" w:hAnsi="Times New Roman"/>
          <w:sz w:val="28"/>
          <w:szCs w:val="28"/>
        </w:rPr>
        <w:lastRenderedPageBreak/>
        <w:t>естественная убыль увеличилась в 1,3 раза, за год миграционный отток населения снизился на 14,2 %.</w:t>
      </w:r>
    </w:p>
    <w:p w14:paraId="318C6EC2" w14:textId="77777777" w:rsidR="00CE2325" w:rsidRPr="008A58E8" w:rsidRDefault="00CE2325" w:rsidP="00CE2325">
      <w:pPr>
        <w:pStyle w:val="ab"/>
        <w:ind w:firstLine="851"/>
        <w:jc w:val="both"/>
        <w:rPr>
          <w:rFonts w:ascii="Times New Roman" w:hAnsi="Times New Roman"/>
          <w:sz w:val="28"/>
          <w:szCs w:val="28"/>
        </w:rPr>
      </w:pPr>
      <w:r w:rsidRPr="008A58E8">
        <w:rPr>
          <w:rFonts w:ascii="Times New Roman" w:hAnsi="Times New Roman"/>
          <w:sz w:val="28"/>
          <w:szCs w:val="28"/>
        </w:rPr>
        <w:t>Количество зарегистрированных правонарушений и преступлений в отчетном году сократилось и составило 18 962 или 98,8 % к 2017 году (19 193), в 2017 году – 96,0 % к 2016 году (19 994). При этом увеличилось число зарегистрированных преступлений, связанных с мошенничеством (+2,7 %), хулиганством (+30,0 %), получением взятки (в 2,1 раза), с незаконным оборотом наркотиков (+1,2 %), а также увеличилось число зарегистрированных преступлений, лицами, ранее совершавшими преступления (+3,3 %).</w:t>
      </w:r>
    </w:p>
    <w:p w14:paraId="7E9C213D" w14:textId="3985461D" w:rsidR="00A40075" w:rsidRPr="008A58E8" w:rsidRDefault="00A40075" w:rsidP="00A40075">
      <w:pPr>
        <w:spacing w:after="0" w:line="240" w:lineRule="auto"/>
        <w:ind w:firstLine="851"/>
        <w:jc w:val="both"/>
        <w:rPr>
          <w:rFonts w:ascii="Times New Roman" w:hAnsi="Times New Roman"/>
          <w:sz w:val="28"/>
          <w:szCs w:val="28"/>
        </w:rPr>
      </w:pPr>
      <w:r w:rsidRPr="008A58E8">
        <w:rPr>
          <w:rFonts w:ascii="Times New Roman" w:hAnsi="Times New Roman"/>
          <w:sz w:val="28"/>
          <w:szCs w:val="28"/>
        </w:rPr>
        <w:t>В рейтинге регионов по качеству жизни в 2018 году, подготовленном агентством «РИА Рейтинг», Архангельская область в рейтинге с баллом 35.676 занимает 75-е место</w:t>
      </w:r>
      <w:r w:rsidR="00245291">
        <w:rPr>
          <w:rStyle w:val="afff"/>
          <w:rFonts w:ascii="Times New Roman" w:hAnsi="Times New Roman"/>
          <w:sz w:val="28"/>
          <w:szCs w:val="28"/>
        </w:rPr>
        <w:footnoteReference w:id="10"/>
      </w:r>
      <w:r w:rsidR="009A6EDE">
        <w:rPr>
          <w:rFonts w:ascii="Times New Roman" w:hAnsi="Times New Roman"/>
          <w:sz w:val="28"/>
          <w:szCs w:val="28"/>
        </w:rPr>
        <w:t xml:space="preserve"> из 85 регионов. </w:t>
      </w:r>
      <w:r w:rsidRPr="008A58E8">
        <w:rPr>
          <w:rFonts w:ascii="Times New Roman" w:hAnsi="Times New Roman"/>
          <w:sz w:val="28"/>
          <w:szCs w:val="28"/>
        </w:rPr>
        <w:t xml:space="preserve">(Официальный сайт рейтингового агентства «РИА Рейтинг» / Электронный ресурс </w:t>
      </w:r>
      <w:hyperlink r:id="rId30" w:history="1">
        <w:r w:rsidRPr="00CA307C">
          <w:rPr>
            <w:rStyle w:val="af9"/>
            <w:rFonts w:ascii="Times New Roman" w:hAnsi="Times New Roman"/>
            <w:sz w:val="28"/>
            <w:szCs w:val="28"/>
          </w:rPr>
          <w:t>http://riarating.ru/regions/20190219/630117442.html</w:t>
        </w:r>
      </w:hyperlink>
      <w:r w:rsidRPr="008A58E8">
        <w:rPr>
          <w:rFonts w:ascii="Times New Roman" w:hAnsi="Times New Roman"/>
          <w:sz w:val="28"/>
          <w:szCs w:val="28"/>
        </w:rPr>
        <w:t>.).</w:t>
      </w:r>
    </w:p>
    <w:p w14:paraId="55D1B1C2" w14:textId="77777777" w:rsidR="00CE2325" w:rsidRPr="00731877" w:rsidRDefault="00CE2325" w:rsidP="00CE2325">
      <w:pPr>
        <w:spacing w:after="0" w:line="240" w:lineRule="auto"/>
        <w:ind w:firstLine="851"/>
        <w:jc w:val="both"/>
        <w:rPr>
          <w:rFonts w:ascii="Times New Roman" w:hAnsi="Times New Roman"/>
          <w:sz w:val="28"/>
          <w:szCs w:val="28"/>
        </w:rPr>
      </w:pPr>
      <w:r w:rsidRPr="00731877">
        <w:rPr>
          <w:rFonts w:ascii="Times New Roman" w:hAnsi="Times New Roman"/>
          <w:sz w:val="28"/>
          <w:szCs w:val="28"/>
        </w:rPr>
        <w:t>Рейтинг учитывает 72 показателя, характеризующих все основные аспекты условий проживания в регионе, от уровня экономического развития и объема доходов населения, до обеспеченности населения различными видами услуг, уровня личной безопасности и климатических условий в регионе проживания.</w:t>
      </w:r>
    </w:p>
    <w:p w14:paraId="046A1414" w14:textId="0D2466A7" w:rsidR="00C9574B" w:rsidRPr="00F5722D" w:rsidRDefault="00CE2325" w:rsidP="00CE2325">
      <w:pPr>
        <w:spacing w:after="0" w:line="240" w:lineRule="auto"/>
        <w:ind w:firstLine="851"/>
        <w:jc w:val="both"/>
        <w:rPr>
          <w:rFonts w:ascii="Times New Roman" w:hAnsi="Times New Roman"/>
          <w:sz w:val="28"/>
          <w:szCs w:val="28"/>
        </w:rPr>
      </w:pPr>
      <w:r w:rsidRPr="00731877">
        <w:rPr>
          <w:rFonts w:ascii="Times New Roman" w:hAnsi="Times New Roman"/>
          <w:sz w:val="28"/>
          <w:szCs w:val="28"/>
        </w:rPr>
        <w:t>Годом ранее Архангельская область занимала 74 место. Ведущие места, как и в предыдущем году, занимают Москва, Санкт-Петербург и Московская область. Далее следуют Республика Татарстан, Белгородская область, Краснодарский край, Воронежская область.</w:t>
      </w:r>
      <w:r w:rsidR="00731877">
        <w:rPr>
          <w:rFonts w:ascii="Times New Roman" w:hAnsi="Times New Roman"/>
          <w:sz w:val="28"/>
          <w:szCs w:val="28"/>
        </w:rPr>
        <w:t xml:space="preserve"> Замыкает рейтинг Республика Тыва.</w:t>
      </w:r>
      <w:r w:rsidR="006467D5">
        <w:rPr>
          <w:rFonts w:ascii="Times New Roman" w:hAnsi="Times New Roman"/>
          <w:sz w:val="28"/>
          <w:szCs w:val="28"/>
        </w:rPr>
        <w:t xml:space="preserve"> </w:t>
      </w:r>
      <w:r w:rsidR="00C9574B">
        <w:rPr>
          <w:rFonts w:ascii="Times New Roman" w:hAnsi="Times New Roman"/>
          <w:sz w:val="28"/>
          <w:szCs w:val="28"/>
        </w:rPr>
        <w:t>Среди субъектов СЗФО Архангельская область</w:t>
      </w:r>
      <w:r w:rsidR="006467D5">
        <w:rPr>
          <w:rFonts w:ascii="Times New Roman" w:hAnsi="Times New Roman"/>
          <w:sz w:val="28"/>
          <w:szCs w:val="28"/>
        </w:rPr>
        <w:t xml:space="preserve"> занимает 11-ю позицию из 11.</w:t>
      </w:r>
    </w:p>
    <w:p w14:paraId="1978836D" w14:textId="77777777" w:rsidR="00F81547" w:rsidRPr="00354F6D" w:rsidRDefault="00D477C4" w:rsidP="00F81547">
      <w:pPr>
        <w:pStyle w:val="10"/>
        <w:keepNext/>
        <w:keepLines/>
        <w:autoSpaceDE/>
        <w:autoSpaceDN/>
        <w:adjustRightInd/>
        <w:spacing w:before="240" w:after="120"/>
        <w:rPr>
          <w:rFonts w:ascii="Times New Roman" w:hAnsi="Times New Roman"/>
          <w:color w:val="auto"/>
          <w:sz w:val="28"/>
          <w:szCs w:val="28"/>
          <w:lang w:eastAsia="en-US"/>
        </w:rPr>
      </w:pPr>
      <w:bookmarkStart w:id="43" w:name="_Toc9262566"/>
      <w:r w:rsidRPr="00354F6D">
        <w:rPr>
          <w:rFonts w:ascii="Times New Roman" w:hAnsi="Times New Roman"/>
          <w:color w:val="auto"/>
          <w:sz w:val="28"/>
          <w:szCs w:val="28"/>
          <w:lang w:val="ru-RU" w:eastAsia="en-US"/>
        </w:rPr>
        <w:t>2</w:t>
      </w:r>
      <w:r w:rsidR="00F81547" w:rsidRPr="00354F6D">
        <w:rPr>
          <w:rFonts w:ascii="Times New Roman" w:hAnsi="Times New Roman"/>
          <w:color w:val="auto"/>
          <w:sz w:val="28"/>
          <w:szCs w:val="28"/>
          <w:lang w:eastAsia="en-US"/>
        </w:rPr>
        <w:t xml:space="preserve">. Консолидированный бюджет </w:t>
      </w:r>
      <w:r w:rsidR="005775F9" w:rsidRPr="00354F6D">
        <w:rPr>
          <w:rFonts w:ascii="Times New Roman" w:hAnsi="Times New Roman"/>
          <w:color w:val="auto"/>
          <w:sz w:val="28"/>
          <w:szCs w:val="28"/>
          <w:lang w:val="ru-RU" w:eastAsia="en-US"/>
        </w:rPr>
        <w:t xml:space="preserve">Архангельской </w:t>
      </w:r>
      <w:r w:rsidR="00F81547" w:rsidRPr="00354F6D">
        <w:rPr>
          <w:rFonts w:ascii="Times New Roman" w:hAnsi="Times New Roman"/>
          <w:color w:val="auto"/>
          <w:sz w:val="28"/>
          <w:szCs w:val="28"/>
          <w:lang w:eastAsia="en-US"/>
        </w:rPr>
        <w:t>области</w:t>
      </w:r>
      <w:bookmarkEnd w:id="43"/>
    </w:p>
    <w:p w14:paraId="6D68D14F" w14:textId="401459F8" w:rsidR="00354F6D" w:rsidRPr="00A70671" w:rsidRDefault="00354F6D" w:rsidP="00A70671">
      <w:pPr>
        <w:spacing w:after="0" w:line="240" w:lineRule="auto"/>
        <w:ind w:firstLine="851"/>
        <w:jc w:val="both"/>
        <w:rPr>
          <w:rFonts w:ascii="Times New Roman" w:hAnsi="Times New Roman"/>
          <w:sz w:val="28"/>
          <w:szCs w:val="28"/>
        </w:rPr>
      </w:pPr>
      <w:r w:rsidRPr="00A70671">
        <w:rPr>
          <w:rFonts w:ascii="Times New Roman" w:hAnsi="Times New Roman"/>
          <w:sz w:val="28"/>
          <w:szCs w:val="28"/>
        </w:rPr>
        <w:t>Сведения об исполнения консолидированного бюджета Архангельской области за 2018 год и его сравнение с исполнением за 2017 год представлены в приложениях №№ </w:t>
      </w:r>
      <w:r w:rsidR="0067261F">
        <w:rPr>
          <w:rFonts w:ascii="Times New Roman" w:hAnsi="Times New Roman"/>
          <w:sz w:val="28"/>
          <w:szCs w:val="28"/>
        </w:rPr>
        <w:t xml:space="preserve">1, 2 </w:t>
      </w:r>
      <w:r w:rsidRPr="00A70671">
        <w:rPr>
          <w:rFonts w:ascii="Times New Roman" w:hAnsi="Times New Roman"/>
          <w:sz w:val="28"/>
          <w:szCs w:val="28"/>
        </w:rPr>
        <w:t>к настоящему заключению. Исполнение консолидированных бюджетов муниципальных образований за отчетный период представлено в приложениях №№ </w:t>
      </w:r>
      <w:r w:rsidR="00C271C2">
        <w:rPr>
          <w:rFonts w:ascii="Times New Roman" w:hAnsi="Times New Roman"/>
          <w:sz w:val="28"/>
          <w:szCs w:val="28"/>
        </w:rPr>
        <w:t>3, 4, 5.</w:t>
      </w:r>
    </w:p>
    <w:p w14:paraId="6932AFE5" w14:textId="77777777" w:rsidR="00354F6D" w:rsidRPr="000B405F" w:rsidRDefault="00354F6D" w:rsidP="000B405F">
      <w:pPr>
        <w:spacing w:after="0" w:line="240" w:lineRule="auto"/>
        <w:ind w:firstLine="851"/>
        <w:jc w:val="both"/>
        <w:rPr>
          <w:rFonts w:ascii="Times New Roman" w:hAnsi="Times New Roman"/>
          <w:sz w:val="28"/>
          <w:szCs w:val="28"/>
        </w:rPr>
      </w:pPr>
      <w:r w:rsidRPr="000B405F">
        <w:rPr>
          <w:rFonts w:ascii="Times New Roman" w:hAnsi="Times New Roman"/>
          <w:sz w:val="28"/>
          <w:szCs w:val="28"/>
        </w:rPr>
        <w:t>За 2018 год в консолидированный бюджет Архангельской области поступило доходов в сумме 93 151,0 млн.руб., что по отношению к предусмотренным параметрам составило 104,4 % или дополнительно поступило 3 935,6 млн.руб., из них налоговые доходы – 69 688,8 млн.руб. (105,4 %, +3 569,4 млн.руб.), неналоговые доходы – 3 969,4 млн.руб. (109,7 %, +352,2 млн.руб.), безвозмездные поступления – 19 492,9 млн.руб. (100,1 %, +14,0 млн.руб.).</w:t>
      </w:r>
    </w:p>
    <w:p w14:paraId="5892C91E" w14:textId="77777777" w:rsidR="00354F6D" w:rsidRPr="00AF392C" w:rsidRDefault="00354F6D" w:rsidP="00AF392C">
      <w:pPr>
        <w:spacing w:after="0" w:line="240" w:lineRule="auto"/>
        <w:ind w:firstLine="851"/>
        <w:jc w:val="both"/>
        <w:rPr>
          <w:rFonts w:ascii="Times New Roman" w:hAnsi="Times New Roman"/>
          <w:sz w:val="28"/>
          <w:szCs w:val="28"/>
        </w:rPr>
      </w:pPr>
      <w:r w:rsidRPr="00AF392C">
        <w:rPr>
          <w:rFonts w:ascii="Times New Roman" w:hAnsi="Times New Roman"/>
          <w:sz w:val="28"/>
          <w:szCs w:val="28"/>
        </w:rPr>
        <w:t xml:space="preserve">В сравнении с исполнением за 2017 год доходы консолидированного бюджета Архангельской области за отчетный период увеличились на 9 741,8 млн.руб. или на 11,7 %, в том числе рост налоговых доходов составил 7 928,9 </w:t>
      </w:r>
      <w:r w:rsidRPr="00AF392C">
        <w:rPr>
          <w:rFonts w:ascii="Times New Roman" w:hAnsi="Times New Roman"/>
          <w:sz w:val="28"/>
          <w:szCs w:val="28"/>
        </w:rPr>
        <w:lastRenderedPageBreak/>
        <w:t>млн.руб. (на 12,8 %), неналоговых доходов – на 379,6 млн.руб. (на 10,6 %), безвозмездные поступления увеличились на 1 433,2 млн.руб. (на 7,9 %).</w:t>
      </w:r>
    </w:p>
    <w:p w14:paraId="123A7771" w14:textId="555D67F2" w:rsidR="00354F6D" w:rsidRPr="000902AB" w:rsidRDefault="00354F6D" w:rsidP="000902AB">
      <w:pPr>
        <w:spacing w:after="0" w:line="240" w:lineRule="auto"/>
        <w:ind w:firstLine="851"/>
        <w:jc w:val="both"/>
        <w:rPr>
          <w:rFonts w:ascii="Times New Roman" w:hAnsi="Times New Roman"/>
          <w:sz w:val="28"/>
          <w:szCs w:val="28"/>
        </w:rPr>
      </w:pPr>
      <w:r w:rsidRPr="000902AB">
        <w:rPr>
          <w:rFonts w:ascii="Times New Roman" w:hAnsi="Times New Roman"/>
          <w:sz w:val="28"/>
          <w:szCs w:val="28"/>
        </w:rPr>
        <w:t>Из обозначенных выше сумм, доходы консолидированных бюджетов муниципальных образований Архангельской области за 2018 год составили 37 607,1 млн.руб. и увеличились к 2017 году на 3 390,3 млн.руб. или на 9,9 %, в том числе налоговые доходы поступили в сумме 12 113,1 млн.руб. и увеличились на 894,1 млн.руб. или на 8,0 %, неналоговые доходы поступили в сумме 2 412,5 млн.руб. и рост составил 28,8 м</w:t>
      </w:r>
      <w:r w:rsidR="00907AA2">
        <w:rPr>
          <w:rFonts w:ascii="Times New Roman" w:hAnsi="Times New Roman"/>
          <w:sz w:val="28"/>
          <w:szCs w:val="28"/>
        </w:rPr>
        <w:t>лн.руб. (на 1,2 %).</w:t>
      </w:r>
    </w:p>
    <w:p w14:paraId="6804E0F9" w14:textId="53335B8A" w:rsidR="00354F6D" w:rsidRPr="002A33C9" w:rsidRDefault="00354F6D" w:rsidP="002A33C9">
      <w:pPr>
        <w:spacing w:after="0" w:line="240" w:lineRule="auto"/>
        <w:ind w:firstLine="851"/>
        <w:jc w:val="both"/>
        <w:rPr>
          <w:rFonts w:ascii="Times New Roman" w:hAnsi="Times New Roman"/>
          <w:sz w:val="28"/>
          <w:szCs w:val="28"/>
        </w:rPr>
      </w:pPr>
      <w:r w:rsidRPr="002A33C9">
        <w:rPr>
          <w:rFonts w:ascii="Times New Roman" w:hAnsi="Times New Roman"/>
          <w:sz w:val="28"/>
          <w:szCs w:val="28"/>
        </w:rPr>
        <w:t>Безвозмездные поступления в местные бюджеты, без учета внутренних оборотов между бюджетами, составили 23 167,2 млн.руб. и увеличились на 2 484,8 млн.руб. или на 12,0 %. Поступление финансовой помощи из областного бюджета в бюджеты городских округов и в районные бюджеты за 2017 и 2018 годы отражены в приложении № </w:t>
      </w:r>
      <w:r w:rsidR="00C271C2">
        <w:rPr>
          <w:rFonts w:ascii="Times New Roman" w:hAnsi="Times New Roman"/>
          <w:sz w:val="28"/>
          <w:szCs w:val="28"/>
        </w:rPr>
        <w:t>5</w:t>
      </w:r>
      <w:r w:rsidRPr="002A33C9">
        <w:rPr>
          <w:rFonts w:ascii="Times New Roman" w:hAnsi="Times New Roman"/>
          <w:sz w:val="28"/>
          <w:szCs w:val="28"/>
        </w:rPr>
        <w:t xml:space="preserve"> к настоящему заключению.</w:t>
      </w:r>
    </w:p>
    <w:p w14:paraId="1E378FC5" w14:textId="77777777" w:rsidR="00354F6D" w:rsidRPr="004262E7" w:rsidRDefault="00354F6D" w:rsidP="004262E7">
      <w:pPr>
        <w:spacing w:after="0" w:line="240" w:lineRule="auto"/>
        <w:ind w:firstLine="851"/>
        <w:jc w:val="both"/>
        <w:rPr>
          <w:rFonts w:ascii="Times New Roman" w:hAnsi="Times New Roman"/>
          <w:sz w:val="28"/>
          <w:szCs w:val="28"/>
        </w:rPr>
      </w:pPr>
      <w:r w:rsidRPr="004262E7">
        <w:rPr>
          <w:rFonts w:ascii="Times New Roman" w:hAnsi="Times New Roman"/>
          <w:sz w:val="28"/>
          <w:szCs w:val="28"/>
        </w:rPr>
        <w:t>Годовой прогноз поступления налоговых и неналоговых доходов в бюджеты муниципальных образований Архангельской области за 2018 год перевыполнен в целом на 2,8 %. Наибольший уровень исполнения за отчетный период достигнут в консолидированном бюджете МО «Каргопольский муниципальный район», где план перевыполнен на 10,0 %, а наименьший – в бюджете МО «Новая Земля» - 97,1 %.</w:t>
      </w:r>
    </w:p>
    <w:p w14:paraId="54932DD7" w14:textId="770A31FD" w:rsidR="00354F6D" w:rsidRPr="004262E7" w:rsidRDefault="00354F6D" w:rsidP="004262E7">
      <w:pPr>
        <w:spacing w:after="0" w:line="240" w:lineRule="auto"/>
        <w:ind w:firstLine="851"/>
        <w:jc w:val="both"/>
        <w:rPr>
          <w:rFonts w:ascii="Times New Roman" w:hAnsi="Times New Roman"/>
          <w:sz w:val="28"/>
          <w:szCs w:val="28"/>
        </w:rPr>
      </w:pPr>
      <w:r w:rsidRPr="004262E7">
        <w:rPr>
          <w:rFonts w:ascii="Times New Roman" w:hAnsi="Times New Roman"/>
          <w:sz w:val="28"/>
          <w:szCs w:val="28"/>
        </w:rPr>
        <w:t>Как указано выше</w:t>
      </w:r>
      <w:r w:rsidR="004262E7">
        <w:rPr>
          <w:rFonts w:ascii="Times New Roman" w:hAnsi="Times New Roman"/>
          <w:sz w:val="28"/>
          <w:szCs w:val="28"/>
        </w:rPr>
        <w:t>,</w:t>
      </w:r>
      <w:r w:rsidRPr="004262E7">
        <w:rPr>
          <w:rFonts w:ascii="Times New Roman" w:hAnsi="Times New Roman"/>
          <w:sz w:val="28"/>
          <w:szCs w:val="28"/>
        </w:rPr>
        <w:t xml:space="preserve"> прогнозные поступления налоговых доходов консолидированного бюджета за 2018</w:t>
      </w:r>
      <w:r w:rsidR="004262E7">
        <w:rPr>
          <w:rFonts w:ascii="Times New Roman" w:hAnsi="Times New Roman"/>
          <w:sz w:val="28"/>
          <w:szCs w:val="28"/>
        </w:rPr>
        <w:t xml:space="preserve"> </w:t>
      </w:r>
      <w:r w:rsidRPr="004262E7">
        <w:rPr>
          <w:rFonts w:ascii="Times New Roman" w:hAnsi="Times New Roman"/>
          <w:sz w:val="28"/>
          <w:szCs w:val="28"/>
        </w:rPr>
        <w:t>год исполнены на 105,4 %. Годовой план поступлений указанных доходов в бюджеты муниципальных образований выполнен на 101,5 %, в областной бюджет – на 106,3 %.</w:t>
      </w:r>
    </w:p>
    <w:p w14:paraId="2D527091" w14:textId="77777777" w:rsidR="00354F6D" w:rsidRPr="00B21174" w:rsidRDefault="00354F6D" w:rsidP="00B21174">
      <w:pPr>
        <w:spacing w:after="0" w:line="240" w:lineRule="auto"/>
        <w:ind w:firstLine="851"/>
        <w:jc w:val="both"/>
        <w:rPr>
          <w:rFonts w:ascii="Times New Roman" w:hAnsi="Times New Roman"/>
          <w:sz w:val="28"/>
          <w:szCs w:val="28"/>
        </w:rPr>
      </w:pPr>
      <w:r w:rsidRPr="00B21174">
        <w:rPr>
          <w:rFonts w:ascii="Times New Roman" w:hAnsi="Times New Roman"/>
          <w:sz w:val="28"/>
          <w:szCs w:val="28"/>
        </w:rPr>
        <w:t>Сведения о поступлении налоговых доходов областного бюджета отражены в разделе «Доходы областного бюджета в 2018 году» настоящего заключения.</w:t>
      </w:r>
    </w:p>
    <w:p w14:paraId="4EB52DE3" w14:textId="77777777" w:rsidR="00354F6D" w:rsidRPr="00B21174" w:rsidRDefault="00354F6D" w:rsidP="00B21174">
      <w:pPr>
        <w:spacing w:after="0" w:line="240" w:lineRule="auto"/>
        <w:ind w:firstLine="851"/>
        <w:jc w:val="both"/>
        <w:rPr>
          <w:rFonts w:ascii="Times New Roman" w:hAnsi="Times New Roman"/>
          <w:sz w:val="28"/>
          <w:szCs w:val="28"/>
        </w:rPr>
      </w:pPr>
      <w:r w:rsidRPr="00B21174">
        <w:rPr>
          <w:rFonts w:ascii="Times New Roman" w:hAnsi="Times New Roman"/>
          <w:sz w:val="28"/>
          <w:szCs w:val="28"/>
        </w:rPr>
        <w:t>Наибольший удельный вес в составе налоговых доходов бюджетов муниципальных образований (с учетом поселений) обеспечен налогом на доходы физических лиц, налогами на совокупный доход, налогами на имущество. В целом указанные доходные источники обеспечили поступление 11 602,2 млн.руб. или 95,8 % всех налоговых поступлений местных бюджетов.</w:t>
      </w:r>
    </w:p>
    <w:p w14:paraId="17AE34AF" w14:textId="5F943E86" w:rsidR="00354F6D" w:rsidRPr="00B47A3E" w:rsidRDefault="00354F6D" w:rsidP="00B47A3E">
      <w:pPr>
        <w:spacing w:after="0" w:line="240" w:lineRule="auto"/>
        <w:ind w:firstLine="851"/>
        <w:jc w:val="both"/>
        <w:rPr>
          <w:rFonts w:ascii="Times New Roman" w:hAnsi="Times New Roman"/>
          <w:sz w:val="28"/>
          <w:szCs w:val="28"/>
        </w:rPr>
      </w:pPr>
      <w:r w:rsidRPr="00B47A3E">
        <w:rPr>
          <w:rFonts w:ascii="Times New Roman" w:hAnsi="Times New Roman"/>
          <w:sz w:val="28"/>
          <w:szCs w:val="28"/>
        </w:rPr>
        <w:t>Налог на доходы физических лиц за отчетный период поступил в консолидированные бюджеты муниципальных образований в общей сумме 9 511,7 млн.руб. или перевыполнен на 1,9 % к плану года (с учетом бюджетов поселений), из них в МО «Пинежский район» годовой план перевыполнен на 14,1 %, МО «Шенкурский район» - на 14,7 %, а в МО «Новая Земля» - план года исполнен на 97,3 % (см. Приложение № </w:t>
      </w:r>
      <w:r w:rsidR="003E4373">
        <w:rPr>
          <w:rFonts w:ascii="Times New Roman" w:hAnsi="Times New Roman"/>
          <w:sz w:val="28"/>
          <w:szCs w:val="28"/>
        </w:rPr>
        <w:t>4</w:t>
      </w:r>
      <w:r w:rsidRPr="00B47A3E">
        <w:rPr>
          <w:rFonts w:ascii="Times New Roman" w:hAnsi="Times New Roman"/>
          <w:sz w:val="28"/>
          <w:szCs w:val="28"/>
        </w:rPr>
        <w:t xml:space="preserve"> к настоящему заключению). По отношению к показателям 2017 год</w:t>
      </w:r>
      <w:r w:rsidR="003E4373">
        <w:rPr>
          <w:rFonts w:ascii="Times New Roman" w:hAnsi="Times New Roman"/>
          <w:sz w:val="28"/>
          <w:szCs w:val="28"/>
        </w:rPr>
        <w:t>а</w:t>
      </w:r>
      <w:r w:rsidRPr="00B47A3E">
        <w:rPr>
          <w:rFonts w:ascii="Times New Roman" w:hAnsi="Times New Roman"/>
          <w:sz w:val="28"/>
          <w:szCs w:val="28"/>
        </w:rPr>
        <w:t xml:space="preserve"> рост поступления налога на доходы физических лиц в местных бюджетах составил 804,5 млн.руб. или на 9,2 %.</w:t>
      </w:r>
    </w:p>
    <w:p w14:paraId="6B1BAF55" w14:textId="77777777" w:rsidR="00C63E6D" w:rsidRPr="00C63E6D" w:rsidRDefault="00C63E6D" w:rsidP="00C63E6D">
      <w:pPr>
        <w:spacing w:after="0" w:line="240" w:lineRule="auto"/>
        <w:ind w:firstLine="851"/>
        <w:jc w:val="both"/>
        <w:rPr>
          <w:rFonts w:ascii="Times New Roman" w:hAnsi="Times New Roman"/>
          <w:sz w:val="28"/>
          <w:szCs w:val="28"/>
        </w:rPr>
      </w:pPr>
      <w:r w:rsidRPr="00C63E6D">
        <w:rPr>
          <w:rFonts w:ascii="Times New Roman" w:hAnsi="Times New Roman"/>
          <w:sz w:val="28"/>
          <w:szCs w:val="28"/>
        </w:rPr>
        <w:t xml:space="preserve">Налоги на совокупный доход в консолидированные бюджеты муниципальных образований за 2018 год поступили в сумме 1 076,7 млн.руб., план года выполнен на 96,5 %. В сравнении с 2017 годом поступление указанных налогов в местные бюджеты сократились на 34,5 млн.руб. или на 3,1 %. Данный факт большей частью обусловлен сокращением зачисления единого налога на вмененный доход для отдельных видов деятельности на 54,3 </w:t>
      </w:r>
      <w:r w:rsidRPr="00C63E6D">
        <w:rPr>
          <w:rFonts w:ascii="Times New Roman" w:hAnsi="Times New Roman"/>
          <w:sz w:val="28"/>
          <w:szCs w:val="28"/>
        </w:rPr>
        <w:lastRenderedPageBreak/>
        <w:t>млн.руб. или на 5,7 %, из которых в МО «Новая Земля» - снижение на 22,1 %, в МО «Онежский район» - снижение на 17,9 %, а в МО «Приморский район» - рост на 0,9 %.</w:t>
      </w:r>
    </w:p>
    <w:p w14:paraId="1127E18A" w14:textId="5A92FEFC" w:rsidR="00354F6D" w:rsidRPr="00C63E6D" w:rsidRDefault="00C63E6D" w:rsidP="00C63E6D">
      <w:pPr>
        <w:spacing w:after="0" w:line="240" w:lineRule="auto"/>
        <w:ind w:firstLine="851"/>
        <w:jc w:val="both"/>
        <w:rPr>
          <w:rFonts w:ascii="Times New Roman" w:hAnsi="Times New Roman"/>
          <w:sz w:val="28"/>
          <w:szCs w:val="28"/>
        </w:rPr>
      </w:pPr>
      <w:r w:rsidRPr="00C63E6D">
        <w:rPr>
          <w:rFonts w:ascii="Times New Roman" w:hAnsi="Times New Roman"/>
          <w:sz w:val="28"/>
          <w:szCs w:val="28"/>
        </w:rPr>
        <w:t>Одновременно с этим, поступление единого сельскохозяйственного налога в местные бюджеты увеличилось на 14,4 % и за 2018 год составило 150,5 млн.руб. (+19,0 млн.руб.), где в МО «Онежский район» поступления увеличились в 2,3 раза (+4,0 млн.руб.)</w:t>
      </w:r>
      <w:r>
        <w:rPr>
          <w:rFonts w:ascii="Times New Roman" w:hAnsi="Times New Roman"/>
          <w:sz w:val="28"/>
          <w:szCs w:val="28"/>
        </w:rPr>
        <w:t>.</w:t>
      </w:r>
    </w:p>
    <w:p w14:paraId="420414F1" w14:textId="7F68116C" w:rsidR="00354F6D" w:rsidRPr="000753B6" w:rsidRDefault="00354F6D" w:rsidP="000753B6">
      <w:pPr>
        <w:spacing w:after="0" w:line="240" w:lineRule="auto"/>
        <w:ind w:firstLine="851"/>
        <w:jc w:val="both"/>
        <w:rPr>
          <w:rFonts w:ascii="Times New Roman" w:hAnsi="Times New Roman"/>
          <w:sz w:val="28"/>
          <w:szCs w:val="28"/>
        </w:rPr>
      </w:pPr>
      <w:r w:rsidRPr="000753B6">
        <w:rPr>
          <w:rFonts w:ascii="Times New Roman" w:hAnsi="Times New Roman"/>
          <w:sz w:val="28"/>
          <w:szCs w:val="28"/>
        </w:rPr>
        <w:t>Поступление налогов на имущество, а именно – налога на имущество физических лиц и земельного налога в бюджеты муниципальных образований за отчетный период составило 1 013,9 млн.руб., что составило 100,9 % к плану года, из них налог на имущество физических лиц – 203,2 млн.руб., земельный налог – 810,7 млн.руб. По сравнению с 2017 годом отмечается рост поступлений данных налогов в бюджеты муниципальных образований на 84,4 млн.руб. или на 9,1 %. Вместе с тем, наибольшее сокращение поступлений налогов на имущество фиксируется в МО «Мезенский район» (минус 0,6 млн.руб. или на 17,2 %) и в МО «Онежский район» (снижение на 26,1 % или на 3,8 млн.руб.). Всего снижение наблюдается в 10 муниципальных образованиях на общую сумму 14,7 млн.руб. Одновременно с этим, в 16 муниципальных образованиях имеет место рост поступлений указанных доходов по сравнению с 2017 годом на общую сумму 99,2 млн.руб., из них наибольший рост в процентном соотношении в МО «Каргопольский район» (плюс 4,</w:t>
      </w:r>
      <w:r w:rsidR="007510D0">
        <w:rPr>
          <w:rFonts w:ascii="Times New Roman" w:hAnsi="Times New Roman"/>
          <w:sz w:val="28"/>
          <w:szCs w:val="28"/>
        </w:rPr>
        <w:t>7</w:t>
      </w:r>
      <w:r w:rsidRPr="000753B6">
        <w:rPr>
          <w:rFonts w:ascii="Times New Roman" w:hAnsi="Times New Roman"/>
          <w:sz w:val="28"/>
          <w:szCs w:val="28"/>
        </w:rPr>
        <w:t xml:space="preserve"> млн.руб. или на 42,0 %), в МО «Город Новодвинск» (рост на 22,0 млн.руб. или на 64,4 %) и в МО «Город Коряжма» (плюс 21,8 млн.руб. или на 64,6 %).</w:t>
      </w:r>
    </w:p>
    <w:p w14:paraId="31A44907" w14:textId="36434814" w:rsidR="00354F6D" w:rsidRPr="007510D0" w:rsidRDefault="00354F6D" w:rsidP="007510D0">
      <w:pPr>
        <w:spacing w:after="0" w:line="240" w:lineRule="auto"/>
        <w:ind w:firstLine="851"/>
        <w:jc w:val="both"/>
        <w:rPr>
          <w:rFonts w:ascii="Times New Roman" w:hAnsi="Times New Roman"/>
          <w:sz w:val="28"/>
          <w:szCs w:val="28"/>
        </w:rPr>
      </w:pPr>
      <w:r w:rsidRPr="007510D0">
        <w:rPr>
          <w:rFonts w:ascii="Times New Roman" w:hAnsi="Times New Roman"/>
          <w:sz w:val="28"/>
          <w:szCs w:val="28"/>
        </w:rPr>
        <w:t>Неналоговые доходы консолидированного бюджета Архангельской области за 2018 год составили 3 969,4 млн.руб. Кассовый план года за отчетный период выполнен на 109,7 %, из которых в местные бюджеты поступило 2 412,5 млн.руб. (110,3 % к плану года), в областной бюджет – 1 557,6 млн.руб. (108,8 % к плану года).</w:t>
      </w:r>
    </w:p>
    <w:p w14:paraId="06926577" w14:textId="77777777" w:rsidR="00354F6D" w:rsidRPr="0003660B" w:rsidRDefault="00354F6D" w:rsidP="00354F6D">
      <w:pPr>
        <w:pStyle w:val="1"/>
        <w:numPr>
          <w:ilvl w:val="0"/>
          <w:numId w:val="0"/>
        </w:numPr>
        <w:ind w:firstLine="851"/>
      </w:pPr>
      <w:r w:rsidRPr="0003660B">
        <w:t>По отношению к отчету за 2017 год неналоговых доходов в консолидированный бюджет поступило больше на 379,6 млн.руб. или на 10,6 %, при этом в бюджеты муниципальных образований поступления увеличились на 28,8 млн.руб. (+1,2 %), в областной бюджет – на 350,8 млн.руб. или на 29,1 %.</w:t>
      </w:r>
    </w:p>
    <w:p w14:paraId="394B4A7E" w14:textId="127E04A4" w:rsidR="00354F6D" w:rsidRPr="0003660B" w:rsidRDefault="00354F6D" w:rsidP="00354F6D">
      <w:pPr>
        <w:pStyle w:val="1"/>
        <w:numPr>
          <w:ilvl w:val="0"/>
          <w:numId w:val="0"/>
        </w:numPr>
        <w:ind w:firstLine="851"/>
      </w:pPr>
      <w:r w:rsidRPr="0003660B">
        <w:t>В составе указанн</w:t>
      </w:r>
      <w:r w:rsidR="0003660B" w:rsidRPr="0003660B">
        <w:t>ых</w:t>
      </w:r>
      <w:r w:rsidRPr="0003660B">
        <w:t xml:space="preserve"> </w:t>
      </w:r>
      <w:r w:rsidR="0003660B" w:rsidRPr="0003660B">
        <w:t>доходов</w:t>
      </w:r>
      <w:r w:rsidRPr="0003660B">
        <w:t xml:space="preserve"> увеличились доходы от использования имущества, находящегося в государственной и муниципальной собственности – на 65,2 млн.руб. (на 5,1 %), платежи при пользовании природными ресурсами – на 414,2 млн.руб. (на 67,8 %), из которых плата за использование лесов выросла</w:t>
      </w:r>
      <w:r w:rsidR="0003660B">
        <w:t xml:space="preserve"> на 344,1 млн.руб. (на 73,1 %).</w:t>
      </w:r>
    </w:p>
    <w:p w14:paraId="18758976" w14:textId="77777777" w:rsidR="00354F6D" w:rsidRPr="00B658A3" w:rsidRDefault="00354F6D" w:rsidP="00354F6D">
      <w:pPr>
        <w:pStyle w:val="1"/>
        <w:numPr>
          <w:ilvl w:val="0"/>
          <w:numId w:val="0"/>
        </w:numPr>
        <w:ind w:firstLine="851"/>
      </w:pPr>
      <w:r w:rsidRPr="00B658A3">
        <w:t>Сведения о поступлении неналоговых доходов в областной бюджет отражены разделе «Доходы областного бюджета в 2018 году» настоящего заключения.</w:t>
      </w:r>
    </w:p>
    <w:p w14:paraId="7027247E" w14:textId="6BC77572" w:rsidR="00354F6D" w:rsidRPr="00B658A3" w:rsidRDefault="00354F6D" w:rsidP="00B658A3">
      <w:pPr>
        <w:pStyle w:val="1"/>
        <w:numPr>
          <w:ilvl w:val="0"/>
          <w:numId w:val="0"/>
        </w:numPr>
        <w:ind w:firstLine="851"/>
      </w:pPr>
      <w:r w:rsidRPr="00B658A3">
        <w:t>Неналоговые доходы консолидированных бюджетов муниципальных образований Архангельской области за 201</w:t>
      </w:r>
      <w:r w:rsidR="00B658A3">
        <w:t>8</w:t>
      </w:r>
      <w:r w:rsidRPr="00B658A3">
        <w:t xml:space="preserve"> год обеспечены, в основном, следующими поступлениями:</w:t>
      </w:r>
    </w:p>
    <w:p w14:paraId="28AFF18F" w14:textId="4450CAF4" w:rsidR="00354F6D" w:rsidRPr="00B658A3" w:rsidRDefault="00354F6D" w:rsidP="00996DAE">
      <w:pPr>
        <w:pStyle w:val="a6"/>
        <w:numPr>
          <w:ilvl w:val="0"/>
          <w:numId w:val="16"/>
        </w:numPr>
        <w:ind w:left="0" w:firstLine="839"/>
        <w:jc w:val="both"/>
        <w:rPr>
          <w:sz w:val="28"/>
          <w:szCs w:val="28"/>
        </w:rPr>
      </w:pPr>
      <w:r w:rsidRPr="00B658A3">
        <w:rPr>
          <w:sz w:val="28"/>
          <w:szCs w:val="28"/>
        </w:rPr>
        <w:lastRenderedPageBreak/>
        <w:t>1 290,5 млн.руб. – доходы от использования имущества, находящегося в государственной и муниципальной собственности, что составляет 53,5 % в структуре неналоговых доходов. Годовой кассовый план указанных поступлений выполнен на 108,6 %. Рост по сравнению с поступлениями за 2017 год составил 97,3 млн.руб. или на 8,2 %. Наибольший уровень исполнения к плану года зафиксирован в консолидированном бюджете МО «Пинежский район» (130,0 %), наименьший – в МО «Шенкурский район» (87,7 %) и МО «Город Новодвинск» (87,9 %);</w:t>
      </w:r>
    </w:p>
    <w:p w14:paraId="00D2B120" w14:textId="5D9D873D" w:rsidR="00354F6D" w:rsidRPr="00690161" w:rsidRDefault="00354F6D" w:rsidP="00996DAE">
      <w:pPr>
        <w:pStyle w:val="a6"/>
        <w:numPr>
          <w:ilvl w:val="0"/>
          <w:numId w:val="16"/>
        </w:numPr>
        <w:ind w:left="0" w:firstLine="839"/>
        <w:jc w:val="both"/>
        <w:rPr>
          <w:sz w:val="28"/>
          <w:szCs w:val="28"/>
        </w:rPr>
      </w:pPr>
      <w:r w:rsidRPr="00690161">
        <w:rPr>
          <w:sz w:val="28"/>
          <w:szCs w:val="28"/>
        </w:rPr>
        <w:t>619,0 млн.руб. – доходы от продажи активов (25,7 % в составе неналоговых доходов). Годовой кассовый план бюджетов муниципальных образований выполнен на 107,2 %. Отмечается перевыполнение кассового плана года в 16 муниципальных образованиях, из них наибольшее: МО «Город Новодвинск» - поступило в 2,4 раза больше годового плана или на 0,7 млн.руб. больше, МО «Мезенский район» - в 1,7 раза или на 2,9 млн.руб. больше плана года. Наименьший уровень поступления указанных доходов зафиксирован в МО «Лешуконский район» - 64,2 % к годовым назначениям и МО «Пинежский район» - 65,3 %. Отмечаем, что продажа активов носит большей частью заявительный характер. Этим отчасти и объясняются значительные отклонения фактического поступления доходов от их прогнозных показателей.</w:t>
      </w:r>
    </w:p>
    <w:p w14:paraId="2DE1D89D" w14:textId="77777777" w:rsidR="00354F6D" w:rsidRPr="009A26E0" w:rsidRDefault="00354F6D" w:rsidP="009A26E0">
      <w:pPr>
        <w:pStyle w:val="1"/>
        <w:numPr>
          <w:ilvl w:val="0"/>
          <w:numId w:val="0"/>
        </w:numPr>
        <w:ind w:firstLine="851"/>
      </w:pPr>
      <w:r w:rsidRPr="009A26E0">
        <w:t>Указанные выше поступления составляют более ¾ или 79,1 % всех неналоговых доходов консолидированных бюджетов муниципальных образований Архангельской области за отчетный период.</w:t>
      </w:r>
    </w:p>
    <w:p w14:paraId="4CAADC7A" w14:textId="77777777" w:rsidR="009A26E0" w:rsidRDefault="009A26E0" w:rsidP="009A26E0">
      <w:pPr>
        <w:pStyle w:val="1"/>
        <w:numPr>
          <w:ilvl w:val="0"/>
          <w:numId w:val="0"/>
        </w:numPr>
        <w:ind w:firstLine="851"/>
      </w:pPr>
    </w:p>
    <w:p w14:paraId="49221E88" w14:textId="77777777" w:rsidR="00354F6D" w:rsidRPr="009A26E0" w:rsidRDefault="00354F6D" w:rsidP="009A26E0">
      <w:pPr>
        <w:pStyle w:val="1"/>
        <w:numPr>
          <w:ilvl w:val="0"/>
          <w:numId w:val="0"/>
        </w:numPr>
        <w:ind w:firstLine="851"/>
      </w:pPr>
      <w:r w:rsidRPr="009A26E0">
        <w:t>Безвозмездные поступления в консолидированный бюджет Архангельской области в 2018 году, с учетом поступлений от возврата целевых остатков и возврата целевых остатков, потребность в которых отсутствует, составили в общей сумме 19 492,9 млн.руб., выполнение к плану года составило 100,1 %, в том числе в областном бюджете – на 100,0 %, в местных бюджетах – 96,0 %.</w:t>
      </w:r>
    </w:p>
    <w:p w14:paraId="3CFA1615" w14:textId="77777777" w:rsidR="00354F6D" w:rsidRPr="00021188" w:rsidRDefault="00354F6D" w:rsidP="00021188">
      <w:pPr>
        <w:pStyle w:val="1"/>
        <w:numPr>
          <w:ilvl w:val="0"/>
          <w:numId w:val="0"/>
        </w:numPr>
        <w:ind w:firstLine="851"/>
      </w:pPr>
      <w:r w:rsidRPr="00021188">
        <w:t>В данном разделе заключения рассмотрены безвозмездные поступления в консолидированные бюджеты муниципальных образований Архангельской области. Сведения о безвозмездных поступлениях в областной бюджет отражены в разделе «Доходы областного бюджета в 2018 году».</w:t>
      </w:r>
    </w:p>
    <w:p w14:paraId="612DF2D4" w14:textId="39C661C4" w:rsidR="00354F6D" w:rsidRPr="00663541" w:rsidRDefault="00354F6D" w:rsidP="00663541">
      <w:pPr>
        <w:pStyle w:val="1"/>
        <w:numPr>
          <w:ilvl w:val="0"/>
          <w:numId w:val="0"/>
        </w:numPr>
        <w:ind w:firstLine="851"/>
      </w:pPr>
      <w:r w:rsidRPr="00663541">
        <w:t>Общий объем безвозмездных поступлений в консолидированные бюджеты муниципальных образований за 2018 год, согласно представленным отчетам по ф. 0503317, составил 23 081,4 млн.руб., в том числе:</w:t>
      </w:r>
    </w:p>
    <w:p w14:paraId="3AC988A1" w14:textId="77777777" w:rsidR="00354F6D" w:rsidRPr="00663541" w:rsidRDefault="00354F6D" w:rsidP="00996DAE">
      <w:pPr>
        <w:pStyle w:val="a6"/>
        <w:numPr>
          <w:ilvl w:val="0"/>
          <w:numId w:val="16"/>
        </w:numPr>
        <w:ind w:left="0" w:firstLine="839"/>
        <w:jc w:val="both"/>
        <w:rPr>
          <w:sz w:val="28"/>
          <w:szCs w:val="28"/>
        </w:rPr>
      </w:pPr>
      <w:r w:rsidRPr="00663541">
        <w:rPr>
          <w:sz w:val="28"/>
          <w:szCs w:val="28"/>
        </w:rPr>
        <w:t>безвозмездные поступления из областного бюджета – 23 167,2 млн.руб. или 96,0 % к плану;</w:t>
      </w:r>
    </w:p>
    <w:p w14:paraId="608B6B9E" w14:textId="77777777" w:rsidR="00354F6D" w:rsidRPr="00663541" w:rsidRDefault="00354F6D" w:rsidP="00996DAE">
      <w:pPr>
        <w:pStyle w:val="a6"/>
        <w:numPr>
          <w:ilvl w:val="0"/>
          <w:numId w:val="16"/>
        </w:numPr>
        <w:ind w:left="0" w:firstLine="839"/>
        <w:jc w:val="both"/>
        <w:rPr>
          <w:sz w:val="28"/>
          <w:szCs w:val="28"/>
        </w:rPr>
      </w:pPr>
      <w:r w:rsidRPr="00663541">
        <w:rPr>
          <w:sz w:val="28"/>
          <w:szCs w:val="28"/>
        </w:rPr>
        <w:t>безвозмездные поступления от негосударственных организаций – 1,1 млн.руб.;</w:t>
      </w:r>
    </w:p>
    <w:p w14:paraId="5FAC7226" w14:textId="77777777" w:rsidR="00354F6D" w:rsidRPr="00663541" w:rsidRDefault="00354F6D" w:rsidP="00996DAE">
      <w:pPr>
        <w:pStyle w:val="a6"/>
        <w:numPr>
          <w:ilvl w:val="0"/>
          <w:numId w:val="16"/>
        </w:numPr>
        <w:ind w:left="0" w:firstLine="839"/>
        <w:jc w:val="both"/>
        <w:rPr>
          <w:sz w:val="28"/>
          <w:szCs w:val="28"/>
        </w:rPr>
      </w:pPr>
      <w:r w:rsidRPr="00663541">
        <w:rPr>
          <w:sz w:val="28"/>
          <w:szCs w:val="28"/>
        </w:rPr>
        <w:t>прочие безвозмездные поступления – 52,8 млн.руб.;</w:t>
      </w:r>
    </w:p>
    <w:p w14:paraId="75A40F44" w14:textId="77777777" w:rsidR="00354F6D" w:rsidRPr="00663541" w:rsidRDefault="00354F6D" w:rsidP="00996DAE">
      <w:pPr>
        <w:pStyle w:val="a6"/>
        <w:numPr>
          <w:ilvl w:val="0"/>
          <w:numId w:val="16"/>
        </w:numPr>
        <w:ind w:left="0" w:firstLine="839"/>
        <w:jc w:val="both"/>
        <w:rPr>
          <w:sz w:val="28"/>
          <w:szCs w:val="28"/>
        </w:rPr>
      </w:pPr>
      <w:r w:rsidRPr="00663541">
        <w:rPr>
          <w:sz w:val="28"/>
          <w:szCs w:val="28"/>
        </w:rPr>
        <w:t>доходы от возврата целевых остатков прошлых лет – 11,1 млн.руб.;</w:t>
      </w:r>
    </w:p>
    <w:p w14:paraId="31EAA063" w14:textId="77777777" w:rsidR="00354F6D" w:rsidRPr="00663541" w:rsidRDefault="00354F6D" w:rsidP="00996DAE">
      <w:pPr>
        <w:pStyle w:val="a6"/>
        <w:numPr>
          <w:ilvl w:val="0"/>
          <w:numId w:val="16"/>
        </w:numPr>
        <w:ind w:left="0" w:firstLine="839"/>
        <w:jc w:val="both"/>
        <w:rPr>
          <w:sz w:val="28"/>
          <w:szCs w:val="28"/>
        </w:rPr>
      </w:pPr>
      <w:r w:rsidRPr="00663541">
        <w:rPr>
          <w:sz w:val="28"/>
          <w:szCs w:val="28"/>
        </w:rPr>
        <w:lastRenderedPageBreak/>
        <w:t>возврат остатков целевых межбюджетных трансфертов прошлых лет в областной бюджет 150,7 млн.руб., из них наибольший возврат:</w:t>
      </w:r>
    </w:p>
    <w:p w14:paraId="1117B309" w14:textId="77777777" w:rsidR="00354F6D" w:rsidRPr="00E06BF5" w:rsidRDefault="00354F6D" w:rsidP="00E06BF5">
      <w:pPr>
        <w:pStyle w:val="1"/>
        <w:numPr>
          <w:ilvl w:val="0"/>
          <w:numId w:val="0"/>
        </w:numPr>
        <w:ind w:firstLine="851"/>
      </w:pPr>
      <w:r w:rsidRPr="00E06BF5">
        <w:t>а). по мероприятиям подпрограммы «Обеспечение жильем молодых семей» федеральной целевой программы «Жилище» - 1,2 млн.руб., в т.ч. от бюджетов МО «Мезенский район» и МО «Приморский район» - по 0,6 млн.руб.;</w:t>
      </w:r>
    </w:p>
    <w:p w14:paraId="553C152B" w14:textId="77777777" w:rsidR="00354F6D" w:rsidRPr="00E06BF5" w:rsidRDefault="00354F6D" w:rsidP="00E06BF5">
      <w:pPr>
        <w:pStyle w:val="1"/>
        <w:numPr>
          <w:ilvl w:val="0"/>
          <w:numId w:val="0"/>
        </w:numPr>
        <w:ind w:firstLine="851"/>
      </w:pPr>
      <w:r w:rsidRPr="00E06BF5">
        <w:t>б) прочие целевые средства – 147,2 млн.руб., из них наибольшие от МО «Каргопольский район» - 99,2 млн.руб.</w:t>
      </w:r>
    </w:p>
    <w:p w14:paraId="7D04F599" w14:textId="502E4ABE" w:rsidR="00354F6D" w:rsidRPr="00E06BF5" w:rsidRDefault="00354F6D" w:rsidP="00E06BF5">
      <w:pPr>
        <w:pStyle w:val="1"/>
        <w:numPr>
          <w:ilvl w:val="0"/>
          <w:numId w:val="0"/>
        </w:numPr>
        <w:ind w:firstLine="851"/>
      </w:pPr>
      <w:r w:rsidRPr="00E06BF5">
        <w:t>Сведения о безвозмездных поступлениях в местные бюджеты из областного бюджета за 2017 и 2018 годы представлены в приложении № 4 к настоящему заключению и на рисунке № </w:t>
      </w:r>
      <w:r w:rsidR="00060669">
        <w:t>9</w:t>
      </w:r>
      <w:r w:rsidRPr="00E06BF5">
        <w:t>:</w:t>
      </w:r>
    </w:p>
    <w:p w14:paraId="424EECC3" w14:textId="77777777" w:rsidR="00354F6D" w:rsidRPr="00E06BF5" w:rsidRDefault="00354F6D" w:rsidP="00354F6D">
      <w:pPr>
        <w:keepNext/>
        <w:jc w:val="center"/>
      </w:pPr>
      <w:r w:rsidRPr="00E06BF5">
        <w:rPr>
          <w:noProof/>
          <w:lang w:eastAsia="ru-RU"/>
        </w:rPr>
        <w:drawing>
          <wp:inline distT="0" distB="0" distL="0" distR="0" wp14:anchorId="23E3CE6C" wp14:editId="525FC78B">
            <wp:extent cx="4693814" cy="18288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95898" cy="1829612"/>
                    </a:xfrm>
                    <a:prstGeom prst="rect">
                      <a:avLst/>
                    </a:prstGeom>
                    <a:noFill/>
                  </pic:spPr>
                </pic:pic>
              </a:graphicData>
            </a:graphic>
          </wp:inline>
        </w:drawing>
      </w:r>
    </w:p>
    <w:p w14:paraId="68DDCA2E" w14:textId="024C0C06" w:rsidR="00354F6D" w:rsidRPr="00E06BF5" w:rsidRDefault="00354F6D" w:rsidP="00E06BF5">
      <w:pPr>
        <w:pStyle w:val="afe"/>
        <w:spacing w:after="0" w:line="240" w:lineRule="auto"/>
        <w:rPr>
          <w:rFonts w:ascii="Times New Roman" w:hAnsi="Times New Roman"/>
          <w:b w:val="0"/>
          <w:sz w:val="24"/>
          <w:szCs w:val="24"/>
        </w:rPr>
      </w:pPr>
      <w:r w:rsidRPr="00E06BF5">
        <w:rPr>
          <w:rFonts w:ascii="Times New Roman" w:hAnsi="Times New Roman"/>
          <w:b w:val="0"/>
          <w:sz w:val="24"/>
          <w:szCs w:val="24"/>
        </w:rPr>
        <w:t xml:space="preserve">Рисунок </w:t>
      </w:r>
      <w:r w:rsidRPr="00E06BF5">
        <w:rPr>
          <w:rFonts w:ascii="Times New Roman" w:hAnsi="Times New Roman"/>
          <w:b w:val="0"/>
          <w:sz w:val="24"/>
          <w:szCs w:val="24"/>
        </w:rPr>
        <w:fldChar w:fldCharType="begin"/>
      </w:r>
      <w:r w:rsidRPr="00E06BF5">
        <w:rPr>
          <w:rFonts w:ascii="Times New Roman" w:hAnsi="Times New Roman"/>
          <w:b w:val="0"/>
          <w:sz w:val="24"/>
          <w:szCs w:val="24"/>
        </w:rPr>
        <w:instrText xml:space="preserve"> SEQ Рисунок \* ARABIC </w:instrText>
      </w:r>
      <w:r w:rsidRPr="00E06BF5">
        <w:rPr>
          <w:rFonts w:ascii="Times New Roman" w:hAnsi="Times New Roman"/>
          <w:b w:val="0"/>
          <w:sz w:val="24"/>
          <w:szCs w:val="24"/>
        </w:rPr>
        <w:fldChar w:fldCharType="separate"/>
      </w:r>
      <w:r w:rsidR="008504FA">
        <w:rPr>
          <w:rFonts w:ascii="Times New Roman" w:hAnsi="Times New Roman"/>
          <w:b w:val="0"/>
          <w:noProof/>
          <w:sz w:val="24"/>
          <w:szCs w:val="24"/>
        </w:rPr>
        <w:t>9</w:t>
      </w:r>
      <w:r w:rsidRPr="00E06BF5">
        <w:rPr>
          <w:rFonts w:ascii="Times New Roman" w:hAnsi="Times New Roman"/>
          <w:b w:val="0"/>
          <w:noProof/>
          <w:sz w:val="24"/>
          <w:szCs w:val="24"/>
        </w:rPr>
        <w:fldChar w:fldCharType="end"/>
      </w:r>
      <w:r w:rsidRPr="00E06BF5">
        <w:rPr>
          <w:rFonts w:ascii="Times New Roman" w:hAnsi="Times New Roman"/>
          <w:b w:val="0"/>
          <w:sz w:val="24"/>
          <w:szCs w:val="24"/>
        </w:rPr>
        <w:t>. Безвозмездные поступления из областного бюджета в бюджеты муниципальных образований за 2017 и 2018 годы, млн.руб</w:t>
      </w:r>
      <w:r w:rsidR="00E06BF5">
        <w:rPr>
          <w:rFonts w:ascii="Times New Roman" w:hAnsi="Times New Roman"/>
          <w:b w:val="0"/>
          <w:sz w:val="24"/>
          <w:szCs w:val="24"/>
        </w:rPr>
        <w:t>.</w:t>
      </w:r>
    </w:p>
    <w:p w14:paraId="1FA242A5" w14:textId="77777777" w:rsidR="00354F6D" w:rsidRPr="006B7BF8" w:rsidRDefault="00354F6D" w:rsidP="00354F6D">
      <w:pPr>
        <w:ind w:firstLine="851"/>
        <w:rPr>
          <w:sz w:val="16"/>
          <w:szCs w:val="16"/>
          <w:highlight w:val="cyan"/>
        </w:rPr>
      </w:pPr>
    </w:p>
    <w:p w14:paraId="2EE3780D" w14:textId="77777777" w:rsidR="00354F6D" w:rsidRPr="00CE5D2C" w:rsidRDefault="00354F6D" w:rsidP="00CE5D2C">
      <w:pPr>
        <w:pStyle w:val="1"/>
        <w:numPr>
          <w:ilvl w:val="0"/>
          <w:numId w:val="0"/>
        </w:numPr>
        <w:ind w:firstLine="851"/>
      </w:pPr>
      <w:r w:rsidRPr="00CE5D2C">
        <w:t>Безвозмездные поступления в бюджеты муниципальных образований из областного бюджета исполнены на 96,0 % к кассовому плану года, предусмотренному в местных бюджетах на 2018 год. Указанные безвозмездные поступления по отношению 2017 году в целом увеличились на 12,0 % или на 2 484,8 млн.руб., что в основном обусловлено ростом дотаций на 23,5 % (+360,5 млн.руб.), иных межбюджетных трансфертов в 6,4 раза (+766,4 тыс.руб.) и субвенций – на 9,9 % (+1 295,3 млн.руб.), субсидии увеличились на 1,1 % (+62,6 млн.руб.).</w:t>
      </w:r>
    </w:p>
    <w:p w14:paraId="4A79E85B" w14:textId="77777777" w:rsidR="00E802EE" w:rsidRPr="008160FF" w:rsidRDefault="00E802EE" w:rsidP="00E802EE">
      <w:pPr>
        <w:pStyle w:val="1"/>
        <w:numPr>
          <w:ilvl w:val="0"/>
          <w:numId w:val="0"/>
        </w:numPr>
        <w:ind w:firstLine="851"/>
      </w:pPr>
      <w:r w:rsidRPr="008160FF">
        <w:t>Так, например, наибольший рост дотаций наблюдается:</w:t>
      </w:r>
    </w:p>
    <w:p w14:paraId="41D3B9E2" w14:textId="6A6711F9" w:rsidR="00E802EE" w:rsidRPr="00E802EE" w:rsidRDefault="00E802EE" w:rsidP="00996DAE">
      <w:pPr>
        <w:pStyle w:val="a6"/>
        <w:numPr>
          <w:ilvl w:val="0"/>
          <w:numId w:val="16"/>
        </w:numPr>
        <w:ind w:left="0" w:firstLine="839"/>
        <w:jc w:val="both"/>
        <w:rPr>
          <w:sz w:val="28"/>
          <w:szCs w:val="28"/>
        </w:rPr>
      </w:pPr>
      <w:r w:rsidRPr="00E802EE">
        <w:rPr>
          <w:sz w:val="28"/>
          <w:szCs w:val="28"/>
        </w:rPr>
        <w:t>в МО «Вельский район» в 2,1 раза (+98,7 млн.руб.), в т.ч. за счет дотации на поддержку мер по обеспечению сбалансированности бюджетов в сумме 92,8 млн.руб., которая в 2017 году не выделялась;</w:t>
      </w:r>
    </w:p>
    <w:p w14:paraId="728EF03C" w14:textId="32E00179" w:rsidR="00E802EE" w:rsidRPr="00E802EE" w:rsidRDefault="00E802EE" w:rsidP="00996DAE">
      <w:pPr>
        <w:pStyle w:val="a6"/>
        <w:numPr>
          <w:ilvl w:val="0"/>
          <w:numId w:val="16"/>
        </w:numPr>
        <w:ind w:left="0" w:firstLine="839"/>
        <w:jc w:val="both"/>
        <w:rPr>
          <w:sz w:val="28"/>
          <w:szCs w:val="28"/>
        </w:rPr>
      </w:pPr>
      <w:r w:rsidRPr="00E802EE">
        <w:rPr>
          <w:sz w:val="28"/>
          <w:szCs w:val="28"/>
        </w:rPr>
        <w:t>в МО «Ленский район» - в 2,8 раза (+5,5 млн.руб.), в т.ч. за счет дотации на поддержку мер по обеспечению сбалансированности бюджетов в сумме 4,5 млн.руб., которая в 2017 году не выделялась</w:t>
      </w:r>
      <w:r>
        <w:rPr>
          <w:sz w:val="28"/>
          <w:szCs w:val="28"/>
        </w:rPr>
        <w:t>;</w:t>
      </w:r>
    </w:p>
    <w:p w14:paraId="70A32588" w14:textId="2B9CE690" w:rsidR="00E802EE" w:rsidRPr="00E802EE" w:rsidRDefault="00E802EE" w:rsidP="00996DAE">
      <w:pPr>
        <w:pStyle w:val="a6"/>
        <w:numPr>
          <w:ilvl w:val="0"/>
          <w:numId w:val="16"/>
        </w:numPr>
        <w:ind w:left="0" w:firstLine="839"/>
        <w:jc w:val="both"/>
        <w:rPr>
          <w:sz w:val="28"/>
          <w:szCs w:val="28"/>
        </w:rPr>
      </w:pPr>
      <w:r w:rsidRPr="00E802EE">
        <w:rPr>
          <w:sz w:val="28"/>
          <w:szCs w:val="28"/>
        </w:rPr>
        <w:t xml:space="preserve">в МО «Каргопольский район» - на 44,4 % (+41,6 млн.руб.), в т.ч. за счет выделения дотации, в целях реализации проектов создания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50,0 </w:t>
      </w:r>
      <w:r w:rsidR="00C11E7C">
        <w:rPr>
          <w:sz w:val="28"/>
          <w:szCs w:val="28"/>
        </w:rPr>
        <w:t>млн</w:t>
      </w:r>
      <w:r w:rsidRPr="00E802EE">
        <w:rPr>
          <w:sz w:val="28"/>
          <w:szCs w:val="28"/>
        </w:rPr>
        <w:t>.руб., а также уменьшения к 2017 году дотации на поддержку мер по обеспечению сбалансированности бюджетов на 12,7 млн.руб.</w:t>
      </w:r>
    </w:p>
    <w:p w14:paraId="103A9652" w14:textId="254232C1" w:rsidR="00CB3924" w:rsidRPr="00CB3924" w:rsidRDefault="00CB3924" w:rsidP="00CB3924">
      <w:pPr>
        <w:pStyle w:val="1"/>
        <w:numPr>
          <w:ilvl w:val="0"/>
          <w:numId w:val="0"/>
        </w:numPr>
        <w:ind w:firstLine="851"/>
      </w:pPr>
      <w:r w:rsidRPr="00CB3924">
        <w:lastRenderedPageBreak/>
        <w:t>Всего дотации на выравнивание бюджетной обеспеченности местным бюджетам в 2018 году выделены муниципальным образованиям на 41,7 млн.руб. или на 3,2 % больше чем в 2017 году, дотации на поддержку мер по обеспечению сбалансированности бюджетов – в 4,1 раза или на 248,8 млн.руб., бюджету МО «Мирный» дотации, связанные с особым режимом безопасного функционирования ЗАТО ув</w:t>
      </w:r>
      <w:r w:rsidR="001800EF">
        <w:t>е</w:t>
      </w:r>
      <w:r w:rsidRPr="00CB3924">
        <w:t xml:space="preserve">личились на 13,4 % или на 20,0 млн.руб. </w:t>
      </w:r>
    </w:p>
    <w:p w14:paraId="1D2416CA" w14:textId="5C7FFC94" w:rsidR="001800EF" w:rsidRPr="00D651E0" w:rsidRDefault="001800EF" w:rsidP="001800EF">
      <w:pPr>
        <w:pStyle w:val="1"/>
        <w:numPr>
          <w:ilvl w:val="0"/>
          <w:numId w:val="0"/>
        </w:numPr>
        <w:ind w:firstLine="851"/>
      </w:pPr>
      <w:r w:rsidRPr="00D651E0">
        <w:t>Наибольший удельный вес в общей сумме поступлений из областного бюджета занимают субвенции</w:t>
      </w:r>
      <w:r w:rsidR="00D651E0">
        <w:t>:</w:t>
      </w:r>
      <w:r w:rsidRPr="00D651E0">
        <w:t xml:space="preserve"> 62,1 % (в 2017 году – 63,3 %), которые составили 14 395,7 тыс.руб. </w:t>
      </w:r>
      <w:r w:rsidR="00D651E0">
        <w:t>Н</w:t>
      </w:r>
      <w:r w:rsidRPr="00D651E0">
        <w:t>аибольший рост наблюдается в бюджетах:</w:t>
      </w:r>
    </w:p>
    <w:p w14:paraId="0C8AFD88" w14:textId="76145478" w:rsidR="001800EF" w:rsidRPr="000E44F1" w:rsidRDefault="001800EF" w:rsidP="00996DAE">
      <w:pPr>
        <w:pStyle w:val="a6"/>
        <w:numPr>
          <w:ilvl w:val="0"/>
          <w:numId w:val="16"/>
        </w:numPr>
        <w:ind w:left="0" w:firstLine="839"/>
        <w:jc w:val="both"/>
        <w:rPr>
          <w:sz w:val="28"/>
          <w:szCs w:val="28"/>
        </w:rPr>
      </w:pPr>
      <w:r w:rsidRPr="000E44F1">
        <w:rPr>
          <w:sz w:val="28"/>
          <w:szCs w:val="28"/>
        </w:rPr>
        <w:t xml:space="preserve">МО «Город Новодвинск» - на 12,6 % (+47,2 млн.руб.) </w:t>
      </w:r>
      <w:r w:rsidR="00A26314" w:rsidRPr="000E44F1">
        <w:rPr>
          <w:sz w:val="28"/>
          <w:szCs w:val="28"/>
        </w:rPr>
        <w:t>в основном за счет субвенции на реализацию основных общеобразовательных программ</w:t>
      </w:r>
      <w:r w:rsidRPr="000E44F1">
        <w:rPr>
          <w:sz w:val="28"/>
          <w:szCs w:val="28"/>
        </w:rPr>
        <w:t xml:space="preserve">; </w:t>
      </w:r>
    </w:p>
    <w:p w14:paraId="4B2CFC15" w14:textId="717D944E" w:rsidR="001800EF" w:rsidRPr="000E44F1" w:rsidRDefault="001800EF" w:rsidP="00996DAE">
      <w:pPr>
        <w:pStyle w:val="a6"/>
        <w:numPr>
          <w:ilvl w:val="0"/>
          <w:numId w:val="16"/>
        </w:numPr>
        <w:ind w:left="0" w:firstLine="839"/>
        <w:jc w:val="both"/>
        <w:rPr>
          <w:sz w:val="28"/>
          <w:szCs w:val="28"/>
        </w:rPr>
      </w:pPr>
      <w:r w:rsidRPr="000E44F1">
        <w:rPr>
          <w:sz w:val="28"/>
          <w:szCs w:val="28"/>
        </w:rPr>
        <w:t>МО «Котласский район» (+25,5 млн.руб.) и МО «Котлас» (+95,8 млн.руб.)</w:t>
      </w:r>
      <w:r w:rsidR="000E44F1" w:rsidRPr="000E44F1">
        <w:rPr>
          <w:sz w:val="28"/>
          <w:szCs w:val="28"/>
        </w:rPr>
        <w:t xml:space="preserve"> также в основном за счет субвенций на реализацию основных общеобразовательных программ</w:t>
      </w:r>
      <w:r w:rsidRPr="000E44F1">
        <w:rPr>
          <w:sz w:val="28"/>
          <w:szCs w:val="28"/>
        </w:rPr>
        <w:t>.</w:t>
      </w:r>
    </w:p>
    <w:p w14:paraId="17CF9BE1" w14:textId="77777777" w:rsidR="001800EF" w:rsidRPr="00D651E0" w:rsidRDefault="001800EF" w:rsidP="001800EF">
      <w:pPr>
        <w:pStyle w:val="1"/>
        <w:numPr>
          <w:ilvl w:val="0"/>
          <w:numId w:val="0"/>
        </w:numPr>
        <w:ind w:firstLine="851"/>
      </w:pPr>
      <w:r w:rsidRPr="00D651E0">
        <w:t>Всего поступление прочих субвенций в местные бюджеты в 2018 году по отношению к 2017 году выросло на 1 280,3 млн.руб. или на 10,8 % и составило 13 165,6 млн.руб.</w:t>
      </w:r>
    </w:p>
    <w:p w14:paraId="129BCFF2" w14:textId="77777777" w:rsidR="001800EF" w:rsidRPr="00D651E0" w:rsidRDefault="001800EF" w:rsidP="001800EF">
      <w:pPr>
        <w:pStyle w:val="1"/>
        <w:numPr>
          <w:ilvl w:val="0"/>
          <w:numId w:val="0"/>
        </w:numPr>
        <w:ind w:firstLine="851"/>
      </w:pPr>
      <w:r w:rsidRPr="00D651E0">
        <w:t>Наибольший удельный вес в составе прочих субвенций занимают субвенции на реализацию образовательных программ, которые к 2017 году увеличились на 9,9 % или на 1 177,4 млн.руб. и составили 13 055,1 млн.руб.</w:t>
      </w:r>
    </w:p>
    <w:p w14:paraId="16A5359B" w14:textId="77777777" w:rsidR="00494F93" w:rsidRDefault="00494F93" w:rsidP="00494F93">
      <w:pPr>
        <w:pStyle w:val="1"/>
        <w:numPr>
          <w:ilvl w:val="0"/>
          <w:numId w:val="0"/>
        </w:numPr>
        <w:ind w:firstLine="851"/>
      </w:pPr>
    </w:p>
    <w:p w14:paraId="50F28DF8" w14:textId="0F8D2113" w:rsidR="00354F6D" w:rsidRPr="00494F93" w:rsidRDefault="00354F6D" w:rsidP="00494F93">
      <w:pPr>
        <w:pStyle w:val="1"/>
        <w:numPr>
          <w:ilvl w:val="0"/>
          <w:numId w:val="0"/>
        </w:numPr>
        <w:ind w:firstLine="851"/>
      </w:pPr>
      <w:r w:rsidRPr="00494F93">
        <w:t xml:space="preserve">Поступление доходов в консолидированный бюджет Архангельской области за последние 5 лет, т.е. с 2014 по 2018 годы представлено на рисунке </w:t>
      </w:r>
      <w:r w:rsidR="00060669">
        <w:t>10</w:t>
      </w:r>
      <w:r w:rsidRPr="00494F93">
        <w:t>:</w:t>
      </w:r>
    </w:p>
    <w:p w14:paraId="043D4C4C" w14:textId="77777777" w:rsidR="00354F6D" w:rsidRPr="00C80CEE" w:rsidRDefault="00354F6D" w:rsidP="00354F6D">
      <w:pPr>
        <w:keepNext/>
        <w:jc w:val="center"/>
      </w:pPr>
      <w:r w:rsidRPr="00C80CEE">
        <w:rPr>
          <w:noProof/>
          <w:lang w:eastAsia="ru-RU"/>
        </w:rPr>
        <w:drawing>
          <wp:inline distT="0" distB="0" distL="0" distR="0" wp14:anchorId="517D5DBD" wp14:editId="73333B95">
            <wp:extent cx="4208145" cy="2031733"/>
            <wp:effectExtent l="0" t="0" r="1905" b="698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39227" cy="2046740"/>
                    </a:xfrm>
                    <a:prstGeom prst="rect">
                      <a:avLst/>
                    </a:prstGeom>
                    <a:noFill/>
                  </pic:spPr>
                </pic:pic>
              </a:graphicData>
            </a:graphic>
          </wp:inline>
        </w:drawing>
      </w:r>
    </w:p>
    <w:p w14:paraId="3EA4B3FC" w14:textId="0A95F8C5" w:rsidR="00354F6D" w:rsidRPr="00C80CEE" w:rsidRDefault="00354F6D" w:rsidP="00C80CEE">
      <w:pPr>
        <w:pStyle w:val="afe"/>
        <w:spacing w:after="0" w:line="240" w:lineRule="auto"/>
        <w:rPr>
          <w:rFonts w:ascii="Times New Roman" w:hAnsi="Times New Roman"/>
          <w:b w:val="0"/>
          <w:sz w:val="24"/>
          <w:szCs w:val="24"/>
        </w:rPr>
      </w:pPr>
      <w:r w:rsidRPr="00C80CEE">
        <w:rPr>
          <w:rFonts w:ascii="Times New Roman" w:hAnsi="Times New Roman"/>
          <w:b w:val="0"/>
          <w:sz w:val="24"/>
          <w:szCs w:val="24"/>
        </w:rPr>
        <w:t xml:space="preserve">Рисунок </w:t>
      </w:r>
      <w:r w:rsidRPr="00C80CEE">
        <w:rPr>
          <w:rFonts w:ascii="Times New Roman" w:hAnsi="Times New Roman"/>
          <w:b w:val="0"/>
          <w:sz w:val="24"/>
          <w:szCs w:val="24"/>
        </w:rPr>
        <w:fldChar w:fldCharType="begin"/>
      </w:r>
      <w:r w:rsidRPr="00C80CEE">
        <w:rPr>
          <w:rFonts w:ascii="Times New Roman" w:hAnsi="Times New Roman"/>
          <w:b w:val="0"/>
          <w:sz w:val="24"/>
          <w:szCs w:val="24"/>
        </w:rPr>
        <w:instrText xml:space="preserve"> SEQ Рисунок \* ARABIC </w:instrText>
      </w:r>
      <w:r w:rsidRPr="00C80CEE">
        <w:rPr>
          <w:rFonts w:ascii="Times New Roman" w:hAnsi="Times New Roman"/>
          <w:b w:val="0"/>
          <w:sz w:val="24"/>
          <w:szCs w:val="24"/>
        </w:rPr>
        <w:fldChar w:fldCharType="separate"/>
      </w:r>
      <w:r w:rsidR="008504FA">
        <w:rPr>
          <w:rFonts w:ascii="Times New Roman" w:hAnsi="Times New Roman"/>
          <w:b w:val="0"/>
          <w:noProof/>
          <w:sz w:val="24"/>
          <w:szCs w:val="24"/>
        </w:rPr>
        <w:t>10</w:t>
      </w:r>
      <w:r w:rsidRPr="00C80CEE">
        <w:rPr>
          <w:rFonts w:ascii="Times New Roman" w:hAnsi="Times New Roman"/>
          <w:b w:val="0"/>
          <w:noProof/>
          <w:sz w:val="24"/>
          <w:szCs w:val="24"/>
        </w:rPr>
        <w:fldChar w:fldCharType="end"/>
      </w:r>
      <w:r w:rsidRPr="00C80CEE">
        <w:rPr>
          <w:rFonts w:ascii="Times New Roman" w:hAnsi="Times New Roman"/>
          <w:b w:val="0"/>
          <w:sz w:val="24"/>
          <w:szCs w:val="24"/>
        </w:rPr>
        <w:t>. Доходы консолидированного бюджета Архангельской области с 2014 по 2018 годы, млн.руб.</w:t>
      </w:r>
    </w:p>
    <w:p w14:paraId="0E67614F" w14:textId="77777777" w:rsidR="00F027B4" w:rsidRDefault="00F027B4" w:rsidP="00F027B4">
      <w:pPr>
        <w:pStyle w:val="1"/>
        <w:numPr>
          <w:ilvl w:val="0"/>
          <w:numId w:val="0"/>
        </w:numPr>
        <w:ind w:firstLine="851"/>
      </w:pPr>
    </w:p>
    <w:p w14:paraId="54135DD6" w14:textId="2F0CCE12" w:rsidR="00354F6D" w:rsidRPr="00F027B4" w:rsidRDefault="00354F6D" w:rsidP="00F027B4">
      <w:pPr>
        <w:pStyle w:val="1"/>
        <w:numPr>
          <w:ilvl w:val="0"/>
          <w:numId w:val="0"/>
        </w:numPr>
        <w:ind w:firstLine="851"/>
      </w:pPr>
      <w:r w:rsidRPr="00F027B4">
        <w:t>Как видно на рисунке в 2015 и с 2017 года наблюдается рост доходной части консолидированного бюджета Архангельской области.</w:t>
      </w:r>
    </w:p>
    <w:p w14:paraId="0603AD78" w14:textId="1121B7F6" w:rsidR="00354F6D" w:rsidRPr="00F027B4" w:rsidRDefault="00354F6D" w:rsidP="00F027B4">
      <w:pPr>
        <w:pStyle w:val="1"/>
        <w:numPr>
          <w:ilvl w:val="0"/>
          <w:numId w:val="0"/>
        </w:numPr>
        <w:ind w:firstLine="851"/>
      </w:pPr>
      <w:r w:rsidRPr="00F027B4">
        <w:t>В разрезе областного и местных бюджетов (с учетом поселений) поступление доходов за последние 5 лет представлен</w:t>
      </w:r>
      <w:r w:rsidR="00F027B4">
        <w:t>о</w:t>
      </w:r>
      <w:r w:rsidRPr="00F027B4">
        <w:t xml:space="preserve"> на рисунке </w:t>
      </w:r>
      <w:r w:rsidR="00060669">
        <w:t>11</w:t>
      </w:r>
      <w:r w:rsidRPr="00F027B4">
        <w:t>.</w:t>
      </w:r>
    </w:p>
    <w:p w14:paraId="56227616" w14:textId="77777777" w:rsidR="00354F6D" w:rsidRPr="00F027B4" w:rsidRDefault="00354F6D" w:rsidP="00354F6D">
      <w:pPr>
        <w:keepNext/>
        <w:jc w:val="center"/>
      </w:pPr>
      <w:r w:rsidRPr="00F027B4">
        <w:rPr>
          <w:noProof/>
          <w:lang w:eastAsia="ru-RU"/>
        </w:rPr>
        <w:lastRenderedPageBreak/>
        <w:drawing>
          <wp:inline distT="0" distB="0" distL="0" distR="0" wp14:anchorId="041B2580" wp14:editId="1675F3B4">
            <wp:extent cx="4693285" cy="230505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01917" cy="2309290"/>
                    </a:xfrm>
                    <a:prstGeom prst="rect">
                      <a:avLst/>
                    </a:prstGeom>
                    <a:noFill/>
                  </pic:spPr>
                </pic:pic>
              </a:graphicData>
            </a:graphic>
          </wp:inline>
        </w:drawing>
      </w:r>
    </w:p>
    <w:p w14:paraId="03190B41" w14:textId="6C958C05" w:rsidR="00354F6D" w:rsidRPr="00F027B4" w:rsidRDefault="00354F6D" w:rsidP="00F027B4">
      <w:pPr>
        <w:pStyle w:val="afe"/>
        <w:spacing w:after="0" w:line="240" w:lineRule="auto"/>
        <w:rPr>
          <w:rFonts w:ascii="Times New Roman" w:hAnsi="Times New Roman"/>
          <w:b w:val="0"/>
          <w:sz w:val="24"/>
          <w:szCs w:val="24"/>
        </w:rPr>
      </w:pPr>
      <w:r w:rsidRPr="00F027B4">
        <w:rPr>
          <w:rFonts w:ascii="Times New Roman" w:hAnsi="Times New Roman"/>
          <w:b w:val="0"/>
          <w:sz w:val="24"/>
          <w:szCs w:val="24"/>
        </w:rPr>
        <w:t xml:space="preserve">Рисунок </w:t>
      </w:r>
      <w:r w:rsidRPr="00F027B4">
        <w:rPr>
          <w:rFonts w:ascii="Times New Roman" w:hAnsi="Times New Roman"/>
          <w:b w:val="0"/>
          <w:sz w:val="24"/>
          <w:szCs w:val="24"/>
        </w:rPr>
        <w:fldChar w:fldCharType="begin"/>
      </w:r>
      <w:r w:rsidRPr="00F027B4">
        <w:rPr>
          <w:rFonts w:ascii="Times New Roman" w:hAnsi="Times New Roman"/>
          <w:b w:val="0"/>
          <w:sz w:val="24"/>
          <w:szCs w:val="24"/>
        </w:rPr>
        <w:instrText xml:space="preserve"> SEQ Рисунок \* ARABIC </w:instrText>
      </w:r>
      <w:r w:rsidRPr="00F027B4">
        <w:rPr>
          <w:rFonts w:ascii="Times New Roman" w:hAnsi="Times New Roman"/>
          <w:b w:val="0"/>
          <w:sz w:val="24"/>
          <w:szCs w:val="24"/>
        </w:rPr>
        <w:fldChar w:fldCharType="separate"/>
      </w:r>
      <w:r w:rsidR="008504FA">
        <w:rPr>
          <w:rFonts w:ascii="Times New Roman" w:hAnsi="Times New Roman"/>
          <w:b w:val="0"/>
          <w:noProof/>
          <w:sz w:val="24"/>
          <w:szCs w:val="24"/>
        </w:rPr>
        <w:t>11</w:t>
      </w:r>
      <w:r w:rsidRPr="00F027B4">
        <w:rPr>
          <w:rFonts w:ascii="Times New Roman" w:hAnsi="Times New Roman"/>
          <w:b w:val="0"/>
          <w:sz w:val="24"/>
          <w:szCs w:val="24"/>
        </w:rPr>
        <w:fldChar w:fldCharType="end"/>
      </w:r>
      <w:r w:rsidRPr="00F027B4">
        <w:rPr>
          <w:rFonts w:ascii="Times New Roman" w:hAnsi="Times New Roman"/>
          <w:b w:val="0"/>
          <w:sz w:val="24"/>
          <w:szCs w:val="24"/>
        </w:rPr>
        <w:t>. Доходы областного бюджета и консолидированных бюджетов муниципальных образований за 2014 – 2018 годы, млн.руб.</w:t>
      </w:r>
    </w:p>
    <w:p w14:paraId="72D1673F" w14:textId="77777777" w:rsidR="00354F6D" w:rsidRPr="006B7BF8" w:rsidRDefault="00354F6D" w:rsidP="00354F6D">
      <w:pPr>
        <w:ind w:firstLine="851"/>
        <w:rPr>
          <w:sz w:val="16"/>
          <w:szCs w:val="16"/>
          <w:highlight w:val="cyan"/>
        </w:rPr>
      </w:pPr>
    </w:p>
    <w:p w14:paraId="6672C34A" w14:textId="77777777" w:rsidR="00354F6D" w:rsidRPr="003A5F99" w:rsidRDefault="00354F6D" w:rsidP="003A5F99">
      <w:pPr>
        <w:pStyle w:val="1"/>
        <w:numPr>
          <w:ilvl w:val="0"/>
          <w:numId w:val="0"/>
        </w:numPr>
        <w:ind w:firstLine="851"/>
      </w:pPr>
      <w:r w:rsidRPr="003A5F99">
        <w:t>Так за последние 5 лет (с 2013 года) доходная часть консолидированного бюджета Архангельской области увеличилась на 17 711,1 млн.руб. или на 23,5 %, из них:</w:t>
      </w:r>
    </w:p>
    <w:p w14:paraId="5BBAD1E9" w14:textId="0787BBB5" w:rsidR="00354F6D" w:rsidRPr="00365920" w:rsidRDefault="00354F6D" w:rsidP="00996DAE">
      <w:pPr>
        <w:pStyle w:val="a6"/>
        <w:numPr>
          <w:ilvl w:val="0"/>
          <w:numId w:val="16"/>
        </w:numPr>
        <w:ind w:left="0" w:firstLine="839"/>
        <w:jc w:val="both"/>
        <w:rPr>
          <w:sz w:val="28"/>
          <w:szCs w:val="28"/>
        </w:rPr>
      </w:pPr>
      <w:r w:rsidRPr="00365920">
        <w:rPr>
          <w:sz w:val="28"/>
          <w:szCs w:val="28"/>
        </w:rPr>
        <w:t>поступления в областной бюджет выросли на 15 881,5 млн.руб. или на 25,3 %;</w:t>
      </w:r>
    </w:p>
    <w:p w14:paraId="2913C44B" w14:textId="04FEC8EE" w:rsidR="00354F6D" w:rsidRPr="00365920" w:rsidRDefault="00354F6D" w:rsidP="00996DAE">
      <w:pPr>
        <w:pStyle w:val="a6"/>
        <w:numPr>
          <w:ilvl w:val="0"/>
          <w:numId w:val="16"/>
        </w:numPr>
        <w:ind w:left="0" w:firstLine="839"/>
        <w:jc w:val="both"/>
        <w:rPr>
          <w:sz w:val="28"/>
          <w:szCs w:val="28"/>
        </w:rPr>
      </w:pPr>
      <w:r w:rsidRPr="00365920">
        <w:rPr>
          <w:sz w:val="28"/>
          <w:szCs w:val="28"/>
        </w:rPr>
        <w:t>доходы местных бюджетов выросли на 3 028,8 млн.руб. или на 8,8 %.</w:t>
      </w:r>
    </w:p>
    <w:p w14:paraId="765E3341" w14:textId="24600989" w:rsidR="00354F6D" w:rsidRPr="00365920" w:rsidRDefault="00354F6D" w:rsidP="00365920">
      <w:pPr>
        <w:pStyle w:val="1"/>
        <w:numPr>
          <w:ilvl w:val="0"/>
          <w:numId w:val="0"/>
        </w:numPr>
        <w:ind w:firstLine="851"/>
      </w:pPr>
      <w:r w:rsidRPr="00365920">
        <w:t xml:space="preserve">Изменение доходов консолидированных бюджетов муниципальных образований по отношению к прошлым отчетным периодам в процентном соотношении представлено на рисунке </w:t>
      </w:r>
      <w:r w:rsidR="00DA73D5">
        <w:t>12</w:t>
      </w:r>
      <w:r w:rsidRPr="00365920">
        <w:t>.</w:t>
      </w:r>
    </w:p>
    <w:p w14:paraId="16E145CB" w14:textId="77777777" w:rsidR="00354F6D" w:rsidRPr="00365920" w:rsidRDefault="00354F6D" w:rsidP="00354F6D">
      <w:pPr>
        <w:keepNext/>
        <w:jc w:val="center"/>
      </w:pPr>
      <w:r w:rsidRPr="00365920">
        <w:rPr>
          <w:noProof/>
          <w:lang w:eastAsia="ru-RU"/>
        </w:rPr>
        <w:drawing>
          <wp:inline distT="0" distB="0" distL="0" distR="0" wp14:anchorId="0FCE127F" wp14:editId="1A282C39">
            <wp:extent cx="4880535" cy="1846385"/>
            <wp:effectExtent l="0" t="0" r="0" b="190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32210" cy="1865935"/>
                    </a:xfrm>
                    <a:prstGeom prst="rect">
                      <a:avLst/>
                    </a:prstGeom>
                    <a:noFill/>
                  </pic:spPr>
                </pic:pic>
              </a:graphicData>
            </a:graphic>
          </wp:inline>
        </w:drawing>
      </w:r>
    </w:p>
    <w:p w14:paraId="5B3F35EA" w14:textId="675DE22D" w:rsidR="00354F6D" w:rsidRPr="00365920" w:rsidRDefault="00354F6D" w:rsidP="00365920">
      <w:pPr>
        <w:pStyle w:val="afe"/>
        <w:spacing w:after="0" w:line="240" w:lineRule="auto"/>
        <w:rPr>
          <w:rFonts w:ascii="Times New Roman" w:hAnsi="Times New Roman"/>
          <w:b w:val="0"/>
          <w:sz w:val="24"/>
          <w:szCs w:val="24"/>
        </w:rPr>
      </w:pPr>
      <w:r w:rsidRPr="00365920">
        <w:rPr>
          <w:rFonts w:ascii="Times New Roman" w:hAnsi="Times New Roman"/>
          <w:b w:val="0"/>
          <w:sz w:val="24"/>
          <w:szCs w:val="24"/>
        </w:rPr>
        <w:t xml:space="preserve">Рисунок </w:t>
      </w:r>
      <w:r w:rsidRPr="00365920">
        <w:rPr>
          <w:rFonts w:ascii="Times New Roman" w:hAnsi="Times New Roman"/>
          <w:b w:val="0"/>
          <w:sz w:val="24"/>
          <w:szCs w:val="24"/>
        </w:rPr>
        <w:fldChar w:fldCharType="begin"/>
      </w:r>
      <w:r w:rsidRPr="00365920">
        <w:rPr>
          <w:rFonts w:ascii="Times New Roman" w:hAnsi="Times New Roman"/>
          <w:b w:val="0"/>
          <w:sz w:val="24"/>
          <w:szCs w:val="24"/>
        </w:rPr>
        <w:instrText xml:space="preserve"> SEQ Рисунок \* ARABIC </w:instrText>
      </w:r>
      <w:r w:rsidRPr="00365920">
        <w:rPr>
          <w:rFonts w:ascii="Times New Roman" w:hAnsi="Times New Roman"/>
          <w:b w:val="0"/>
          <w:sz w:val="24"/>
          <w:szCs w:val="24"/>
        </w:rPr>
        <w:fldChar w:fldCharType="separate"/>
      </w:r>
      <w:r w:rsidR="008504FA">
        <w:rPr>
          <w:rFonts w:ascii="Times New Roman" w:hAnsi="Times New Roman"/>
          <w:b w:val="0"/>
          <w:noProof/>
          <w:sz w:val="24"/>
          <w:szCs w:val="24"/>
        </w:rPr>
        <w:t>12</w:t>
      </w:r>
      <w:r w:rsidRPr="00365920">
        <w:rPr>
          <w:rFonts w:ascii="Times New Roman" w:hAnsi="Times New Roman"/>
          <w:b w:val="0"/>
          <w:sz w:val="24"/>
          <w:szCs w:val="24"/>
        </w:rPr>
        <w:fldChar w:fldCharType="end"/>
      </w:r>
      <w:r w:rsidRPr="00365920">
        <w:rPr>
          <w:rFonts w:ascii="Times New Roman" w:hAnsi="Times New Roman"/>
          <w:b w:val="0"/>
          <w:sz w:val="24"/>
          <w:szCs w:val="24"/>
        </w:rPr>
        <w:t>. Изменение доходов в консолидированных бюджетах муниципальных образований по отношению к предыдущем</w:t>
      </w:r>
      <w:r w:rsidR="00365920">
        <w:rPr>
          <w:rFonts w:ascii="Times New Roman" w:hAnsi="Times New Roman"/>
          <w:b w:val="0"/>
          <w:sz w:val="24"/>
          <w:szCs w:val="24"/>
        </w:rPr>
        <w:t>у финансовому году, в процентах</w:t>
      </w:r>
    </w:p>
    <w:p w14:paraId="08C989C7" w14:textId="77777777" w:rsidR="009A096E" w:rsidRDefault="009A096E" w:rsidP="009A096E">
      <w:pPr>
        <w:pStyle w:val="1"/>
        <w:numPr>
          <w:ilvl w:val="0"/>
          <w:numId w:val="0"/>
        </w:numPr>
        <w:ind w:firstLine="851"/>
      </w:pPr>
    </w:p>
    <w:p w14:paraId="7579EE51" w14:textId="36B742FA" w:rsidR="00354F6D" w:rsidRPr="009A096E" w:rsidRDefault="00354F6D" w:rsidP="009A096E">
      <w:pPr>
        <w:pStyle w:val="1"/>
        <w:numPr>
          <w:ilvl w:val="0"/>
          <w:numId w:val="0"/>
        </w:numPr>
        <w:ind w:firstLine="851"/>
      </w:pPr>
      <w:r w:rsidRPr="009A096E">
        <w:t>Как видно на рисунке по результатам исполнения местных бюджетов за 2015 и 2016 годы наблюдается снижение поступления доходов к предыдущему периоду, а с 2017 год доходы увеличиваются.</w:t>
      </w:r>
    </w:p>
    <w:p w14:paraId="61B8841F" w14:textId="3B50D2C3" w:rsidR="00354F6D" w:rsidRPr="009A096E" w:rsidRDefault="00354F6D" w:rsidP="009A096E">
      <w:pPr>
        <w:pStyle w:val="1"/>
        <w:numPr>
          <w:ilvl w:val="0"/>
          <w:numId w:val="0"/>
        </w:numPr>
        <w:ind w:firstLine="851"/>
      </w:pPr>
      <w:r w:rsidRPr="009A096E">
        <w:t xml:space="preserve">Из обозначенных выше сумм налоговые и неналоговые доходы консолидированного бюджета Архангельской области за указанные выше отчетные периоды представлены на рисунке </w:t>
      </w:r>
      <w:r w:rsidR="00DA73D5">
        <w:t>13</w:t>
      </w:r>
      <w:r w:rsidRPr="009A096E">
        <w:t>.</w:t>
      </w:r>
    </w:p>
    <w:p w14:paraId="7EB18C46" w14:textId="77777777" w:rsidR="00354F6D" w:rsidRPr="009A096E" w:rsidRDefault="00354F6D" w:rsidP="00354F6D">
      <w:pPr>
        <w:keepNext/>
        <w:jc w:val="center"/>
      </w:pPr>
      <w:r w:rsidRPr="009A096E">
        <w:rPr>
          <w:noProof/>
          <w:lang w:eastAsia="ru-RU"/>
        </w:rPr>
        <w:lastRenderedPageBreak/>
        <w:drawing>
          <wp:inline distT="0" distB="0" distL="0" distR="0" wp14:anchorId="25722A7C" wp14:editId="082B26A5">
            <wp:extent cx="4609808" cy="1816100"/>
            <wp:effectExtent l="0" t="0" r="63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32534" cy="1825053"/>
                    </a:xfrm>
                    <a:prstGeom prst="rect">
                      <a:avLst/>
                    </a:prstGeom>
                    <a:noFill/>
                  </pic:spPr>
                </pic:pic>
              </a:graphicData>
            </a:graphic>
          </wp:inline>
        </w:drawing>
      </w:r>
    </w:p>
    <w:p w14:paraId="7C5F52A9" w14:textId="158FD93B" w:rsidR="00354F6D" w:rsidRPr="009A096E" w:rsidRDefault="00354F6D" w:rsidP="009A096E">
      <w:pPr>
        <w:pStyle w:val="afe"/>
        <w:spacing w:after="0" w:line="240" w:lineRule="auto"/>
        <w:rPr>
          <w:rFonts w:ascii="Times New Roman" w:hAnsi="Times New Roman"/>
          <w:b w:val="0"/>
          <w:sz w:val="24"/>
          <w:szCs w:val="24"/>
        </w:rPr>
      </w:pPr>
      <w:r w:rsidRPr="009A096E">
        <w:rPr>
          <w:rFonts w:ascii="Times New Roman" w:hAnsi="Times New Roman"/>
          <w:b w:val="0"/>
          <w:sz w:val="24"/>
          <w:szCs w:val="24"/>
        </w:rPr>
        <w:t xml:space="preserve">Рисунок </w:t>
      </w:r>
      <w:r w:rsidRPr="009A096E">
        <w:rPr>
          <w:rFonts w:ascii="Times New Roman" w:hAnsi="Times New Roman"/>
          <w:b w:val="0"/>
          <w:sz w:val="24"/>
          <w:szCs w:val="24"/>
        </w:rPr>
        <w:fldChar w:fldCharType="begin"/>
      </w:r>
      <w:r w:rsidRPr="009A096E">
        <w:rPr>
          <w:rFonts w:ascii="Times New Roman" w:hAnsi="Times New Roman"/>
          <w:b w:val="0"/>
          <w:sz w:val="24"/>
          <w:szCs w:val="24"/>
        </w:rPr>
        <w:instrText xml:space="preserve"> SEQ Рисунок \* ARABIC </w:instrText>
      </w:r>
      <w:r w:rsidRPr="009A096E">
        <w:rPr>
          <w:rFonts w:ascii="Times New Roman" w:hAnsi="Times New Roman"/>
          <w:b w:val="0"/>
          <w:sz w:val="24"/>
          <w:szCs w:val="24"/>
        </w:rPr>
        <w:fldChar w:fldCharType="separate"/>
      </w:r>
      <w:r w:rsidR="008504FA">
        <w:rPr>
          <w:rFonts w:ascii="Times New Roman" w:hAnsi="Times New Roman"/>
          <w:b w:val="0"/>
          <w:noProof/>
          <w:sz w:val="24"/>
          <w:szCs w:val="24"/>
        </w:rPr>
        <w:t>13</w:t>
      </w:r>
      <w:r w:rsidRPr="009A096E">
        <w:rPr>
          <w:rFonts w:ascii="Times New Roman" w:hAnsi="Times New Roman"/>
          <w:b w:val="0"/>
          <w:sz w:val="24"/>
          <w:szCs w:val="24"/>
        </w:rPr>
        <w:fldChar w:fldCharType="end"/>
      </w:r>
      <w:r w:rsidRPr="009A096E">
        <w:rPr>
          <w:rFonts w:ascii="Times New Roman" w:hAnsi="Times New Roman"/>
          <w:b w:val="0"/>
          <w:sz w:val="24"/>
          <w:szCs w:val="24"/>
        </w:rPr>
        <w:t>. Налоговые и неналоговые доходы консолидированного бюджета Архангельской области за 2013- 2017 годы, млн.руб.</w:t>
      </w:r>
    </w:p>
    <w:p w14:paraId="6FF319B3" w14:textId="77777777" w:rsidR="00354F6D" w:rsidRPr="006B7BF8" w:rsidRDefault="00354F6D" w:rsidP="00354F6D">
      <w:pPr>
        <w:pStyle w:val="1"/>
        <w:numPr>
          <w:ilvl w:val="0"/>
          <w:numId w:val="0"/>
        </w:numPr>
        <w:rPr>
          <w:highlight w:val="cyan"/>
        </w:rPr>
      </w:pPr>
    </w:p>
    <w:p w14:paraId="5C2DCF0D" w14:textId="77777777" w:rsidR="00354F6D" w:rsidRPr="009A096E" w:rsidRDefault="00354F6D" w:rsidP="009A096E">
      <w:pPr>
        <w:pStyle w:val="1"/>
        <w:numPr>
          <w:ilvl w:val="0"/>
          <w:numId w:val="0"/>
        </w:numPr>
        <w:ind w:firstLine="851"/>
      </w:pPr>
      <w:r w:rsidRPr="009A096E">
        <w:t>В целом в 2018 году поступления налоговых и неналоговых доходов в консолидированный бюджет Архангельской области за последние 5 лет увеличились на 15 457,9 млн.руб. или на 26,6 %.</w:t>
      </w:r>
    </w:p>
    <w:p w14:paraId="646D1CA2" w14:textId="19C960B4" w:rsidR="00354F6D" w:rsidRPr="00825F6E" w:rsidRDefault="00354F6D" w:rsidP="00825F6E">
      <w:pPr>
        <w:pStyle w:val="1"/>
        <w:numPr>
          <w:ilvl w:val="0"/>
          <w:numId w:val="0"/>
        </w:numPr>
        <w:ind w:firstLine="851"/>
      </w:pPr>
      <w:r w:rsidRPr="00825F6E">
        <w:t xml:space="preserve">В разрезе областного и консолидированных бюджетов муниципальных образований налоговые и неналоговые доходы с 2014 по 2018 год представлены на рисунке </w:t>
      </w:r>
      <w:r w:rsidR="00DA73D5">
        <w:t>14</w:t>
      </w:r>
      <w:r w:rsidRPr="00825F6E">
        <w:t>.</w:t>
      </w:r>
    </w:p>
    <w:p w14:paraId="48F056CE" w14:textId="77777777" w:rsidR="00354F6D" w:rsidRPr="00825F6E" w:rsidRDefault="00354F6D" w:rsidP="00354F6D">
      <w:pPr>
        <w:keepNext/>
        <w:jc w:val="center"/>
      </w:pPr>
      <w:r w:rsidRPr="00825F6E">
        <w:rPr>
          <w:noProof/>
          <w:lang w:eastAsia="ru-RU"/>
        </w:rPr>
        <w:drawing>
          <wp:inline distT="0" distB="0" distL="0" distR="0" wp14:anchorId="23765E74" wp14:editId="556E0629">
            <wp:extent cx="4664584" cy="2101850"/>
            <wp:effectExtent l="0" t="0" r="317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83375" cy="2110317"/>
                    </a:xfrm>
                    <a:prstGeom prst="rect">
                      <a:avLst/>
                    </a:prstGeom>
                    <a:noFill/>
                  </pic:spPr>
                </pic:pic>
              </a:graphicData>
            </a:graphic>
          </wp:inline>
        </w:drawing>
      </w:r>
    </w:p>
    <w:p w14:paraId="473F0283" w14:textId="3B99B28B" w:rsidR="00354F6D" w:rsidRPr="00825F6E" w:rsidRDefault="00354F6D" w:rsidP="00825F6E">
      <w:pPr>
        <w:pStyle w:val="afe"/>
        <w:spacing w:after="0" w:line="240" w:lineRule="auto"/>
        <w:rPr>
          <w:rFonts w:ascii="Times New Roman" w:hAnsi="Times New Roman"/>
          <w:b w:val="0"/>
          <w:sz w:val="24"/>
          <w:szCs w:val="24"/>
        </w:rPr>
      </w:pPr>
      <w:r w:rsidRPr="00825F6E">
        <w:rPr>
          <w:rFonts w:ascii="Times New Roman" w:hAnsi="Times New Roman"/>
          <w:b w:val="0"/>
          <w:sz w:val="24"/>
          <w:szCs w:val="24"/>
        </w:rPr>
        <w:t xml:space="preserve">Рисунок </w:t>
      </w:r>
      <w:r w:rsidRPr="00825F6E">
        <w:rPr>
          <w:rFonts w:ascii="Times New Roman" w:hAnsi="Times New Roman"/>
          <w:b w:val="0"/>
          <w:sz w:val="24"/>
          <w:szCs w:val="24"/>
        </w:rPr>
        <w:fldChar w:fldCharType="begin"/>
      </w:r>
      <w:r w:rsidRPr="00825F6E">
        <w:rPr>
          <w:rFonts w:ascii="Times New Roman" w:hAnsi="Times New Roman"/>
          <w:b w:val="0"/>
          <w:sz w:val="24"/>
          <w:szCs w:val="24"/>
        </w:rPr>
        <w:instrText xml:space="preserve"> SEQ Рисунок \* ARABIC </w:instrText>
      </w:r>
      <w:r w:rsidRPr="00825F6E">
        <w:rPr>
          <w:rFonts w:ascii="Times New Roman" w:hAnsi="Times New Roman"/>
          <w:b w:val="0"/>
          <w:sz w:val="24"/>
          <w:szCs w:val="24"/>
        </w:rPr>
        <w:fldChar w:fldCharType="separate"/>
      </w:r>
      <w:r w:rsidR="008504FA">
        <w:rPr>
          <w:rFonts w:ascii="Times New Roman" w:hAnsi="Times New Roman"/>
          <w:b w:val="0"/>
          <w:noProof/>
          <w:sz w:val="24"/>
          <w:szCs w:val="24"/>
        </w:rPr>
        <w:t>14</w:t>
      </w:r>
      <w:r w:rsidRPr="00825F6E">
        <w:rPr>
          <w:rFonts w:ascii="Times New Roman" w:hAnsi="Times New Roman"/>
          <w:b w:val="0"/>
          <w:sz w:val="24"/>
          <w:szCs w:val="24"/>
        </w:rPr>
        <w:fldChar w:fldCharType="end"/>
      </w:r>
      <w:r w:rsidRPr="00825F6E">
        <w:rPr>
          <w:rFonts w:ascii="Times New Roman" w:hAnsi="Times New Roman"/>
          <w:b w:val="0"/>
          <w:sz w:val="24"/>
          <w:szCs w:val="24"/>
        </w:rPr>
        <w:t>. Налоговые и неналоговые доходы областного и консолидированных бюджетов муниципальных образований за 2014 – 2018 годы, млн.руб.</w:t>
      </w:r>
    </w:p>
    <w:p w14:paraId="0EC55E85" w14:textId="77777777" w:rsidR="00EC232B" w:rsidRDefault="00EC232B" w:rsidP="00EC232B">
      <w:pPr>
        <w:pStyle w:val="1"/>
        <w:numPr>
          <w:ilvl w:val="0"/>
          <w:numId w:val="0"/>
        </w:numPr>
        <w:ind w:firstLine="851"/>
      </w:pPr>
    </w:p>
    <w:p w14:paraId="3DEA4E6E" w14:textId="30E16705" w:rsidR="00354F6D" w:rsidRPr="00EC232B" w:rsidRDefault="00EC232B" w:rsidP="00EC232B">
      <w:pPr>
        <w:pStyle w:val="1"/>
        <w:numPr>
          <w:ilvl w:val="0"/>
          <w:numId w:val="0"/>
        </w:numPr>
        <w:ind w:firstLine="851"/>
      </w:pPr>
      <w:r>
        <w:t xml:space="preserve">За </w:t>
      </w:r>
      <w:r w:rsidR="00354F6D" w:rsidRPr="00EC232B">
        <w:t>последние 5 отчетных периодов налоговые и неналоговые доходы областного бюджета выросли на 13 503,6 тыс.руб. или на 29,6 %, а в местных бюджетах рост составил 1 951,6 тыс.руб. или на 15,5 %.</w:t>
      </w:r>
    </w:p>
    <w:p w14:paraId="60CFB504" w14:textId="19346161" w:rsidR="00354F6D" w:rsidRPr="00EC232B" w:rsidRDefault="00354F6D" w:rsidP="00EC232B">
      <w:pPr>
        <w:pStyle w:val="1"/>
        <w:numPr>
          <w:ilvl w:val="0"/>
          <w:numId w:val="0"/>
        </w:numPr>
        <w:ind w:firstLine="851"/>
      </w:pPr>
      <w:r w:rsidRPr="00EC232B">
        <w:t xml:space="preserve">Изменение поступления налоговых и неналоговых доходов консолидированных бюджетов муниципальных образований по отношению к прошлым отчетным периодам в процентном отношении представлено на рисунке </w:t>
      </w:r>
      <w:r w:rsidR="00DA73D5">
        <w:t>15</w:t>
      </w:r>
      <w:r w:rsidRPr="00EC232B">
        <w:t>.</w:t>
      </w:r>
    </w:p>
    <w:p w14:paraId="1B60393D" w14:textId="77777777" w:rsidR="00354F6D" w:rsidRPr="00EC232B" w:rsidRDefault="00354F6D" w:rsidP="00354F6D">
      <w:pPr>
        <w:keepNext/>
        <w:jc w:val="center"/>
      </w:pPr>
      <w:r w:rsidRPr="00EC232B">
        <w:rPr>
          <w:noProof/>
          <w:lang w:eastAsia="ru-RU"/>
        </w:rPr>
        <w:lastRenderedPageBreak/>
        <w:drawing>
          <wp:inline distT="0" distB="0" distL="0" distR="0" wp14:anchorId="4A9421EA" wp14:editId="593267FC">
            <wp:extent cx="4353431" cy="1943100"/>
            <wp:effectExtent l="0" t="0" r="9525"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57178" cy="1944773"/>
                    </a:xfrm>
                    <a:prstGeom prst="rect">
                      <a:avLst/>
                    </a:prstGeom>
                    <a:noFill/>
                  </pic:spPr>
                </pic:pic>
              </a:graphicData>
            </a:graphic>
          </wp:inline>
        </w:drawing>
      </w:r>
    </w:p>
    <w:p w14:paraId="5580AA62" w14:textId="77777777" w:rsidR="00354F6D" w:rsidRPr="00FC6078" w:rsidRDefault="00354F6D" w:rsidP="00FC6078">
      <w:pPr>
        <w:pStyle w:val="afe"/>
        <w:spacing w:after="0" w:line="240" w:lineRule="auto"/>
        <w:rPr>
          <w:rFonts w:ascii="Times New Roman" w:hAnsi="Times New Roman"/>
          <w:b w:val="0"/>
          <w:sz w:val="24"/>
          <w:szCs w:val="24"/>
        </w:rPr>
      </w:pPr>
      <w:r w:rsidRPr="00FC6078">
        <w:rPr>
          <w:rFonts w:ascii="Times New Roman" w:hAnsi="Times New Roman"/>
          <w:b w:val="0"/>
          <w:sz w:val="24"/>
          <w:szCs w:val="24"/>
        </w:rPr>
        <w:t xml:space="preserve">Рисунок </w:t>
      </w:r>
      <w:r w:rsidRPr="00FC6078">
        <w:rPr>
          <w:rFonts w:ascii="Times New Roman" w:hAnsi="Times New Roman"/>
          <w:b w:val="0"/>
          <w:sz w:val="24"/>
          <w:szCs w:val="24"/>
        </w:rPr>
        <w:fldChar w:fldCharType="begin"/>
      </w:r>
      <w:r w:rsidRPr="00FC6078">
        <w:rPr>
          <w:rFonts w:ascii="Times New Roman" w:hAnsi="Times New Roman"/>
          <w:b w:val="0"/>
          <w:sz w:val="24"/>
          <w:szCs w:val="24"/>
        </w:rPr>
        <w:instrText xml:space="preserve"> SEQ Рисунок \* ARABIC </w:instrText>
      </w:r>
      <w:r w:rsidRPr="00FC6078">
        <w:rPr>
          <w:rFonts w:ascii="Times New Roman" w:hAnsi="Times New Roman"/>
          <w:b w:val="0"/>
          <w:sz w:val="24"/>
          <w:szCs w:val="24"/>
        </w:rPr>
        <w:fldChar w:fldCharType="separate"/>
      </w:r>
      <w:r w:rsidR="008504FA">
        <w:rPr>
          <w:rFonts w:ascii="Times New Roman" w:hAnsi="Times New Roman"/>
          <w:b w:val="0"/>
          <w:noProof/>
          <w:sz w:val="24"/>
          <w:szCs w:val="24"/>
        </w:rPr>
        <w:t>15</w:t>
      </w:r>
      <w:r w:rsidRPr="00FC6078">
        <w:rPr>
          <w:rFonts w:ascii="Times New Roman" w:hAnsi="Times New Roman"/>
          <w:b w:val="0"/>
          <w:sz w:val="24"/>
          <w:szCs w:val="24"/>
        </w:rPr>
        <w:fldChar w:fldCharType="end"/>
      </w:r>
      <w:r w:rsidRPr="00FC6078">
        <w:rPr>
          <w:rFonts w:ascii="Times New Roman" w:hAnsi="Times New Roman"/>
          <w:b w:val="0"/>
          <w:sz w:val="24"/>
          <w:szCs w:val="24"/>
        </w:rPr>
        <w:t>. Изменение налоговых и неналоговых доходов консолидированных бюджетов муниципальных образований по отношению к прошлым периодам, в процентах к предыдущему году</w:t>
      </w:r>
    </w:p>
    <w:p w14:paraId="4415478B" w14:textId="77777777" w:rsidR="00354F6D" w:rsidRPr="00FC6078" w:rsidRDefault="00354F6D" w:rsidP="00FC6078">
      <w:pPr>
        <w:pStyle w:val="1"/>
        <w:numPr>
          <w:ilvl w:val="0"/>
          <w:numId w:val="0"/>
        </w:numPr>
        <w:ind w:firstLine="851"/>
      </w:pPr>
    </w:p>
    <w:p w14:paraId="7F668672" w14:textId="493401FF" w:rsidR="00354F6D" w:rsidRPr="00FC6078" w:rsidRDefault="00354F6D" w:rsidP="00FC6078">
      <w:pPr>
        <w:pStyle w:val="1"/>
        <w:numPr>
          <w:ilvl w:val="0"/>
          <w:numId w:val="0"/>
        </w:numPr>
        <w:ind w:firstLine="851"/>
      </w:pPr>
      <w:r w:rsidRPr="00FC6078">
        <w:t>Как видно на приведенном выше рисунке</w:t>
      </w:r>
      <w:r w:rsidR="00813552">
        <w:t>,</w:t>
      </w:r>
      <w:r w:rsidRPr="00FC6078">
        <w:t xml:space="preserve"> </w:t>
      </w:r>
      <w:r w:rsidR="00813552">
        <w:t>в</w:t>
      </w:r>
      <w:r w:rsidRPr="00FC6078">
        <w:t xml:space="preserve"> 2015 год</w:t>
      </w:r>
      <w:r w:rsidR="00813552">
        <w:t>у и начиная с 2017 года</w:t>
      </w:r>
      <w:r w:rsidRPr="00FC6078">
        <w:t xml:space="preserve"> наблюдается ежегодный рост поступления налоговых и неналоговых доходов в местных бюджетах. В 2014 году указанны</w:t>
      </w:r>
      <w:r w:rsidR="00813552">
        <w:t>е</w:t>
      </w:r>
      <w:r w:rsidRPr="00FC6078">
        <w:t xml:space="preserve"> доход</w:t>
      </w:r>
      <w:r w:rsidR="00813552">
        <w:t>ы</w:t>
      </w:r>
      <w:r w:rsidRPr="00FC6078">
        <w:t xml:space="preserve"> сложил</w:t>
      </w:r>
      <w:r w:rsidR="00813552">
        <w:t>ись</w:t>
      </w:r>
      <w:r w:rsidRPr="00FC6078">
        <w:t xml:space="preserve"> на уровне 2013 года.</w:t>
      </w:r>
    </w:p>
    <w:p w14:paraId="1B40B349" w14:textId="77777777" w:rsidR="00354F6D" w:rsidRPr="007F75DB" w:rsidRDefault="00354F6D" w:rsidP="007F75DB">
      <w:pPr>
        <w:pStyle w:val="1"/>
        <w:numPr>
          <w:ilvl w:val="0"/>
          <w:numId w:val="0"/>
        </w:numPr>
        <w:ind w:firstLine="851"/>
      </w:pPr>
    </w:p>
    <w:p w14:paraId="1C2AB257" w14:textId="3FEF7F8D" w:rsidR="00354F6D" w:rsidRPr="007F75DB" w:rsidRDefault="00354F6D" w:rsidP="007F75DB">
      <w:pPr>
        <w:pStyle w:val="1"/>
        <w:numPr>
          <w:ilvl w:val="0"/>
          <w:numId w:val="0"/>
        </w:numPr>
        <w:ind w:firstLine="851"/>
      </w:pPr>
      <w:r w:rsidRPr="007F75DB">
        <w:t xml:space="preserve">В составе налоговых и неналоговых доходов консолидированного бюджета Архангельской области удельный вес налога на доходы физических лиц, </w:t>
      </w:r>
      <w:r w:rsidR="007F75DB">
        <w:t>з</w:t>
      </w:r>
      <w:r w:rsidRPr="007F75DB">
        <w:t>а рассматриваемые периоды составляет от 38,3 % до 41,8 %: 2014 г. – 40,8 %, 2015 г. – 39,1 %, 2016 г. – 41,8 %, 2017 г. – 39,5 %, 21018 г. – 38,3 %.</w:t>
      </w:r>
    </w:p>
    <w:p w14:paraId="2D087DA3" w14:textId="0DD42DCC" w:rsidR="00354F6D" w:rsidRPr="00C16067" w:rsidRDefault="00354F6D" w:rsidP="00C16067">
      <w:pPr>
        <w:pStyle w:val="1"/>
        <w:numPr>
          <w:ilvl w:val="0"/>
          <w:numId w:val="0"/>
        </w:numPr>
        <w:ind w:firstLine="851"/>
      </w:pPr>
      <w:r w:rsidRPr="00C16067">
        <w:t xml:space="preserve">Поступление налога на доходы физических лиц в доход консолидированного бюджета Архангельской области представлен на рисунке </w:t>
      </w:r>
      <w:r w:rsidR="001D2EEC">
        <w:t>16</w:t>
      </w:r>
      <w:r w:rsidRPr="00C16067">
        <w:t>.</w:t>
      </w:r>
    </w:p>
    <w:p w14:paraId="39C89B60" w14:textId="77777777" w:rsidR="00354F6D" w:rsidRPr="00C16067" w:rsidRDefault="00354F6D" w:rsidP="00354F6D">
      <w:pPr>
        <w:keepNext/>
        <w:jc w:val="center"/>
        <w:rPr>
          <w:rFonts w:ascii="Times New Roman" w:hAnsi="Times New Roman"/>
        </w:rPr>
      </w:pPr>
      <w:r w:rsidRPr="00C16067">
        <w:rPr>
          <w:rFonts w:ascii="Times New Roman" w:hAnsi="Times New Roman"/>
          <w:noProof/>
          <w:lang w:eastAsia="ru-RU"/>
        </w:rPr>
        <w:drawing>
          <wp:inline distT="0" distB="0" distL="0" distR="0" wp14:anchorId="215B48C0" wp14:editId="4290D4FF">
            <wp:extent cx="4864800" cy="187325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72366" cy="1876163"/>
                    </a:xfrm>
                    <a:prstGeom prst="rect">
                      <a:avLst/>
                    </a:prstGeom>
                    <a:noFill/>
                  </pic:spPr>
                </pic:pic>
              </a:graphicData>
            </a:graphic>
          </wp:inline>
        </w:drawing>
      </w:r>
    </w:p>
    <w:p w14:paraId="5FFD7E73" w14:textId="77777777" w:rsidR="00354F6D" w:rsidRPr="00C16067" w:rsidRDefault="00354F6D" w:rsidP="00C16067">
      <w:pPr>
        <w:pStyle w:val="afe"/>
        <w:spacing w:after="0" w:line="240" w:lineRule="auto"/>
        <w:rPr>
          <w:rFonts w:ascii="Times New Roman" w:hAnsi="Times New Roman"/>
          <w:b w:val="0"/>
          <w:sz w:val="24"/>
          <w:szCs w:val="24"/>
        </w:rPr>
      </w:pPr>
      <w:r w:rsidRPr="00C16067">
        <w:rPr>
          <w:rFonts w:ascii="Times New Roman" w:hAnsi="Times New Roman"/>
          <w:b w:val="0"/>
          <w:sz w:val="24"/>
          <w:szCs w:val="24"/>
        </w:rPr>
        <w:t xml:space="preserve">Рисунок </w:t>
      </w:r>
      <w:r w:rsidRPr="00C16067">
        <w:rPr>
          <w:rFonts w:ascii="Times New Roman" w:hAnsi="Times New Roman"/>
          <w:b w:val="0"/>
          <w:sz w:val="24"/>
          <w:szCs w:val="24"/>
        </w:rPr>
        <w:fldChar w:fldCharType="begin"/>
      </w:r>
      <w:r w:rsidRPr="00C16067">
        <w:rPr>
          <w:rFonts w:ascii="Times New Roman" w:hAnsi="Times New Roman"/>
          <w:b w:val="0"/>
          <w:sz w:val="24"/>
          <w:szCs w:val="24"/>
        </w:rPr>
        <w:instrText xml:space="preserve"> SEQ Рисунок \* ARABIC </w:instrText>
      </w:r>
      <w:r w:rsidRPr="00C16067">
        <w:rPr>
          <w:rFonts w:ascii="Times New Roman" w:hAnsi="Times New Roman"/>
          <w:b w:val="0"/>
          <w:sz w:val="24"/>
          <w:szCs w:val="24"/>
        </w:rPr>
        <w:fldChar w:fldCharType="separate"/>
      </w:r>
      <w:r w:rsidR="008504FA">
        <w:rPr>
          <w:rFonts w:ascii="Times New Roman" w:hAnsi="Times New Roman"/>
          <w:b w:val="0"/>
          <w:noProof/>
          <w:sz w:val="24"/>
          <w:szCs w:val="24"/>
        </w:rPr>
        <w:t>16</w:t>
      </w:r>
      <w:r w:rsidRPr="00C16067">
        <w:rPr>
          <w:rFonts w:ascii="Times New Roman" w:hAnsi="Times New Roman"/>
          <w:b w:val="0"/>
          <w:sz w:val="24"/>
          <w:szCs w:val="24"/>
        </w:rPr>
        <w:fldChar w:fldCharType="end"/>
      </w:r>
      <w:r w:rsidRPr="00C16067">
        <w:rPr>
          <w:rFonts w:ascii="Times New Roman" w:hAnsi="Times New Roman"/>
          <w:b w:val="0"/>
          <w:sz w:val="24"/>
          <w:szCs w:val="24"/>
        </w:rPr>
        <w:t>. Налог на доходы физических лиц за 2014 – 2018 годы, зачисленный в консолидированный бюджет Архангельской области</w:t>
      </w:r>
    </w:p>
    <w:p w14:paraId="1AE8F40C" w14:textId="77777777" w:rsidR="00354F6D" w:rsidRPr="00C16067" w:rsidRDefault="00354F6D" w:rsidP="00C16067">
      <w:pPr>
        <w:pStyle w:val="1"/>
        <w:numPr>
          <w:ilvl w:val="0"/>
          <w:numId w:val="0"/>
        </w:numPr>
        <w:ind w:firstLine="851"/>
      </w:pPr>
    </w:p>
    <w:p w14:paraId="75E723E8" w14:textId="66779547" w:rsidR="00354F6D" w:rsidRPr="00C16067" w:rsidRDefault="00354F6D" w:rsidP="00C16067">
      <w:pPr>
        <w:pStyle w:val="1"/>
        <w:numPr>
          <w:ilvl w:val="0"/>
          <w:numId w:val="0"/>
        </w:numPr>
        <w:ind w:firstLine="851"/>
      </w:pPr>
      <w:r w:rsidRPr="00C16067">
        <w:t>Как отражено на указанном выше рисунке за исключением исполнения за 2015 год, когда поступление налога на доходы физических лиц по отношению к предыдущему году снизилось на 2,3 %, имеется тенденция ежегодного роста указанн</w:t>
      </w:r>
      <w:r w:rsidR="008A5ED7">
        <w:t>ых</w:t>
      </w:r>
      <w:r w:rsidRPr="00C16067">
        <w:t xml:space="preserve"> доход</w:t>
      </w:r>
      <w:r w:rsidR="008A5ED7">
        <w:t>ов</w:t>
      </w:r>
      <w:r w:rsidRPr="00C16067">
        <w:t xml:space="preserve"> в консолидированном бюджете Архангельской области, по отношению к предыдущему периоду от 5,5 до 9,2 % ежегодно.</w:t>
      </w:r>
    </w:p>
    <w:p w14:paraId="3F597A49" w14:textId="5ACFD02C" w:rsidR="00354F6D" w:rsidRPr="008A5ED7" w:rsidRDefault="00354F6D" w:rsidP="008A5ED7">
      <w:pPr>
        <w:pStyle w:val="1"/>
        <w:numPr>
          <w:ilvl w:val="0"/>
          <w:numId w:val="0"/>
        </w:numPr>
        <w:ind w:firstLine="851"/>
      </w:pPr>
      <w:r w:rsidRPr="008A5ED7">
        <w:lastRenderedPageBreak/>
        <w:t xml:space="preserve">В разрезе областного и местных бюджетов поступление налога на доходы физических лиц в рассматриваемых периодах представлено на рисунке </w:t>
      </w:r>
      <w:r w:rsidR="001D2EEC">
        <w:t>17</w:t>
      </w:r>
      <w:r w:rsidRPr="008A5ED7">
        <w:t>.</w:t>
      </w:r>
    </w:p>
    <w:p w14:paraId="66B517DC" w14:textId="77777777" w:rsidR="00354F6D" w:rsidRPr="008A5ED7" w:rsidRDefault="00354F6D" w:rsidP="00354F6D">
      <w:pPr>
        <w:keepNext/>
        <w:jc w:val="center"/>
      </w:pPr>
      <w:r w:rsidRPr="008A5ED7">
        <w:rPr>
          <w:noProof/>
          <w:lang w:eastAsia="ru-RU"/>
        </w:rPr>
        <w:drawing>
          <wp:inline distT="0" distB="0" distL="0" distR="0" wp14:anchorId="6DF5BF7B" wp14:editId="07016E24">
            <wp:extent cx="5272188" cy="2165350"/>
            <wp:effectExtent l="0" t="0" r="5080" b="635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99009" cy="2176366"/>
                    </a:xfrm>
                    <a:prstGeom prst="rect">
                      <a:avLst/>
                    </a:prstGeom>
                    <a:noFill/>
                  </pic:spPr>
                </pic:pic>
              </a:graphicData>
            </a:graphic>
          </wp:inline>
        </w:drawing>
      </w:r>
    </w:p>
    <w:p w14:paraId="4C614EDA" w14:textId="23CC1601" w:rsidR="00354F6D" w:rsidRPr="008A5ED7" w:rsidRDefault="00354F6D" w:rsidP="008A5ED7">
      <w:pPr>
        <w:pStyle w:val="afe"/>
        <w:spacing w:after="0" w:line="240" w:lineRule="auto"/>
        <w:rPr>
          <w:rFonts w:ascii="Times New Roman" w:hAnsi="Times New Roman"/>
          <w:b w:val="0"/>
          <w:sz w:val="24"/>
          <w:szCs w:val="24"/>
        </w:rPr>
      </w:pPr>
      <w:r w:rsidRPr="008A5ED7">
        <w:rPr>
          <w:rFonts w:ascii="Times New Roman" w:hAnsi="Times New Roman"/>
          <w:b w:val="0"/>
          <w:sz w:val="24"/>
          <w:szCs w:val="24"/>
        </w:rPr>
        <w:t xml:space="preserve">Рисунок </w:t>
      </w:r>
      <w:r w:rsidRPr="008A5ED7">
        <w:rPr>
          <w:rFonts w:ascii="Times New Roman" w:hAnsi="Times New Roman"/>
          <w:b w:val="0"/>
          <w:sz w:val="24"/>
          <w:szCs w:val="24"/>
        </w:rPr>
        <w:fldChar w:fldCharType="begin"/>
      </w:r>
      <w:r w:rsidRPr="008A5ED7">
        <w:rPr>
          <w:rFonts w:ascii="Times New Roman" w:hAnsi="Times New Roman"/>
          <w:b w:val="0"/>
          <w:sz w:val="24"/>
          <w:szCs w:val="24"/>
        </w:rPr>
        <w:instrText xml:space="preserve"> SEQ Рисунок \* ARABIC </w:instrText>
      </w:r>
      <w:r w:rsidRPr="008A5ED7">
        <w:rPr>
          <w:rFonts w:ascii="Times New Roman" w:hAnsi="Times New Roman"/>
          <w:b w:val="0"/>
          <w:sz w:val="24"/>
          <w:szCs w:val="24"/>
        </w:rPr>
        <w:fldChar w:fldCharType="separate"/>
      </w:r>
      <w:r w:rsidR="008504FA">
        <w:rPr>
          <w:rFonts w:ascii="Times New Roman" w:hAnsi="Times New Roman"/>
          <w:b w:val="0"/>
          <w:noProof/>
          <w:sz w:val="24"/>
          <w:szCs w:val="24"/>
        </w:rPr>
        <w:t>17</w:t>
      </w:r>
      <w:r w:rsidRPr="008A5ED7">
        <w:rPr>
          <w:rFonts w:ascii="Times New Roman" w:hAnsi="Times New Roman"/>
          <w:b w:val="0"/>
          <w:sz w:val="24"/>
          <w:szCs w:val="24"/>
        </w:rPr>
        <w:fldChar w:fldCharType="end"/>
      </w:r>
      <w:r w:rsidRPr="008A5ED7">
        <w:rPr>
          <w:rFonts w:ascii="Times New Roman" w:hAnsi="Times New Roman"/>
          <w:b w:val="0"/>
          <w:sz w:val="24"/>
          <w:szCs w:val="24"/>
        </w:rPr>
        <w:t>. Налог на доходы физических лиц, зачисленный в областной и консолидированные бюджеты муниципальных образований за 2014 – 2018 годы, млн.руб.</w:t>
      </w:r>
    </w:p>
    <w:p w14:paraId="4C1AEBAB" w14:textId="77777777" w:rsidR="00354F6D" w:rsidRPr="006B7BF8" w:rsidRDefault="00354F6D" w:rsidP="00354F6D">
      <w:pPr>
        <w:ind w:firstLine="851"/>
        <w:rPr>
          <w:sz w:val="16"/>
          <w:szCs w:val="16"/>
          <w:highlight w:val="cyan"/>
        </w:rPr>
      </w:pPr>
    </w:p>
    <w:p w14:paraId="3FCFDD3B" w14:textId="77777777" w:rsidR="00354F6D" w:rsidRPr="00A836E8" w:rsidRDefault="00354F6D" w:rsidP="00A836E8">
      <w:pPr>
        <w:pStyle w:val="1"/>
        <w:numPr>
          <w:ilvl w:val="0"/>
          <w:numId w:val="0"/>
        </w:numPr>
        <w:ind w:firstLine="851"/>
      </w:pPr>
      <w:r w:rsidRPr="00A836E8">
        <w:t>Наибольший удельный вес в составе налоговых и неналоговых доходов консолидированных бюджетов муниципальных образований занимают поступления налога на доходы физических лиц, которые за 2014 – 2018 годы составляют от 60 % до 65 %.</w:t>
      </w:r>
    </w:p>
    <w:p w14:paraId="2466FFAB" w14:textId="77777777" w:rsidR="00354F6D" w:rsidRPr="00A836E8" w:rsidRDefault="00354F6D" w:rsidP="00A836E8">
      <w:pPr>
        <w:pStyle w:val="1"/>
        <w:numPr>
          <w:ilvl w:val="0"/>
          <w:numId w:val="0"/>
        </w:numPr>
        <w:ind w:firstLine="851"/>
      </w:pPr>
      <w:r w:rsidRPr="00A836E8">
        <w:t>В отличие от консолидированного бюджета Архангельской области, в консолидированных бюджетах муниципальных образований изменение в сторону уменьшения поступления указанного вида дохода, по отношению к предыдущему периоду наблюдается по результатам исполнения за 2014 год, а с 2015 года указанные доходы растут.</w:t>
      </w:r>
    </w:p>
    <w:p w14:paraId="1E6B17CB" w14:textId="7D463C71" w:rsidR="00354F6D" w:rsidRPr="001C0D84" w:rsidRDefault="00354F6D" w:rsidP="001C0D84">
      <w:pPr>
        <w:pStyle w:val="1"/>
        <w:numPr>
          <w:ilvl w:val="0"/>
          <w:numId w:val="0"/>
        </w:numPr>
        <w:ind w:firstLine="851"/>
      </w:pPr>
      <w:r w:rsidRPr="001C0D84">
        <w:t xml:space="preserve">Изменение поступления налога на доходы физических, в процентном соотношении к предыдущему периоду в консолидированных бюджетах муниципальных образований представлено на рисунке </w:t>
      </w:r>
      <w:r w:rsidR="001D2EEC">
        <w:t>18</w:t>
      </w:r>
      <w:r w:rsidRPr="001C0D84">
        <w:t>.</w:t>
      </w:r>
    </w:p>
    <w:p w14:paraId="0D7C83F7" w14:textId="77777777" w:rsidR="00354F6D" w:rsidRPr="001C0D84" w:rsidRDefault="00354F6D" w:rsidP="00354F6D">
      <w:pPr>
        <w:keepNext/>
        <w:jc w:val="center"/>
      </w:pPr>
      <w:r w:rsidRPr="001C0D84">
        <w:rPr>
          <w:noProof/>
          <w:lang w:eastAsia="ru-RU"/>
        </w:rPr>
        <w:drawing>
          <wp:inline distT="0" distB="0" distL="0" distR="0" wp14:anchorId="63965236" wp14:editId="422F1A31">
            <wp:extent cx="4933044" cy="2095500"/>
            <wp:effectExtent l="0" t="0" r="127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45129" cy="2100634"/>
                    </a:xfrm>
                    <a:prstGeom prst="rect">
                      <a:avLst/>
                    </a:prstGeom>
                    <a:noFill/>
                  </pic:spPr>
                </pic:pic>
              </a:graphicData>
            </a:graphic>
          </wp:inline>
        </w:drawing>
      </w:r>
    </w:p>
    <w:p w14:paraId="7CDF5D90" w14:textId="2A11F203" w:rsidR="00354F6D" w:rsidRPr="001C0D84" w:rsidRDefault="00354F6D" w:rsidP="001C0D84">
      <w:pPr>
        <w:pStyle w:val="afe"/>
        <w:spacing w:after="0" w:line="240" w:lineRule="auto"/>
        <w:rPr>
          <w:rFonts w:ascii="Times New Roman" w:hAnsi="Times New Roman"/>
          <w:b w:val="0"/>
          <w:sz w:val="24"/>
          <w:szCs w:val="24"/>
        </w:rPr>
      </w:pPr>
      <w:r w:rsidRPr="001C0D84">
        <w:rPr>
          <w:rFonts w:ascii="Times New Roman" w:hAnsi="Times New Roman"/>
          <w:b w:val="0"/>
          <w:sz w:val="24"/>
          <w:szCs w:val="24"/>
        </w:rPr>
        <w:t xml:space="preserve">Рисунок </w:t>
      </w:r>
      <w:r w:rsidRPr="001C0D84">
        <w:rPr>
          <w:rFonts w:ascii="Times New Roman" w:hAnsi="Times New Roman"/>
          <w:b w:val="0"/>
          <w:sz w:val="24"/>
          <w:szCs w:val="24"/>
        </w:rPr>
        <w:fldChar w:fldCharType="begin"/>
      </w:r>
      <w:r w:rsidRPr="001C0D84">
        <w:rPr>
          <w:rFonts w:ascii="Times New Roman" w:hAnsi="Times New Roman"/>
          <w:b w:val="0"/>
          <w:sz w:val="24"/>
          <w:szCs w:val="24"/>
        </w:rPr>
        <w:instrText xml:space="preserve"> SEQ Рисунок \* ARABIC </w:instrText>
      </w:r>
      <w:r w:rsidRPr="001C0D84">
        <w:rPr>
          <w:rFonts w:ascii="Times New Roman" w:hAnsi="Times New Roman"/>
          <w:b w:val="0"/>
          <w:sz w:val="24"/>
          <w:szCs w:val="24"/>
        </w:rPr>
        <w:fldChar w:fldCharType="separate"/>
      </w:r>
      <w:r w:rsidR="008504FA">
        <w:rPr>
          <w:rFonts w:ascii="Times New Roman" w:hAnsi="Times New Roman"/>
          <w:b w:val="0"/>
          <w:noProof/>
          <w:sz w:val="24"/>
          <w:szCs w:val="24"/>
        </w:rPr>
        <w:t>18</w:t>
      </w:r>
      <w:r w:rsidRPr="001C0D84">
        <w:rPr>
          <w:rFonts w:ascii="Times New Roman" w:hAnsi="Times New Roman"/>
          <w:b w:val="0"/>
          <w:sz w:val="24"/>
          <w:szCs w:val="24"/>
        </w:rPr>
        <w:fldChar w:fldCharType="end"/>
      </w:r>
      <w:r w:rsidRPr="001C0D84">
        <w:rPr>
          <w:rFonts w:ascii="Times New Roman" w:hAnsi="Times New Roman"/>
          <w:b w:val="0"/>
          <w:sz w:val="24"/>
          <w:szCs w:val="24"/>
        </w:rPr>
        <w:t>. Изменение налога на доходы физических лиц в консолидированных бюджетах муниципальных образований по отношению к предыдущему финансовому году, в процентах к предыдущему году</w:t>
      </w:r>
    </w:p>
    <w:p w14:paraId="562F15A5" w14:textId="77777777" w:rsidR="007168AD" w:rsidRDefault="007168AD" w:rsidP="007168AD">
      <w:pPr>
        <w:pStyle w:val="1"/>
        <w:numPr>
          <w:ilvl w:val="0"/>
          <w:numId w:val="0"/>
        </w:numPr>
        <w:ind w:firstLine="851"/>
      </w:pPr>
    </w:p>
    <w:p w14:paraId="6ED3E125" w14:textId="25FA6E13" w:rsidR="00354F6D" w:rsidRPr="007168AD" w:rsidRDefault="00354F6D" w:rsidP="007168AD">
      <w:pPr>
        <w:pStyle w:val="1"/>
        <w:numPr>
          <w:ilvl w:val="0"/>
          <w:numId w:val="0"/>
        </w:numPr>
        <w:ind w:firstLine="851"/>
      </w:pPr>
      <w:r w:rsidRPr="007168AD">
        <w:lastRenderedPageBreak/>
        <w:t>Расходы консолидированного бюджета Архангельской области за 2018 года произведены в сумме 89 932,2 млн.руб. (за исключением внутренних оборотов между бюджетами) и к утвержденным бюджетной росписью годовым назначениям исполнены на 97,4 %. По отношению к исполнению за 2017 год рост кассовых расходов консолидированного бюджета составил 5 578,2 млн.руб. или на 6,6 %, где расходы областного бюджета увеличились на 4 821,5 млн.руб. (+6,8 %), а расходы консолидированных бюджетов муниципальных образований выросли на 3 241,5 млн.руб. или на 9,4 %. Сравнение расходов консолидированного бюджета Архангельской области за 2017 и 2018 годы представлено в приложении № 2 к настоящему заключению.</w:t>
      </w:r>
    </w:p>
    <w:p w14:paraId="51714413" w14:textId="2F17ED3E" w:rsidR="00354F6D" w:rsidRPr="006456A7" w:rsidRDefault="00354F6D" w:rsidP="006456A7">
      <w:pPr>
        <w:pStyle w:val="1"/>
        <w:numPr>
          <w:ilvl w:val="0"/>
          <w:numId w:val="0"/>
        </w:numPr>
        <w:ind w:firstLine="851"/>
      </w:pPr>
      <w:r w:rsidRPr="006456A7">
        <w:t>Наибольшая сумма расходов консолидированного бюджета Архангельской области за 2018 год направлена на по разделу «Образование» – 28 777,6 млн.руб. или 32,0 % всех расходов бюджетов и к показателям 2017 года указанные расходы увеличились на 3 844,4 млн.руб. или на 15,4 %, в т.ч., увеличение расходов на образование, произведенных бюджетами муниципальных образований</w:t>
      </w:r>
      <w:r w:rsidR="004D1CE9">
        <w:t xml:space="preserve"> составило </w:t>
      </w:r>
      <w:r w:rsidRPr="006456A7">
        <w:t>2 827,0 млн.руб. (+14,0 %).</w:t>
      </w:r>
    </w:p>
    <w:p w14:paraId="014D5BA8" w14:textId="22A0CE13" w:rsidR="00354F6D" w:rsidRPr="004D1CE9" w:rsidRDefault="00354F6D" w:rsidP="004D1CE9">
      <w:pPr>
        <w:pStyle w:val="1"/>
        <w:numPr>
          <w:ilvl w:val="0"/>
          <w:numId w:val="0"/>
        </w:numPr>
        <w:ind w:firstLine="851"/>
      </w:pPr>
      <w:r w:rsidRPr="004D1CE9">
        <w:t xml:space="preserve">В 2018 году по отношению к 2017 году на 20,8 % или на 1 511,2 увеличились расходы </w:t>
      </w:r>
      <w:r w:rsidR="004D1CE9">
        <w:t>на</w:t>
      </w:r>
      <w:r w:rsidRPr="004D1CE9">
        <w:t xml:space="preserve"> </w:t>
      </w:r>
      <w:r w:rsidR="004D1CE9">
        <w:t>д</w:t>
      </w:r>
      <w:r w:rsidRPr="004D1CE9">
        <w:t>ошкольное образование, из них за счет строительства детских дошкольных учреждений, в т.ч. расходы в виде бюджетных инвестиций в 2018 году из местных бюджетов составили 351,9 млн.руб.</w:t>
      </w:r>
      <w:r w:rsidR="004D1CE9">
        <w:t xml:space="preserve"> (</w:t>
      </w:r>
      <w:r w:rsidRPr="004D1CE9">
        <w:t xml:space="preserve">в 2017 году </w:t>
      </w:r>
      <w:r w:rsidR="004D1CE9">
        <w:t xml:space="preserve">– </w:t>
      </w:r>
      <w:r w:rsidRPr="004D1CE9">
        <w:t>37,4 млн.руб.</w:t>
      </w:r>
      <w:r w:rsidR="004D1CE9">
        <w:t>).</w:t>
      </w:r>
    </w:p>
    <w:p w14:paraId="60862F36" w14:textId="041E842C" w:rsidR="007332CA" w:rsidRPr="004D1CE9" w:rsidRDefault="007332CA" w:rsidP="007332CA">
      <w:pPr>
        <w:pStyle w:val="1"/>
        <w:numPr>
          <w:ilvl w:val="0"/>
          <w:numId w:val="0"/>
        </w:numPr>
        <w:ind w:firstLine="851"/>
      </w:pPr>
      <w:r w:rsidRPr="002A6312">
        <w:t xml:space="preserve">На социальную политику и здравоохранение </w:t>
      </w:r>
      <w:r w:rsidR="002A6312">
        <w:t>в</w:t>
      </w:r>
      <w:r w:rsidRPr="002A6312">
        <w:t xml:space="preserve"> 2018 год</w:t>
      </w:r>
      <w:r w:rsidR="002A6312">
        <w:t>у</w:t>
      </w:r>
      <w:r w:rsidRPr="002A6312">
        <w:t xml:space="preserve"> направлено 21 758,7 млн.руб. и 6 830,7 млн.руб., соответственно, что в общей сумме расходов консолидированного бюджета составляет 31,8 %. По отношению к </w:t>
      </w:r>
      <w:r w:rsidRPr="004D1CE9">
        <w:t>исполнению за 2017 год расходы на указанные цели увеличились на 2 238,2 тыс.руб. или на 8,5 %.</w:t>
      </w:r>
    </w:p>
    <w:p w14:paraId="1D81463D" w14:textId="77777777" w:rsidR="00354F6D" w:rsidRPr="009E31FC" w:rsidRDefault="00354F6D" w:rsidP="009E31FC">
      <w:pPr>
        <w:pStyle w:val="1"/>
        <w:numPr>
          <w:ilvl w:val="0"/>
          <w:numId w:val="0"/>
        </w:numPr>
        <w:ind w:firstLine="851"/>
      </w:pPr>
      <w:r w:rsidRPr="009E31FC">
        <w:t>В отчетном периоде, по сравнению с аналогичным периодом предыдущего года, возросли расходы по разделу «Общегосударственные вопросы» на 1 010,0 млн.руб. или на 18,9 %.</w:t>
      </w:r>
    </w:p>
    <w:p w14:paraId="1C19B8C7" w14:textId="2BCE3F3F" w:rsidR="002A6312" w:rsidRPr="00B57A4D" w:rsidRDefault="002A6312" w:rsidP="002A6312">
      <w:pPr>
        <w:pStyle w:val="1"/>
        <w:numPr>
          <w:ilvl w:val="0"/>
          <w:numId w:val="0"/>
        </w:numPr>
        <w:ind w:firstLine="851"/>
      </w:pPr>
      <w:r w:rsidRPr="00B57A4D">
        <w:t>Расходы на жилищно-коммунальное хозяйство в 2018 году по отношению к 2017 году сократились на 2 832,1 тыс.руб. или на 29,0 %, из них на жилищное хозяйство расходы уменьшились на 2 466,1 млн.руб., в т.ч. из областного бюджета – на 2 357,1 млн.руб., где расходы на осуществление капитальных вложений и межбюджетные трансферты муниципальным образованиям сократились на 2 386,4 млн.руб. или на 74,1 % (2018 год – 835,7 млн.руб., 2017 год – 3 222,1 млн.руб.).</w:t>
      </w:r>
    </w:p>
    <w:p w14:paraId="21D26052" w14:textId="701E7CAF" w:rsidR="002A6312" w:rsidRPr="00B57A4D" w:rsidRDefault="002A6312" w:rsidP="002A6312">
      <w:pPr>
        <w:pStyle w:val="1"/>
        <w:numPr>
          <w:ilvl w:val="0"/>
          <w:numId w:val="0"/>
        </w:numPr>
        <w:ind w:firstLine="851"/>
      </w:pPr>
      <w:r w:rsidRPr="00B57A4D">
        <w:t>Из обозначенных сумм расходы за счет средств Фонда содействия реформированию ЖКХ, с учетом софинансирования за счет средств областного бюджета уменьшились на 2 415,2 млн.руб. или на -87,6 % (2018 год – 341,6 млн.руб., 2017 год – 2 756,8 млн.руб.).</w:t>
      </w:r>
    </w:p>
    <w:p w14:paraId="21DE95C1" w14:textId="53D44F9E" w:rsidR="0043318C" w:rsidRPr="00423076" w:rsidRDefault="0043318C" w:rsidP="0043318C">
      <w:pPr>
        <w:pStyle w:val="1"/>
        <w:numPr>
          <w:ilvl w:val="0"/>
          <w:numId w:val="0"/>
        </w:numPr>
        <w:ind w:firstLine="851"/>
        <w:rPr>
          <w:lang w:val="x-none"/>
        </w:rPr>
      </w:pPr>
      <w:r w:rsidRPr="00423076">
        <w:t xml:space="preserve">По подразделу «Дорожное хозяйство (дорожные фонды)» расходы консолидированного бюджета Архангельской области за 2018 года составили 6 537,6 млн.руб. и по отношению к аналогичным расходам за 2017 год снизились на 259,1 млн.руб. или на 3,8 %, при этом расходы местных бюджетов увеличились на 606,6 млн.руб. или на 32,1 %, а из областного </w:t>
      </w:r>
      <w:r w:rsidRPr="00423076">
        <w:lastRenderedPageBreak/>
        <w:t>бюджета расходы уменьшились на 358,8 млн.руб. или на 6,6 %, из них по государственной программе «Культура Русского Севера» расходы в виде капитальных вложений по объекту ОАИП «Строительство автомобильной дороги по проезду Сибиряковцев в обход областной больницы г. Архангельска» сократились на 228,7 млн.руб. (2018 год – 3,0 млн.руб., 2017 год – 231,3 млн.руб.) за счет введения указанного объекта в эксплуатацию.</w:t>
      </w:r>
    </w:p>
    <w:p w14:paraId="2CCEC942" w14:textId="77777777" w:rsidR="00423076" w:rsidRPr="008D40DC" w:rsidRDefault="00423076" w:rsidP="00423076">
      <w:pPr>
        <w:pStyle w:val="1"/>
        <w:numPr>
          <w:ilvl w:val="0"/>
          <w:numId w:val="0"/>
        </w:numPr>
        <w:ind w:firstLine="851"/>
      </w:pPr>
      <w:r w:rsidRPr="008D40DC">
        <w:t>Расходы по подразделу «Транспорт» выросли в 2 раза или на 690,8 млн.руб. и составили 1 370,9 тыс.руб., из них из областного бюджета расходы увеличились на 559,2 млн.руб. или в 2 раза, из них:</w:t>
      </w:r>
    </w:p>
    <w:p w14:paraId="140BACF1" w14:textId="5999531D" w:rsidR="00423076" w:rsidRPr="008D40DC" w:rsidRDefault="00423076" w:rsidP="00996DAE">
      <w:pPr>
        <w:pStyle w:val="1"/>
        <w:numPr>
          <w:ilvl w:val="0"/>
          <w:numId w:val="22"/>
        </w:numPr>
        <w:ind w:left="0" w:firstLine="851"/>
      </w:pPr>
      <w:r w:rsidRPr="008D40DC">
        <w:t>на государственную программу «Развитие инфраструктуры Соловецкого архипелага (2014 - 2021 годы)» направлено 436,4 млн.руб., в т.ч. в указанной сумме по объекту капитальных вложений «Реконструкция аэропортового комплекса «Соловки», о. Соловецкий, Архангельская область», включая приобретение проектно-сметной документации (в 2017 году указанных расходов не было);</w:t>
      </w:r>
    </w:p>
    <w:p w14:paraId="05D2D67A" w14:textId="197AE89D" w:rsidR="00423076" w:rsidRPr="008D40DC" w:rsidRDefault="00423076" w:rsidP="00996DAE">
      <w:pPr>
        <w:pStyle w:val="1"/>
        <w:numPr>
          <w:ilvl w:val="0"/>
          <w:numId w:val="22"/>
        </w:numPr>
        <w:ind w:left="0" w:firstLine="851"/>
      </w:pPr>
      <w:r w:rsidRPr="008D40DC">
        <w:t>субсидии транспортным операторам на возмещение расходов в связи с государственным регулированием тарифов, по государственной программе Архангельской области «Развитие транспортной системы Архангельской области (2014 - 2024 годы)», увеличились на 125,7 млн.руб. или на 26,9 %, из них:</w:t>
      </w:r>
      <w:r w:rsidR="008D3179">
        <w:t xml:space="preserve"> </w:t>
      </w:r>
      <w:r w:rsidRPr="008D40DC">
        <w:t>субсидии организациям воздушного транспорта выросли на 73,4 млн.руб. (2018 год – 151,6 млн.руб., 2017 год – 78,2 млн.руб.);</w:t>
      </w:r>
      <w:r w:rsidR="008D3179">
        <w:t xml:space="preserve"> </w:t>
      </w:r>
      <w:r w:rsidRPr="008D40DC">
        <w:t>субсидии организации железнодорожного транспорта выросли на 46,1 млн.руб. (2018 год – 324,6 млн.руб., 2017 год – 278,5 млн.руб.).</w:t>
      </w:r>
    </w:p>
    <w:p w14:paraId="0AD57112" w14:textId="77777777" w:rsidR="00354F6D" w:rsidRPr="00DF649E" w:rsidRDefault="00354F6D" w:rsidP="00DF649E">
      <w:pPr>
        <w:pStyle w:val="1"/>
        <w:numPr>
          <w:ilvl w:val="0"/>
          <w:numId w:val="0"/>
        </w:numPr>
        <w:ind w:firstLine="851"/>
      </w:pPr>
      <w:r w:rsidRPr="00DF649E">
        <w:t>Расходы на обслуживание государственного и муниципального долга, т.е. плата за пользование заемными средствами в консолидированном бюджете за 2018 год составили 1 506,9 млн.руб. или к 2017 году снизились на 388,5 млн.руб. или на 20,5 %.</w:t>
      </w:r>
    </w:p>
    <w:p w14:paraId="395F678D" w14:textId="77777777" w:rsidR="00354F6D" w:rsidRPr="00DF649E" w:rsidRDefault="00354F6D" w:rsidP="00DF649E">
      <w:pPr>
        <w:pStyle w:val="1"/>
        <w:numPr>
          <w:ilvl w:val="0"/>
          <w:numId w:val="0"/>
        </w:numPr>
        <w:ind w:firstLine="851"/>
      </w:pPr>
      <w:r w:rsidRPr="00DF649E">
        <w:t>Из общей суммы расходов консолидированного бюджета Архангельской области за 2018 год, муниципальные бюджеты (с учетом поселений) исполнены на общую сумму 37 563,8 млн.руб. или на 95,9 % к показателям бюджетной росписи на год, а по отношению к показателям за 2017 год рост составил 9,4 % или на 3 241,5 млн.руб. млн.руб.</w:t>
      </w:r>
    </w:p>
    <w:p w14:paraId="0B34D54F" w14:textId="00A4C8AB" w:rsidR="008D3179" w:rsidRPr="00CF0452" w:rsidRDefault="008D3179" w:rsidP="008D3179">
      <w:pPr>
        <w:pStyle w:val="1"/>
        <w:numPr>
          <w:ilvl w:val="0"/>
          <w:numId w:val="0"/>
        </w:numPr>
        <w:ind w:firstLine="851"/>
        <w:rPr>
          <w:color w:val="002060"/>
        </w:rPr>
      </w:pPr>
      <w:r w:rsidRPr="009B6065">
        <w:t xml:space="preserve">Отмечается рост расходов муниципальных бюджетов на культуру: +482,5 млн.руб. или на 22,3 %, а также на </w:t>
      </w:r>
      <w:r w:rsidRPr="002A6308">
        <w:t>дошкольное, общее и дополнительное образование – +2 777,5 млн.руб. или на 14,2 %, из них:</w:t>
      </w:r>
    </w:p>
    <w:p w14:paraId="04E7E7BB" w14:textId="061EA1BB" w:rsidR="008D3179" w:rsidRPr="008D3179" w:rsidRDefault="008D3179" w:rsidP="00996DAE">
      <w:pPr>
        <w:pStyle w:val="1"/>
        <w:numPr>
          <w:ilvl w:val="0"/>
          <w:numId w:val="22"/>
        </w:numPr>
        <w:ind w:left="0" w:firstLine="851"/>
      </w:pPr>
      <w:r w:rsidRPr="008D3179">
        <w:t>«Дошкольное образование» - рост на 1 515,7 млн.руб., из них капитальные вложения в строительство учреждений выросли в 9,4 раза или на 314,5 млн.руб., а субсидии бюджетным и автономным учреждениям на выполнение муниципального задания и на иные цели увеличились на 1 183,0 млн.руб. или на 17,1 %;</w:t>
      </w:r>
    </w:p>
    <w:p w14:paraId="4FB1B4F8" w14:textId="0EF963CD" w:rsidR="008D3179" w:rsidRPr="008D3179" w:rsidRDefault="008D3179" w:rsidP="00996DAE">
      <w:pPr>
        <w:pStyle w:val="1"/>
        <w:numPr>
          <w:ilvl w:val="0"/>
          <w:numId w:val="22"/>
        </w:numPr>
        <w:ind w:left="0" w:firstLine="851"/>
      </w:pPr>
      <w:r w:rsidRPr="008D3179">
        <w:t>«Общее образование» - рост на 1 017,3 млн.руб., из них субсидии учреждениям на выполнение муниципального задания и на иные цели увеличились на 1 061,0 млн.руб. или на 10,6 %;</w:t>
      </w:r>
    </w:p>
    <w:p w14:paraId="6F78653C" w14:textId="2AA1C039" w:rsidR="008D3179" w:rsidRPr="008D3179" w:rsidRDefault="008D3179" w:rsidP="00996DAE">
      <w:pPr>
        <w:pStyle w:val="1"/>
        <w:numPr>
          <w:ilvl w:val="0"/>
          <w:numId w:val="22"/>
        </w:numPr>
        <w:ind w:left="0" w:firstLine="851"/>
      </w:pPr>
      <w:r w:rsidRPr="008D3179">
        <w:lastRenderedPageBreak/>
        <w:t>«Дополнительное образование детей» - рост на 244,6 млн.руб., из которых на 244,0 млн.руб. увеличились субсидии учреждениям на выполнение муниципального задания и на иные цели.</w:t>
      </w:r>
    </w:p>
    <w:p w14:paraId="559685BE" w14:textId="77777777" w:rsidR="00354F6D" w:rsidRPr="009B6065" w:rsidRDefault="00354F6D" w:rsidP="009B6065">
      <w:pPr>
        <w:pStyle w:val="1"/>
        <w:numPr>
          <w:ilvl w:val="0"/>
          <w:numId w:val="0"/>
        </w:numPr>
        <w:ind w:firstLine="851"/>
      </w:pPr>
      <w:r w:rsidRPr="009B6065">
        <w:t>В составе расходов местных бюджетов субсидии муниципальным бюджетным и автономным учреждениям за 2018 год (без учета грантов) составили в общей сумме 24 432,7 тыс.руб. (в 2017 году – 21 463,0 млн.руб.) и их удельный вес в общей сумме расходов составляет 65,0 %, из них на осуществление капитальных вложений в объекты капитального строительства – 108,8 млн.руб., на выполнение муниципальных заданий – 22 250,3 млн.руб. За 2017 год аналогичные расходы составляли 21 463,0 млн.руб., из них на осуществление капитальных вложений в объекты капитального строительства – 13,4 млн.руб., на выполнение муниципального задания – 19 684,1 млн.руб.</w:t>
      </w:r>
    </w:p>
    <w:p w14:paraId="0A95ABA9" w14:textId="77777777" w:rsidR="00354F6D" w:rsidRPr="00845D30" w:rsidRDefault="00354F6D" w:rsidP="00845D30">
      <w:pPr>
        <w:pStyle w:val="1"/>
        <w:numPr>
          <w:ilvl w:val="0"/>
          <w:numId w:val="0"/>
        </w:numPr>
        <w:ind w:firstLine="851"/>
      </w:pPr>
      <w:r w:rsidRPr="00845D30">
        <w:t>Таким образом, субсидии муниципальным бюджетным и автономным учреждениям выросли на 13,8 % или на 2 969,7 млн.руб., из них на выполнение муниципального задания – рост на 13,0 % или на 2 566,2 млн.руб., а на осуществление капитальных вложений – увеличились в 8 раз или на 95,4 млн.руб.</w:t>
      </w:r>
    </w:p>
    <w:p w14:paraId="2AE71982" w14:textId="77777777" w:rsidR="00354F6D" w:rsidRPr="00845D30" w:rsidRDefault="00354F6D" w:rsidP="00845D30">
      <w:pPr>
        <w:pStyle w:val="1"/>
        <w:numPr>
          <w:ilvl w:val="0"/>
          <w:numId w:val="0"/>
        </w:numPr>
        <w:ind w:firstLine="851"/>
      </w:pPr>
    </w:p>
    <w:p w14:paraId="7ECA6305" w14:textId="08C36151" w:rsidR="00354F6D" w:rsidRPr="00845D30" w:rsidRDefault="00354F6D" w:rsidP="00845D30">
      <w:pPr>
        <w:pStyle w:val="1"/>
        <w:numPr>
          <w:ilvl w:val="0"/>
          <w:numId w:val="0"/>
        </w:numPr>
        <w:ind w:firstLine="851"/>
      </w:pPr>
      <w:r w:rsidRPr="00845D30">
        <w:t xml:space="preserve">Кассовые расходы консолидированного бюджета Архангельской области за 2014 – 2018 годы представлены на рисунке </w:t>
      </w:r>
      <w:r w:rsidR="001D2EEC">
        <w:t>19</w:t>
      </w:r>
      <w:r w:rsidRPr="00845D30">
        <w:t>.</w:t>
      </w:r>
    </w:p>
    <w:p w14:paraId="3545AC01" w14:textId="77777777" w:rsidR="00354F6D" w:rsidRPr="00845D30" w:rsidRDefault="00354F6D" w:rsidP="00354F6D">
      <w:pPr>
        <w:keepNext/>
        <w:jc w:val="center"/>
      </w:pPr>
      <w:r w:rsidRPr="00845D30">
        <w:rPr>
          <w:noProof/>
          <w:lang w:eastAsia="ru-RU"/>
        </w:rPr>
        <w:drawing>
          <wp:inline distT="0" distB="0" distL="0" distR="0" wp14:anchorId="6AB0BF67" wp14:editId="1E55C40D">
            <wp:extent cx="4502150" cy="213995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512019" cy="2144641"/>
                    </a:xfrm>
                    <a:prstGeom prst="rect">
                      <a:avLst/>
                    </a:prstGeom>
                    <a:noFill/>
                  </pic:spPr>
                </pic:pic>
              </a:graphicData>
            </a:graphic>
          </wp:inline>
        </w:drawing>
      </w:r>
    </w:p>
    <w:p w14:paraId="4CE47F80" w14:textId="11CF46E5" w:rsidR="00354F6D" w:rsidRPr="00845D30" w:rsidRDefault="00354F6D" w:rsidP="00845D30">
      <w:pPr>
        <w:pStyle w:val="afe"/>
        <w:spacing w:after="0" w:line="240" w:lineRule="auto"/>
        <w:rPr>
          <w:rFonts w:ascii="Times New Roman" w:hAnsi="Times New Roman"/>
          <w:b w:val="0"/>
          <w:sz w:val="24"/>
          <w:szCs w:val="24"/>
        </w:rPr>
      </w:pPr>
      <w:r w:rsidRPr="00845D30">
        <w:rPr>
          <w:rFonts w:ascii="Times New Roman" w:hAnsi="Times New Roman"/>
          <w:b w:val="0"/>
          <w:sz w:val="24"/>
          <w:szCs w:val="24"/>
        </w:rPr>
        <w:t xml:space="preserve">Рисунок </w:t>
      </w:r>
      <w:r w:rsidRPr="00845D30">
        <w:rPr>
          <w:rFonts w:ascii="Times New Roman" w:hAnsi="Times New Roman"/>
          <w:b w:val="0"/>
          <w:sz w:val="24"/>
          <w:szCs w:val="24"/>
        </w:rPr>
        <w:fldChar w:fldCharType="begin"/>
      </w:r>
      <w:r w:rsidRPr="00845D30">
        <w:rPr>
          <w:rFonts w:ascii="Times New Roman" w:hAnsi="Times New Roman"/>
          <w:b w:val="0"/>
          <w:sz w:val="24"/>
          <w:szCs w:val="24"/>
        </w:rPr>
        <w:instrText xml:space="preserve"> SEQ Рисунок \* ARABIC </w:instrText>
      </w:r>
      <w:r w:rsidRPr="00845D30">
        <w:rPr>
          <w:rFonts w:ascii="Times New Roman" w:hAnsi="Times New Roman"/>
          <w:b w:val="0"/>
          <w:sz w:val="24"/>
          <w:szCs w:val="24"/>
        </w:rPr>
        <w:fldChar w:fldCharType="separate"/>
      </w:r>
      <w:r w:rsidR="008504FA">
        <w:rPr>
          <w:rFonts w:ascii="Times New Roman" w:hAnsi="Times New Roman"/>
          <w:b w:val="0"/>
          <w:noProof/>
          <w:sz w:val="24"/>
          <w:szCs w:val="24"/>
        </w:rPr>
        <w:t>19</w:t>
      </w:r>
      <w:r w:rsidRPr="00845D30">
        <w:rPr>
          <w:rFonts w:ascii="Times New Roman" w:hAnsi="Times New Roman"/>
          <w:b w:val="0"/>
          <w:sz w:val="24"/>
          <w:szCs w:val="24"/>
        </w:rPr>
        <w:fldChar w:fldCharType="end"/>
      </w:r>
      <w:r w:rsidRPr="00845D30">
        <w:rPr>
          <w:rFonts w:ascii="Times New Roman" w:hAnsi="Times New Roman"/>
          <w:b w:val="0"/>
          <w:sz w:val="24"/>
          <w:szCs w:val="24"/>
        </w:rPr>
        <w:t>. Расходы консолидированного бюджета Архангельской области за 2014 – 2018 годы, млн.руб.</w:t>
      </w:r>
    </w:p>
    <w:p w14:paraId="74FC22DF" w14:textId="77777777" w:rsidR="00354F6D" w:rsidRPr="00A405FD" w:rsidRDefault="00354F6D" w:rsidP="00A405FD">
      <w:pPr>
        <w:pStyle w:val="1"/>
        <w:numPr>
          <w:ilvl w:val="0"/>
          <w:numId w:val="0"/>
        </w:numPr>
        <w:ind w:firstLine="851"/>
      </w:pPr>
    </w:p>
    <w:p w14:paraId="07D2A8E5" w14:textId="72EE17AB" w:rsidR="00354F6D" w:rsidRPr="00A405FD" w:rsidRDefault="00A405FD" w:rsidP="00A405FD">
      <w:pPr>
        <w:pStyle w:val="1"/>
        <w:numPr>
          <w:ilvl w:val="0"/>
          <w:numId w:val="0"/>
        </w:numPr>
        <w:ind w:firstLine="851"/>
      </w:pPr>
      <w:r>
        <w:t>С</w:t>
      </w:r>
      <w:r w:rsidR="00354F6D" w:rsidRPr="00A405FD">
        <w:t xml:space="preserve"> 2014 по 2018 годы) расходы консолидированного бюджета Архангельской области увеличились на 8,6 % или на 7 134,5 тыс.руб., тогда как доходы (см. выше) выросли на 17 711,1 млн.руб. или на 23,5 %.</w:t>
      </w:r>
    </w:p>
    <w:p w14:paraId="37A6119D" w14:textId="365F7352" w:rsidR="00354F6D" w:rsidRPr="00A405FD" w:rsidRDefault="00354F6D" w:rsidP="00A405FD">
      <w:pPr>
        <w:pStyle w:val="1"/>
        <w:numPr>
          <w:ilvl w:val="0"/>
          <w:numId w:val="0"/>
        </w:numPr>
        <w:ind w:firstLine="851"/>
      </w:pPr>
      <w:r w:rsidRPr="00A405FD">
        <w:t xml:space="preserve">Расходы областного и консолидированных бюджетов муниципальных образований за указанный выше период представлены на рисунке </w:t>
      </w:r>
      <w:r w:rsidR="001D2EEC">
        <w:t>20</w:t>
      </w:r>
      <w:r w:rsidRPr="00A405FD">
        <w:t>.</w:t>
      </w:r>
    </w:p>
    <w:p w14:paraId="78FE8541" w14:textId="77777777" w:rsidR="00354F6D" w:rsidRPr="003C36E9" w:rsidRDefault="00354F6D" w:rsidP="00354F6D">
      <w:pPr>
        <w:keepNext/>
        <w:jc w:val="center"/>
      </w:pPr>
      <w:r w:rsidRPr="003C36E9">
        <w:rPr>
          <w:noProof/>
          <w:lang w:eastAsia="ru-RU"/>
        </w:rPr>
        <w:lastRenderedPageBreak/>
        <w:drawing>
          <wp:inline distT="0" distB="0" distL="0" distR="0" wp14:anchorId="6BA87E60" wp14:editId="5F836B90">
            <wp:extent cx="4932680" cy="2025650"/>
            <wp:effectExtent l="0" t="0" r="127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44050" cy="2030319"/>
                    </a:xfrm>
                    <a:prstGeom prst="rect">
                      <a:avLst/>
                    </a:prstGeom>
                    <a:noFill/>
                  </pic:spPr>
                </pic:pic>
              </a:graphicData>
            </a:graphic>
          </wp:inline>
        </w:drawing>
      </w:r>
    </w:p>
    <w:p w14:paraId="574B0AEB" w14:textId="77777777" w:rsidR="00354F6D" w:rsidRPr="003C36E9" w:rsidRDefault="00354F6D" w:rsidP="003C36E9">
      <w:pPr>
        <w:pStyle w:val="afe"/>
        <w:spacing w:after="0" w:line="240" w:lineRule="auto"/>
        <w:rPr>
          <w:rFonts w:ascii="Times New Roman" w:hAnsi="Times New Roman"/>
          <w:b w:val="0"/>
          <w:sz w:val="24"/>
          <w:szCs w:val="24"/>
        </w:rPr>
      </w:pPr>
      <w:r w:rsidRPr="003C36E9">
        <w:rPr>
          <w:rFonts w:ascii="Times New Roman" w:hAnsi="Times New Roman"/>
          <w:b w:val="0"/>
          <w:sz w:val="24"/>
          <w:szCs w:val="24"/>
        </w:rPr>
        <w:t xml:space="preserve">Рисунок </w:t>
      </w:r>
      <w:r w:rsidRPr="003C36E9">
        <w:rPr>
          <w:rFonts w:ascii="Times New Roman" w:hAnsi="Times New Roman"/>
          <w:b w:val="0"/>
          <w:sz w:val="24"/>
          <w:szCs w:val="24"/>
        </w:rPr>
        <w:fldChar w:fldCharType="begin"/>
      </w:r>
      <w:r w:rsidRPr="003C36E9">
        <w:rPr>
          <w:rFonts w:ascii="Times New Roman" w:hAnsi="Times New Roman"/>
          <w:b w:val="0"/>
          <w:sz w:val="24"/>
          <w:szCs w:val="24"/>
        </w:rPr>
        <w:instrText xml:space="preserve"> SEQ Рисунок \* ARABIC </w:instrText>
      </w:r>
      <w:r w:rsidRPr="003C36E9">
        <w:rPr>
          <w:rFonts w:ascii="Times New Roman" w:hAnsi="Times New Roman"/>
          <w:b w:val="0"/>
          <w:sz w:val="24"/>
          <w:szCs w:val="24"/>
        </w:rPr>
        <w:fldChar w:fldCharType="separate"/>
      </w:r>
      <w:r w:rsidR="008504FA">
        <w:rPr>
          <w:rFonts w:ascii="Times New Roman" w:hAnsi="Times New Roman"/>
          <w:b w:val="0"/>
          <w:noProof/>
          <w:sz w:val="24"/>
          <w:szCs w:val="24"/>
        </w:rPr>
        <w:t>20</w:t>
      </w:r>
      <w:r w:rsidRPr="003C36E9">
        <w:rPr>
          <w:rFonts w:ascii="Times New Roman" w:hAnsi="Times New Roman"/>
          <w:b w:val="0"/>
          <w:sz w:val="24"/>
          <w:szCs w:val="24"/>
        </w:rPr>
        <w:fldChar w:fldCharType="end"/>
      </w:r>
      <w:r w:rsidRPr="003C36E9">
        <w:rPr>
          <w:rFonts w:ascii="Times New Roman" w:hAnsi="Times New Roman"/>
          <w:b w:val="0"/>
          <w:sz w:val="24"/>
          <w:szCs w:val="24"/>
        </w:rPr>
        <w:t>. Расходы областного бюджета и консолидированных бюджетов муниципальных образований за 2014 – 2018 годы, в млн.руб.</w:t>
      </w:r>
    </w:p>
    <w:p w14:paraId="74EEC065" w14:textId="77777777" w:rsidR="00354F6D" w:rsidRPr="006B7BF8" w:rsidRDefault="00354F6D" w:rsidP="00354F6D">
      <w:pPr>
        <w:pStyle w:val="1"/>
        <w:numPr>
          <w:ilvl w:val="0"/>
          <w:numId w:val="0"/>
        </w:numPr>
        <w:ind w:left="839"/>
        <w:rPr>
          <w:sz w:val="16"/>
          <w:highlight w:val="cyan"/>
        </w:rPr>
      </w:pPr>
    </w:p>
    <w:p w14:paraId="0657D988" w14:textId="77777777" w:rsidR="00354F6D" w:rsidRPr="003C36E9" w:rsidRDefault="00354F6D" w:rsidP="003C36E9">
      <w:pPr>
        <w:pStyle w:val="1"/>
        <w:numPr>
          <w:ilvl w:val="0"/>
          <w:numId w:val="0"/>
        </w:numPr>
        <w:ind w:firstLine="851"/>
      </w:pPr>
      <w:r w:rsidRPr="003C36E9">
        <w:t>Расходы консолидированных бюджетов муниципальных образований за 5 лет увеличились на 7,7 % или на 2 701,4 тыс.руб., а доходы за указанный период выросли на 8,8 % или на 3 028,8 млн.руб.</w:t>
      </w:r>
    </w:p>
    <w:p w14:paraId="1CD7CF16" w14:textId="3C29C3D2" w:rsidR="00354F6D" w:rsidRPr="00E321C2" w:rsidRDefault="00354F6D" w:rsidP="00E321C2">
      <w:pPr>
        <w:pStyle w:val="1"/>
        <w:numPr>
          <w:ilvl w:val="0"/>
          <w:numId w:val="0"/>
        </w:numPr>
        <w:ind w:firstLine="851"/>
      </w:pPr>
      <w:r w:rsidRPr="00E321C2">
        <w:t xml:space="preserve">Изменение расходов консолидированных бюджетов муниципальных образований по отношению к предыдущему периоду в процентном соотношении за последние 5 лет представлено на рисунке </w:t>
      </w:r>
      <w:r w:rsidR="00D72473">
        <w:t>21</w:t>
      </w:r>
      <w:r w:rsidRPr="00E321C2">
        <w:t>.</w:t>
      </w:r>
    </w:p>
    <w:p w14:paraId="1E303CA9" w14:textId="77777777" w:rsidR="00354F6D" w:rsidRPr="00E321C2" w:rsidRDefault="00354F6D" w:rsidP="00354F6D">
      <w:pPr>
        <w:pStyle w:val="1"/>
        <w:numPr>
          <w:ilvl w:val="0"/>
          <w:numId w:val="0"/>
        </w:numPr>
        <w:jc w:val="center"/>
      </w:pPr>
      <w:r w:rsidRPr="00E321C2">
        <w:rPr>
          <w:noProof/>
          <w:lang w:eastAsia="ru-RU"/>
        </w:rPr>
        <w:drawing>
          <wp:inline distT="0" distB="0" distL="0" distR="0" wp14:anchorId="72EBD740" wp14:editId="6366C2C3">
            <wp:extent cx="5286901" cy="2146300"/>
            <wp:effectExtent l="0" t="0" r="9525" b="635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10152" cy="2155739"/>
                    </a:xfrm>
                    <a:prstGeom prst="rect">
                      <a:avLst/>
                    </a:prstGeom>
                    <a:noFill/>
                  </pic:spPr>
                </pic:pic>
              </a:graphicData>
            </a:graphic>
          </wp:inline>
        </w:drawing>
      </w:r>
    </w:p>
    <w:p w14:paraId="3B93E5AE" w14:textId="77777777" w:rsidR="00354F6D" w:rsidRPr="00E321C2" w:rsidRDefault="00354F6D" w:rsidP="00E321C2">
      <w:pPr>
        <w:pStyle w:val="afe"/>
        <w:spacing w:after="0" w:line="240" w:lineRule="auto"/>
        <w:rPr>
          <w:rFonts w:ascii="Times New Roman" w:hAnsi="Times New Roman"/>
          <w:b w:val="0"/>
          <w:sz w:val="24"/>
          <w:szCs w:val="24"/>
        </w:rPr>
      </w:pPr>
      <w:r w:rsidRPr="00E321C2">
        <w:rPr>
          <w:rFonts w:ascii="Times New Roman" w:hAnsi="Times New Roman"/>
          <w:b w:val="0"/>
          <w:sz w:val="24"/>
          <w:szCs w:val="24"/>
        </w:rPr>
        <w:t xml:space="preserve">Рисунок </w:t>
      </w:r>
      <w:r w:rsidRPr="00E321C2">
        <w:rPr>
          <w:rFonts w:ascii="Times New Roman" w:hAnsi="Times New Roman"/>
          <w:b w:val="0"/>
          <w:sz w:val="24"/>
          <w:szCs w:val="24"/>
        </w:rPr>
        <w:fldChar w:fldCharType="begin"/>
      </w:r>
      <w:r w:rsidRPr="00E321C2">
        <w:rPr>
          <w:rFonts w:ascii="Times New Roman" w:hAnsi="Times New Roman"/>
          <w:b w:val="0"/>
          <w:sz w:val="24"/>
          <w:szCs w:val="24"/>
        </w:rPr>
        <w:instrText xml:space="preserve"> SEQ Рисунок \* ARABIC </w:instrText>
      </w:r>
      <w:r w:rsidRPr="00E321C2">
        <w:rPr>
          <w:rFonts w:ascii="Times New Roman" w:hAnsi="Times New Roman"/>
          <w:b w:val="0"/>
          <w:sz w:val="24"/>
          <w:szCs w:val="24"/>
        </w:rPr>
        <w:fldChar w:fldCharType="separate"/>
      </w:r>
      <w:r w:rsidR="008504FA">
        <w:rPr>
          <w:rFonts w:ascii="Times New Roman" w:hAnsi="Times New Roman"/>
          <w:b w:val="0"/>
          <w:noProof/>
          <w:sz w:val="24"/>
          <w:szCs w:val="24"/>
        </w:rPr>
        <w:t>21</w:t>
      </w:r>
      <w:r w:rsidRPr="00E321C2">
        <w:rPr>
          <w:rFonts w:ascii="Times New Roman" w:hAnsi="Times New Roman"/>
          <w:b w:val="0"/>
          <w:sz w:val="24"/>
          <w:szCs w:val="24"/>
        </w:rPr>
        <w:fldChar w:fldCharType="end"/>
      </w:r>
      <w:r w:rsidRPr="00E321C2">
        <w:rPr>
          <w:rFonts w:ascii="Times New Roman" w:hAnsi="Times New Roman"/>
          <w:b w:val="0"/>
          <w:sz w:val="24"/>
          <w:szCs w:val="24"/>
        </w:rPr>
        <w:t>. Изменение кассовых расходов консолидированных бюджетов муниципальных образований по отношению к предыдущему финансовому году, в процентах.</w:t>
      </w:r>
    </w:p>
    <w:p w14:paraId="33DF0639" w14:textId="77777777" w:rsidR="00354F6D" w:rsidRPr="00E321C2" w:rsidRDefault="00354F6D" w:rsidP="00E321C2">
      <w:pPr>
        <w:pStyle w:val="1"/>
        <w:numPr>
          <w:ilvl w:val="0"/>
          <w:numId w:val="0"/>
        </w:numPr>
        <w:ind w:firstLine="851"/>
      </w:pPr>
    </w:p>
    <w:p w14:paraId="0DFE9386" w14:textId="77777777" w:rsidR="00354F6D" w:rsidRPr="00E321C2" w:rsidRDefault="00354F6D" w:rsidP="00E321C2">
      <w:pPr>
        <w:pStyle w:val="1"/>
        <w:numPr>
          <w:ilvl w:val="0"/>
          <w:numId w:val="0"/>
        </w:numPr>
        <w:ind w:firstLine="851"/>
      </w:pPr>
      <w:r w:rsidRPr="00E321C2">
        <w:t>Как видно на представленном рисунке, кассовые расходы из местных бюджетов по отношению к предыдущему периоду в 2015 и в 2016 года снижались, а с 2017 года наблюдается их рост.</w:t>
      </w:r>
    </w:p>
    <w:p w14:paraId="7A6E34D9" w14:textId="77777777" w:rsidR="00354F6D" w:rsidRPr="00D9335D" w:rsidRDefault="00354F6D" w:rsidP="00D9335D">
      <w:pPr>
        <w:pStyle w:val="1"/>
        <w:numPr>
          <w:ilvl w:val="0"/>
          <w:numId w:val="0"/>
        </w:numPr>
        <w:ind w:firstLine="851"/>
      </w:pPr>
    </w:p>
    <w:p w14:paraId="70EE595F" w14:textId="77777777" w:rsidR="00354F6D" w:rsidRPr="00D9335D" w:rsidRDefault="00354F6D" w:rsidP="00D9335D">
      <w:pPr>
        <w:pStyle w:val="1"/>
        <w:numPr>
          <w:ilvl w:val="0"/>
          <w:numId w:val="0"/>
        </w:numPr>
        <w:ind w:firstLine="851"/>
      </w:pPr>
      <w:r w:rsidRPr="00D9335D">
        <w:t>По состоянию на отчетную дату консолидированный бюджет Архангельской области исполнен с профицитом в сумме 3 218,8 млн.руб., в т.ч. за счет увеличения остатков средств на 2 149,0 млн.руб.</w:t>
      </w:r>
    </w:p>
    <w:p w14:paraId="02E78B20" w14:textId="1D489DAE" w:rsidR="00354F6D" w:rsidRPr="00D9335D" w:rsidRDefault="00354F6D" w:rsidP="00D9335D">
      <w:pPr>
        <w:pStyle w:val="1"/>
        <w:numPr>
          <w:ilvl w:val="0"/>
          <w:numId w:val="0"/>
        </w:numPr>
        <w:ind w:firstLine="851"/>
      </w:pPr>
      <w:r w:rsidRPr="00D9335D">
        <w:t xml:space="preserve">Результат исполнения консолидированного бюджета Архангельской области с 2014 по 2018 годы представлен на рисунке </w:t>
      </w:r>
      <w:r w:rsidR="00D72473">
        <w:t>22</w:t>
      </w:r>
      <w:r w:rsidRPr="00D9335D">
        <w:t>.</w:t>
      </w:r>
    </w:p>
    <w:p w14:paraId="07D0F69D" w14:textId="77777777" w:rsidR="00354F6D" w:rsidRPr="00D9335D" w:rsidRDefault="00354F6D" w:rsidP="00354F6D">
      <w:pPr>
        <w:pStyle w:val="1"/>
        <w:numPr>
          <w:ilvl w:val="0"/>
          <w:numId w:val="0"/>
        </w:numPr>
        <w:jc w:val="center"/>
      </w:pPr>
      <w:r w:rsidRPr="00D9335D">
        <w:rPr>
          <w:noProof/>
          <w:lang w:eastAsia="ru-RU"/>
        </w:rPr>
        <w:lastRenderedPageBreak/>
        <w:drawing>
          <wp:inline distT="0" distB="0" distL="0" distR="0" wp14:anchorId="0AB8AB1A" wp14:editId="28C1A2A0">
            <wp:extent cx="4342518" cy="1949450"/>
            <wp:effectExtent l="0" t="0" r="127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51089" cy="1953298"/>
                    </a:xfrm>
                    <a:prstGeom prst="rect">
                      <a:avLst/>
                    </a:prstGeom>
                    <a:noFill/>
                  </pic:spPr>
                </pic:pic>
              </a:graphicData>
            </a:graphic>
          </wp:inline>
        </w:drawing>
      </w:r>
    </w:p>
    <w:p w14:paraId="76918A0D" w14:textId="03FF0BAA" w:rsidR="00354F6D" w:rsidRPr="00D9335D" w:rsidRDefault="00354F6D" w:rsidP="00D9335D">
      <w:pPr>
        <w:pStyle w:val="afe"/>
        <w:spacing w:after="0" w:line="240" w:lineRule="auto"/>
        <w:rPr>
          <w:rFonts w:ascii="Times New Roman" w:hAnsi="Times New Roman"/>
          <w:b w:val="0"/>
          <w:sz w:val="24"/>
          <w:szCs w:val="24"/>
        </w:rPr>
      </w:pPr>
      <w:r w:rsidRPr="00D9335D">
        <w:rPr>
          <w:rFonts w:ascii="Times New Roman" w:hAnsi="Times New Roman"/>
          <w:b w:val="0"/>
          <w:sz w:val="24"/>
          <w:szCs w:val="24"/>
        </w:rPr>
        <w:t xml:space="preserve">Рисунок </w:t>
      </w:r>
      <w:r w:rsidRPr="00D9335D">
        <w:rPr>
          <w:rFonts w:ascii="Times New Roman" w:hAnsi="Times New Roman"/>
          <w:b w:val="0"/>
          <w:sz w:val="24"/>
          <w:szCs w:val="24"/>
        </w:rPr>
        <w:fldChar w:fldCharType="begin"/>
      </w:r>
      <w:r w:rsidRPr="00D9335D">
        <w:rPr>
          <w:rFonts w:ascii="Times New Roman" w:hAnsi="Times New Roman"/>
          <w:b w:val="0"/>
          <w:sz w:val="24"/>
          <w:szCs w:val="24"/>
        </w:rPr>
        <w:instrText xml:space="preserve"> SEQ Рисунок \* ARABIC </w:instrText>
      </w:r>
      <w:r w:rsidRPr="00D9335D">
        <w:rPr>
          <w:rFonts w:ascii="Times New Roman" w:hAnsi="Times New Roman"/>
          <w:b w:val="0"/>
          <w:sz w:val="24"/>
          <w:szCs w:val="24"/>
        </w:rPr>
        <w:fldChar w:fldCharType="separate"/>
      </w:r>
      <w:r w:rsidR="008504FA">
        <w:rPr>
          <w:rFonts w:ascii="Times New Roman" w:hAnsi="Times New Roman"/>
          <w:b w:val="0"/>
          <w:noProof/>
          <w:sz w:val="24"/>
          <w:szCs w:val="24"/>
        </w:rPr>
        <w:t>22</w:t>
      </w:r>
      <w:r w:rsidRPr="00D9335D">
        <w:rPr>
          <w:rFonts w:ascii="Times New Roman" w:hAnsi="Times New Roman"/>
          <w:b w:val="0"/>
          <w:sz w:val="24"/>
          <w:szCs w:val="24"/>
        </w:rPr>
        <w:fldChar w:fldCharType="end"/>
      </w:r>
      <w:r w:rsidRPr="00D9335D">
        <w:rPr>
          <w:rFonts w:ascii="Times New Roman" w:hAnsi="Times New Roman"/>
          <w:b w:val="0"/>
          <w:sz w:val="24"/>
          <w:szCs w:val="24"/>
        </w:rPr>
        <w:t>. Результат исполнения консолидированного бюджета Архангельской области за 2013 – 201</w:t>
      </w:r>
      <w:r w:rsidR="00D9335D">
        <w:rPr>
          <w:rFonts w:ascii="Times New Roman" w:hAnsi="Times New Roman"/>
          <w:b w:val="0"/>
          <w:sz w:val="24"/>
          <w:szCs w:val="24"/>
        </w:rPr>
        <w:t>8</w:t>
      </w:r>
      <w:r w:rsidRPr="00D9335D">
        <w:rPr>
          <w:rFonts w:ascii="Times New Roman" w:hAnsi="Times New Roman"/>
          <w:b w:val="0"/>
          <w:sz w:val="24"/>
          <w:szCs w:val="24"/>
        </w:rPr>
        <w:t xml:space="preserve"> годы, млн.руб.</w:t>
      </w:r>
    </w:p>
    <w:p w14:paraId="4869FB37" w14:textId="77777777" w:rsidR="00354F6D" w:rsidRPr="00482B87" w:rsidRDefault="00354F6D" w:rsidP="00482B87">
      <w:pPr>
        <w:pStyle w:val="1"/>
        <w:numPr>
          <w:ilvl w:val="0"/>
          <w:numId w:val="0"/>
        </w:numPr>
        <w:ind w:firstLine="851"/>
      </w:pPr>
    </w:p>
    <w:p w14:paraId="24D74A45" w14:textId="27B879FE" w:rsidR="00354F6D" w:rsidRPr="00482B87" w:rsidRDefault="00354F6D" w:rsidP="00482B87">
      <w:pPr>
        <w:pStyle w:val="1"/>
        <w:numPr>
          <w:ilvl w:val="0"/>
          <w:numId w:val="0"/>
        </w:numPr>
        <w:ind w:firstLine="851"/>
      </w:pPr>
      <w:r w:rsidRPr="00482B87">
        <w:t>Бюджеты муниципальных образований Архангельской области (с учетом поселений) за 2018 год исполнены с профицитом в общей сумме 43,3 млн.руб. (см. Приложение № </w:t>
      </w:r>
      <w:r w:rsidR="00482B87">
        <w:t>3</w:t>
      </w:r>
      <w:r w:rsidRPr="00482B87">
        <w:t xml:space="preserve"> к настоящему заключению), из них:</w:t>
      </w:r>
    </w:p>
    <w:p w14:paraId="7248F202" w14:textId="77777777" w:rsidR="00354F6D" w:rsidRPr="00064C3B" w:rsidRDefault="00354F6D" w:rsidP="00996DAE">
      <w:pPr>
        <w:pStyle w:val="a6"/>
        <w:numPr>
          <w:ilvl w:val="0"/>
          <w:numId w:val="16"/>
        </w:numPr>
        <w:ind w:left="0" w:firstLine="839"/>
        <w:jc w:val="both"/>
        <w:rPr>
          <w:sz w:val="28"/>
          <w:szCs w:val="28"/>
        </w:rPr>
      </w:pPr>
      <w:r w:rsidRPr="00064C3B">
        <w:rPr>
          <w:sz w:val="28"/>
          <w:szCs w:val="28"/>
        </w:rPr>
        <w:t>бюджеты 9 муниципальных районов (с учетом поселений) и 2 городских округов исполнены с профицитом в общей сумме 327,9 млн.руб., в основном за счет наличия остатков на счетах бюджетов;</w:t>
      </w:r>
    </w:p>
    <w:p w14:paraId="737938B9" w14:textId="77777777" w:rsidR="00354F6D" w:rsidRPr="00064C3B" w:rsidRDefault="00354F6D" w:rsidP="00996DAE">
      <w:pPr>
        <w:pStyle w:val="a6"/>
        <w:numPr>
          <w:ilvl w:val="0"/>
          <w:numId w:val="16"/>
        </w:numPr>
        <w:ind w:left="0" w:firstLine="839"/>
        <w:jc w:val="both"/>
        <w:rPr>
          <w:sz w:val="28"/>
          <w:szCs w:val="28"/>
        </w:rPr>
      </w:pPr>
      <w:r w:rsidRPr="00064C3B">
        <w:rPr>
          <w:sz w:val="28"/>
          <w:szCs w:val="28"/>
        </w:rPr>
        <w:t>бюджеты 10 муниципальных районов (с учетом поселений) и 5 городских округов исполнены с дефицитом в общей сумме 284,6 млн.руб.</w:t>
      </w:r>
    </w:p>
    <w:p w14:paraId="0C82171B" w14:textId="67BA27C5" w:rsidR="00354F6D" w:rsidRPr="00816E1F" w:rsidRDefault="00354F6D" w:rsidP="00816E1F">
      <w:pPr>
        <w:pStyle w:val="1"/>
        <w:numPr>
          <w:ilvl w:val="0"/>
          <w:numId w:val="0"/>
        </w:numPr>
        <w:ind w:firstLine="851"/>
      </w:pPr>
      <w:r w:rsidRPr="00816E1F">
        <w:t>Результаты исполнения местных бюджетов с 2014 по 2018 год</w:t>
      </w:r>
      <w:r w:rsidR="00816E1F">
        <w:t>ы</w:t>
      </w:r>
      <w:r w:rsidRPr="00816E1F">
        <w:t xml:space="preserve"> представлены на рисунке </w:t>
      </w:r>
      <w:r w:rsidR="00D72473">
        <w:t>23</w:t>
      </w:r>
      <w:r w:rsidRPr="00816E1F">
        <w:t>.</w:t>
      </w:r>
    </w:p>
    <w:p w14:paraId="75BD310F" w14:textId="77777777" w:rsidR="00354F6D" w:rsidRPr="00DE526B" w:rsidRDefault="00354F6D" w:rsidP="00354F6D">
      <w:pPr>
        <w:pStyle w:val="1"/>
        <w:numPr>
          <w:ilvl w:val="0"/>
          <w:numId w:val="0"/>
        </w:numPr>
        <w:jc w:val="center"/>
      </w:pPr>
      <w:r w:rsidRPr="00DE526B">
        <w:rPr>
          <w:noProof/>
          <w:lang w:eastAsia="ru-RU"/>
        </w:rPr>
        <w:drawing>
          <wp:inline distT="0" distB="0" distL="0" distR="0" wp14:anchorId="3C1BD4E2" wp14:editId="0234E96D">
            <wp:extent cx="4884418" cy="1955800"/>
            <wp:effectExtent l="0" t="0" r="0" b="635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92917" cy="1959203"/>
                    </a:xfrm>
                    <a:prstGeom prst="rect">
                      <a:avLst/>
                    </a:prstGeom>
                    <a:noFill/>
                  </pic:spPr>
                </pic:pic>
              </a:graphicData>
            </a:graphic>
          </wp:inline>
        </w:drawing>
      </w:r>
    </w:p>
    <w:p w14:paraId="76100CE0" w14:textId="68C45F7F" w:rsidR="00354F6D" w:rsidRPr="00DE526B" w:rsidRDefault="00354F6D" w:rsidP="00DE526B">
      <w:pPr>
        <w:pStyle w:val="afe"/>
        <w:spacing w:after="0" w:line="240" w:lineRule="auto"/>
        <w:rPr>
          <w:rFonts w:ascii="Times New Roman" w:hAnsi="Times New Roman"/>
          <w:b w:val="0"/>
          <w:sz w:val="24"/>
          <w:szCs w:val="24"/>
        </w:rPr>
      </w:pPr>
      <w:r w:rsidRPr="00DE526B">
        <w:rPr>
          <w:rFonts w:ascii="Times New Roman" w:hAnsi="Times New Roman"/>
          <w:b w:val="0"/>
          <w:sz w:val="24"/>
          <w:szCs w:val="24"/>
        </w:rPr>
        <w:t xml:space="preserve">Рисунок </w:t>
      </w:r>
      <w:r w:rsidRPr="00DE526B">
        <w:rPr>
          <w:rFonts w:ascii="Times New Roman" w:hAnsi="Times New Roman"/>
          <w:b w:val="0"/>
          <w:sz w:val="24"/>
          <w:szCs w:val="24"/>
        </w:rPr>
        <w:fldChar w:fldCharType="begin"/>
      </w:r>
      <w:r w:rsidRPr="00DE526B">
        <w:rPr>
          <w:rFonts w:ascii="Times New Roman" w:hAnsi="Times New Roman"/>
          <w:b w:val="0"/>
          <w:sz w:val="24"/>
          <w:szCs w:val="24"/>
        </w:rPr>
        <w:instrText xml:space="preserve"> SEQ Рисунок \* ARABIC </w:instrText>
      </w:r>
      <w:r w:rsidRPr="00DE526B">
        <w:rPr>
          <w:rFonts w:ascii="Times New Roman" w:hAnsi="Times New Roman"/>
          <w:b w:val="0"/>
          <w:sz w:val="24"/>
          <w:szCs w:val="24"/>
        </w:rPr>
        <w:fldChar w:fldCharType="separate"/>
      </w:r>
      <w:r w:rsidR="008504FA">
        <w:rPr>
          <w:rFonts w:ascii="Times New Roman" w:hAnsi="Times New Roman"/>
          <w:b w:val="0"/>
          <w:noProof/>
          <w:sz w:val="24"/>
          <w:szCs w:val="24"/>
        </w:rPr>
        <w:t>23</w:t>
      </w:r>
      <w:r w:rsidRPr="00DE526B">
        <w:rPr>
          <w:rFonts w:ascii="Times New Roman" w:hAnsi="Times New Roman"/>
          <w:b w:val="0"/>
          <w:sz w:val="24"/>
          <w:szCs w:val="24"/>
        </w:rPr>
        <w:fldChar w:fldCharType="end"/>
      </w:r>
      <w:r w:rsidRPr="00DE526B">
        <w:rPr>
          <w:rFonts w:ascii="Times New Roman" w:hAnsi="Times New Roman"/>
          <w:b w:val="0"/>
          <w:sz w:val="24"/>
          <w:szCs w:val="24"/>
        </w:rPr>
        <w:t>. Результат исполнения консолидированных бюджетов муниципальных образований за 2014</w:t>
      </w:r>
      <w:r w:rsidR="00DE526B">
        <w:rPr>
          <w:rFonts w:ascii="Times New Roman" w:hAnsi="Times New Roman"/>
          <w:b w:val="0"/>
          <w:sz w:val="24"/>
          <w:szCs w:val="24"/>
        </w:rPr>
        <w:t xml:space="preserve"> – </w:t>
      </w:r>
      <w:r w:rsidRPr="00DE526B">
        <w:rPr>
          <w:rFonts w:ascii="Times New Roman" w:hAnsi="Times New Roman"/>
          <w:b w:val="0"/>
          <w:sz w:val="24"/>
          <w:szCs w:val="24"/>
        </w:rPr>
        <w:t>2018 годы, млн.руб.</w:t>
      </w:r>
    </w:p>
    <w:p w14:paraId="60CAD41A" w14:textId="77777777" w:rsidR="00354F6D" w:rsidRPr="006B7BF8" w:rsidRDefault="00354F6D" w:rsidP="00354F6D">
      <w:pPr>
        <w:ind w:firstLine="851"/>
        <w:rPr>
          <w:sz w:val="16"/>
          <w:szCs w:val="16"/>
          <w:highlight w:val="cyan"/>
        </w:rPr>
      </w:pPr>
    </w:p>
    <w:p w14:paraId="6037C47B" w14:textId="313D286D" w:rsidR="00354F6D" w:rsidRPr="00DE526B" w:rsidRDefault="00DE526B" w:rsidP="00DE526B">
      <w:pPr>
        <w:pStyle w:val="1"/>
        <w:numPr>
          <w:ilvl w:val="0"/>
          <w:numId w:val="0"/>
        </w:numPr>
        <w:ind w:firstLine="851"/>
      </w:pPr>
      <w:r>
        <w:t>По состоянию н</w:t>
      </w:r>
      <w:r w:rsidR="00354F6D" w:rsidRPr="00DE526B">
        <w:t>а 01.01.2019 остатки средств на счетах бюджетов (консолидированный бюджет области) составили в общей сумме 4 667,2 млн.руб., в т.ч. целевые средства федерального бюджета – 1,6 млн.руб., областного бюджета – 90,3 млн.руб. По отношению к показателям на начало 2018 года остатки увеличились на 2 149,0 млн.руб., в т.ч. целевые средства сократились на 44,5 млн.руб.</w:t>
      </w:r>
    </w:p>
    <w:p w14:paraId="5679971F" w14:textId="7CE2D500" w:rsidR="00354F6D" w:rsidRPr="000126BE" w:rsidRDefault="00354F6D" w:rsidP="000126BE">
      <w:pPr>
        <w:pStyle w:val="1"/>
        <w:numPr>
          <w:ilvl w:val="0"/>
          <w:numId w:val="0"/>
        </w:numPr>
        <w:ind w:firstLine="851"/>
      </w:pPr>
      <w:r w:rsidRPr="000126BE">
        <w:t>За последние отчетные периоды остатки средств в консолидированном бюджете Архангельской области представлен</w:t>
      </w:r>
      <w:r w:rsidR="000126BE">
        <w:t>ы</w:t>
      </w:r>
      <w:r w:rsidRPr="000126BE">
        <w:t xml:space="preserve"> на рисунке </w:t>
      </w:r>
      <w:r w:rsidR="00D72473">
        <w:t>24</w:t>
      </w:r>
      <w:r w:rsidRPr="000126BE">
        <w:t>.</w:t>
      </w:r>
    </w:p>
    <w:p w14:paraId="11A76472" w14:textId="77777777" w:rsidR="00354F6D" w:rsidRPr="000126BE" w:rsidRDefault="00354F6D" w:rsidP="00354F6D">
      <w:pPr>
        <w:keepNext/>
        <w:jc w:val="center"/>
      </w:pPr>
      <w:r w:rsidRPr="000126BE">
        <w:rPr>
          <w:noProof/>
          <w:szCs w:val="28"/>
          <w:lang w:eastAsia="ru-RU"/>
        </w:rPr>
        <w:lastRenderedPageBreak/>
        <w:drawing>
          <wp:inline distT="0" distB="0" distL="0" distR="0" wp14:anchorId="51E7D2C9" wp14:editId="1B65D73F">
            <wp:extent cx="4967550" cy="1949450"/>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88471" cy="1957660"/>
                    </a:xfrm>
                    <a:prstGeom prst="rect">
                      <a:avLst/>
                    </a:prstGeom>
                    <a:noFill/>
                  </pic:spPr>
                </pic:pic>
              </a:graphicData>
            </a:graphic>
          </wp:inline>
        </w:drawing>
      </w:r>
    </w:p>
    <w:p w14:paraId="5DC51745" w14:textId="07578326" w:rsidR="00354F6D" w:rsidRPr="00FA2441" w:rsidRDefault="00354F6D" w:rsidP="00FA2441">
      <w:pPr>
        <w:pStyle w:val="afe"/>
        <w:spacing w:after="0" w:line="240" w:lineRule="auto"/>
        <w:rPr>
          <w:rFonts w:ascii="Times New Roman" w:hAnsi="Times New Roman"/>
          <w:b w:val="0"/>
          <w:sz w:val="24"/>
          <w:szCs w:val="24"/>
        </w:rPr>
      </w:pPr>
      <w:r w:rsidRPr="00FA2441">
        <w:rPr>
          <w:rFonts w:ascii="Times New Roman" w:hAnsi="Times New Roman"/>
          <w:b w:val="0"/>
          <w:sz w:val="24"/>
          <w:szCs w:val="24"/>
        </w:rPr>
        <w:t xml:space="preserve">Рисунок </w:t>
      </w:r>
      <w:r w:rsidRPr="00FA2441">
        <w:rPr>
          <w:rFonts w:ascii="Times New Roman" w:hAnsi="Times New Roman"/>
          <w:b w:val="0"/>
          <w:sz w:val="24"/>
          <w:szCs w:val="24"/>
        </w:rPr>
        <w:fldChar w:fldCharType="begin"/>
      </w:r>
      <w:r w:rsidRPr="00FA2441">
        <w:rPr>
          <w:rFonts w:ascii="Times New Roman" w:hAnsi="Times New Roman"/>
          <w:b w:val="0"/>
          <w:sz w:val="24"/>
          <w:szCs w:val="24"/>
        </w:rPr>
        <w:instrText xml:space="preserve"> SEQ Рисунок \* ARABIC </w:instrText>
      </w:r>
      <w:r w:rsidRPr="00FA2441">
        <w:rPr>
          <w:rFonts w:ascii="Times New Roman" w:hAnsi="Times New Roman"/>
          <w:b w:val="0"/>
          <w:sz w:val="24"/>
          <w:szCs w:val="24"/>
        </w:rPr>
        <w:fldChar w:fldCharType="separate"/>
      </w:r>
      <w:r w:rsidR="008504FA">
        <w:rPr>
          <w:rFonts w:ascii="Times New Roman" w:hAnsi="Times New Roman"/>
          <w:b w:val="0"/>
          <w:noProof/>
          <w:sz w:val="24"/>
          <w:szCs w:val="24"/>
        </w:rPr>
        <w:t>24</w:t>
      </w:r>
      <w:r w:rsidRPr="00FA2441">
        <w:rPr>
          <w:rFonts w:ascii="Times New Roman" w:hAnsi="Times New Roman"/>
          <w:b w:val="0"/>
          <w:sz w:val="24"/>
          <w:szCs w:val="24"/>
        </w:rPr>
        <w:fldChar w:fldCharType="end"/>
      </w:r>
      <w:r w:rsidRPr="00FA2441">
        <w:rPr>
          <w:rFonts w:ascii="Times New Roman" w:hAnsi="Times New Roman"/>
          <w:b w:val="0"/>
          <w:sz w:val="24"/>
          <w:szCs w:val="24"/>
        </w:rPr>
        <w:t>. Остатки средств консолидированного бюджета Архангельской области с 2014 по 2018 годы, млн.руб.</w:t>
      </w:r>
    </w:p>
    <w:p w14:paraId="63EA59B6" w14:textId="77777777" w:rsidR="00FA2441" w:rsidRDefault="00FA2441" w:rsidP="00FA2441">
      <w:pPr>
        <w:pStyle w:val="1"/>
        <w:numPr>
          <w:ilvl w:val="0"/>
          <w:numId w:val="0"/>
        </w:numPr>
        <w:ind w:firstLine="851"/>
      </w:pPr>
    </w:p>
    <w:p w14:paraId="2F678A17" w14:textId="5FE621B3" w:rsidR="00354F6D" w:rsidRPr="00FA2441" w:rsidRDefault="00354F6D" w:rsidP="00FA2441">
      <w:pPr>
        <w:pStyle w:val="1"/>
        <w:numPr>
          <w:ilvl w:val="0"/>
          <w:numId w:val="0"/>
        </w:numPr>
        <w:ind w:firstLine="851"/>
      </w:pPr>
      <w:r w:rsidRPr="00FA2441">
        <w:t xml:space="preserve">Целевые остатки средств в консолидированном бюджете за последние отчетные периоды представлены на рисунке </w:t>
      </w:r>
      <w:r w:rsidR="00D72473">
        <w:t>25</w:t>
      </w:r>
      <w:r w:rsidRPr="00FA2441">
        <w:t>.</w:t>
      </w:r>
    </w:p>
    <w:p w14:paraId="32296CFF" w14:textId="77777777" w:rsidR="00354F6D" w:rsidRPr="0048582B" w:rsidRDefault="00354F6D" w:rsidP="00354F6D">
      <w:pPr>
        <w:keepNext/>
        <w:jc w:val="center"/>
      </w:pPr>
      <w:r w:rsidRPr="0048582B">
        <w:rPr>
          <w:noProof/>
          <w:lang w:eastAsia="ru-RU"/>
        </w:rPr>
        <w:drawing>
          <wp:inline distT="0" distB="0" distL="0" distR="0" wp14:anchorId="7E0C5F10" wp14:editId="0D5C2441">
            <wp:extent cx="4749132" cy="1860550"/>
            <wp:effectExtent l="0" t="0" r="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60302" cy="1864926"/>
                    </a:xfrm>
                    <a:prstGeom prst="rect">
                      <a:avLst/>
                    </a:prstGeom>
                    <a:noFill/>
                  </pic:spPr>
                </pic:pic>
              </a:graphicData>
            </a:graphic>
          </wp:inline>
        </w:drawing>
      </w:r>
    </w:p>
    <w:p w14:paraId="7A4747E7" w14:textId="5AEF19EA" w:rsidR="00354F6D" w:rsidRPr="0048582B" w:rsidRDefault="00354F6D" w:rsidP="0048582B">
      <w:pPr>
        <w:pStyle w:val="afe"/>
        <w:spacing w:after="0" w:line="240" w:lineRule="auto"/>
        <w:rPr>
          <w:rFonts w:ascii="Times New Roman" w:hAnsi="Times New Roman"/>
          <w:b w:val="0"/>
          <w:sz w:val="24"/>
          <w:szCs w:val="24"/>
        </w:rPr>
      </w:pPr>
      <w:r w:rsidRPr="0048582B">
        <w:rPr>
          <w:rFonts w:ascii="Times New Roman" w:hAnsi="Times New Roman"/>
          <w:b w:val="0"/>
          <w:sz w:val="24"/>
          <w:szCs w:val="24"/>
        </w:rPr>
        <w:t xml:space="preserve">Рисунок </w:t>
      </w:r>
      <w:r w:rsidRPr="0048582B">
        <w:rPr>
          <w:rFonts w:ascii="Times New Roman" w:hAnsi="Times New Roman"/>
          <w:b w:val="0"/>
          <w:sz w:val="24"/>
          <w:szCs w:val="24"/>
        </w:rPr>
        <w:fldChar w:fldCharType="begin"/>
      </w:r>
      <w:r w:rsidRPr="0048582B">
        <w:rPr>
          <w:rFonts w:ascii="Times New Roman" w:hAnsi="Times New Roman"/>
          <w:b w:val="0"/>
          <w:sz w:val="24"/>
          <w:szCs w:val="24"/>
        </w:rPr>
        <w:instrText xml:space="preserve"> SEQ Рисунок \* ARABIC </w:instrText>
      </w:r>
      <w:r w:rsidRPr="0048582B">
        <w:rPr>
          <w:rFonts w:ascii="Times New Roman" w:hAnsi="Times New Roman"/>
          <w:b w:val="0"/>
          <w:sz w:val="24"/>
          <w:szCs w:val="24"/>
        </w:rPr>
        <w:fldChar w:fldCharType="separate"/>
      </w:r>
      <w:r w:rsidR="008504FA">
        <w:rPr>
          <w:rFonts w:ascii="Times New Roman" w:hAnsi="Times New Roman"/>
          <w:b w:val="0"/>
          <w:noProof/>
          <w:sz w:val="24"/>
          <w:szCs w:val="24"/>
        </w:rPr>
        <w:t>25</w:t>
      </w:r>
      <w:r w:rsidRPr="0048582B">
        <w:rPr>
          <w:rFonts w:ascii="Times New Roman" w:hAnsi="Times New Roman"/>
          <w:b w:val="0"/>
          <w:sz w:val="24"/>
          <w:szCs w:val="24"/>
        </w:rPr>
        <w:fldChar w:fldCharType="end"/>
      </w:r>
      <w:r w:rsidRPr="0048582B">
        <w:rPr>
          <w:rFonts w:ascii="Times New Roman" w:hAnsi="Times New Roman"/>
          <w:b w:val="0"/>
          <w:sz w:val="24"/>
          <w:szCs w:val="24"/>
        </w:rPr>
        <w:t>. Остатки целевых средств в консолидированном бюджете Архангельской области с 01.01.2014 по 01.01.2019, млн.руб.</w:t>
      </w:r>
    </w:p>
    <w:p w14:paraId="77B7DE95" w14:textId="77777777" w:rsidR="0048582B" w:rsidRDefault="0048582B" w:rsidP="0048582B">
      <w:pPr>
        <w:pStyle w:val="1"/>
        <w:numPr>
          <w:ilvl w:val="0"/>
          <w:numId w:val="0"/>
        </w:numPr>
        <w:ind w:firstLine="851"/>
      </w:pPr>
    </w:p>
    <w:p w14:paraId="25846F69" w14:textId="0EF7A322" w:rsidR="00354F6D" w:rsidRPr="0048582B" w:rsidRDefault="00354F6D" w:rsidP="0048582B">
      <w:pPr>
        <w:pStyle w:val="1"/>
        <w:numPr>
          <w:ilvl w:val="0"/>
          <w:numId w:val="0"/>
        </w:numPr>
        <w:ind w:firstLine="851"/>
      </w:pPr>
      <w:r w:rsidRPr="0048582B">
        <w:t>С 2016 года сокращение остатков целевых средств в консолидированном бюджете Архангельской области на конец года связано с изменением порядков выделения средств, согласно которым средства пере</w:t>
      </w:r>
      <w:r w:rsidR="0022005F">
        <w:t>числяются согласно потребности.</w:t>
      </w:r>
    </w:p>
    <w:p w14:paraId="64B2CD7C" w14:textId="712904AF" w:rsidR="00354F6D" w:rsidRPr="0022005F" w:rsidRDefault="00354F6D" w:rsidP="0022005F">
      <w:pPr>
        <w:pStyle w:val="1"/>
        <w:numPr>
          <w:ilvl w:val="0"/>
          <w:numId w:val="0"/>
        </w:numPr>
        <w:ind w:firstLine="851"/>
      </w:pPr>
      <w:r w:rsidRPr="0022005F">
        <w:t>Из обозначенных выше сумм на 01.01.2019 остатки средств на счетах муниципальных бюджетов на 01.01.2019 составили всего 873,6 млн.руб. и за 2018 год они увеличились на 89,4 млн.руб., из них целевые средства составили 90,3 млн.руб., которые за отчетный период сократились на 45,8 млн.руб.</w:t>
      </w:r>
    </w:p>
    <w:p w14:paraId="3A81ECAF" w14:textId="555E5301" w:rsidR="00354F6D" w:rsidRPr="0022005F" w:rsidRDefault="00354F6D" w:rsidP="0022005F">
      <w:pPr>
        <w:pStyle w:val="1"/>
        <w:numPr>
          <w:ilvl w:val="0"/>
          <w:numId w:val="0"/>
        </w:numPr>
        <w:ind w:firstLine="851"/>
      </w:pPr>
      <w:r w:rsidRPr="0022005F">
        <w:t xml:space="preserve">На рисунке </w:t>
      </w:r>
      <w:r w:rsidR="00D72473">
        <w:t>26</w:t>
      </w:r>
      <w:r w:rsidRPr="0022005F">
        <w:t xml:space="preserve"> представлены </w:t>
      </w:r>
      <w:r w:rsidR="0022005F">
        <w:t>сведения</w:t>
      </w:r>
      <w:r w:rsidRPr="0022005F">
        <w:t xml:space="preserve"> об остатках средств в местных бюджетах с начала 2014 года по конец 2018 года.</w:t>
      </w:r>
    </w:p>
    <w:p w14:paraId="2561B8DD" w14:textId="77777777" w:rsidR="00354F6D" w:rsidRPr="0022005F" w:rsidRDefault="00354F6D" w:rsidP="00354F6D">
      <w:pPr>
        <w:keepNext/>
        <w:jc w:val="center"/>
      </w:pPr>
      <w:r w:rsidRPr="0022005F">
        <w:rPr>
          <w:noProof/>
          <w:szCs w:val="28"/>
          <w:lang w:eastAsia="ru-RU"/>
        </w:rPr>
        <w:lastRenderedPageBreak/>
        <w:drawing>
          <wp:inline distT="0" distB="0" distL="0" distR="0" wp14:anchorId="34F360FF" wp14:editId="6AB2CCAC">
            <wp:extent cx="5136576" cy="1847850"/>
            <wp:effectExtent l="0" t="0" r="698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145042" cy="1850896"/>
                    </a:xfrm>
                    <a:prstGeom prst="rect">
                      <a:avLst/>
                    </a:prstGeom>
                    <a:noFill/>
                  </pic:spPr>
                </pic:pic>
              </a:graphicData>
            </a:graphic>
          </wp:inline>
        </w:drawing>
      </w:r>
    </w:p>
    <w:p w14:paraId="30FDAE1C" w14:textId="77777777" w:rsidR="00354F6D" w:rsidRPr="0022005F" w:rsidRDefault="00354F6D" w:rsidP="0022005F">
      <w:pPr>
        <w:pStyle w:val="afe"/>
        <w:spacing w:after="0" w:line="240" w:lineRule="auto"/>
        <w:rPr>
          <w:rFonts w:ascii="Times New Roman" w:hAnsi="Times New Roman"/>
          <w:b w:val="0"/>
          <w:sz w:val="24"/>
          <w:szCs w:val="24"/>
        </w:rPr>
      </w:pPr>
      <w:r w:rsidRPr="0022005F">
        <w:rPr>
          <w:rFonts w:ascii="Times New Roman" w:hAnsi="Times New Roman"/>
          <w:b w:val="0"/>
          <w:sz w:val="24"/>
          <w:szCs w:val="24"/>
        </w:rPr>
        <w:t xml:space="preserve">Рисунок </w:t>
      </w:r>
      <w:r w:rsidRPr="0022005F">
        <w:rPr>
          <w:rFonts w:ascii="Times New Roman" w:hAnsi="Times New Roman"/>
          <w:b w:val="0"/>
          <w:sz w:val="24"/>
          <w:szCs w:val="24"/>
        </w:rPr>
        <w:fldChar w:fldCharType="begin"/>
      </w:r>
      <w:r w:rsidRPr="0022005F">
        <w:rPr>
          <w:rFonts w:ascii="Times New Roman" w:hAnsi="Times New Roman"/>
          <w:b w:val="0"/>
          <w:sz w:val="24"/>
          <w:szCs w:val="24"/>
        </w:rPr>
        <w:instrText xml:space="preserve"> SEQ Рисунок \* ARABIC </w:instrText>
      </w:r>
      <w:r w:rsidRPr="0022005F">
        <w:rPr>
          <w:rFonts w:ascii="Times New Roman" w:hAnsi="Times New Roman"/>
          <w:b w:val="0"/>
          <w:sz w:val="24"/>
          <w:szCs w:val="24"/>
        </w:rPr>
        <w:fldChar w:fldCharType="separate"/>
      </w:r>
      <w:r w:rsidR="008504FA">
        <w:rPr>
          <w:rFonts w:ascii="Times New Roman" w:hAnsi="Times New Roman"/>
          <w:b w:val="0"/>
          <w:noProof/>
          <w:sz w:val="24"/>
          <w:szCs w:val="24"/>
        </w:rPr>
        <w:t>26</w:t>
      </w:r>
      <w:r w:rsidRPr="0022005F">
        <w:rPr>
          <w:rFonts w:ascii="Times New Roman" w:hAnsi="Times New Roman"/>
          <w:b w:val="0"/>
          <w:sz w:val="24"/>
          <w:szCs w:val="24"/>
        </w:rPr>
        <w:fldChar w:fldCharType="end"/>
      </w:r>
      <w:r w:rsidRPr="0022005F">
        <w:rPr>
          <w:rFonts w:ascii="Times New Roman" w:hAnsi="Times New Roman"/>
          <w:b w:val="0"/>
          <w:sz w:val="24"/>
          <w:szCs w:val="24"/>
        </w:rPr>
        <w:t>. Остатки средств в консолидированных бюджетах муниципальных образований с 01.01.2014 по 01.01.2019, в млн.руб.</w:t>
      </w:r>
    </w:p>
    <w:p w14:paraId="0F0D2804" w14:textId="77777777" w:rsidR="00354F6D" w:rsidRPr="009530BD" w:rsidRDefault="00354F6D" w:rsidP="009530BD">
      <w:pPr>
        <w:pStyle w:val="1"/>
        <w:numPr>
          <w:ilvl w:val="0"/>
          <w:numId w:val="0"/>
        </w:numPr>
        <w:ind w:firstLine="851"/>
      </w:pPr>
    </w:p>
    <w:p w14:paraId="06C4CBA4" w14:textId="7EFDEBB0" w:rsidR="00354F6D" w:rsidRPr="009530BD" w:rsidRDefault="00354F6D" w:rsidP="009530BD">
      <w:pPr>
        <w:pStyle w:val="1"/>
        <w:numPr>
          <w:ilvl w:val="0"/>
          <w:numId w:val="0"/>
        </w:numPr>
        <w:ind w:firstLine="851"/>
      </w:pPr>
      <w:r w:rsidRPr="009530BD">
        <w:t xml:space="preserve">Из указанных сумм остатки целевых средств в местных бюджетах представлены на рисунке </w:t>
      </w:r>
      <w:r w:rsidR="00D72473">
        <w:t>27</w:t>
      </w:r>
      <w:r w:rsidRPr="009530BD">
        <w:t>.</w:t>
      </w:r>
    </w:p>
    <w:p w14:paraId="46C5102B" w14:textId="77777777" w:rsidR="00354F6D" w:rsidRPr="009530BD" w:rsidRDefault="00354F6D" w:rsidP="00354F6D">
      <w:pPr>
        <w:keepNext/>
        <w:jc w:val="center"/>
      </w:pPr>
      <w:r w:rsidRPr="009530BD">
        <w:rPr>
          <w:noProof/>
          <w:szCs w:val="28"/>
          <w:lang w:eastAsia="ru-RU"/>
        </w:rPr>
        <w:drawing>
          <wp:inline distT="0" distB="0" distL="0" distR="0" wp14:anchorId="6EAC9066" wp14:editId="53EC3278">
            <wp:extent cx="5150150" cy="18542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57328" cy="1856784"/>
                    </a:xfrm>
                    <a:prstGeom prst="rect">
                      <a:avLst/>
                    </a:prstGeom>
                    <a:noFill/>
                  </pic:spPr>
                </pic:pic>
              </a:graphicData>
            </a:graphic>
          </wp:inline>
        </w:drawing>
      </w:r>
    </w:p>
    <w:p w14:paraId="110A274D" w14:textId="69F7C975" w:rsidR="00354F6D" w:rsidRPr="009530BD" w:rsidRDefault="00354F6D" w:rsidP="009530BD">
      <w:pPr>
        <w:pStyle w:val="afe"/>
        <w:spacing w:after="0" w:line="240" w:lineRule="auto"/>
        <w:rPr>
          <w:rFonts w:ascii="Times New Roman" w:hAnsi="Times New Roman"/>
          <w:b w:val="0"/>
          <w:sz w:val="24"/>
          <w:szCs w:val="24"/>
        </w:rPr>
      </w:pPr>
      <w:r w:rsidRPr="009530BD">
        <w:rPr>
          <w:rFonts w:ascii="Times New Roman" w:hAnsi="Times New Roman"/>
          <w:b w:val="0"/>
          <w:sz w:val="24"/>
          <w:szCs w:val="24"/>
        </w:rPr>
        <w:t xml:space="preserve">Рисунок </w:t>
      </w:r>
      <w:r w:rsidRPr="009530BD">
        <w:rPr>
          <w:rFonts w:ascii="Times New Roman" w:hAnsi="Times New Roman"/>
          <w:b w:val="0"/>
          <w:sz w:val="24"/>
          <w:szCs w:val="24"/>
        </w:rPr>
        <w:fldChar w:fldCharType="begin"/>
      </w:r>
      <w:r w:rsidRPr="009530BD">
        <w:rPr>
          <w:rFonts w:ascii="Times New Roman" w:hAnsi="Times New Roman"/>
          <w:b w:val="0"/>
          <w:sz w:val="24"/>
          <w:szCs w:val="24"/>
        </w:rPr>
        <w:instrText xml:space="preserve"> SEQ Рисунок \* ARABIC </w:instrText>
      </w:r>
      <w:r w:rsidRPr="009530BD">
        <w:rPr>
          <w:rFonts w:ascii="Times New Roman" w:hAnsi="Times New Roman"/>
          <w:b w:val="0"/>
          <w:sz w:val="24"/>
          <w:szCs w:val="24"/>
        </w:rPr>
        <w:fldChar w:fldCharType="separate"/>
      </w:r>
      <w:r w:rsidR="008504FA">
        <w:rPr>
          <w:rFonts w:ascii="Times New Roman" w:hAnsi="Times New Roman"/>
          <w:b w:val="0"/>
          <w:noProof/>
          <w:sz w:val="24"/>
          <w:szCs w:val="24"/>
        </w:rPr>
        <w:t>27</w:t>
      </w:r>
      <w:r w:rsidRPr="009530BD">
        <w:rPr>
          <w:rFonts w:ascii="Times New Roman" w:hAnsi="Times New Roman"/>
          <w:b w:val="0"/>
          <w:sz w:val="24"/>
          <w:szCs w:val="24"/>
        </w:rPr>
        <w:fldChar w:fldCharType="end"/>
      </w:r>
      <w:r w:rsidRPr="009530BD">
        <w:rPr>
          <w:rFonts w:ascii="Times New Roman" w:hAnsi="Times New Roman"/>
          <w:b w:val="0"/>
          <w:sz w:val="24"/>
          <w:szCs w:val="24"/>
        </w:rPr>
        <w:t>. Остатки целевых средств в консолидированных бюджетах муниципальных образований с 2014 по 2018 годы, в млн.</w:t>
      </w:r>
      <w:r w:rsidR="009530BD">
        <w:rPr>
          <w:rFonts w:ascii="Times New Roman" w:hAnsi="Times New Roman"/>
          <w:b w:val="0"/>
          <w:sz w:val="24"/>
          <w:szCs w:val="24"/>
        </w:rPr>
        <w:t>руб.</w:t>
      </w:r>
    </w:p>
    <w:p w14:paraId="202C990A" w14:textId="77777777" w:rsidR="009530BD" w:rsidRPr="009530BD" w:rsidRDefault="009530BD" w:rsidP="009530BD">
      <w:pPr>
        <w:pStyle w:val="1"/>
        <w:numPr>
          <w:ilvl w:val="0"/>
          <w:numId w:val="0"/>
        </w:numPr>
        <w:ind w:firstLine="851"/>
      </w:pPr>
    </w:p>
    <w:p w14:paraId="4D927B1B" w14:textId="77777777" w:rsidR="00354F6D" w:rsidRPr="009530BD" w:rsidRDefault="00354F6D" w:rsidP="009530BD">
      <w:pPr>
        <w:pStyle w:val="1"/>
        <w:numPr>
          <w:ilvl w:val="0"/>
          <w:numId w:val="0"/>
        </w:numPr>
        <w:ind w:firstLine="851"/>
      </w:pPr>
      <w:r w:rsidRPr="009530BD">
        <w:t>Как и в консолидированном бюджете, с 2016 года в местных бюджетах наблюдается сокращение целевых остатков на конец года, что связано с их выделением согласно возникшей потребности.</w:t>
      </w:r>
    </w:p>
    <w:p w14:paraId="07899540" w14:textId="77777777" w:rsidR="00354F6D" w:rsidRPr="00C740F0" w:rsidRDefault="00354F6D" w:rsidP="00C740F0">
      <w:pPr>
        <w:pStyle w:val="1"/>
        <w:numPr>
          <w:ilvl w:val="0"/>
          <w:numId w:val="0"/>
        </w:numPr>
        <w:ind w:firstLine="851"/>
      </w:pPr>
    </w:p>
    <w:p w14:paraId="442F74F1" w14:textId="77777777" w:rsidR="00354F6D" w:rsidRPr="00C740F0" w:rsidRDefault="00354F6D" w:rsidP="00C740F0">
      <w:pPr>
        <w:pStyle w:val="1"/>
        <w:numPr>
          <w:ilvl w:val="0"/>
          <w:numId w:val="0"/>
        </w:numPr>
        <w:ind w:firstLine="851"/>
      </w:pPr>
      <w:r w:rsidRPr="00C740F0">
        <w:t>Общий объем государственных и муниципальных долговых обязательств консолидированного бюджета Архангельской области по состоянию на 01.01.2019 сложился в сумме 39 023,7 млн.руб. и за отчетный период снизился на 5 321,4 млн.руб. или на 12,0 %.</w:t>
      </w:r>
    </w:p>
    <w:p w14:paraId="6BA62055" w14:textId="77777777" w:rsidR="00354F6D" w:rsidRPr="001267D4" w:rsidRDefault="00354F6D" w:rsidP="001267D4">
      <w:pPr>
        <w:pStyle w:val="1"/>
        <w:numPr>
          <w:ilvl w:val="0"/>
          <w:numId w:val="0"/>
        </w:numPr>
        <w:ind w:firstLine="851"/>
      </w:pPr>
      <w:r w:rsidRPr="001267D4">
        <w:t>Сведения о государственном внутреннем долге Архангельской области представлены в разделе «Состояние государственного долга Архангельской области» настоящего заключения.</w:t>
      </w:r>
    </w:p>
    <w:p w14:paraId="5F335476" w14:textId="77777777" w:rsidR="00354F6D" w:rsidRPr="001267D4" w:rsidRDefault="00354F6D" w:rsidP="001267D4">
      <w:pPr>
        <w:pStyle w:val="1"/>
        <w:numPr>
          <w:ilvl w:val="0"/>
          <w:numId w:val="0"/>
        </w:numPr>
        <w:ind w:firstLine="851"/>
      </w:pPr>
      <w:r w:rsidRPr="001267D4">
        <w:t>Муниципальные долговые обязательства по состоянию на 01.01.2019 составили в общей сумме 4 186,0 млн.руб. и за 2018 год увеличились на 46,1 млн.руб. или на 1,1 %, в том числе:</w:t>
      </w:r>
    </w:p>
    <w:p w14:paraId="4F3C2F2C" w14:textId="77777777" w:rsidR="00354F6D" w:rsidRPr="001267D4" w:rsidRDefault="00354F6D" w:rsidP="00996DAE">
      <w:pPr>
        <w:pStyle w:val="a6"/>
        <w:numPr>
          <w:ilvl w:val="0"/>
          <w:numId w:val="16"/>
        </w:numPr>
        <w:ind w:left="0" w:firstLine="839"/>
        <w:jc w:val="both"/>
        <w:rPr>
          <w:sz w:val="28"/>
          <w:szCs w:val="28"/>
        </w:rPr>
      </w:pPr>
      <w:r w:rsidRPr="001267D4">
        <w:rPr>
          <w:sz w:val="28"/>
          <w:szCs w:val="28"/>
        </w:rPr>
        <w:t>долговые обязательства в виде кредитов кредитных организаций составили 3 474,5 млн.руб. и увеличились к началу 2018 года на 46,1 млн.руб. или на 1,3 %;</w:t>
      </w:r>
    </w:p>
    <w:p w14:paraId="52EA91EF" w14:textId="77777777" w:rsidR="00354F6D" w:rsidRPr="001267D4" w:rsidRDefault="00354F6D" w:rsidP="00996DAE">
      <w:pPr>
        <w:pStyle w:val="a6"/>
        <w:numPr>
          <w:ilvl w:val="0"/>
          <w:numId w:val="16"/>
        </w:numPr>
        <w:ind w:left="0" w:firstLine="839"/>
        <w:jc w:val="both"/>
        <w:rPr>
          <w:sz w:val="28"/>
          <w:szCs w:val="28"/>
        </w:rPr>
      </w:pPr>
      <w:r w:rsidRPr="001267D4">
        <w:rPr>
          <w:sz w:val="28"/>
          <w:szCs w:val="28"/>
        </w:rPr>
        <w:lastRenderedPageBreak/>
        <w:t>долговые обязательства по бюджетным кредитам составили 711,5 млн.руб. – обязательства МО «Северодвинск» перед областным бюджетом (бюджетный кредит из федерального бюджета) со сроком гашения с 2023 по 2032 годы.</w:t>
      </w:r>
    </w:p>
    <w:p w14:paraId="0BED6DB2" w14:textId="00C4F519" w:rsidR="00354F6D" w:rsidRPr="008C00D7" w:rsidRDefault="00354F6D" w:rsidP="008C00D7">
      <w:pPr>
        <w:pStyle w:val="1"/>
        <w:numPr>
          <w:ilvl w:val="0"/>
          <w:numId w:val="0"/>
        </w:numPr>
        <w:ind w:firstLine="851"/>
      </w:pPr>
      <w:r w:rsidRPr="008C00D7">
        <w:t>По состоянию на 01.01.2019 из 26 муниципальных районов и городских округов отсутствуют долговые обязательства в 8 муниципальных районах и в 2-х городских округах (см. Приложение № </w:t>
      </w:r>
      <w:r w:rsidR="008C00D7">
        <w:t>3</w:t>
      </w:r>
      <w:r w:rsidRPr="008C00D7">
        <w:t xml:space="preserve"> к настоящему заключению).</w:t>
      </w:r>
    </w:p>
    <w:p w14:paraId="2E960069" w14:textId="0661CE53" w:rsidR="00354F6D" w:rsidRPr="008C00D7" w:rsidRDefault="00354F6D" w:rsidP="008C00D7">
      <w:pPr>
        <w:pStyle w:val="1"/>
        <w:numPr>
          <w:ilvl w:val="0"/>
          <w:numId w:val="0"/>
        </w:numPr>
        <w:ind w:firstLine="851"/>
      </w:pPr>
      <w:r w:rsidRPr="008C00D7">
        <w:t>В структуре муниципальных долговых обязательств по состоянию на 01.01.2019 преобладают кредиты кредитных организаций, доля которых составляет 83,0 %. Удельный вес указанных обязательств за 2018 год увеличился на 0,2 процентных пункт</w:t>
      </w:r>
      <w:r w:rsidR="008C00D7">
        <w:t>а</w:t>
      </w:r>
      <w:r w:rsidRPr="008C00D7">
        <w:t>. Бюджетные кредиты занимают 17,0 % долговых обязательств муниципальных образований, и их доля снизилась также на 0,2 процентных пункт</w:t>
      </w:r>
      <w:r w:rsidR="008C00D7">
        <w:t>а</w:t>
      </w:r>
      <w:r w:rsidRPr="008C00D7">
        <w:t>.</w:t>
      </w:r>
    </w:p>
    <w:p w14:paraId="4B9A7F34" w14:textId="77777777" w:rsidR="00354F6D" w:rsidRPr="00503DF6" w:rsidRDefault="00354F6D" w:rsidP="00503DF6">
      <w:pPr>
        <w:pStyle w:val="1"/>
        <w:numPr>
          <w:ilvl w:val="0"/>
          <w:numId w:val="0"/>
        </w:numPr>
        <w:ind w:firstLine="851"/>
      </w:pPr>
    </w:p>
    <w:p w14:paraId="7CC8C7E3" w14:textId="5F1666AC" w:rsidR="007D6A2D" w:rsidRPr="007D6A2D" w:rsidRDefault="007D6A2D" w:rsidP="007D6A2D">
      <w:pPr>
        <w:pStyle w:val="1"/>
        <w:numPr>
          <w:ilvl w:val="0"/>
          <w:numId w:val="0"/>
        </w:numPr>
        <w:ind w:firstLine="851"/>
      </w:pPr>
      <w:r w:rsidRPr="007D6A2D">
        <w:t xml:space="preserve">По информации, полученной на официальном сайте Минфина России, в таблице </w:t>
      </w:r>
      <w:r w:rsidR="00362716">
        <w:t>16</w:t>
      </w:r>
      <w:r w:rsidRPr="007D6A2D">
        <w:t xml:space="preserve"> представлены сведения о положении Архангельской области по объему муниципальных долговых обязательств на 01.01.2018 и 01.01.2019, включая ее позицию в целом по стране, среди субъектов РФ, а также по субъектам Северо-Западного Федерального округа.</w:t>
      </w:r>
    </w:p>
    <w:p w14:paraId="45F921D1" w14:textId="77777777" w:rsidR="0011484D" w:rsidRDefault="0011484D" w:rsidP="009C4EF6">
      <w:pPr>
        <w:pStyle w:val="afe"/>
        <w:spacing w:after="0" w:line="240" w:lineRule="auto"/>
        <w:rPr>
          <w:rFonts w:ascii="Times New Roman" w:hAnsi="Times New Roman"/>
          <w:b w:val="0"/>
          <w:sz w:val="24"/>
          <w:szCs w:val="24"/>
        </w:rPr>
      </w:pPr>
    </w:p>
    <w:p w14:paraId="24F7728F" w14:textId="77777777" w:rsidR="007D6A2D" w:rsidRPr="009C4EF6" w:rsidRDefault="007D6A2D" w:rsidP="009C4EF6">
      <w:pPr>
        <w:pStyle w:val="afe"/>
        <w:spacing w:after="0" w:line="240" w:lineRule="auto"/>
        <w:rPr>
          <w:rFonts w:ascii="Times New Roman" w:hAnsi="Times New Roman"/>
          <w:b w:val="0"/>
          <w:sz w:val="24"/>
          <w:szCs w:val="24"/>
        </w:rPr>
      </w:pPr>
      <w:r w:rsidRPr="009C4EF6">
        <w:rPr>
          <w:rFonts w:ascii="Times New Roman" w:hAnsi="Times New Roman"/>
          <w:b w:val="0"/>
          <w:sz w:val="24"/>
          <w:szCs w:val="24"/>
        </w:rPr>
        <w:t xml:space="preserve">Таблица </w:t>
      </w:r>
      <w:r w:rsidRPr="009C4EF6">
        <w:rPr>
          <w:rFonts w:ascii="Times New Roman" w:hAnsi="Times New Roman"/>
          <w:b w:val="0"/>
          <w:noProof/>
          <w:sz w:val="24"/>
          <w:szCs w:val="24"/>
        </w:rPr>
        <w:fldChar w:fldCharType="begin"/>
      </w:r>
      <w:r w:rsidRPr="009C4EF6">
        <w:rPr>
          <w:rFonts w:ascii="Times New Roman" w:hAnsi="Times New Roman"/>
          <w:b w:val="0"/>
          <w:noProof/>
          <w:sz w:val="24"/>
          <w:szCs w:val="24"/>
        </w:rPr>
        <w:instrText xml:space="preserve"> SEQ Таблица \* ARABIC </w:instrText>
      </w:r>
      <w:r w:rsidRPr="009C4EF6">
        <w:rPr>
          <w:rFonts w:ascii="Times New Roman" w:hAnsi="Times New Roman"/>
          <w:b w:val="0"/>
          <w:noProof/>
          <w:sz w:val="24"/>
          <w:szCs w:val="24"/>
        </w:rPr>
        <w:fldChar w:fldCharType="separate"/>
      </w:r>
      <w:r w:rsidR="008504FA">
        <w:rPr>
          <w:rFonts w:ascii="Times New Roman" w:hAnsi="Times New Roman"/>
          <w:b w:val="0"/>
          <w:noProof/>
          <w:sz w:val="24"/>
          <w:szCs w:val="24"/>
        </w:rPr>
        <w:t>16</w:t>
      </w:r>
      <w:r w:rsidRPr="009C4EF6">
        <w:rPr>
          <w:rFonts w:ascii="Times New Roman" w:hAnsi="Times New Roman"/>
          <w:b w:val="0"/>
          <w:noProof/>
          <w:sz w:val="24"/>
          <w:szCs w:val="24"/>
        </w:rPr>
        <w:fldChar w:fldCharType="end"/>
      </w:r>
      <w:r w:rsidRPr="009C4EF6">
        <w:rPr>
          <w:rFonts w:ascii="Times New Roman" w:hAnsi="Times New Roman"/>
          <w:b w:val="0"/>
          <w:noProof/>
          <w:sz w:val="24"/>
          <w:szCs w:val="24"/>
        </w:rPr>
        <w:t>.</w:t>
      </w:r>
      <w:r w:rsidRPr="009C4EF6">
        <w:rPr>
          <w:rFonts w:ascii="Times New Roman" w:hAnsi="Times New Roman"/>
          <w:b w:val="0"/>
          <w:sz w:val="24"/>
          <w:szCs w:val="24"/>
        </w:rPr>
        <w:t xml:space="preserve"> Рэнкинг</w:t>
      </w:r>
      <w:r w:rsidRPr="009C4EF6">
        <w:rPr>
          <w:rFonts w:ascii="Times New Roman" w:hAnsi="Times New Roman"/>
          <w:b w:val="0"/>
          <w:sz w:val="24"/>
          <w:szCs w:val="24"/>
          <w:vertAlign w:val="superscript"/>
        </w:rPr>
        <w:footnoteReference w:id="11"/>
      </w:r>
      <w:r w:rsidRPr="009C4EF6">
        <w:rPr>
          <w:rFonts w:ascii="Times New Roman" w:hAnsi="Times New Roman"/>
          <w:b w:val="0"/>
          <w:sz w:val="24"/>
          <w:szCs w:val="24"/>
        </w:rPr>
        <w:t xml:space="preserve"> Архангельской области по объему муниципального долга по состоянию на 01.01.2018 и 01.01.2019</w:t>
      </w:r>
    </w:p>
    <w:tbl>
      <w:tblPr>
        <w:tblW w:w="9352" w:type="dxa"/>
        <w:jc w:val="center"/>
        <w:tblLook w:val="04A0" w:firstRow="1" w:lastRow="0" w:firstColumn="1" w:lastColumn="0" w:noHBand="0" w:noVBand="1"/>
      </w:tblPr>
      <w:tblGrid>
        <w:gridCol w:w="4899"/>
        <w:gridCol w:w="586"/>
        <w:gridCol w:w="914"/>
        <w:gridCol w:w="586"/>
        <w:gridCol w:w="914"/>
        <w:gridCol w:w="602"/>
        <w:gridCol w:w="851"/>
      </w:tblGrid>
      <w:tr w:rsidR="007D6A2D" w:rsidRPr="0011484D" w14:paraId="345B95B9" w14:textId="77777777" w:rsidTr="0011484D">
        <w:trPr>
          <w:trHeight w:val="20"/>
          <w:tblHeader/>
          <w:jc w:val="center"/>
        </w:trPr>
        <w:tc>
          <w:tcPr>
            <w:tcW w:w="4899"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3F2ABB8"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4FB28E88"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На 01.01.2018</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1012C556"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На 01.01.2019</w:t>
            </w:r>
          </w:p>
        </w:tc>
        <w:tc>
          <w:tcPr>
            <w:tcW w:w="1453"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3B29241F"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Изменение (+,-)</w:t>
            </w:r>
          </w:p>
        </w:tc>
      </w:tr>
      <w:tr w:rsidR="007D6A2D" w:rsidRPr="0011484D" w14:paraId="2CC40C98" w14:textId="77777777" w:rsidTr="0011484D">
        <w:trPr>
          <w:trHeight w:val="20"/>
          <w:tblHeader/>
          <w:jc w:val="center"/>
        </w:trPr>
        <w:tc>
          <w:tcPr>
            <w:tcW w:w="4899" w:type="dxa"/>
            <w:vMerge/>
            <w:tcBorders>
              <w:top w:val="double" w:sz="6" w:space="0" w:color="auto"/>
              <w:left w:val="double" w:sz="6" w:space="0" w:color="auto"/>
              <w:bottom w:val="single" w:sz="4" w:space="0" w:color="auto"/>
              <w:right w:val="single" w:sz="4" w:space="0" w:color="auto"/>
            </w:tcBorders>
            <w:vAlign w:val="center"/>
            <w:hideMark/>
          </w:tcPr>
          <w:p w14:paraId="388BB997" w14:textId="77777777" w:rsidR="007D6A2D" w:rsidRPr="0011484D" w:rsidRDefault="007D6A2D" w:rsidP="009C4EF6">
            <w:pPr>
              <w:spacing w:after="0" w:line="240" w:lineRule="auto"/>
              <w:rPr>
                <w:rFonts w:ascii="Times New Roman" w:eastAsia="Times New Roman" w:hAnsi="Times New Roman"/>
                <w:color w:val="00000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5BB876"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50C06234"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F844ED6"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11D161CE"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СЗФО</w:t>
            </w:r>
          </w:p>
        </w:tc>
        <w:tc>
          <w:tcPr>
            <w:tcW w:w="602" w:type="dxa"/>
            <w:tcBorders>
              <w:top w:val="single" w:sz="4" w:space="0" w:color="auto"/>
              <w:left w:val="nil"/>
              <w:bottom w:val="single" w:sz="4" w:space="0" w:color="auto"/>
              <w:right w:val="single" w:sz="4" w:space="0" w:color="auto"/>
            </w:tcBorders>
            <w:shd w:val="clear" w:color="auto" w:fill="auto"/>
            <w:vAlign w:val="center"/>
            <w:hideMark/>
          </w:tcPr>
          <w:p w14:paraId="28A1CB44"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РФ</w:t>
            </w:r>
          </w:p>
        </w:tc>
        <w:tc>
          <w:tcPr>
            <w:tcW w:w="851" w:type="dxa"/>
            <w:tcBorders>
              <w:top w:val="nil"/>
              <w:left w:val="single" w:sz="4" w:space="0" w:color="auto"/>
              <w:bottom w:val="single" w:sz="4" w:space="0" w:color="auto"/>
              <w:right w:val="double" w:sz="6" w:space="0" w:color="auto"/>
            </w:tcBorders>
            <w:shd w:val="clear" w:color="auto" w:fill="auto"/>
            <w:vAlign w:val="center"/>
            <w:hideMark/>
          </w:tcPr>
          <w:p w14:paraId="61FFC8B7"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СЗФО</w:t>
            </w:r>
          </w:p>
        </w:tc>
      </w:tr>
      <w:tr w:rsidR="007D6A2D" w:rsidRPr="0011484D" w14:paraId="2F27CF03" w14:textId="77777777" w:rsidTr="0011484D">
        <w:trPr>
          <w:trHeight w:val="53"/>
          <w:jc w:val="center"/>
        </w:trPr>
        <w:tc>
          <w:tcPr>
            <w:tcW w:w="4899" w:type="dxa"/>
            <w:tcBorders>
              <w:top w:val="nil"/>
              <w:left w:val="double" w:sz="6" w:space="0" w:color="auto"/>
              <w:bottom w:val="single" w:sz="4" w:space="0" w:color="auto"/>
              <w:right w:val="single" w:sz="4" w:space="0" w:color="auto"/>
            </w:tcBorders>
            <w:shd w:val="clear" w:color="auto" w:fill="auto"/>
            <w:vAlign w:val="center"/>
            <w:hideMark/>
          </w:tcPr>
          <w:p w14:paraId="7823DD36" w14:textId="77777777" w:rsidR="007D6A2D" w:rsidRPr="0011484D" w:rsidRDefault="007D6A2D" w:rsidP="009C4EF6">
            <w:pPr>
              <w:spacing w:after="0" w:line="240" w:lineRule="auto"/>
              <w:rPr>
                <w:rFonts w:ascii="Times New Roman" w:eastAsia="Times New Roman" w:hAnsi="Times New Roman"/>
                <w:color w:val="000000"/>
                <w:lang w:eastAsia="ru-RU"/>
              </w:rPr>
            </w:pPr>
            <w:r w:rsidRPr="0011484D">
              <w:rPr>
                <w:rFonts w:ascii="Times New Roman" w:eastAsia="Times New Roman" w:hAnsi="Times New Roman"/>
                <w:color w:val="000000"/>
                <w:lang w:eastAsia="ru-RU"/>
              </w:rPr>
              <w:t>Муниципальный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EA5116"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4 139,9 </w:t>
            </w:r>
          </w:p>
        </w:tc>
        <w:tc>
          <w:tcPr>
            <w:tcW w:w="15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2358532"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4 186,0 </w:t>
            </w:r>
          </w:p>
        </w:tc>
        <w:tc>
          <w:tcPr>
            <w:tcW w:w="1453" w:type="dxa"/>
            <w:gridSpan w:val="2"/>
            <w:tcBorders>
              <w:top w:val="single" w:sz="4" w:space="0" w:color="auto"/>
              <w:left w:val="nil"/>
              <w:bottom w:val="single" w:sz="4" w:space="0" w:color="auto"/>
              <w:right w:val="double" w:sz="6" w:space="0" w:color="000000"/>
            </w:tcBorders>
            <w:shd w:val="clear" w:color="auto" w:fill="auto"/>
            <w:noWrap/>
            <w:vAlign w:val="center"/>
            <w:hideMark/>
          </w:tcPr>
          <w:p w14:paraId="1A439E97" w14:textId="77777777" w:rsidR="007D6A2D" w:rsidRPr="0011484D" w:rsidRDefault="007D6A2D" w:rsidP="009C4EF6">
            <w:pPr>
              <w:spacing w:after="0" w:line="240" w:lineRule="auto"/>
              <w:jc w:val="center"/>
              <w:rPr>
                <w:rFonts w:ascii="Times New Roman" w:eastAsia="Times New Roman" w:hAnsi="Times New Roman"/>
                <w:lang w:eastAsia="ru-RU"/>
              </w:rPr>
            </w:pPr>
            <w:r w:rsidRPr="0011484D">
              <w:rPr>
                <w:rFonts w:ascii="Times New Roman" w:eastAsia="Times New Roman" w:hAnsi="Times New Roman"/>
                <w:lang w:eastAsia="ru-RU"/>
              </w:rPr>
              <w:t xml:space="preserve">46,1 </w:t>
            </w:r>
          </w:p>
        </w:tc>
      </w:tr>
      <w:tr w:rsidR="007D6A2D" w:rsidRPr="0011484D" w14:paraId="71F64BF3" w14:textId="77777777" w:rsidTr="0011484D">
        <w:trPr>
          <w:trHeight w:val="53"/>
          <w:jc w:val="center"/>
        </w:trPr>
        <w:tc>
          <w:tcPr>
            <w:tcW w:w="4899" w:type="dxa"/>
            <w:tcBorders>
              <w:top w:val="nil"/>
              <w:left w:val="double" w:sz="6" w:space="0" w:color="auto"/>
              <w:bottom w:val="single" w:sz="4" w:space="0" w:color="auto"/>
              <w:right w:val="single" w:sz="4" w:space="0" w:color="auto"/>
            </w:tcBorders>
            <w:shd w:val="clear" w:color="auto" w:fill="auto"/>
            <w:vAlign w:val="center"/>
            <w:hideMark/>
          </w:tcPr>
          <w:p w14:paraId="253D7CDC" w14:textId="77777777" w:rsidR="007D6A2D" w:rsidRPr="0011484D" w:rsidRDefault="007D6A2D" w:rsidP="009C4EF6">
            <w:pPr>
              <w:spacing w:after="0" w:line="240" w:lineRule="auto"/>
              <w:rPr>
                <w:rFonts w:ascii="Times New Roman" w:eastAsia="Times New Roman" w:hAnsi="Times New Roman"/>
                <w:color w:val="000000"/>
                <w:lang w:eastAsia="ru-RU"/>
              </w:rPr>
            </w:pPr>
            <w:r w:rsidRPr="0011484D">
              <w:rPr>
                <w:rFonts w:ascii="Times New Roman" w:eastAsia="Times New Roman" w:hAnsi="Times New Roman"/>
                <w:color w:val="00000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noWrap/>
            <w:vAlign w:val="center"/>
            <w:hideMark/>
          </w:tcPr>
          <w:p w14:paraId="42EBC46F"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28 </w:t>
            </w:r>
          </w:p>
        </w:tc>
        <w:tc>
          <w:tcPr>
            <w:tcW w:w="914" w:type="dxa"/>
            <w:tcBorders>
              <w:top w:val="nil"/>
              <w:left w:val="nil"/>
              <w:bottom w:val="single" w:sz="4" w:space="0" w:color="auto"/>
              <w:right w:val="single" w:sz="4" w:space="0" w:color="auto"/>
            </w:tcBorders>
            <w:shd w:val="clear" w:color="auto" w:fill="auto"/>
            <w:noWrap/>
            <w:vAlign w:val="center"/>
            <w:hideMark/>
          </w:tcPr>
          <w:p w14:paraId="69DBBF39"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2 </w:t>
            </w:r>
          </w:p>
        </w:tc>
        <w:tc>
          <w:tcPr>
            <w:tcW w:w="586" w:type="dxa"/>
            <w:tcBorders>
              <w:top w:val="nil"/>
              <w:left w:val="nil"/>
              <w:bottom w:val="single" w:sz="4" w:space="0" w:color="auto"/>
              <w:right w:val="single" w:sz="4" w:space="0" w:color="auto"/>
            </w:tcBorders>
            <w:shd w:val="clear" w:color="auto" w:fill="auto"/>
            <w:noWrap/>
            <w:vAlign w:val="center"/>
            <w:hideMark/>
          </w:tcPr>
          <w:p w14:paraId="2E43D2F0"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28 </w:t>
            </w:r>
          </w:p>
        </w:tc>
        <w:tc>
          <w:tcPr>
            <w:tcW w:w="914" w:type="dxa"/>
            <w:tcBorders>
              <w:top w:val="nil"/>
              <w:left w:val="nil"/>
              <w:bottom w:val="single" w:sz="4" w:space="0" w:color="auto"/>
              <w:right w:val="single" w:sz="4" w:space="0" w:color="auto"/>
            </w:tcBorders>
            <w:shd w:val="clear" w:color="auto" w:fill="auto"/>
            <w:noWrap/>
            <w:vAlign w:val="center"/>
            <w:hideMark/>
          </w:tcPr>
          <w:p w14:paraId="7B0003DF"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3 </w:t>
            </w:r>
          </w:p>
        </w:tc>
        <w:tc>
          <w:tcPr>
            <w:tcW w:w="602" w:type="dxa"/>
            <w:tcBorders>
              <w:top w:val="single" w:sz="4" w:space="0" w:color="auto"/>
              <w:left w:val="nil"/>
              <w:bottom w:val="single" w:sz="4" w:space="0" w:color="auto"/>
              <w:right w:val="single" w:sz="4" w:space="0" w:color="auto"/>
            </w:tcBorders>
            <w:shd w:val="clear" w:color="auto" w:fill="auto"/>
            <w:noWrap/>
            <w:vAlign w:val="center"/>
            <w:hideMark/>
          </w:tcPr>
          <w:p w14:paraId="4AA1752D"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0 </w:t>
            </w:r>
          </w:p>
        </w:tc>
        <w:tc>
          <w:tcPr>
            <w:tcW w:w="851" w:type="dxa"/>
            <w:tcBorders>
              <w:top w:val="nil"/>
              <w:left w:val="single" w:sz="4" w:space="0" w:color="auto"/>
              <w:bottom w:val="single" w:sz="4" w:space="0" w:color="auto"/>
              <w:right w:val="double" w:sz="6" w:space="0" w:color="auto"/>
            </w:tcBorders>
            <w:shd w:val="clear" w:color="auto" w:fill="auto"/>
            <w:noWrap/>
            <w:vAlign w:val="center"/>
            <w:hideMark/>
          </w:tcPr>
          <w:p w14:paraId="2F19203B"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1 </w:t>
            </w:r>
          </w:p>
        </w:tc>
      </w:tr>
      <w:tr w:rsidR="007D6A2D" w:rsidRPr="0011484D" w14:paraId="34985CA8" w14:textId="77777777" w:rsidTr="0011484D">
        <w:trPr>
          <w:trHeight w:val="53"/>
          <w:jc w:val="center"/>
        </w:trPr>
        <w:tc>
          <w:tcPr>
            <w:tcW w:w="4899" w:type="dxa"/>
            <w:tcBorders>
              <w:top w:val="nil"/>
              <w:left w:val="double" w:sz="6" w:space="0" w:color="auto"/>
              <w:bottom w:val="single" w:sz="4" w:space="0" w:color="auto"/>
              <w:right w:val="single" w:sz="4" w:space="0" w:color="auto"/>
            </w:tcBorders>
            <w:shd w:val="clear" w:color="auto" w:fill="auto"/>
            <w:vAlign w:val="center"/>
            <w:hideMark/>
          </w:tcPr>
          <w:p w14:paraId="10CCA549" w14:textId="77777777" w:rsidR="007D6A2D" w:rsidRPr="0011484D" w:rsidRDefault="007D6A2D" w:rsidP="009C4EF6">
            <w:pPr>
              <w:spacing w:after="0" w:line="240" w:lineRule="auto"/>
              <w:rPr>
                <w:rFonts w:ascii="Times New Roman" w:eastAsia="Times New Roman" w:hAnsi="Times New Roman"/>
                <w:color w:val="000000"/>
                <w:lang w:eastAsia="ru-RU"/>
              </w:rPr>
            </w:pPr>
            <w:r w:rsidRPr="0011484D">
              <w:rPr>
                <w:rFonts w:ascii="Times New Roman" w:eastAsia="Times New Roman" w:hAnsi="Times New Roman"/>
                <w:color w:val="000000"/>
                <w:lang w:eastAsia="ru-RU"/>
              </w:rPr>
              <w:t>Муниципальный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EDACAD"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3 726,13 </w:t>
            </w:r>
          </w:p>
        </w:tc>
        <w:tc>
          <w:tcPr>
            <w:tcW w:w="15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5A062371"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3 804,44 </w:t>
            </w:r>
          </w:p>
        </w:tc>
        <w:tc>
          <w:tcPr>
            <w:tcW w:w="1453" w:type="dxa"/>
            <w:gridSpan w:val="2"/>
            <w:tcBorders>
              <w:top w:val="single" w:sz="4" w:space="0" w:color="auto"/>
              <w:left w:val="nil"/>
              <w:bottom w:val="single" w:sz="4" w:space="0" w:color="auto"/>
              <w:right w:val="double" w:sz="6" w:space="0" w:color="000000"/>
            </w:tcBorders>
            <w:shd w:val="clear" w:color="auto" w:fill="auto"/>
            <w:noWrap/>
            <w:vAlign w:val="center"/>
            <w:hideMark/>
          </w:tcPr>
          <w:p w14:paraId="388A818A" w14:textId="77777777" w:rsidR="007D6A2D" w:rsidRPr="0011484D" w:rsidRDefault="007D6A2D" w:rsidP="009C4EF6">
            <w:pPr>
              <w:spacing w:after="0" w:line="240" w:lineRule="auto"/>
              <w:jc w:val="center"/>
              <w:rPr>
                <w:rFonts w:ascii="Times New Roman" w:eastAsia="Times New Roman" w:hAnsi="Times New Roman"/>
                <w:lang w:eastAsia="ru-RU"/>
              </w:rPr>
            </w:pPr>
            <w:r w:rsidRPr="0011484D">
              <w:rPr>
                <w:rFonts w:ascii="Times New Roman" w:eastAsia="Times New Roman" w:hAnsi="Times New Roman"/>
                <w:lang w:eastAsia="ru-RU"/>
              </w:rPr>
              <w:t xml:space="preserve">78,31 </w:t>
            </w:r>
          </w:p>
        </w:tc>
      </w:tr>
      <w:tr w:rsidR="007D6A2D" w:rsidRPr="0011484D" w14:paraId="36A7033A" w14:textId="77777777" w:rsidTr="0011484D">
        <w:trPr>
          <w:trHeight w:val="53"/>
          <w:jc w:val="center"/>
        </w:trPr>
        <w:tc>
          <w:tcPr>
            <w:tcW w:w="4899" w:type="dxa"/>
            <w:tcBorders>
              <w:top w:val="nil"/>
              <w:left w:val="double" w:sz="6" w:space="0" w:color="auto"/>
              <w:bottom w:val="double" w:sz="6" w:space="0" w:color="auto"/>
              <w:right w:val="single" w:sz="4" w:space="0" w:color="auto"/>
            </w:tcBorders>
            <w:shd w:val="clear" w:color="auto" w:fill="auto"/>
            <w:vAlign w:val="center"/>
            <w:hideMark/>
          </w:tcPr>
          <w:p w14:paraId="5427647C" w14:textId="77777777" w:rsidR="007D6A2D" w:rsidRPr="0011484D" w:rsidRDefault="007D6A2D" w:rsidP="009C4EF6">
            <w:pPr>
              <w:spacing w:after="0" w:line="240" w:lineRule="auto"/>
              <w:rPr>
                <w:rFonts w:ascii="Times New Roman" w:eastAsia="Times New Roman" w:hAnsi="Times New Roman"/>
                <w:color w:val="000000"/>
                <w:lang w:eastAsia="ru-RU"/>
              </w:rPr>
            </w:pPr>
            <w:r w:rsidRPr="0011484D">
              <w:rPr>
                <w:rFonts w:ascii="Times New Roman" w:eastAsia="Times New Roman" w:hAnsi="Times New Roman"/>
                <w:color w:val="00000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noWrap/>
            <w:vAlign w:val="center"/>
            <w:hideMark/>
          </w:tcPr>
          <w:p w14:paraId="0646BF85"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24 </w:t>
            </w:r>
          </w:p>
        </w:tc>
        <w:tc>
          <w:tcPr>
            <w:tcW w:w="914" w:type="dxa"/>
            <w:tcBorders>
              <w:top w:val="single" w:sz="4" w:space="0" w:color="auto"/>
              <w:left w:val="nil"/>
              <w:bottom w:val="double" w:sz="6" w:space="0" w:color="auto"/>
              <w:right w:val="single" w:sz="4" w:space="0" w:color="auto"/>
            </w:tcBorders>
            <w:shd w:val="clear" w:color="auto" w:fill="auto"/>
            <w:noWrap/>
            <w:vAlign w:val="center"/>
            <w:hideMark/>
          </w:tcPr>
          <w:p w14:paraId="632DF5F4"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5 </w:t>
            </w:r>
          </w:p>
        </w:tc>
        <w:tc>
          <w:tcPr>
            <w:tcW w:w="586" w:type="dxa"/>
            <w:tcBorders>
              <w:top w:val="single" w:sz="4" w:space="0" w:color="auto"/>
              <w:left w:val="nil"/>
              <w:bottom w:val="double" w:sz="6" w:space="0" w:color="auto"/>
              <w:right w:val="single" w:sz="4" w:space="0" w:color="auto"/>
            </w:tcBorders>
            <w:shd w:val="clear" w:color="auto" w:fill="auto"/>
            <w:noWrap/>
            <w:vAlign w:val="center"/>
            <w:hideMark/>
          </w:tcPr>
          <w:p w14:paraId="75418B06"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23 </w:t>
            </w:r>
          </w:p>
        </w:tc>
        <w:tc>
          <w:tcPr>
            <w:tcW w:w="914" w:type="dxa"/>
            <w:tcBorders>
              <w:top w:val="single" w:sz="4" w:space="0" w:color="auto"/>
              <w:left w:val="nil"/>
              <w:bottom w:val="double" w:sz="6" w:space="0" w:color="auto"/>
              <w:right w:val="single" w:sz="4" w:space="0" w:color="auto"/>
            </w:tcBorders>
            <w:shd w:val="clear" w:color="auto" w:fill="auto"/>
            <w:noWrap/>
            <w:vAlign w:val="center"/>
            <w:hideMark/>
          </w:tcPr>
          <w:p w14:paraId="6E7F48E8"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5 </w:t>
            </w:r>
          </w:p>
        </w:tc>
        <w:tc>
          <w:tcPr>
            <w:tcW w:w="602" w:type="dxa"/>
            <w:tcBorders>
              <w:top w:val="nil"/>
              <w:left w:val="nil"/>
              <w:bottom w:val="double" w:sz="6" w:space="0" w:color="auto"/>
              <w:right w:val="single" w:sz="4" w:space="0" w:color="auto"/>
            </w:tcBorders>
            <w:shd w:val="clear" w:color="auto" w:fill="auto"/>
            <w:noWrap/>
            <w:vAlign w:val="center"/>
            <w:hideMark/>
          </w:tcPr>
          <w:p w14:paraId="241CE37F"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FF0000"/>
                <w:lang w:eastAsia="ru-RU"/>
              </w:rPr>
              <w:t xml:space="preserve">-1 </w:t>
            </w:r>
          </w:p>
        </w:tc>
        <w:tc>
          <w:tcPr>
            <w:tcW w:w="851" w:type="dxa"/>
            <w:tcBorders>
              <w:top w:val="nil"/>
              <w:left w:val="nil"/>
              <w:bottom w:val="double" w:sz="6" w:space="0" w:color="auto"/>
              <w:right w:val="double" w:sz="6" w:space="0" w:color="auto"/>
            </w:tcBorders>
            <w:shd w:val="clear" w:color="auto" w:fill="auto"/>
            <w:noWrap/>
            <w:vAlign w:val="center"/>
            <w:hideMark/>
          </w:tcPr>
          <w:p w14:paraId="03503251" w14:textId="77777777" w:rsidR="007D6A2D" w:rsidRPr="0011484D" w:rsidRDefault="007D6A2D" w:rsidP="009C4EF6">
            <w:pPr>
              <w:spacing w:after="0" w:line="240" w:lineRule="auto"/>
              <w:jc w:val="center"/>
              <w:rPr>
                <w:rFonts w:ascii="Times New Roman" w:eastAsia="Times New Roman" w:hAnsi="Times New Roman"/>
                <w:color w:val="000000"/>
                <w:lang w:eastAsia="ru-RU"/>
              </w:rPr>
            </w:pPr>
            <w:r w:rsidRPr="0011484D">
              <w:rPr>
                <w:rFonts w:ascii="Times New Roman" w:eastAsia="Times New Roman" w:hAnsi="Times New Roman"/>
                <w:color w:val="000000"/>
                <w:lang w:eastAsia="ru-RU"/>
              </w:rPr>
              <w:t xml:space="preserve">0 </w:t>
            </w:r>
          </w:p>
        </w:tc>
      </w:tr>
    </w:tbl>
    <w:p w14:paraId="40338B95" w14:textId="77777777" w:rsidR="007D6A2D" w:rsidRPr="0011484D" w:rsidRDefault="007D6A2D" w:rsidP="0011484D">
      <w:pPr>
        <w:pStyle w:val="1"/>
        <w:numPr>
          <w:ilvl w:val="0"/>
          <w:numId w:val="0"/>
        </w:numPr>
        <w:ind w:firstLine="851"/>
      </w:pPr>
    </w:p>
    <w:p w14:paraId="147EB6DD" w14:textId="77777777" w:rsidR="007D6A2D" w:rsidRPr="0011484D" w:rsidRDefault="007D6A2D" w:rsidP="0011484D">
      <w:pPr>
        <w:pStyle w:val="1"/>
        <w:numPr>
          <w:ilvl w:val="0"/>
          <w:numId w:val="0"/>
        </w:numPr>
        <w:ind w:firstLine="851"/>
      </w:pPr>
      <w:r w:rsidRPr="0011484D">
        <w:t>По состоянию на 01.01.2019 положение Архангельской области среди субъектов Российской Федерации незначительно ухудшилось, в т.ч.: по объему муниципального долга – не изменилось (28 позиция), а по объему муниципального долга на душу населения – ухудшилось на 1 позицию (с 24 на 23 позицию).</w:t>
      </w:r>
    </w:p>
    <w:p w14:paraId="5C39E6B1" w14:textId="720A1879" w:rsidR="007D6A2D" w:rsidRPr="00C65FEA" w:rsidRDefault="007D6A2D" w:rsidP="00C65FEA">
      <w:pPr>
        <w:pStyle w:val="1"/>
        <w:numPr>
          <w:ilvl w:val="0"/>
          <w:numId w:val="0"/>
        </w:numPr>
        <w:ind w:firstLine="851"/>
      </w:pPr>
      <w:r w:rsidRPr="00C65FEA">
        <w:t xml:space="preserve">Среди субъектов РФ наибольший объем муниципальных долговых обязательств на 01.01.2019 наблюдается в Республике Татарстан (29 819,9 млн.руб.), а по объему муниципального долга на душу населения - Магаданская область (15 241,17 руб.*чел.). Также и на 01.01.2018 указанные субъекты </w:t>
      </w:r>
      <w:r w:rsidR="00C65FEA">
        <w:t xml:space="preserve">РФ </w:t>
      </w:r>
      <w:r w:rsidRPr="00C65FEA">
        <w:t>занимали наибольшие показатели.</w:t>
      </w:r>
    </w:p>
    <w:p w14:paraId="34540D29" w14:textId="77777777" w:rsidR="007D6A2D" w:rsidRPr="00C65FEA" w:rsidRDefault="007D6A2D" w:rsidP="00C65FEA">
      <w:pPr>
        <w:pStyle w:val="1"/>
        <w:numPr>
          <w:ilvl w:val="0"/>
          <w:numId w:val="0"/>
        </w:numPr>
        <w:ind w:firstLine="851"/>
      </w:pPr>
      <w:r w:rsidRPr="00C65FEA">
        <w:lastRenderedPageBreak/>
        <w:t>Среди субъектов Северо-Западного Федерального округа положение муниципального долга Архангельской области за 2018 год улучшилось на 1 позицию (с 2-го места на 3-е).</w:t>
      </w:r>
    </w:p>
    <w:p w14:paraId="1789B736" w14:textId="7F9BE75F" w:rsidR="007D6A2D" w:rsidRPr="00C65FEA" w:rsidRDefault="007D6A2D" w:rsidP="00C65FEA">
      <w:pPr>
        <w:pStyle w:val="1"/>
        <w:numPr>
          <w:ilvl w:val="0"/>
          <w:numId w:val="0"/>
        </w:numPr>
        <w:ind w:firstLine="851"/>
      </w:pPr>
      <w:r w:rsidRPr="00C65FEA">
        <w:t xml:space="preserve">По объему муниципального долга на душу населения среди субъектов СЗФО положение Архангельской области по сравнению с </w:t>
      </w:r>
      <w:r w:rsidR="00C330A9">
        <w:t>0</w:t>
      </w:r>
      <w:r w:rsidRPr="00C65FEA">
        <w:t>1.01.2018 не изменилось, при этом сумма увеличилась на 78,31 руб.*чел. или на 2,1 %.</w:t>
      </w:r>
    </w:p>
    <w:p w14:paraId="194659E0" w14:textId="77777777" w:rsidR="007D6A2D" w:rsidRPr="00FD3696" w:rsidRDefault="007D6A2D" w:rsidP="00FD3696">
      <w:pPr>
        <w:pStyle w:val="1"/>
        <w:numPr>
          <w:ilvl w:val="0"/>
          <w:numId w:val="0"/>
        </w:numPr>
        <w:ind w:firstLine="851"/>
      </w:pPr>
      <w:r w:rsidRPr="00FD3696">
        <w:t>Среди субъектов СЗФО наибольший объем муниципальных долговых обязательств по состоянию на отчетную дату зафиксирован в Калининградской области (6 815,0 млн.руб.), а по объему муниципального долга на душу населения – также Калининградская область (6 800,13 руб. * чел.).</w:t>
      </w:r>
    </w:p>
    <w:p w14:paraId="3AF2B640" w14:textId="30D5A044" w:rsidR="007D6A2D" w:rsidRPr="00FD3696" w:rsidRDefault="007D6A2D" w:rsidP="00FD3696">
      <w:pPr>
        <w:pStyle w:val="1"/>
        <w:numPr>
          <w:ilvl w:val="0"/>
          <w:numId w:val="0"/>
        </w:numPr>
        <w:ind w:firstLine="851"/>
      </w:pPr>
      <w:r w:rsidRPr="00FD3696">
        <w:t>Как отмечено выше, по состоянию на 1 января 2019 года в 10 муниципальных образованиях Архангельской облас</w:t>
      </w:r>
      <w:r w:rsidR="00FD3696">
        <w:t>ти отсутствует муниципальный долг.</w:t>
      </w:r>
    </w:p>
    <w:p w14:paraId="0C4680DB" w14:textId="4B8B4B1A" w:rsidR="007D6A2D" w:rsidRPr="00FD3696" w:rsidRDefault="007D6A2D" w:rsidP="00FD3696">
      <w:pPr>
        <w:pStyle w:val="1"/>
        <w:numPr>
          <w:ilvl w:val="0"/>
          <w:numId w:val="0"/>
        </w:numPr>
        <w:ind w:firstLine="851"/>
      </w:pPr>
      <w:r w:rsidRPr="00FD3696">
        <w:t xml:space="preserve">На начало 2018 года </w:t>
      </w:r>
      <w:r w:rsidR="00FD3696">
        <w:t>муниципальные</w:t>
      </w:r>
      <w:r w:rsidRPr="00FD3696">
        <w:t xml:space="preserve"> долговые обязательства отсутствовали у 11 муниципальных образований. В течение 2018 года МО «Приморский район» привле</w:t>
      </w:r>
      <w:r w:rsidR="00B25F75">
        <w:t>чен</w:t>
      </w:r>
      <w:r w:rsidRPr="00FD3696">
        <w:t xml:space="preserve"> кредит в кредитных организациях в сумме 15,0 млн.руб.</w:t>
      </w:r>
    </w:p>
    <w:p w14:paraId="07CA0F9A" w14:textId="68911F7C" w:rsidR="007D6A2D" w:rsidRPr="00B25F75" w:rsidRDefault="007D6A2D" w:rsidP="00B25F75">
      <w:pPr>
        <w:pStyle w:val="1"/>
        <w:numPr>
          <w:ilvl w:val="0"/>
          <w:numId w:val="0"/>
        </w:numPr>
        <w:ind w:firstLine="851"/>
      </w:pPr>
      <w:r w:rsidRPr="00B25F75">
        <w:t xml:space="preserve">Наибольший </w:t>
      </w:r>
      <w:r w:rsidR="00B25F75">
        <w:t>объем</w:t>
      </w:r>
      <w:r w:rsidRPr="00B25F75">
        <w:t xml:space="preserve"> муниципального внутреннего долга на 01.01.2019 в Архангельской области сложился в МО «Северодвинск», вторую позицию занимает МО «Город Архангельск» и третью – МО «Город Коряжма». За 2018 год позиция в рэнкинге по территории Архангельской области, у обозначенных муниципальных образований, по объему внутреннего долга, не изменилась.</w:t>
      </w:r>
    </w:p>
    <w:p w14:paraId="6DC549B4" w14:textId="3B28B0C6" w:rsidR="007D6A2D" w:rsidRPr="00B25F75" w:rsidRDefault="007D6A2D" w:rsidP="00B25F75">
      <w:pPr>
        <w:pStyle w:val="1"/>
        <w:numPr>
          <w:ilvl w:val="0"/>
          <w:numId w:val="0"/>
        </w:numPr>
        <w:ind w:firstLine="851"/>
      </w:pPr>
      <w:r w:rsidRPr="00B25F75">
        <w:t xml:space="preserve">За 2018 год на территории Архангельской области по объему муниципального долга улучшилась позиция у МО Каргопольский район» (с 15 на 16 место), МО «Лешуконский район» (с 14 на 15 место), МО «Няндомский район» (с 5 на 6 место) и МО «Плесецкий район» (с 7 на 8 место). </w:t>
      </w:r>
    </w:p>
    <w:p w14:paraId="44A97886" w14:textId="77777777" w:rsidR="007D6A2D" w:rsidRPr="00737FEE" w:rsidRDefault="007D6A2D" w:rsidP="00737FEE">
      <w:pPr>
        <w:pStyle w:val="1"/>
        <w:numPr>
          <w:ilvl w:val="0"/>
          <w:numId w:val="0"/>
        </w:numPr>
        <w:ind w:firstLine="851"/>
      </w:pPr>
      <w:r w:rsidRPr="00737FEE">
        <w:t>Одновременно с этим, за отчетный период ухудшили свои позиции по объему внутреннего долга следующие муниципальные образования: МО «Вельский район» (с 8 на 7 место), МО «Приморский район» (14 место, на начало года долг отсутствовал) и МО «Город Новодвинск» (с 6 на 5 место).</w:t>
      </w:r>
    </w:p>
    <w:p w14:paraId="34818984" w14:textId="24DDC822" w:rsidR="007D6A2D" w:rsidRPr="00737FEE" w:rsidRDefault="007D6A2D" w:rsidP="00737FEE">
      <w:pPr>
        <w:pStyle w:val="1"/>
        <w:numPr>
          <w:ilvl w:val="0"/>
          <w:numId w:val="0"/>
        </w:numPr>
        <w:ind w:firstLine="851"/>
      </w:pPr>
      <w:r w:rsidRPr="00737FEE">
        <w:t>Наибольший уровень муниципального внутреннего долга на душу населения сложился в следующих муниципальных образованиях: МО «Северодвинск» (8 256,28*чел., 1 место), МО «Город Коряжма» (6 967,50 руб.</w:t>
      </w:r>
      <w:r w:rsidR="00737FEE">
        <w:t>*чел.</w:t>
      </w:r>
      <w:r w:rsidRPr="00737FEE">
        <w:t>, 2 место) и МО «Няндомский район» (4 576,57 руб.*чел., 3 место). За 2018 год позиция указанных муниципальных образований в рэнкинге уровня муниципального внутреннего долга на душу населения в Архангельской области не изменилась.</w:t>
      </w:r>
    </w:p>
    <w:p w14:paraId="688568D0" w14:textId="77777777" w:rsidR="007D6A2D" w:rsidRPr="004E5C71" w:rsidRDefault="007D6A2D" w:rsidP="004E5C71">
      <w:pPr>
        <w:pStyle w:val="1"/>
        <w:numPr>
          <w:ilvl w:val="0"/>
          <w:numId w:val="0"/>
        </w:numPr>
        <w:ind w:firstLine="851"/>
      </w:pPr>
      <w:r w:rsidRPr="004E5C71">
        <w:t>Наименьший уровень муниципального внутреннего долга на душу населения сложился в: МО «Каргопольский район» (499,32 руб.*чел., 16 место, которое улучшилось на 1 позицию), МО «Приморский район» (589,51 руб.*чел, 15 место, на начало года муниципальный долг отсутствовал) и МО «Онежский район» (1 350,77 руб.*чел., 14 место, которое за год не изменилось).</w:t>
      </w:r>
    </w:p>
    <w:p w14:paraId="6112E7ED" w14:textId="3570DA86" w:rsidR="007D6A2D" w:rsidRPr="004E5C71" w:rsidRDefault="007D6A2D" w:rsidP="004E5C71">
      <w:pPr>
        <w:pStyle w:val="1"/>
        <w:numPr>
          <w:ilvl w:val="0"/>
          <w:numId w:val="0"/>
        </w:numPr>
        <w:ind w:firstLine="851"/>
      </w:pPr>
      <w:r w:rsidRPr="004E5C71">
        <w:lastRenderedPageBreak/>
        <w:t xml:space="preserve">На рисунке </w:t>
      </w:r>
      <w:r w:rsidR="00362716">
        <w:t>28</w:t>
      </w:r>
      <w:r w:rsidRPr="004E5C71">
        <w:t xml:space="preserve"> приведены показатели муниципального долга на душу населения по состоянию на 01.01.2019, в разрезе муниципальных образований у которых имеются долговые обязательства по бюджетным и коммерческим кредитам.</w:t>
      </w:r>
    </w:p>
    <w:p w14:paraId="2D584C4F" w14:textId="77777777" w:rsidR="007D6A2D" w:rsidRPr="00C63CFD" w:rsidRDefault="007D6A2D" w:rsidP="007D6A2D">
      <w:pPr>
        <w:keepNext/>
        <w:jc w:val="center"/>
      </w:pPr>
      <w:r w:rsidRPr="00C63CFD">
        <w:rPr>
          <w:noProof/>
          <w:lang w:eastAsia="ru-RU"/>
        </w:rPr>
        <w:drawing>
          <wp:inline distT="0" distB="0" distL="0" distR="0" wp14:anchorId="170CE63C" wp14:editId="3013B14E">
            <wp:extent cx="4987011" cy="1898650"/>
            <wp:effectExtent l="0" t="0" r="4445"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994617" cy="1901546"/>
                    </a:xfrm>
                    <a:prstGeom prst="rect">
                      <a:avLst/>
                    </a:prstGeom>
                    <a:noFill/>
                  </pic:spPr>
                </pic:pic>
              </a:graphicData>
            </a:graphic>
          </wp:inline>
        </w:drawing>
      </w:r>
    </w:p>
    <w:p w14:paraId="2F744B0A" w14:textId="2AE46EE5" w:rsidR="007D6A2D" w:rsidRPr="00C63CFD" w:rsidRDefault="007D6A2D" w:rsidP="00C63CFD">
      <w:pPr>
        <w:pStyle w:val="afe"/>
        <w:spacing w:after="0" w:line="240" w:lineRule="auto"/>
        <w:rPr>
          <w:rFonts w:ascii="Times New Roman" w:hAnsi="Times New Roman"/>
          <w:b w:val="0"/>
          <w:sz w:val="24"/>
          <w:szCs w:val="24"/>
        </w:rPr>
      </w:pPr>
      <w:r w:rsidRPr="00C63CFD">
        <w:rPr>
          <w:rFonts w:ascii="Times New Roman" w:hAnsi="Times New Roman"/>
          <w:b w:val="0"/>
          <w:sz w:val="24"/>
          <w:szCs w:val="24"/>
        </w:rPr>
        <w:t xml:space="preserve">Рисунок </w:t>
      </w:r>
      <w:r w:rsidRPr="00C63CFD">
        <w:rPr>
          <w:rFonts w:ascii="Times New Roman" w:hAnsi="Times New Roman"/>
          <w:b w:val="0"/>
          <w:noProof/>
          <w:sz w:val="24"/>
          <w:szCs w:val="24"/>
        </w:rPr>
        <w:fldChar w:fldCharType="begin"/>
      </w:r>
      <w:r w:rsidRPr="00C63CFD">
        <w:rPr>
          <w:rFonts w:ascii="Times New Roman" w:hAnsi="Times New Roman"/>
          <w:b w:val="0"/>
          <w:noProof/>
          <w:sz w:val="24"/>
          <w:szCs w:val="24"/>
        </w:rPr>
        <w:instrText xml:space="preserve"> SEQ Рисунок \* ARABIC </w:instrText>
      </w:r>
      <w:r w:rsidRPr="00C63CFD">
        <w:rPr>
          <w:rFonts w:ascii="Times New Roman" w:hAnsi="Times New Roman"/>
          <w:b w:val="0"/>
          <w:noProof/>
          <w:sz w:val="24"/>
          <w:szCs w:val="24"/>
        </w:rPr>
        <w:fldChar w:fldCharType="separate"/>
      </w:r>
      <w:r w:rsidR="008504FA">
        <w:rPr>
          <w:rFonts w:ascii="Times New Roman" w:hAnsi="Times New Roman"/>
          <w:b w:val="0"/>
          <w:noProof/>
          <w:sz w:val="24"/>
          <w:szCs w:val="24"/>
        </w:rPr>
        <w:t>28</w:t>
      </w:r>
      <w:r w:rsidRPr="00C63CFD">
        <w:rPr>
          <w:rFonts w:ascii="Times New Roman" w:hAnsi="Times New Roman"/>
          <w:b w:val="0"/>
          <w:noProof/>
          <w:sz w:val="24"/>
          <w:szCs w:val="24"/>
        </w:rPr>
        <w:fldChar w:fldCharType="end"/>
      </w:r>
      <w:r w:rsidRPr="00C63CFD">
        <w:rPr>
          <w:rFonts w:ascii="Times New Roman" w:hAnsi="Times New Roman"/>
          <w:b w:val="0"/>
          <w:sz w:val="24"/>
          <w:szCs w:val="24"/>
        </w:rPr>
        <w:t>.</w:t>
      </w:r>
      <w:r w:rsidRPr="00C63CFD">
        <w:rPr>
          <w:rStyle w:val="afff"/>
          <w:rFonts w:ascii="Times New Roman" w:hAnsi="Times New Roman"/>
          <w:b w:val="0"/>
          <w:sz w:val="24"/>
          <w:szCs w:val="24"/>
        </w:rPr>
        <w:footnoteReference w:id="12"/>
      </w:r>
      <w:r w:rsidRPr="00C63CFD">
        <w:rPr>
          <w:rFonts w:ascii="Times New Roman" w:hAnsi="Times New Roman"/>
          <w:b w:val="0"/>
          <w:sz w:val="24"/>
          <w:szCs w:val="24"/>
        </w:rPr>
        <w:t xml:space="preserve"> Муниципальный долг на душу населения, проживающего на территории муниципального образования, по состоянию на 01.01.2019, руб.*чел.</w:t>
      </w:r>
    </w:p>
    <w:p w14:paraId="1B6F9E65" w14:textId="77777777" w:rsidR="007D6A2D" w:rsidRPr="00EA773B" w:rsidRDefault="007D6A2D" w:rsidP="00EA773B">
      <w:pPr>
        <w:pStyle w:val="1"/>
        <w:numPr>
          <w:ilvl w:val="0"/>
          <w:numId w:val="0"/>
        </w:numPr>
        <w:ind w:firstLine="851"/>
      </w:pPr>
    </w:p>
    <w:p w14:paraId="241C416A" w14:textId="77777777" w:rsidR="007D6A2D" w:rsidRPr="00EA773B" w:rsidRDefault="007D6A2D" w:rsidP="00EA773B">
      <w:pPr>
        <w:pStyle w:val="1"/>
        <w:numPr>
          <w:ilvl w:val="0"/>
          <w:numId w:val="0"/>
        </w:numPr>
        <w:ind w:firstLine="851"/>
      </w:pPr>
      <w:r w:rsidRPr="00EA773B">
        <w:t>Наибольший уровень муниципального долга по отношению к налоговым и неналоговым доходам, по результатам исполнения местных бюджетов за 2018 год, без учета дополнительного норматива отчислений налога на доходы физических лиц, сложился в МО «Город Коряжма» (56,4 %, 1 место, которое за отчетный период не изменилось), МО «Няндомский район» (43,2 %, ухудшилось на 1 позицию, с 3 на 2 место) и МО «Северодвинск» (43,1 %, улучшилось на 1 позицию, со 2 на 3 место).</w:t>
      </w:r>
    </w:p>
    <w:p w14:paraId="6B06463D" w14:textId="3EB0F646" w:rsidR="007D6A2D" w:rsidRPr="00797CBC" w:rsidRDefault="007D6A2D" w:rsidP="00797CBC">
      <w:pPr>
        <w:pStyle w:val="1"/>
        <w:numPr>
          <w:ilvl w:val="0"/>
          <w:numId w:val="0"/>
        </w:numPr>
        <w:ind w:firstLine="851"/>
      </w:pPr>
      <w:r w:rsidRPr="00797CBC">
        <w:t xml:space="preserve">На рисунке </w:t>
      </w:r>
      <w:r w:rsidR="00A20A9F">
        <w:t>29</w:t>
      </w:r>
      <w:r w:rsidRPr="00797CBC">
        <w:t xml:space="preserve"> показано соотношение муниципального долга на 01.01.2019 к поступившим налоговым и неналоговым доходам за 2018 год, без учета дополнительного норматива отчислений налога на доходы физических лиц.</w:t>
      </w:r>
    </w:p>
    <w:p w14:paraId="6AC17DFB" w14:textId="77777777" w:rsidR="007D6A2D" w:rsidRPr="00797CBC" w:rsidRDefault="007D6A2D" w:rsidP="007D6A2D">
      <w:pPr>
        <w:keepNext/>
        <w:jc w:val="center"/>
      </w:pPr>
      <w:r w:rsidRPr="00797CBC">
        <w:rPr>
          <w:noProof/>
          <w:lang w:eastAsia="ru-RU"/>
        </w:rPr>
        <w:lastRenderedPageBreak/>
        <w:drawing>
          <wp:inline distT="0" distB="0" distL="0" distR="0" wp14:anchorId="677460D4" wp14:editId="65984988">
            <wp:extent cx="5008245" cy="2108200"/>
            <wp:effectExtent l="0" t="0" r="1905"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17902" cy="2112265"/>
                    </a:xfrm>
                    <a:prstGeom prst="rect">
                      <a:avLst/>
                    </a:prstGeom>
                    <a:noFill/>
                  </pic:spPr>
                </pic:pic>
              </a:graphicData>
            </a:graphic>
          </wp:inline>
        </w:drawing>
      </w:r>
    </w:p>
    <w:p w14:paraId="1C0AEEB6" w14:textId="3CC60BA0" w:rsidR="007D6A2D" w:rsidRPr="001D570C" w:rsidRDefault="007D6A2D" w:rsidP="001D570C">
      <w:pPr>
        <w:pStyle w:val="afe"/>
        <w:spacing w:after="0" w:line="240" w:lineRule="auto"/>
        <w:rPr>
          <w:rFonts w:ascii="Times New Roman" w:hAnsi="Times New Roman"/>
          <w:b w:val="0"/>
          <w:sz w:val="24"/>
          <w:szCs w:val="24"/>
        </w:rPr>
      </w:pPr>
      <w:r w:rsidRPr="001D570C">
        <w:rPr>
          <w:rFonts w:ascii="Times New Roman" w:hAnsi="Times New Roman"/>
          <w:b w:val="0"/>
          <w:sz w:val="24"/>
          <w:szCs w:val="24"/>
        </w:rPr>
        <w:t xml:space="preserve">Рисунок </w:t>
      </w:r>
      <w:r w:rsidRPr="001D570C">
        <w:rPr>
          <w:rFonts w:ascii="Times New Roman" w:hAnsi="Times New Roman"/>
          <w:b w:val="0"/>
          <w:noProof/>
          <w:sz w:val="24"/>
          <w:szCs w:val="24"/>
        </w:rPr>
        <w:fldChar w:fldCharType="begin"/>
      </w:r>
      <w:r w:rsidRPr="001D570C">
        <w:rPr>
          <w:rFonts w:ascii="Times New Roman" w:hAnsi="Times New Roman"/>
          <w:b w:val="0"/>
          <w:noProof/>
          <w:sz w:val="24"/>
          <w:szCs w:val="24"/>
        </w:rPr>
        <w:instrText xml:space="preserve"> SEQ Рисунок \* ARABIC </w:instrText>
      </w:r>
      <w:r w:rsidRPr="001D570C">
        <w:rPr>
          <w:rFonts w:ascii="Times New Roman" w:hAnsi="Times New Roman"/>
          <w:b w:val="0"/>
          <w:noProof/>
          <w:sz w:val="24"/>
          <w:szCs w:val="24"/>
        </w:rPr>
        <w:fldChar w:fldCharType="separate"/>
      </w:r>
      <w:r w:rsidR="008504FA">
        <w:rPr>
          <w:rFonts w:ascii="Times New Roman" w:hAnsi="Times New Roman"/>
          <w:b w:val="0"/>
          <w:noProof/>
          <w:sz w:val="24"/>
          <w:szCs w:val="24"/>
        </w:rPr>
        <w:t>29</w:t>
      </w:r>
      <w:r w:rsidRPr="001D570C">
        <w:rPr>
          <w:rFonts w:ascii="Times New Roman" w:hAnsi="Times New Roman"/>
          <w:b w:val="0"/>
          <w:noProof/>
          <w:sz w:val="24"/>
          <w:szCs w:val="24"/>
        </w:rPr>
        <w:fldChar w:fldCharType="end"/>
      </w:r>
      <w:r w:rsidRPr="001D570C">
        <w:rPr>
          <w:rFonts w:ascii="Times New Roman" w:hAnsi="Times New Roman"/>
          <w:b w:val="0"/>
          <w:sz w:val="24"/>
          <w:szCs w:val="24"/>
        </w:rPr>
        <w:t>.</w:t>
      </w:r>
      <w:r w:rsidRPr="001D570C">
        <w:rPr>
          <w:rStyle w:val="afff"/>
          <w:rFonts w:ascii="Times New Roman" w:hAnsi="Times New Roman"/>
          <w:b w:val="0"/>
          <w:sz w:val="24"/>
          <w:szCs w:val="24"/>
        </w:rPr>
        <w:footnoteReference w:id="13"/>
      </w:r>
      <w:r w:rsidRPr="001D570C">
        <w:rPr>
          <w:rFonts w:ascii="Times New Roman" w:hAnsi="Times New Roman"/>
          <w:b w:val="0"/>
          <w:sz w:val="24"/>
          <w:szCs w:val="24"/>
        </w:rPr>
        <w:t xml:space="preserve"> Муниципальный долг на 01.01.2019 к поступившим налоговым и неналоговым доходам за 2018 год, без учета дополнительного норматива отчислений налога на доходы физических лиц, %.</w:t>
      </w:r>
    </w:p>
    <w:p w14:paraId="270B5BC0" w14:textId="77777777" w:rsidR="001D570C" w:rsidRDefault="001D570C" w:rsidP="001D570C">
      <w:pPr>
        <w:pStyle w:val="1"/>
        <w:numPr>
          <w:ilvl w:val="0"/>
          <w:numId w:val="0"/>
        </w:numPr>
        <w:ind w:firstLine="851"/>
      </w:pPr>
    </w:p>
    <w:p w14:paraId="1225F228" w14:textId="2D1791A5" w:rsidR="007D6A2D" w:rsidRPr="001D570C" w:rsidRDefault="001D570C" w:rsidP="001D570C">
      <w:pPr>
        <w:pStyle w:val="1"/>
        <w:numPr>
          <w:ilvl w:val="0"/>
          <w:numId w:val="0"/>
        </w:numPr>
        <w:ind w:firstLine="851"/>
      </w:pPr>
      <w:r>
        <w:t>С</w:t>
      </w:r>
      <w:r w:rsidR="007D6A2D" w:rsidRPr="001D570C">
        <w:t xml:space="preserve"> 01.01.2014 по 01.01.2019 муниципальные долговые обязательства увеличились на 1 119,4 млн.руб. или на 36,5 % и информация о внутреннем долге местных бюджетов Архангельской области представлена на рисунке </w:t>
      </w:r>
      <w:r w:rsidR="00A20A9F">
        <w:t>30</w:t>
      </w:r>
      <w:r w:rsidR="007D6A2D" w:rsidRPr="001D570C">
        <w:t>.</w:t>
      </w:r>
    </w:p>
    <w:p w14:paraId="54C7B375" w14:textId="77777777" w:rsidR="007D6A2D" w:rsidRPr="00A84CC1" w:rsidRDefault="007D6A2D" w:rsidP="007D6A2D">
      <w:pPr>
        <w:keepNext/>
        <w:jc w:val="center"/>
      </w:pPr>
      <w:r w:rsidRPr="00A84CC1">
        <w:rPr>
          <w:noProof/>
          <w:szCs w:val="28"/>
          <w:lang w:eastAsia="ru-RU"/>
        </w:rPr>
        <w:drawing>
          <wp:inline distT="0" distB="0" distL="0" distR="0" wp14:anchorId="5F6F8538" wp14:editId="537BBB09">
            <wp:extent cx="5048250" cy="20955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56282" cy="2098834"/>
                    </a:xfrm>
                    <a:prstGeom prst="rect">
                      <a:avLst/>
                    </a:prstGeom>
                    <a:noFill/>
                  </pic:spPr>
                </pic:pic>
              </a:graphicData>
            </a:graphic>
          </wp:inline>
        </w:drawing>
      </w:r>
    </w:p>
    <w:p w14:paraId="0C3C81EC" w14:textId="3E1A3FEA" w:rsidR="007D6A2D" w:rsidRPr="00A84CC1" w:rsidRDefault="007D6A2D" w:rsidP="00A84CC1">
      <w:pPr>
        <w:pStyle w:val="afe"/>
        <w:spacing w:after="0" w:line="240" w:lineRule="auto"/>
        <w:rPr>
          <w:rFonts w:ascii="Times New Roman" w:hAnsi="Times New Roman"/>
          <w:b w:val="0"/>
          <w:sz w:val="24"/>
          <w:szCs w:val="24"/>
        </w:rPr>
      </w:pPr>
      <w:r w:rsidRPr="00A84CC1">
        <w:rPr>
          <w:rFonts w:ascii="Times New Roman" w:hAnsi="Times New Roman"/>
          <w:b w:val="0"/>
          <w:sz w:val="24"/>
          <w:szCs w:val="24"/>
        </w:rPr>
        <w:t xml:space="preserve">Рисунок </w:t>
      </w:r>
      <w:r w:rsidRPr="00A84CC1">
        <w:rPr>
          <w:rFonts w:ascii="Times New Roman" w:hAnsi="Times New Roman"/>
          <w:b w:val="0"/>
          <w:sz w:val="24"/>
          <w:szCs w:val="24"/>
        </w:rPr>
        <w:fldChar w:fldCharType="begin"/>
      </w:r>
      <w:r w:rsidRPr="00A84CC1">
        <w:rPr>
          <w:rFonts w:ascii="Times New Roman" w:hAnsi="Times New Roman"/>
          <w:b w:val="0"/>
          <w:sz w:val="24"/>
          <w:szCs w:val="24"/>
        </w:rPr>
        <w:instrText xml:space="preserve"> SEQ Рисунок \* ARABIC </w:instrText>
      </w:r>
      <w:r w:rsidRPr="00A84CC1">
        <w:rPr>
          <w:rFonts w:ascii="Times New Roman" w:hAnsi="Times New Roman"/>
          <w:b w:val="0"/>
          <w:sz w:val="24"/>
          <w:szCs w:val="24"/>
        </w:rPr>
        <w:fldChar w:fldCharType="separate"/>
      </w:r>
      <w:r w:rsidR="008504FA">
        <w:rPr>
          <w:rFonts w:ascii="Times New Roman" w:hAnsi="Times New Roman"/>
          <w:b w:val="0"/>
          <w:noProof/>
          <w:sz w:val="24"/>
          <w:szCs w:val="24"/>
        </w:rPr>
        <w:t>30</w:t>
      </w:r>
      <w:r w:rsidRPr="00A84CC1">
        <w:rPr>
          <w:rFonts w:ascii="Times New Roman" w:hAnsi="Times New Roman"/>
          <w:b w:val="0"/>
          <w:sz w:val="24"/>
          <w:szCs w:val="24"/>
        </w:rPr>
        <w:fldChar w:fldCharType="end"/>
      </w:r>
      <w:r w:rsidRPr="00A84CC1">
        <w:rPr>
          <w:rFonts w:ascii="Times New Roman" w:hAnsi="Times New Roman"/>
          <w:b w:val="0"/>
          <w:sz w:val="24"/>
          <w:szCs w:val="24"/>
        </w:rPr>
        <w:t>. Внутренний долг местных бюджетов Архангельской области с 2014 по 2018 годы, млн.руб.</w:t>
      </w:r>
    </w:p>
    <w:p w14:paraId="0850FC3A" w14:textId="77777777" w:rsidR="007D6A2D" w:rsidRPr="00A84CC1" w:rsidRDefault="007D6A2D" w:rsidP="00A84CC1">
      <w:pPr>
        <w:pStyle w:val="1"/>
        <w:numPr>
          <w:ilvl w:val="0"/>
          <w:numId w:val="0"/>
        </w:numPr>
        <w:ind w:firstLine="851"/>
      </w:pPr>
    </w:p>
    <w:p w14:paraId="25E8E71B" w14:textId="6EFAB095" w:rsidR="007D6A2D" w:rsidRPr="00A84CC1" w:rsidRDefault="00A84CC1" w:rsidP="00A84CC1">
      <w:pPr>
        <w:pStyle w:val="1"/>
        <w:numPr>
          <w:ilvl w:val="0"/>
          <w:numId w:val="0"/>
        </w:numPr>
        <w:ind w:firstLine="851"/>
      </w:pPr>
      <w:r>
        <w:t xml:space="preserve">За </w:t>
      </w:r>
      <w:r w:rsidR="007D6A2D" w:rsidRPr="00A84CC1">
        <w:t>5 лет среднегодовой рост муниципального внутреннего долга составил 223,9 млн.руб., из которых в муниципальных районах, с учетом поселений рост составляет 72,5 тыс.руб., а в городских округах – рост 151,4 млн.руб.</w:t>
      </w:r>
    </w:p>
    <w:p w14:paraId="72F6CCD3" w14:textId="54103D77" w:rsidR="007D6A2D" w:rsidRPr="00B26635" w:rsidRDefault="007D6A2D" w:rsidP="00B26635">
      <w:pPr>
        <w:pStyle w:val="1"/>
        <w:numPr>
          <w:ilvl w:val="0"/>
          <w:numId w:val="0"/>
        </w:numPr>
        <w:ind w:firstLine="851"/>
      </w:pPr>
      <w:r w:rsidRPr="00B26635">
        <w:t xml:space="preserve">Одновременно с этим, с 2017 года наблюдается снижение ежегодного роста муниципальных долговых обязательств, который в 2014 – 2016 годах составлял от 10,6 до 7,8 %, за 2017 год – вырос </w:t>
      </w:r>
      <w:r w:rsidR="00B26635">
        <w:t xml:space="preserve">на </w:t>
      </w:r>
      <w:r w:rsidRPr="00B26635">
        <w:t>2,7 %, а за 2018 год – рост составил 1,1 %.</w:t>
      </w:r>
    </w:p>
    <w:p w14:paraId="011CA894" w14:textId="3E7B869F" w:rsidR="007D6A2D" w:rsidRPr="00B26635" w:rsidRDefault="007D6A2D" w:rsidP="00B26635">
      <w:pPr>
        <w:pStyle w:val="1"/>
        <w:numPr>
          <w:ilvl w:val="0"/>
          <w:numId w:val="0"/>
        </w:numPr>
        <w:ind w:firstLine="851"/>
      </w:pPr>
      <w:r w:rsidRPr="00B26635">
        <w:t xml:space="preserve">На рисунке </w:t>
      </w:r>
      <w:r w:rsidR="00A20A9F">
        <w:t>31</w:t>
      </w:r>
      <w:r w:rsidRPr="00B26635">
        <w:t xml:space="preserve"> представлена информация о муниципальном долге по городским округам и муниципальным районам, с учетом поселений, за 2014 – 2018 годы.</w:t>
      </w:r>
    </w:p>
    <w:p w14:paraId="437BD4DC" w14:textId="77777777" w:rsidR="007D6A2D" w:rsidRPr="00E404D4" w:rsidRDefault="007D6A2D" w:rsidP="007D6A2D">
      <w:pPr>
        <w:keepNext/>
        <w:jc w:val="center"/>
      </w:pPr>
      <w:r w:rsidRPr="00E404D4">
        <w:rPr>
          <w:noProof/>
          <w:lang w:eastAsia="ru-RU"/>
        </w:rPr>
        <w:lastRenderedPageBreak/>
        <w:drawing>
          <wp:inline distT="0" distB="0" distL="0" distR="0" wp14:anchorId="1B8B6409" wp14:editId="10F60369">
            <wp:extent cx="5279663" cy="22542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00456" cy="2263128"/>
                    </a:xfrm>
                    <a:prstGeom prst="rect">
                      <a:avLst/>
                    </a:prstGeom>
                    <a:noFill/>
                  </pic:spPr>
                </pic:pic>
              </a:graphicData>
            </a:graphic>
          </wp:inline>
        </w:drawing>
      </w:r>
    </w:p>
    <w:p w14:paraId="00A1E461" w14:textId="7896D500" w:rsidR="007D6A2D" w:rsidRPr="00E404D4" w:rsidRDefault="007D6A2D" w:rsidP="00E404D4">
      <w:pPr>
        <w:pStyle w:val="afe"/>
        <w:spacing w:after="0" w:line="240" w:lineRule="auto"/>
        <w:rPr>
          <w:rFonts w:ascii="Times New Roman" w:hAnsi="Times New Roman"/>
          <w:b w:val="0"/>
          <w:sz w:val="24"/>
          <w:szCs w:val="24"/>
        </w:rPr>
      </w:pPr>
      <w:r w:rsidRPr="00E404D4">
        <w:rPr>
          <w:rFonts w:ascii="Times New Roman" w:hAnsi="Times New Roman"/>
          <w:b w:val="0"/>
          <w:sz w:val="24"/>
          <w:szCs w:val="24"/>
        </w:rPr>
        <w:t xml:space="preserve">Рисунок </w:t>
      </w:r>
      <w:r w:rsidRPr="00E404D4">
        <w:rPr>
          <w:rFonts w:ascii="Times New Roman" w:hAnsi="Times New Roman"/>
          <w:b w:val="0"/>
          <w:sz w:val="24"/>
          <w:szCs w:val="24"/>
        </w:rPr>
        <w:fldChar w:fldCharType="begin"/>
      </w:r>
      <w:r w:rsidRPr="00E404D4">
        <w:rPr>
          <w:rFonts w:ascii="Times New Roman" w:hAnsi="Times New Roman"/>
          <w:b w:val="0"/>
          <w:sz w:val="24"/>
          <w:szCs w:val="24"/>
        </w:rPr>
        <w:instrText xml:space="preserve"> SEQ Рисунок \* ARABIC </w:instrText>
      </w:r>
      <w:r w:rsidRPr="00E404D4">
        <w:rPr>
          <w:rFonts w:ascii="Times New Roman" w:hAnsi="Times New Roman"/>
          <w:b w:val="0"/>
          <w:sz w:val="24"/>
          <w:szCs w:val="24"/>
        </w:rPr>
        <w:fldChar w:fldCharType="separate"/>
      </w:r>
      <w:r w:rsidR="008504FA">
        <w:rPr>
          <w:rFonts w:ascii="Times New Roman" w:hAnsi="Times New Roman"/>
          <w:b w:val="0"/>
          <w:noProof/>
          <w:sz w:val="24"/>
          <w:szCs w:val="24"/>
        </w:rPr>
        <w:t>31</w:t>
      </w:r>
      <w:r w:rsidRPr="00E404D4">
        <w:rPr>
          <w:rFonts w:ascii="Times New Roman" w:hAnsi="Times New Roman"/>
          <w:b w:val="0"/>
          <w:sz w:val="24"/>
          <w:szCs w:val="24"/>
        </w:rPr>
        <w:fldChar w:fldCharType="end"/>
      </w:r>
      <w:r w:rsidRPr="00E404D4">
        <w:rPr>
          <w:rFonts w:ascii="Times New Roman" w:hAnsi="Times New Roman"/>
          <w:b w:val="0"/>
          <w:sz w:val="24"/>
          <w:szCs w:val="24"/>
        </w:rPr>
        <w:t>. Внутренний долг бюджетов городских округов и муниципальных районов, с учетом поселений, с 01.01.2014 по 01.01.2019, млн.руб.</w:t>
      </w:r>
    </w:p>
    <w:p w14:paraId="5DC2FDC1" w14:textId="77777777" w:rsidR="007D6A2D" w:rsidRPr="00C17AD7" w:rsidRDefault="007D6A2D" w:rsidP="00C17AD7">
      <w:pPr>
        <w:pStyle w:val="1"/>
        <w:numPr>
          <w:ilvl w:val="0"/>
          <w:numId w:val="0"/>
        </w:numPr>
        <w:ind w:firstLine="851"/>
      </w:pPr>
    </w:p>
    <w:p w14:paraId="1C8DCEE0" w14:textId="77777777" w:rsidR="007D6A2D" w:rsidRPr="00C17AD7" w:rsidRDefault="007D6A2D" w:rsidP="00C17AD7">
      <w:pPr>
        <w:pStyle w:val="1"/>
        <w:numPr>
          <w:ilvl w:val="0"/>
          <w:numId w:val="0"/>
        </w:numPr>
        <w:ind w:firstLine="851"/>
      </w:pPr>
      <w:r w:rsidRPr="00C17AD7">
        <w:t>По состоянию на 01.01.2019 наибольший удельный вес в составе муниципального долга городских округов занимает задолженность МО «Город Архангельск» (1 520,0 млн.руб.) и МО «Северодвинск» (1 521,5 млн.руб.), который составляет по 41,8 % каждый, а в общей сумме внутреннего долга всех местных бюджетов – по 36,3 % каждый.</w:t>
      </w:r>
    </w:p>
    <w:p w14:paraId="07462CB0" w14:textId="571DD6AA" w:rsidR="007D6A2D" w:rsidRPr="00DC17BE" w:rsidRDefault="007D6A2D" w:rsidP="00DC17BE">
      <w:pPr>
        <w:pStyle w:val="1"/>
        <w:numPr>
          <w:ilvl w:val="0"/>
          <w:numId w:val="0"/>
        </w:numPr>
        <w:ind w:firstLine="851"/>
      </w:pPr>
      <w:r w:rsidRPr="00DC17BE">
        <w:t>На 01.01.2019 в составе внутреннего долга муниципальных районов с учетом поселений наибольший удельный вес составила задолженность МО «Вельский район» (115,5 млн.руб.) в размере 21,2 % и МО «Няндомский район» (119,0 млн.руб.) в размере 21,8 %.</w:t>
      </w:r>
    </w:p>
    <w:p w14:paraId="2A2D1017" w14:textId="539993C7" w:rsidR="007D6A2D" w:rsidRPr="007D70E2" w:rsidRDefault="007D6A2D" w:rsidP="007D70E2">
      <w:pPr>
        <w:pStyle w:val="1"/>
        <w:numPr>
          <w:ilvl w:val="0"/>
          <w:numId w:val="0"/>
        </w:numPr>
        <w:ind w:firstLine="851"/>
      </w:pPr>
      <w:r w:rsidRPr="007D70E2">
        <w:t xml:space="preserve">Информация о внутреннем долге Вельского района, с учетом поселений за 2014 – 2018 годы представлена на рисунке </w:t>
      </w:r>
      <w:r w:rsidR="00A20A9F">
        <w:t>32</w:t>
      </w:r>
      <w:r w:rsidRPr="007D70E2">
        <w:t>.</w:t>
      </w:r>
    </w:p>
    <w:p w14:paraId="1DCF0605" w14:textId="77777777" w:rsidR="007D6A2D" w:rsidRPr="007D70E2" w:rsidRDefault="007D6A2D" w:rsidP="007D6A2D">
      <w:pPr>
        <w:keepNext/>
        <w:jc w:val="center"/>
      </w:pPr>
      <w:r w:rsidRPr="007D70E2">
        <w:rPr>
          <w:noProof/>
          <w:szCs w:val="28"/>
          <w:lang w:eastAsia="ru-RU"/>
        </w:rPr>
        <w:drawing>
          <wp:inline distT="0" distB="0" distL="0" distR="0" wp14:anchorId="2E39A40E" wp14:editId="34392CA7">
            <wp:extent cx="4617389" cy="21209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635217" cy="2129089"/>
                    </a:xfrm>
                    <a:prstGeom prst="rect">
                      <a:avLst/>
                    </a:prstGeom>
                    <a:noFill/>
                  </pic:spPr>
                </pic:pic>
              </a:graphicData>
            </a:graphic>
          </wp:inline>
        </w:drawing>
      </w:r>
    </w:p>
    <w:p w14:paraId="2A26A21E" w14:textId="7F77949D" w:rsidR="007D6A2D" w:rsidRPr="007D70E2" w:rsidRDefault="007D6A2D" w:rsidP="007D70E2">
      <w:pPr>
        <w:pStyle w:val="afe"/>
        <w:spacing w:after="0" w:line="240" w:lineRule="auto"/>
        <w:rPr>
          <w:rFonts w:ascii="Times New Roman" w:hAnsi="Times New Roman"/>
          <w:b w:val="0"/>
          <w:sz w:val="24"/>
          <w:szCs w:val="24"/>
        </w:rPr>
      </w:pPr>
      <w:r w:rsidRPr="007D70E2">
        <w:rPr>
          <w:rFonts w:ascii="Times New Roman" w:hAnsi="Times New Roman"/>
          <w:b w:val="0"/>
          <w:sz w:val="24"/>
          <w:szCs w:val="24"/>
        </w:rPr>
        <w:t xml:space="preserve">Рисунок </w:t>
      </w:r>
      <w:r w:rsidRPr="007D70E2">
        <w:rPr>
          <w:rFonts w:ascii="Times New Roman" w:hAnsi="Times New Roman"/>
          <w:b w:val="0"/>
          <w:sz w:val="24"/>
          <w:szCs w:val="24"/>
        </w:rPr>
        <w:fldChar w:fldCharType="begin"/>
      </w:r>
      <w:r w:rsidRPr="007D70E2">
        <w:rPr>
          <w:rFonts w:ascii="Times New Roman" w:hAnsi="Times New Roman"/>
          <w:b w:val="0"/>
          <w:sz w:val="24"/>
          <w:szCs w:val="24"/>
        </w:rPr>
        <w:instrText xml:space="preserve"> SEQ Рисунок \* ARABIC </w:instrText>
      </w:r>
      <w:r w:rsidRPr="007D70E2">
        <w:rPr>
          <w:rFonts w:ascii="Times New Roman" w:hAnsi="Times New Roman"/>
          <w:b w:val="0"/>
          <w:sz w:val="24"/>
          <w:szCs w:val="24"/>
        </w:rPr>
        <w:fldChar w:fldCharType="separate"/>
      </w:r>
      <w:r w:rsidR="008504FA">
        <w:rPr>
          <w:rFonts w:ascii="Times New Roman" w:hAnsi="Times New Roman"/>
          <w:b w:val="0"/>
          <w:noProof/>
          <w:sz w:val="24"/>
          <w:szCs w:val="24"/>
        </w:rPr>
        <w:t>32</w:t>
      </w:r>
      <w:r w:rsidRPr="007D70E2">
        <w:rPr>
          <w:rFonts w:ascii="Times New Roman" w:hAnsi="Times New Roman"/>
          <w:b w:val="0"/>
          <w:sz w:val="24"/>
          <w:szCs w:val="24"/>
        </w:rPr>
        <w:fldChar w:fldCharType="end"/>
      </w:r>
      <w:r w:rsidRPr="007D70E2">
        <w:rPr>
          <w:rFonts w:ascii="Times New Roman" w:hAnsi="Times New Roman"/>
          <w:b w:val="0"/>
          <w:sz w:val="24"/>
          <w:szCs w:val="24"/>
        </w:rPr>
        <w:t>. Внутренний долг консолидированного бюджета МО «Вельский муниципальный район» с 01.01.2014 по 01.01.2019, млн.руб.</w:t>
      </w:r>
    </w:p>
    <w:p w14:paraId="27262A7F" w14:textId="77777777" w:rsidR="007D6A2D" w:rsidRPr="00EA04E4" w:rsidRDefault="007D6A2D" w:rsidP="00EA04E4">
      <w:pPr>
        <w:pStyle w:val="1"/>
        <w:numPr>
          <w:ilvl w:val="0"/>
          <w:numId w:val="0"/>
        </w:numPr>
        <w:ind w:firstLine="851"/>
      </w:pPr>
    </w:p>
    <w:p w14:paraId="7E391C8E" w14:textId="77777777" w:rsidR="007D6A2D" w:rsidRPr="00EA04E4" w:rsidRDefault="007D6A2D" w:rsidP="00EA04E4">
      <w:pPr>
        <w:pStyle w:val="1"/>
        <w:numPr>
          <w:ilvl w:val="0"/>
          <w:numId w:val="0"/>
        </w:numPr>
        <w:ind w:firstLine="851"/>
      </w:pPr>
      <w:r w:rsidRPr="00EA04E4">
        <w:t>За последние 5 лет внутренний долг Вельского района, с учетом поселений, увеличился в 5,4 раза или на 94,0 млн.руб. и его среднегодовой рост составляет 18,8 млн.руб., в т.ч. в 2015 году рост составил 85,7 %, а в 2016 – 2018 годах – от 38 % до 47 % ежегодно.</w:t>
      </w:r>
    </w:p>
    <w:p w14:paraId="70096C4B" w14:textId="5FDBCDB9" w:rsidR="007D6A2D" w:rsidRPr="00EA04E4" w:rsidRDefault="007D6A2D" w:rsidP="00EA04E4">
      <w:pPr>
        <w:pStyle w:val="1"/>
        <w:numPr>
          <w:ilvl w:val="0"/>
          <w:numId w:val="0"/>
        </w:numPr>
        <w:ind w:firstLine="851"/>
      </w:pPr>
      <w:r w:rsidRPr="00EA04E4">
        <w:lastRenderedPageBreak/>
        <w:t xml:space="preserve">Сведения о внутреннем долге Няндомского района, с учетом поселений, представлены на рисунке </w:t>
      </w:r>
      <w:r w:rsidR="00C22BA8">
        <w:t>33</w:t>
      </w:r>
      <w:r w:rsidRPr="00EA04E4">
        <w:t>.</w:t>
      </w:r>
    </w:p>
    <w:p w14:paraId="348C6B10" w14:textId="77777777" w:rsidR="007D6A2D" w:rsidRPr="00EA04E4" w:rsidRDefault="007D6A2D" w:rsidP="007D6A2D">
      <w:pPr>
        <w:keepNext/>
        <w:jc w:val="center"/>
      </w:pPr>
      <w:r w:rsidRPr="00EA04E4">
        <w:rPr>
          <w:noProof/>
          <w:szCs w:val="28"/>
          <w:lang w:eastAsia="ru-RU"/>
        </w:rPr>
        <w:drawing>
          <wp:inline distT="0" distB="0" distL="0" distR="0" wp14:anchorId="5A9B5DE4" wp14:editId="388E144D">
            <wp:extent cx="4911725" cy="1993900"/>
            <wp:effectExtent l="0" t="0" r="3175"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915773" cy="1995543"/>
                    </a:xfrm>
                    <a:prstGeom prst="rect">
                      <a:avLst/>
                    </a:prstGeom>
                    <a:noFill/>
                  </pic:spPr>
                </pic:pic>
              </a:graphicData>
            </a:graphic>
          </wp:inline>
        </w:drawing>
      </w:r>
    </w:p>
    <w:p w14:paraId="09F41B5C" w14:textId="726BDD42" w:rsidR="007D6A2D" w:rsidRPr="00EA04E4" w:rsidRDefault="007D6A2D" w:rsidP="00EA04E4">
      <w:pPr>
        <w:pStyle w:val="afe"/>
        <w:spacing w:after="0" w:line="240" w:lineRule="auto"/>
        <w:rPr>
          <w:rFonts w:ascii="Times New Roman" w:hAnsi="Times New Roman"/>
          <w:b w:val="0"/>
          <w:sz w:val="24"/>
          <w:szCs w:val="24"/>
        </w:rPr>
      </w:pPr>
      <w:r w:rsidRPr="00EA04E4">
        <w:rPr>
          <w:rFonts w:ascii="Times New Roman" w:hAnsi="Times New Roman"/>
          <w:b w:val="0"/>
          <w:sz w:val="24"/>
          <w:szCs w:val="24"/>
        </w:rPr>
        <w:t xml:space="preserve">Рисунок </w:t>
      </w:r>
      <w:r w:rsidRPr="00EA04E4">
        <w:rPr>
          <w:rFonts w:ascii="Times New Roman" w:hAnsi="Times New Roman"/>
          <w:b w:val="0"/>
          <w:sz w:val="24"/>
          <w:szCs w:val="24"/>
        </w:rPr>
        <w:fldChar w:fldCharType="begin"/>
      </w:r>
      <w:r w:rsidRPr="00EA04E4">
        <w:rPr>
          <w:rFonts w:ascii="Times New Roman" w:hAnsi="Times New Roman"/>
          <w:b w:val="0"/>
          <w:sz w:val="24"/>
          <w:szCs w:val="24"/>
        </w:rPr>
        <w:instrText xml:space="preserve"> SEQ Рисунок \* ARABIC </w:instrText>
      </w:r>
      <w:r w:rsidRPr="00EA04E4">
        <w:rPr>
          <w:rFonts w:ascii="Times New Roman" w:hAnsi="Times New Roman"/>
          <w:b w:val="0"/>
          <w:sz w:val="24"/>
          <w:szCs w:val="24"/>
        </w:rPr>
        <w:fldChar w:fldCharType="separate"/>
      </w:r>
      <w:r w:rsidR="008504FA">
        <w:rPr>
          <w:rFonts w:ascii="Times New Roman" w:hAnsi="Times New Roman"/>
          <w:b w:val="0"/>
          <w:noProof/>
          <w:sz w:val="24"/>
          <w:szCs w:val="24"/>
        </w:rPr>
        <w:t>33</w:t>
      </w:r>
      <w:r w:rsidRPr="00EA04E4">
        <w:rPr>
          <w:rFonts w:ascii="Times New Roman" w:hAnsi="Times New Roman"/>
          <w:b w:val="0"/>
          <w:sz w:val="24"/>
          <w:szCs w:val="24"/>
        </w:rPr>
        <w:fldChar w:fldCharType="end"/>
      </w:r>
      <w:r w:rsidRPr="00EA04E4">
        <w:rPr>
          <w:rFonts w:ascii="Times New Roman" w:hAnsi="Times New Roman"/>
          <w:b w:val="0"/>
          <w:sz w:val="24"/>
          <w:szCs w:val="24"/>
        </w:rPr>
        <w:t>. Внутренний долг консолидированного бюджета МО «Няндомский муниципальный район» с 01.01.2014 по 01.01.2019, млн.руб.</w:t>
      </w:r>
    </w:p>
    <w:p w14:paraId="74CA4407" w14:textId="77777777" w:rsidR="007D6A2D" w:rsidRPr="00EA04E4" w:rsidRDefault="007D6A2D" w:rsidP="00EA04E4">
      <w:pPr>
        <w:pStyle w:val="1"/>
        <w:numPr>
          <w:ilvl w:val="0"/>
          <w:numId w:val="0"/>
        </w:numPr>
        <w:ind w:firstLine="851"/>
      </w:pPr>
    </w:p>
    <w:p w14:paraId="0EA0B5CF" w14:textId="77777777" w:rsidR="007D6A2D" w:rsidRPr="00EA04E4" w:rsidRDefault="007D6A2D" w:rsidP="00EA04E4">
      <w:pPr>
        <w:pStyle w:val="1"/>
        <w:numPr>
          <w:ilvl w:val="0"/>
          <w:numId w:val="0"/>
        </w:numPr>
        <w:ind w:firstLine="851"/>
      </w:pPr>
      <w:r w:rsidRPr="00EA04E4">
        <w:t>За последние 5 лет внутренний долг Няндомского района, с учетом поселений, вырос в 2,4 раза или на 69,0 млн.руб. и его среднегодовой рост составил 13,8 млн.руб., в т.ч. за 2014 – 2016 годы его рост составлял от 21 % до 32 %, в 2017 году – рост на 15,7 %, а в 2018 году – снижение на 0,6 %.</w:t>
      </w:r>
    </w:p>
    <w:p w14:paraId="466B8404" w14:textId="77777777" w:rsidR="007D6A2D" w:rsidRPr="00FC6FB9" w:rsidRDefault="007D6A2D" w:rsidP="00FC6FB9">
      <w:pPr>
        <w:pStyle w:val="1"/>
        <w:numPr>
          <w:ilvl w:val="0"/>
          <w:numId w:val="0"/>
        </w:numPr>
        <w:ind w:firstLine="851"/>
      </w:pPr>
    </w:p>
    <w:p w14:paraId="25B461AD" w14:textId="7A276E36" w:rsidR="007D6A2D" w:rsidRPr="00FC6FB9" w:rsidRDefault="007D6A2D" w:rsidP="00FC6FB9">
      <w:pPr>
        <w:pStyle w:val="1"/>
        <w:numPr>
          <w:ilvl w:val="0"/>
          <w:numId w:val="0"/>
        </w:numPr>
        <w:ind w:firstLine="851"/>
      </w:pPr>
      <w:r w:rsidRPr="00FC6FB9">
        <w:t>Согласно Сведениям по дебиторской и кредиторской задолженности по ф. 0503369 дебиторская задолженность консолидированного бюджета Архангельской области с учетом казенных учреждений (без учета задолженности бюджетных и автономных учреждений и бюджета ТФОМС) на 01.01.2019 составила в общей сумме 26 214,0 млн.руб. и за 2018 год она увеличилась на 207,6 млн.руб. или на 0,8 %</w:t>
      </w:r>
      <w:r w:rsidR="00F7344F">
        <w:t xml:space="preserve"> (см. Приложение № 6 к настоящему заключению)</w:t>
      </w:r>
      <w:r w:rsidRPr="00FC6FB9">
        <w:t>.</w:t>
      </w:r>
    </w:p>
    <w:p w14:paraId="1413E39F" w14:textId="78D349FB" w:rsidR="007D6A2D" w:rsidRPr="00FC6FB9" w:rsidRDefault="007D6A2D" w:rsidP="00FC6FB9">
      <w:pPr>
        <w:pStyle w:val="1"/>
        <w:numPr>
          <w:ilvl w:val="0"/>
          <w:numId w:val="0"/>
        </w:numPr>
        <w:ind w:firstLine="851"/>
      </w:pPr>
      <w:r w:rsidRPr="00FC6FB9">
        <w:t>Из обозначенной выше суммы дебиторская задолженность местных бюджет</w:t>
      </w:r>
      <w:r w:rsidR="0090372A">
        <w:t>ов</w:t>
      </w:r>
      <w:r w:rsidRPr="00FC6FB9">
        <w:t xml:space="preserve"> на конец 2018 года составила 4 747,5 млн.руб. и за год она увеличилась на 130,5 млн.руб. или на 2,8 %.</w:t>
      </w:r>
    </w:p>
    <w:p w14:paraId="5A0FFFF6" w14:textId="77777777" w:rsidR="007D6A2D" w:rsidRPr="00FC6FB9" w:rsidRDefault="007D6A2D" w:rsidP="00FC6FB9">
      <w:pPr>
        <w:pStyle w:val="1"/>
        <w:numPr>
          <w:ilvl w:val="0"/>
          <w:numId w:val="0"/>
        </w:numPr>
        <w:ind w:firstLine="851"/>
      </w:pPr>
      <w:r w:rsidRPr="00FC6FB9">
        <w:t>В областном бюджете дебиторская задолженность на 01.01.2019 составила 21 466,5 млн.руб., которая увеличилась на 77,1 млн.руб. или на 0,4 %.</w:t>
      </w:r>
    </w:p>
    <w:p w14:paraId="32DB58DC" w14:textId="50602542" w:rsidR="007D6A2D" w:rsidRPr="0090372A" w:rsidRDefault="007D6A2D" w:rsidP="0090372A">
      <w:pPr>
        <w:pStyle w:val="1"/>
        <w:numPr>
          <w:ilvl w:val="0"/>
          <w:numId w:val="0"/>
        </w:numPr>
        <w:ind w:firstLine="851"/>
      </w:pPr>
      <w:r w:rsidRPr="0090372A">
        <w:t>Наибольший удельный вес на конец 201</w:t>
      </w:r>
      <w:r w:rsidR="00F10ADD">
        <w:t>8</w:t>
      </w:r>
      <w:r w:rsidRPr="0090372A">
        <w:t xml:space="preserve"> года составляет дебиторская задолженность по счету 205.23 «Расчеты по доходам от платежей при пользовании природными ресурсами» в сумме 18 955,2 млн.руб. и ее удельный вес в общей сумме указанной выше дебиторской задолженности составляет 72,3 %, в т.ч.:</w:t>
      </w:r>
    </w:p>
    <w:p w14:paraId="23ECB741" w14:textId="2CD31D73" w:rsidR="007D6A2D" w:rsidRPr="00457DDB" w:rsidRDefault="007D6A2D" w:rsidP="00996DAE">
      <w:pPr>
        <w:pStyle w:val="a6"/>
        <w:numPr>
          <w:ilvl w:val="0"/>
          <w:numId w:val="17"/>
        </w:numPr>
        <w:ind w:left="0" w:firstLine="851"/>
        <w:jc w:val="both"/>
        <w:rPr>
          <w:sz w:val="28"/>
          <w:szCs w:val="28"/>
        </w:rPr>
      </w:pPr>
      <w:r w:rsidRPr="00457DDB">
        <w:rPr>
          <w:sz w:val="28"/>
          <w:szCs w:val="28"/>
        </w:rPr>
        <w:t xml:space="preserve">в областной бюджет – 17 307,5 млн.руб., которая снизилась на 648,9 млн.руб. или на 3,6 %. Из указанной суммы 17 282,0 млн.руб. – задолженность, отраженная министерством природных ресурсов и лесопромышленного комплекса Архангельской области, в которую включена задолженность по договорам аренды лесных участков в сумме за оставшийся срок действия договоров аренды (до 49 лет) в соответствии с федеральным </w:t>
      </w:r>
      <w:r w:rsidRPr="00457DDB">
        <w:rPr>
          <w:sz w:val="28"/>
          <w:szCs w:val="28"/>
        </w:rPr>
        <w:lastRenderedPageBreak/>
        <w:t>стандартом бухгалтерского учета для организаций государственного сектора «Аренда». Из обозначенной выше суммы долгосрочная задолженность – 15 553,6 тыс.руб. Просроченная задолженность за неполное внесение арендных платежей арендаторами лесных участков на конец 2018 года составляет 109,7 млн.руб., с ростом за год на 53,2 млн.руб. или в 1,9 раза;</w:t>
      </w:r>
    </w:p>
    <w:p w14:paraId="4B3F0F74" w14:textId="67B7B2E8" w:rsidR="007D6A2D" w:rsidRPr="00D559D2" w:rsidRDefault="007D6A2D" w:rsidP="00996DAE">
      <w:pPr>
        <w:pStyle w:val="a6"/>
        <w:numPr>
          <w:ilvl w:val="0"/>
          <w:numId w:val="17"/>
        </w:numPr>
        <w:ind w:left="0" w:firstLine="851"/>
        <w:jc w:val="both"/>
        <w:rPr>
          <w:sz w:val="28"/>
          <w:szCs w:val="28"/>
        </w:rPr>
      </w:pPr>
      <w:r w:rsidRPr="00D559D2">
        <w:rPr>
          <w:sz w:val="28"/>
          <w:szCs w:val="28"/>
        </w:rPr>
        <w:t>в местные бюджеты – 1 647,7 млн.руб., которая снизилась на 3,1 млн.руб. или на 0,2%, из них наибольшая в МО «Город Архангельск» - 784,4 млн.руб. (уменьшилась на 203,2 млн.руб. или на 20,6 %) и МО «Котлас» - 464,5 млн.руб. (снизилась на 27,6 млн.руб. или на 5,6 %), а в МО «Вельский район» - 196,3 млн.руб. (увеличилась на 189,2 млн.руб. или в 27,9 раз). Муниципальными образованиями по данному счету в том числе отражены расчеты по арендной плате за земельные участки, собственность на которые не разграничена. Просроченная дебиторская задолженность на 01.01.2019 по указанному счету в местных бюджетах составляет 449,5 млн.руб., с ростом за год на 86,7 млн.руб. или на 23,9 %, из нее наибольшая в МО «Город Архангельск» - 35,9 млн.руб. (рост на 19,8 млн.руб. или в 2,2 раза), МО «Онежский район» - 14,4 млн.руб., МО «Плесецкий район» - 16,1 млн.руб. и в МО «Устьянский район» - 14,8 млн.руб.</w:t>
      </w:r>
    </w:p>
    <w:p w14:paraId="4D40C2FC" w14:textId="77777777" w:rsidR="007D6A2D" w:rsidRPr="00D559D2" w:rsidRDefault="007D6A2D" w:rsidP="00D559D2">
      <w:pPr>
        <w:pStyle w:val="1"/>
        <w:numPr>
          <w:ilvl w:val="0"/>
          <w:numId w:val="0"/>
        </w:numPr>
        <w:ind w:firstLine="851"/>
      </w:pPr>
      <w:r w:rsidRPr="00D559D2">
        <w:t>По счету 205.11 «Расчеты с плательщиками налоговых доходов» дебиторская задолженность на 01.01.2019 в консолидированный бюджет составляет 2 194,9 млн.руб. и за 2018 год она уменьшилась на 65,5 млн.руб. или на 2,9 %, из нее в областной бюджет – 1 841,5 млн.руб. (уменьшилась на 68,4 млн.руб. или на 3,6 %), в местные бюджеты – 353,4 млн.руб. (увеличилась на 2,9 млн.руб. или на 0,8 %).</w:t>
      </w:r>
    </w:p>
    <w:p w14:paraId="48852253" w14:textId="77777777" w:rsidR="007D6A2D" w:rsidRPr="000E4D7C" w:rsidRDefault="007D6A2D" w:rsidP="000E4D7C">
      <w:pPr>
        <w:pStyle w:val="1"/>
        <w:numPr>
          <w:ilvl w:val="0"/>
          <w:numId w:val="0"/>
        </w:numPr>
        <w:ind w:firstLine="851"/>
      </w:pPr>
      <w:r w:rsidRPr="000E4D7C">
        <w:t>Просроченная дебиторская задолженность на конец отчетного периода в консолидированном бюджете отражена в общей сумме 3 488,8 млн.руб. и за год она выросла на 397,4 млн.руб. или на 12,9 %, а её удельный вес в общей сумме дебиторской задолженности составил 13,3 %, который за год увеличился на 1,4 процентных пункта.</w:t>
      </w:r>
    </w:p>
    <w:p w14:paraId="3682AFC2" w14:textId="77777777" w:rsidR="007D6A2D" w:rsidRPr="000E4D7C" w:rsidRDefault="007D6A2D" w:rsidP="000E4D7C">
      <w:pPr>
        <w:pStyle w:val="1"/>
        <w:numPr>
          <w:ilvl w:val="0"/>
          <w:numId w:val="0"/>
        </w:numPr>
        <w:ind w:firstLine="851"/>
      </w:pPr>
      <w:r w:rsidRPr="000E4D7C">
        <w:t>Просроченная дебиторская задолженность областного бюджета на конец 2018 года составляет 2 086,9 млн.руб., с ростом на 113,7 млн.руб. или на 5,8 %. Просроченная дебиторская задолженность местных бюджетов на 01.01.2019 составила 1 401,9 млн.руб., с ростом за год на 283,7 млн.руб. или на 25,4 %.</w:t>
      </w:r>
    </w:p>
    <w:p w14:paraId="4E9D64A4" w14:textId="12D80B8A" w:rsidR="007D6A2D" w:rsidRPr="000E4D7C" w:rsidRDefault="007D6A2D" w:rsidP="000E4D7C">
      <w:pPr>
        <w:pStyle w:val="1"/>
        <w:numPr>
          <w:ilvl w:val="0"/>
          <w:numId w:val="0"/>
        </w:numPr>
        <w:ind w:firstLine="851"/>
      </w:pPr>
      <w:r w:rsidRPr="000E4D7C">
        <w:t xml:space="preserve">Наибольший удельный вес в общей сумме просроченной дебиторской задолженности </w:t>
      </w:r>
      <w:r w:rsidR="000E4D7C">
        <w:t>(</w:t>
      </w:r>
      <w:r w:rsidRPr="000E4D7C">
        <w:t>62,9 %</w:t>
      </w:r>
      <w:r w:rsidR="000E4D7C">
        <w:t>)</w:t>
      </w:r>
      <w:r w:rsidRPr="000E4D7C">
        <w:t xml:space="preserve"> составляет задолженность по аналитическому счету 205.11 «Расчеты с плательщиками налоговых доходов» в сумме 2</w:t>
      </w:r>
      <w:r w:rsidR="00667FA8">
        <w:t> </w:t>
      </w:r>
      <w:r w:rsidRPr="000E4D7C">
        <w:t>192,9 млн.руб. (снизилась на 35,3 млн.руб. или на 1,6 %), из нее в областной бюджет – 1 840,6 млн.руб. (снижение на 69,2 млн.руб. или на 3,6 %), в местные бюджеты – 352,3 млн.руб., с ростом на 33,9 млн.руб. или на 10,6 %, из нее наибольший рост задолженности наблюдается в МО «Котлас» на 13,9 млн.руб. или в 1,9 раза, которая на 01.01.2019 составляет 29,2 млн.руб. Наибольшая просроченная задолженность в бюджет МО «Город Архангельск» - 194,9 тыс.руб., которая за год выросла на 6,6 млн.руб. или на 3,5 %.</w:t>
      </w:r>
    </w:p>
    <w:p w14:paraId="072AC624" w14:textId="77777777" w:rsidR="007D6A2D" w:rsidRPr="00667FA8" w:rsidRDefault="007D6A2D" w:rsidP="00667FA8">
      <w:pPr>
        <w:pStyle w:val="1"/>
        <w:numPr>
          <w:ilvl w:val="0"/>
          <w:numId w:val="0"/>
        </w:numPr>
        <w:ind w:firstLine="851"/>
      </w:pPr>
    </w:p>
    <w:p w14:paraId="430B1986" w14:textId="77777777" w:rsidR="009A41B6" w:rsidRPr="00667FA8" w:rsidRDefault="009A41B6" w:rsidP="009A41B6">
      <w:pPr>
        <w:pStyle w:val="1"/>
        <w:numPr>
          <w:ilvl w:val="0"/>
          <w:numId w:val="0"/>
        </w:numPr>
        <w:ind w:firstLine="851"/>
      </w:pPr>
      <w:r w:rsidRPr="00667FA8">
        <w:lastRenderedPageBreak/>
        <w:t>Общий объем кредиторской задолженности консолидированного бюджета Архангельской области (без учета задолженности бюджетных и автономных учреждений и бюджета ТФОМС) на 01.01.2019, согласно отчётам по форме 0503369, составил 8 318,8 млн.руб. и за отчетный период указанная задолженность увеличилась на 68,9 % или на 3 393,5 млн.руб. (см. Приложени</w:t>
      </w:r>
      <w:r>
        <w:t>е</w:t>
      </w:r>
      <w:r w:rsidRPr="00667FA8">
        <w:t xml:space="preserve"> </w:t>
      </w:r>
      <w:r>
        <w:t>№</w:t>
      </w:r>
      <w:r w:rsidRPr="00667FA8">
        <w:t xml:space="preserve"> </w:t>
      </w:r>
      <w:r>
        <w:t>7</w:t>
      </w:r>
      <w:r w:rsidRPr="00667FA8">
        <w:t xml:space="preserve"> к настоящему заключению).</w:t>
      </w:r>
    </w:p>
    <w:p w14:paraId="1B22147D" w14:textId="77777777" w:rsidR="0022242C" w:rsidRPr="006F31CF" w:rsidRDefault="0022242C" w:rsidP="0022242C">
      <w:pPr>
        <w:pStyle w:val="1"/>
        <w:numPr>
          <w:ilvl w:val="0"/>
          <w:numId w:val="0"/>
        </w:numPr>
        <w:ind w:firstLine="851"/>
      </w:pPr>
      <w:r w:rsidRPr="006F31CF">
        <w:t>Из указанной выше кредиторской задолженности на 01.01.2019 основную сумму составляет задолженность областного бюджета, с учетом задолженности казенных учреждений, удельный вес которой в составе консолидированного бюджета составляет 86,3 % и на конец 2018 года в отчетах ф. 0503369 она отражена в общей сумме 7 180,6 млн.руб., за год она увеличилась на 3 554,5 млн.руб. или в 2 раза.</w:t>
      </w:r>
    </w:p>
    <w:p w14:paraId="0578C76C" w14:textId="0CCE7534" w:rsidR="0022242C" w:rsidRPr="006F31CF" w:rsidRDefault="0022242C" w:rsidP="0022242C">
      <w:pPr>
        <w:pStyle w:val="1"/>
        <w:numPr>
          <w:ilvl w:val="0"/>
          <w:numId w:val="0"/>
        </w:numPr>
        <w:ind w:firstLine="851"/>
      </w:pPr>
      <w:r w:rsidRPr="006F31CF">
        <w:t xml:space="preserve">По </w:t>
      </w:r>
      <w:r w:rsidR="006D0A0A" w:rsidRPr="006D0A0A">
        <w:t xml:space="preserve">аналитическим </w:t>
      </w:r>
      <w:r w:rsidRPr="006D0A0A">
        <w:t xml:space="preserve">счетам бюджетного учета наибольшая сумма кредиторской задолженности областного бюджета представлена в таблице </w:t>
      </w:r>
      <w:r w:rsidR="009E55F2">
        <w:t>17</w:t>
      </w:r>
      <w:r w:rsidRPr="006D0A0A">
        <w:t>.</w:t>
      </w:r>
    </w:p>
    <w:p w14:paraId="05871CB5" w14:textId="77777777" w:rsidR="0022242C" w:rsidRPr="006F31CF" w:rsidRDefault="0022242C" w:rsidP="0022242C">
      <w:pPr>
        <w:pStyle w:val="1"/>
        <w:numPr>
          <w:ilvl w:val="0"/>
          <w:numId w:val="0"/>
        </w:numPr>
        <w:ind w:firstLine="851"/>
        <w:rPr>
          <w:sz w:val="16"/>
        </w:rPr>
      </w:pPr>
    </w:p>
    <w:p w14:paraId="2B64EE26" w14:textId="747326DD" w:rsidR="0022242C" w:rsidRPr="006F31CF" w:rsidRDefault="00267916" w:rsidP="00D82ED6">
      <w:pPr>
        <w:pStyle w:val="afe"/>
        <w:spacing w:after="0" w:line="240" w:lineRule="auto"/>
        <w:rPr>
          <w:rFonts w:ascii="Times New Roman" w:hAnsi="Times New Roman"/>
          <w:b w:val="0"/>
          <w:sz w:val="24"/>
          <w:szCs w:val="24"/>
        </w:rPr>
      </w:pPr>
      <w:r w:rsidRPr="009C4EF6">
        <w:rPr>
          <w:rFonts w:ascii="Times New Roman" w:hAnsi="Times New Roman"/>
          <w:b w:val="0"/>
          <w:sz w:val="24"/>
          <w:szCs w:val="24"/>
        </w:rPr>
        <w:t xml:space="preserve">Таблица </w:t>
      </w:r>
      <w:r w:rsidRPr="009C4EF6">
        <w:rPr>
          <w:rFonts w:ascii="Times New Roman" w:hAnsi="Times New Roman"/>
          <w:b w:val="0"/>
          <w:noProof/>
          <w:sz w:val="24"/>
          <w:szCs w:val="24"/>
        </w:rPr>
        <w:fldChar w:fldCharType="begin"/>
      </w:r>
      <w:r w:rsidRPr="009C4EF6">
        <w:rPr>
          <w:rFonts w:ascii="Times New Roman" w:hAnsi="Times New Roman"/>
          <w:b w:val="0"/>
          <w:noProof/>
          <w:sz w:val="24"/>
          <w:szCs w:val="24"/>
        </w:rPr>
        <w:instrText xml:space="preserve"> SEQ Таблица \* ARABIC </w:instrText>
      </w:r>
      <w:r w:rsidRPr="009C4EF6">
        <w:rPr>
          <w:rFonts w:ascii="Times New Roman" w:hAnsi="Times New Roman"/>
          <w:b w:val="0"/>
          <w:noProof/>
          <w:sz w:val="24"/>
          <w:szCs w:val="24"/>
        </w:rPr>
        <w:fldChar w:fldCharType="separate"/>
      </w:r>
      <w:r w:rsidR="008504FA">
        <w:rPr>
          <w:rFonts w:ascii="Times New Roman" w:hAnsi="Times New Roman"/>
          <w:b w:val="0"/>
          <w:noProof/>
          <w:sz w:val="24"/>
          <w:szCs w:val="24"/>
        </w:rPr>
        <w:t>17</w:t>
      </w:r>
      <w:r w:rsidRPr="009C4EF6">
        <w:rPr>
          <w:rFonts w:ascii="Times New Roman" w:hAnsi="Times New Roman"/>
          <w:b w:val="0"/>
          <w:noProof/>
          <w:sz w:val="24"/>
          <w:szCs w:val="24"/>
        </w:rPr>
        <w:fldChar w:fldCharType="end"/>
      </w:r>
      <w:r w:rsidRPr="009C4EF6">
        <w:rPr>
          <w:rFonts w:ascii="Times New Roman" w:hAnsi="Times New Roman"/>
          <w:b w:val="0"/>
          <w:noProof/>
          <w:sz w:val="24"/>
          <w:szCs w:val="24"/>
        </w:rPr>
        <w:t>.</w:t>
      </w:r>
      <w:r w:rsidRPr="009C4EF6">
        <w:rPr>
          <w:rFonts w:ascii="Times New Roman" w:hAnsi="Times New Roman"/>
          <w:b w:val="0"/>
          <w:sz w:val="24"/>
          <w:szCs w:val="24"/>
        </w:rPr>
        <w:t xml:space="preserve"> </w:t>
      </w:r>
      <w:r w:rsidR="0022242C" w:rsidRPr="006F31CF">
        <w:rPr>
          <w:rFonts w:ascii="Times New Roman" w:hAnsi="Times New Roman"/>
          <w:b w:val="0"/>
          <w:sz w:val="24"/>
          <w:szCs w:val="24"/>
        </w:rPr>
        <w:t>Кредиторская задолженность областного бюджета, с учетом казенных учреждений, отраженная в отчете по форме 0503369 за 2018 год, млн.руб.</w:t>
      </w:r>
    </w:p>
    <w:tbl>
      <w:tblPr>
        <w:tblW w:w="9245" w:type="dxa"/>
        <w:tblInd w:w="85" w:type="dxa"/>
        <w:tblLook w:val="04A0" w:firstRow="1" w:lastRow="0" w:firstColumn="1" w:lastColumn="0" w:noHBand="0" w:noVBand="1"/>
      </w:tblPr>
      <w:tblGrid>
        <w:gridCol w:w="546"/>
        <w:gridCol w:w="485"/>
        <w:gridCol w:w="5240"/>
        <w:gridCol w:w="989"/>
        <w:gridCol w:w="992"/>
        <w:gridCol w:w="993"/>
      </w:tblGrid>
      <w:tr w:rsidR="006F31CF" w:rsidRPr="00D82ED6" w14:paraId="773BC1CA" w14:textId="77777777" w:rsidTr="00D91E74">
        <w:trPr>
          <w:trHeight w:val="25"/>
          <w:tblHeader/>
        </w:trPr>
        <w:tc>
          <w:tcPr>
            <w:tcW w:w="1031"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5A10E997"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Счет</w:t>
            </w:r>
          </w:p>
        </w:tc>
        <w:tc>
          <w:tcPr>
            <w:tcW w:w="5240" w:type="dxa"/>
            <w:tcBorders>
              <w:top w:val="double" w:sz="6" w:space="0" w:color="auto"/>
              <w:left w:val="nil"/>
              <w:bottom w:val="single" w:sz="4" w:space="0" w:color="auto"/>
              <w:right w:val="single" w:sz="4" w:space="0" w:color="auto"/>
            </w:tcBorders>
            <w:shd w:val="clear" w:color="auto" w:fill="auto"/>
            <w:vAlign w:val="center"/>
            <w:hideMark/>
          </w:tcPr>
          <w:p w14:paraId="55DE3220"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Наименование</w:t>
            </w:r>
          </w:p>
        </w:tc>
        <w:tc>
          <w:tcPr>
            <w:tcW w:w="989" w:type="dxa"/>
            <w:tcBorders>
              <w:top w:val="double" w:sz="6" w:space="0" w:color="auto"/>
              <w:left w:val="nil"/>
              <w:bottom w:val="single" w:sz="4" w:space="0" w:color="auto"/>
              <w:right w:val="single" w:sz="4" w:space="0" w:color="auto"/>
            </w:tcBorders>
            <w:shd w:val="clear" w:color="auto" w:fill="auto"/>
            <w:vAlign w:val="center"/>
            <w:hideMark/>
          </w:tcPr>
          <w:p w14:paraId="4835E186"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На 01.01.18</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56199ABC"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На 01.01.19</w:t>
            </w:r>
          </w:p>
        </w:tc>
        <w:tc>
          <w:tcPr>
            <w:tcW w:w="993" w:type="dxa"/>
            <w:tcBorders>
              <w:top w:val="double" w:sz="6" w:space="0" w:color="auto"/>
              <w:left w:val="nil"/>
              <w:bottom w:val="single" w:sz="4" w:space="0" w:color="auto"/>
              <w:right w:val="double" w:sz="6" w:space="0" w:color="auto"/>
            </w:tcBorders>
            <w:shd w:val="clear" w:color="auto" w:fill="auto"/>
            <w:vAlign w:val="center"/>
            <w:hideMark/>
          </w:tcPr>
          <w:p w14:paraId="2F51FBF5"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 за год</w:t>
            </w:r>
          </w:p>
        </w:tc>
      </w:tr>
      <w:tr w:rsidR="006F31CF" w:rsidRPr="00D82ED6" w14:paraId="23E88C05"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4A864FC7"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205</w:t>
            </w:r>
          </w:p>
        </w:tc>
        <w:tc>
          <w:tcPr>
            <w:tcW w:w="485" w:type="dxa"/>
            <w:tcBorders>
              <w:top w:val="nil"/>
              <w:left w:val="nil"/>
              <w:bottom w:val="single" w:sz="4" w:space="0" w:color="auto"/>
              <w:right w:val="single" w:sz="4" w:space="0" w:color="auto"/>
            </w:tcBorders>
            <w:shd w:val="clear" w:color="auto" w:fill="auto"/>
            <w:vAlign w:val="center"/>
            <w:hideMark/>
          </w:tcPr>
          <w:p w14:paraId="1DAF66A1"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00</w:t>
            </w:r>
          </w:p>
        </w:tc>
        <w:tc>
          <w:tcPr>
            <w:tcW w:w="5240" w:type="dxa"/>
            <w:tcBorders>
              <w:top w:val="nil"/>
              <w:left w:val="nil"/>
              <w:bottom w:val="single" w:sz="4" w:space="0" w:color="auto"/>
              <w:right w:val="single" w:sz="4" w:space="0" w:color="auto"/>
            </w:tcBorders>
            <w:shd w:val="clear" w:color="auto" w:fill="auto"/>
            <w:vAlign w:val="center"/>
            <w:hideMark/>
          </w:tcPr>
          <w:p w14:paraId="6D00E017" w14:textId="77777777" w:rsidR="0022242C" w:rsidRPr="00D82ED6" w:rsidRDefault="0022242C" w:rsidP="008F79F9">
            <w:pPr>
              <w:spacing w:after="0" w:line="240" w:lineRule="auto"/>
              <w:rPr>
                <w:rFonts w:ascii="Times New Roman" w:eastAsia="Times New Roman" w:hAnsi="Times New Roman"/>
                <w:b/>
                <w:bCs/>
                <w:lang w:eastAsia="ru-RU"/>
              </w:rPr>
            </w:pPr>
            <w:r w:rsidRPr="00D82ED6">
              <w:rPr>
                <w:rFonts w:ascii="Times New Roman" w:eastAsia="Times New Roman" w:hAnsi="Times New Roman"/>
                <w:b/>
                <w:bCs/>
                <w:lang w:eastAsia="ru-RU"/>
              </w:rPr>
              <w:t>Расчеты по доходам, из нее:</w:t>
            </w:r>
          </w:p>
        </w:tc>
        <w:tc>
          <w:tcPr>
            <w:tcW w:w="989" w:type="dxa"/>
            <w:tcBorders>
              <w:top w:val="nil"/>
              <w:left w:val="nil"/>
              <w:bottom w:val="single" w:sz="4" w:space="0" w:color="auto"/>
              <w:right w:val="single" w:sz="4" w:space="0" w:color="auto"/>
            </w:tcBorders>
            <w:shd w:val="clear" w:color="auto" w:fill="auto"/>
            <w:vAlign w:val="center"/>
            <w:hideMark/>
          </w:tcPr>
          <w:p w14:paraId="55A1B5A2"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2 335,6 </w:t>
            </w:r>
          </w:p>
        </w:tc>
        <w:tc>
          <w:tcPr>
            <w:tcW w:w="992" w:type="dxa"/>
            <w:tcBorders>
              <w:top w:val="nil"/>
              <w:left w:val="nil"/>
              <w:bottom w:val="single" w:sz="4" w:space="0" w:color="auto"/>
              <w:right w:val="single" w:sz="4" w:space="0" w:color="auto"/>
            </w:tcBorders>
            <w:shd w:val="clear" w:color="auto" w:fill="auto"/>
            <w:vAlign w:val="center"/>
            <w:hideMark/>
          </w:tcPr>
          <w:p w14:paraId="37C1FB9E"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2 281,3 </w:t>
            </w:r>
          </w:p>
        </w:tc>
        <w:tc>
          <w:tcPr>
            <w:tcW w:w="993" w:type="dxa"/>
            <w:tcBorders>
              <w:top w:val="nil"/>
              <w:left w:val="nil"/>
              <w:bottom w:val="single" w:sz="4" w:space="0" w:color="auto"/>
              <w:right w:val="double" w:sz="6" w:space="0" w:color="auto"/>
            </w:tcBorders>
            <w:shd w:val="clear" w:color="auto" w:fill="auto"/>
            <w:vAlign w:val="center"/>
            <w:hideMark/>
          </w:tcPr>
          <w:p w14:paraId="27DEA83A"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-54,3 </w:t>
            </w:r>
          </w:p>
        </w:tc>
      </w:tr>
      <w:tr w:rsidR="006F31CF" w:rsidRPr="00D82ED6" w14:paraId="5D37FC98"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2B505237"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205</w:t>
            </w:r>
          </w:p>
        </w:tc>
        <w:tc>
          <w:tcPr>
            <w:tcW w:w="485" w:type="dxa"/>
            <w:tcBorders>
              <w:top w:val="nil"/>
              <w:left w:val="nil"/>
              <w:bottom w:val="single" w:sz="4" w:space="0" w:color="auto"/>
              <w:right w:val="single" w:sz="4" w:space="0" w:color="auto"/>
            </w:tcBorders>
            <w:shd w:val="clear" w:color="auto" w:fill="auto"/>
            <w:vAlign w:val="center"/>
            <w:hideMark/>
          </w:tcPr>
          <w:p w14:paraId="436EDCE0"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11</w:t>
            </w:r>
          </w:p>
        </w:tc>
        <w:tc>
          <w:tcPr>
            <w:tcW w:w="5240" w:type="dxa"/>
            <w:tcBorders>
              <w:top w:val="nil"/>
              <w:left w:val="nil"/>
              <w:bottom w:val="single" w:sz="4" w:space="0" w:color="auto"/>
              <w:right w:val="single" w:sz="4" w:space="0" w:color="auto"/>
            </w:tcBorders>
            <w:shd w:val="clear" w:color="auto" w:fill="auto"/>
            <w:vAlign w:val="center"/>
            <w:hideMark/>
          </w:tcPr>
          <w:p w14:paraId="0F1C4F80" w14:textId="77777777" w:rsidR="0022242C" w:rsidRPr="00D82ED6" w:rsidRDefault="0022242C" w:rsidP="008F79F9">
            <w:pPr>
              <w:spacing w:after="0" w:line="240" w:lineRule="auto"/>
              <w:rPr>
                <w:rFonts w:ascii="Times New Roman" w:eastAsia="Times New Roman" w:hAnsi="Times New Roman"/>
                <w:lang w:eastAsia="ru-RU"/>
              </w:rPr>
            </w:pPr>
            <w:r w:rsidRPr="00D82ED6">
              <w:rPr>
                <w:rFonts w:ascii="Times New Roman" w:eastAsia="Times New Roman" w:hAnsi="Times New Roman"/>
                <w:lang w:eastAsia="ru-RU"/>
              </w:rPr>
              <w:t>Расчеты с плательщиками налоговых доходов</w:t>
            </w:r>
          </w:p>
        </w:tc>
        <w:tc>
          <w:tcPr>
            <w:tcW w:w="989" w:type="dxa"/>
            <w:tcBorders>
              <w:top w:val="nil"/>
              <w:left w:val="nil"/>
              <w:bottom w:val="single" w:sz="4" w:space="0" w:color="auto"/>
              <w:right w:val="single" w:sz="4" w:space="0" w:color="auto"/>
            </w:tcBorders>
            <w:shd w:val="clear" w:color="auto" w:fill="auto"/>
            <w:vAlign w:val="center"/>
            <w:hideMark/>
          </w:tcPr>
          <w:p w14:paraId="4C2297F9"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1 991,4 </w:t>
            </w:r>
          </w:p>
        </w:tc>
        <w:tc>
          <w:tcPr>
            <w:tcW w:w="992" w:type="dxa"/>
            <w:tcBorders>
              <w:top w:val="nil"/>
              <w:left w:val="nil"/>
              <w:bottom w:val="single" w:sz="4" w:space="0" w:color="auto"/>
              <w:right w:val="single" w:sz="4" w:space="0" w:color="auto"/>
            </w:tcBorders>
            <w:shd w:val="clear" w:color="auto" w:fill="auto"/>
            <w:vAlign w:val="center"/>
            <w:hideMark/>
          </w:tcPr>
          <w:p w14:paraId="662D0751"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2 083,1 </w:t>
            </w:r>
          </w:p>
        </w:tc>
        <w:tc>
          <w:tcPr>
            <w:tcW w:w="993" w:type="dxa"/>
            <w:tcBorders>
              <w:top w:val="nil"/>
              <w:left w:val="nil"/>
              <w:bottom w:val="single" w:sz="4" w:space="0" w:color="auto"/>
              <w:right w:val="double" w:sz="6" w:space="0" w:color="auto"/>
            </w:tcBorders>
            <w:shd w:val="clear" w:color="auto" w:fill="auto"/>
            <w:vAlign w:val="center"/>
            <w:hideMark/>
          </w:tcPr>
          <w:p w14:paraId="687EA2CA"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91,7 </w:t>
            </w:r>
          </w:p>
        </w:tc>
      </w:tr>
      <w:tr w:rsidR="006F31CF" w:rsidRPr="00D82ED6" w14:paraId="34B19B9F"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47E22B8F"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205</w:t>
            </w:r>
          </w:p>
        </w:tc>
        <w:tc>
          <w:tcPr>
            <w:tcW w:w="485" w:type="dxa"/>
            <w:tcBorders>
              <w:top w:val="nil"/>
              <w:left w:val="nil"/>
              <w:bottom w:val="single" w:sz="4" w:space="0" w:color="auto"/>
              <w:right w:val="single" w:sz="4" w:space="0" w:color="auto"/>
            </w:tcBorders>
            <w:shd w:val="clear" w:color="auto" w:fill="auto"/>
            <w:vAlign w:val="center"/>
            <w:hideMark/>
          </w:tcPr>
          <w:p w14:paraId="4AADECB5"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89</w:t>
            </w:r>
          </w:p>
        </w:tc>
        <w:tc>
          <w:tcPr>
            <w:tcW w:w="5240" w:type="dxa"/>
            <w:tcBorders>
              <w:top w:val="nil"/>
              <w:left w:val="nil"/>
              <w:bottom w:val="single" w:sz="4" w:space="0" w:color="auto"/>
              <w:right w:val="single" w:sz="4" w:space="0" w:color="auto"/>
            </w:tcBorders>
            <w:shd w:val="clear" w:color="auto" w:fill="auto"/>
            <w:vAlign w:val="center"/>
            <w:hideMark/>
          </w:tcPr>
          <w:p w14:paraId="0D5EBAD7" w14:textId="77777777" w:rsidR="0022242C" w:rsidRPr="00D82ED6" w:rsidRDefault="0022242C" w:rsidP="008F79F9">
            <w:pPr>
              <w:spacing w:after="0" w:line="240" w:lineRule="auto"/>
              <w:rPr>
                <w:rFonts w:ascii="Times New Roman" w:eastAsia="Times New Roman" w:hAnsi="Times New Roman"/>
                <w:lang w:eastAsia="ru-RU"/>
              </w:rPr>
            </w:pPr>
            <w:r w:rsidRPr="00D82ED6">
              <w:rPr>
                <w:rFonts w:ascii="Times New Roman" w:eastAsia="Times New Roman" w:hAnsi="Times New Roman"/>
                <w:lang w:eastAsia="ru-RU"/>
              </w:rPr>
              <w:t>Расчеты по иным доходам</w:t>
            </w:r>
          </w:p>
        </w:tc>
        <w:tc>
          <w:tcPr>
            <w:tcW w:w="989" w:type="dxa"/>
            <w:tcBorders>
              <w:top w:val="nil"/>
              <w:left w:val="nil"/>
              <w:bottom w:val="single" w:sz="4" w:space="0" w:color="auto"/>
              <w:right w:val="single" w:sz="4" w:space="0" w:color="auto"/>
            </w:tcBorders>
            <w:shd w:val="clear" w:color="auto" w:fill="auto"/>
            <w:vAlign w:val="center"/>
            <w:hideMark/>
          </w:tcPr>
          <w:p w14:paraId="063290D7"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307,2 </w:t>
            </w:r>
          </w:p>
        </w:tc>
        <w:tc>
          <w:tcPr>
            <w:tcW w:w="992" w:type="dxa"/>
            <w:tcBorders>
              <w:top w:val="nil"/>
              <w:left w:val="nil"/>
              <w:bottom w:val="single" w:sz="4" w:space="0" w:color="auto"/>
              <w:right w:val="single" w:sz="4" w:space="0" w:color="auto"/>
            </w:tcBorders>
            <w:shd w:val="clear" w:color="auto" w:fill="auto"/>
            <w:vAlign w:val="center"/>
            <w:hideMark/>
          </w:tcPr>
          <w:p w14:paraId="5CEB4D90"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167,4 </w:t>
            </w:r>
          </w:p>
        </w:tc>
        <w:tc>
          <w:tcPr>
            <w:tcW w:w="993" w:type="dxa"/>
            <w:tcBorders>
              <w:top w:val="nil"/>
              <w:left w:val="nil"/>
              <w:bottom w:val="single" w:sz="4" w:space="0" w:color="auto"/>
              <w:right w:val="double" w:sz="6" w:space="0" w:color="auto"/>
            </w:tcBorders>
            <w:shd w:val="clear" w:color="auto" w:fill="auto"/>
            <w:vAlign w:val="center"/>
            <w:hideMark/>
          </w:tcPr>
          <w:p w14:paraId="4A0B75C3"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-139,7 </w:t>
            </w:r>
          </w:p>
        </w:tc>
      </w:tr>
      <w:tr w:rsidR="006F31CF" w:rsidRPr="00D82ED6" w14:paraId="42919687"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1CABFE2D"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302</w:t>
            </w:r>
          </w:p>
        </w:tc>
        <w:tc>
          <w:tcPr>
            <w:tcW w:w="485" w:type="dxa"/>
            <w:tcBorders>
              <w:top w:val="nil"/>
              <w:left w:val="nil"/>
              <w:bottom w:val="single" w:sz="4" w:space="0" w:color="auto"/>
              <w:right w:val="single" w:sz="4" w:space="0" w:color="auto"/>
            </w:tcBorders>
            <w:shd w:val="clear" w:color="auto" w:fill="auto"/>
            <w:vAlign w:val="center"/>
            <w:hideMark/>
          </w:tcPr>
          <w:p w14:paraId="0D42CEE8"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00</w:t>
            </w:r>
          </w:p>
        </w:tc>
        <w:tc>
          <w:tcPr>
            <w:tcW w:w="5240" w:type="dxa"/>
            <w:tcBorders>
              <w:top w:val="nil"/>
              <w:left w:val="nil"/>
              <w:bottom w:val="single" w:sz="4" w:space="0" w:color="auto"/>
              <w:right w:val="single" w:sz="4" w:space="0" w:color="auto"/>
            </w:tcBorders>
            <w:shd w:val="clear" w:color="auto" w:fill="auto"/>
            <w:vAlign w:val="center"/>
            <w:hideMark/>
          </w:tcPr>
          <w:p w14:paraId="5708437E" w14:textId="77777777" w:rsidR="0022242C" w:rsidRPr="00D82ED6" w:rsidRDefault="0022242C" w:rsidP="008F79F9">
            <w:pPr>
              <w:spacing w:after="0" w:line="240" w:lineRule="auto"/>
              <w:rPr>
                <w:rFonts w:ascii="Times New Roman" w:eastAsia="Times New Roman" w:hAnsi="Times New Roman"/>
                <w:b/>
                <w:bCs/>
                <w:lang w:eastAsia="ru-RU"/>
              </w:rPr>
            </w:pPr>
            <w:r w:rsidRPr="00D82ED6">
              <w:rPr>
                <w:rFonts w:ascii="Times New Roman" w:eastAsia="Times New Roman" w:hAnsi="Times New Roman"/>
                <w:b/>
                <w:bCs/>
                <w:lang w:eastAsia="ru-RU"/>
              </w:rPr>
              <w:t>Расчеты по принятым обязательствам, из нее:</w:t>
            </w:r>
          </w:p>
        </w:tc>
        <w:tc>
          <w:tcPr>
            <w:tcW w:w="989" w:type="dxa"/>
            <w:tcBorders>
              <w:top w:val="nil"/>
              <w:left w:val="nil"/>
              <w:bottom w:val="single" w:sz="4" w:space="0" w:color="auto"/>
              <w:right w:val="single" w:sz="4" w:space="0" w:color="auto"/>
            </w:tcBorders>
            <w:shd w:val="clear" w:color="auto" w:fill="auto"/>
            <w:vAlign w:val="center"/>
            <w:hideMark/>
          </w:tcPr>
          <w:p w14:paraId="73120EDD"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1 168,5 </w:t>
            </w:r>
          </w:p>
        </w:tc>
        <w:tc>
          <w:tcPr>
            <w:tcW w:w="992" w:type="dxa"/>
            <w:tcBorders>
              <w:top w:val="nil"/>
              <w:left w:val="nil"/>
              <w:bottom w:val="single" w:sz="4" w:space="0" w:color="auto"/>
              <w:right w:val="single" w:sz="4" w:space="0" w:color="auto"/>
            </w:tcBorders>
            <w:shd w:val="clear" w:color="auto" w:fill="auto"/>
            <w:vAlign w:val="center"/>
            <w:hideMark/>
          </w:tcPr>
          <w:p w14:paraId="16D1292D"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4 781,0 </w:t>
            </w:r>
          </w:p>
        </w:tc>
        <w:tc>
          <w:tcPr>
            <w:tcW w:w="993" w:type="dxa"/>
            <w:tcBorders>
              <w:top w:val="nil"/>
              <w:left w:val="nil"/>
              <w:bottom w:val="single" w:sz="4" w:space="0" w:color="auto"/>
              <w:right w:val="double" w:sz="6" w:space="0" w:color="auto"/>
            </w:tcBorders>
            <w:shd w:val="clear" w:color="auto" w:fill="auto"/>
            <w:vAlign w:val="center"/>
            <w:hideMark/>
          </w:tcPr>
          <w:p w14:paraId="7125649C"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3 612,4 </w:t>
            </w:r>
          </w:p>
        </w:tc>
      </w:tr>
      <w:tr w:rsidR="006F31CF" w:rsidRPr="00D82ED6" w14:paraId="4D12123C"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66489B92"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302</w:t>
            </w:r>
          </w:p>
        </w:tc>
        <w:tc>
          <w:tcPr>
            <w:tcW w:w="485" w:type="dxa"/>
            <w:tcBorders>
              <w:top w:val="nil"/>
              <w:left w:val="nil"/>
              <w:bottom w:val="single" w:sz="4" w:space="0" w:color="auto"/>
              <w:right w:val="single" w:sz="4" w:space="0" w:color="auto"/>
            </w:tcBorders>
            <w:shd w:val="clear" w:color="auto" w:fill="auto"/>
            <w:vAlign w:val="center"/>
            <w:hideMark/>
          </w:tcPr>
          <w:p w14:paraId="0A852AC6"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31</w:t>
            </w:r>
          </w:p>
        </w:tc>
        <w:tc>
          <w:tcPr>
            <w:tcW w:w="5240" w:type="dxa"/>
            <w:tcBorders>
              <w:top w:val="nil"/>
              <w:left w:val="nil"/>
              <w:bottom w:val="single" w:sz="4" w:space="0" w:color="auto"/>
              <w:right w:val="single" w:sz="4" w:space="0" w:color="auto"/>
            </w:tcBorders>
            <w:shd w:val="clear" w:color="auto" w:fill="auto"/>
            <w:vAlign w:val="center"/>
            <w:hideMark/>
          </w:tcPr>
          <w:p w14:paraId="31C6B5A3" w14:textId="77777777" w:rsidR="0022242C" w:rsidRPr="00D82ED6" w:rsidRDefault="0022242C" w:rsidP="008F79F9">
            <w:pPr>
              <w:spacing w:after="0" w:line="240" w:lineRule="auto"/>
              <w:rPr>
                <w:rFonts w:ascii="Times New Roman" w:eastAsia="Times New Roman" w:hAnsi="Times New Roman"/>
                <w:lang w:eastAsia="ru-RU"/>
              </w:rPr>
            </w:pPr>
            <w:r w:rsidRPr="00D82ED6">
              <w:rPr>
                <w:rFonts w:ascii="Times New Roman" w:eastAsia="Times New Roman" w:hAnsi="Times New Roman"/>
                <w:lang w:eastAsia="ru-RU"/>
              </w:rPr>
              <w:t>Расчеты по приобретению основных средств</w:t>
            </w:r>
          </w:p>
        </w:tc>
        <w:tc>
          <w:tcPr>
            <w:tcW w:w="989" w:type="dxa"/>
            <w:tcBorders>
              <w:top w:val="nil"/>
              <w:left w:val="nil"/>
              <w:bottom w:val="single" w:sz="4" w:space="0" w:color="auto"/>
              <w:right w:val="single" w:sz="4" w:space="0" w:color="auto"/>
            </w:tcBorders>
            <w:shd w:val="clear" w:color="auto" w:fill="auto"/>
            <w:vAlign w:val="center"/>
            <w:hideMark/>
          </w:tcPr>
          <w:p w14:paraId="2F330189"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586,9 </w:t>
            </w:r>
          </w:p>
        </w:tc>
        <w:tc>
          <w:tcPr>
            <w:tcW w:w="992" w:type="dxa"/>
            <w:tcBorders>
              <w:top w:val="nil"/>
              <w:left w:val="nil"/>
              <w:bottom w:val="single" w:sz="4" w:space="0" w:color="auto"/>
              <w:right w:val="single" w:sz="4" w:space="0" w:color="auto"/>
            </w:tcBorders>
            <w:shd w:val="clear" w:color="auto" w:fill="auto"/>
            <w:vAlign w:val="center"/>
            <w:hideMark/>
          </w:tcPr>
          <w:p w14:paraId="52CEBE02"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326,6 </w:t>
            </w:r>
          </w:p>
        </w:tc>
        <w:tc>
          <w:tcPr>
            <w:tcW w:w="993" w:type="dxa"/>
            <w:tcBorders>
              <w:top w:val="nil"/>
              <w:left w:val="nil"/>
              <w:bottom w:val="single" w:sz="4" w:space="0" w:color="auto"/>
              <w:right w:val="double" w:sz="6" w:space="0" w:color="auto"/>
            </w:tcBorders>
            <w:shd w:val="clear" w:color="auto" w:fill="auto"/>
            <w:vAlign w:val="center"/>
            <w:hideMark/>
          </w:tcPr>
          <w:p w14:paraId="605C3960"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-260,3 </w:t>
            </w:r>
          </w:p>
        </w:tc>
      </w:tr>
      <w:tr w:rsidR="006F31CF" w:rsidRPr="00D82ED6" w14:paraId="27AC4374"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49525306"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302</w:t>
            </w:r>
          </w:p>
        </w:tc>
        <w:tc>
          <w:tcPr>
            <w:tcW w:w="485" w:type="dxa"/>
            <w:tcBorders>
              <w:top w:val="nil"/>
              <w:left w:val="nil"/>
              <w:bottom w:val="single" w:sz="4" w:space="0" w:color="auto"/>
              <w:right w:val="single" w:sz="4" w:space="0" w:color="auto"/>
            </w:tcBorders>
            <w:shd w:val="clear" w:color="auto" w:fill="auto"/>
            <w:vAlign w:val="center"/>
            <w:hideMark/>
          </w:tcPr>
          <w:p w14:paraId="7647F51A"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42</w:t>
            </w:r>
          </w:p>
        </w:tc>
        <w:tc>
          <w:tcPr>
            <w:tcW w:w="5240" w:type="dxa"/>
            <w:tcBorders>
              <w:top w:val="nil"/>
              <w:left w:val="nil"/>
              <w:bottom w:val="single" w:sz="4" w:space="0" w:color="auto"/>
              <w:right w:val="single" w:sz="4" w:space="0" w:color="auto"/>
            </w:tcBorders>
            <w:shd w:val="clear" w:color="auto" w:fill="auto"/>
            <w:vAlign w:val="center"/>
            <w:hideMark/>
          </w:tcPr>
          <w:p w14:paraId="4192E42D" w14:textId="77777777" w:rsidR="0022242C" w:rsidRPr="00D82ED6" w:rsidRDefault="0022242C" w:rsidP="008F79F9">
            <w:pPr>
              <w:spacing w:after="0" w:line="240" w:lineRule="auto"/>
              <w:rPr>
                <w:rFonts w:ascii="Times New Roman" w:eastAsia="Times New Roman" w:hAnsi="Times New Roman"/>
                <w:lang w:eastAsia="ru-RU"/>
              </w:rPr>
            </w:pPr>
            <w:r w:rsidRPr="00D82ED6">
              <w:rPr>
                <w:rFonts w:ascii="Times New Roman" w:eastAsia="Times New Roman" w:hAnsi="Times New Roman"/>
                <w:lang w:eastAsia="ru-RU"/>
              </w:rPr>
              <w:t>Расчеты по безвозмездным перечислениям организациям, за исключением государственных и муниципальных организаций</w:t>
            </w:r>
          </w:p>
        </w:tc>
        <w:tc>
          <w:tcPr>
            <w:tcW w:w="989" w:type="dxa"/>
            <w:tcBorders>
              <w:top w:val="nil"/>
              <w:left w:val="nil"/>
              <w:bottom w:val="single" w:sz="4" w:space="0" w:color="auto"/>
              <w:right w:val="single" w:sz="4" w:space="0" w:color="auto"/>
            </w:tcBorders>
            <w:shd w:val="clear" w:color="auto" w:fill="auto"/>
            <w:vAlign w:val="center"/>
            <w:hideMark/>
          </w:tcPr>
          <w:p w14:paraId="3B486465"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288,1 </w:t>
            </w:r>
          </w:p>
        </w:tc>
        <w:tc>
          <w:tcPr>
            <w:tcW w:w="992" w:type="dxa"/>
            <w:tcBorders>
              <w:top w:val="nil"/>
              <w:left w:val="nil"/>
              <w:bottom w:val="single" w:sz="4" w:space="0" w:color="auto"/>
              <w:right w:val="single" w:sz="4" w:space="0" w:color="auto"/>
            </w:tcBorders>
            <w:shd w:val="clear" w:color="auto" w:fill="auto"/>
            <w:vAlign w:val="center"/>
            <w:hideMark/>
          </w:tcPr>
          <w:p w14:paraId="63404C8F"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320,7 </w:t>
            </w:r>
          </w:p>
        </w:tc>
        <w:tc>
          <w:tcPr>
            <w:tcW w:w="993" w:type="dxa"/>
            <w:tcBorders>
              <w:top w:val="nil"/>
              <w:left w:val="nil"/>
              <w:bottom w:val="single" w:sz="4" w:space="0" w:color="auto"/>
              <w:right w:val="double" w:sz="6" w:space="0" w:color="auto"/>
            </w:tcBorders>
            <w:shd w:val="clear" w:color="auto" w:fill="auto"/>
            <w:vAlign w:val="center"/>
            <w:hideMark/>
          </w:tcPr>
          <w:p w14:paraId="34C5E9EF"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32,6 </w:t>
            </w:r>
          </w:p>
        </w:tc>
      </w:tr>
      <w:tr w:rsidR="006F31CF" w:rsidRPr="00D82ED6" w14:paraId="0BAD11E4"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16A47383"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302</w:t>
            </w:r>
          </w:p>
        </w:tc>
        <w:tc>
          <w:tcPr>
            <w:tcW w:w="485" w:type="dxa"/>
            <w:tcBorders>
              <w:top w:val="nil"/>
              <w:left w:val="nil"/>
              <w:bottom w:val="single" w:sz="4" w:space="0" w:color="auto"/>
              <w:right w:val="single" w:sz="4" w:space="0" w:color="auto"/>
            </w:tcBorders>
            <w:shd w:val="clear" w:color="auto" w:fill="auto"/>
            <w:vAlign w:val="center"/>
            <w:hideMark/>
          </w:tcPr>
          <w:p w14:paraId="3DF02F2C"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62</w:t>
            </w:r>
          </w:p>
        </w:tc>
        <w:tc>
          <w:tcPr>
            <w:tcW w:w="5240" w:type="dxa"/>
            <w:tcBorders>
              <w:top w:val="nil"/>
              <w:left w:val="nil"/>
              <w:bottom w:val="single" w:sz="4" w:space="0" w:color="auto"/>
              <w:right w:val="single" w:sz="4" w:space="0" w:color="auto"/>
            </w:tcBorders>
            <w:shd w:val="clear" w:color="auto" w:fill="auto"/>
            <w:vAlign w:val="center"/>
            <w:hideMark/>
          </w:tcPr>
          <w:p w14:paraId="424E88DF" w14:textId="77777777" w:rsidR="0022242C" w:rsidRPr="00D82ED6" w:rsidRDefault="0022242C" w:rsidP="008F79F9">
            <w:pPr>
              <w:spacing w:after="0" w:line="240" w:lineRule="auto"/>
              <w:rPr>
                <w:rFonts w:ascii="Times New Roman" w:eastAsia="Times New Roman" w:hAnsi="Times New Roman"/>
                <w:lang w:eastAsia="ru-RU"/>
              </w:rPr>
            </w:pPr>
            <w:r w:rsidRPr="00D82ED6">
              <w:rPr>
                <w:rFonts w:ascii="Times New Roman" w:eastAsia="Times New Roman" w:hAnsi="Times New Roman"/>
                <w:lang w:eastAsia="ru-RU"/>
              </w:rPr>
              <w:t>Расчеты по пособиям по социальной помощи населению</w:t>
            </w:r>
          </w:p>
        </w:tc>
        <w:tc>
          <w:tcPr>
            <w:tcW w:w="989" w:type="dxa"/>
            <w:tcBorders>
              <w:top w:val="nil"/>
              <w:left w:val="nil"/>
              <w:bottom w:val="single" w:sz="4" w:space="0" w:color="auto"/>
              <w:right w:val="single" w:sz="4" w:space="0" w:color="auto"/>
            </w:tcBorders>
            <w:shd w:val="clear" w:color="auto" w:fill="auto"/>
            <w:vAlign w:val="center"/>
            <w:hideMark/>
          </w:tcPr>
          <w:p w14:paraId="59E59D57"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151,1 </w:t>
            </w:r>
          </w:p>
        </w:tc>
        <w:tc>
          <w:tcPr>
            <w:tcW w:w="992" w:type="dxa"/>
            <w:tcBorders>
              <w:top w:val="nil"/>
              <w:left w:val="nil"/>
              <w:bottom w:val="single" w:sz="4" w:space="0" w:color="auto"/>
              <w:right w:val="single" w:sz="4" w:space="0" w:color="auto"/>
            </w:tcBorders>
            <w:shd w:val="clear" w:color="auto" w:fill="auto"/>
            <w:vAlign w:val="center"/>
            <w:hideMark/>
          </w:tcPr>
          <w:p w14:paraId="58D1F3A3"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1,3 </w:t>
            </w:r>
          </w:p>
        </w:tc>
        <w:tc>
          <w:tcPr>
            <w:tcW w:w="993" w:type="dxa"/>
            <w:tcBorders>
              <w:top w:val="nil"/>
              <w:left w:val="nil"/>
              <w:bottom w:val="single" w:sz="4" w:space="0" w:color="auto"/>
              <w:right w:val="double" w:sz="6" w:space="0" w:color="auto"/>
            </w:tcBorders>
            <w:shd w:val="clear" w:color="auto" w:fill="auto"/>
            <w:vAlign w:val="center"/>
            <w:hideMark/>
          </w:tcPr>
          <w:p w14:paraId="097C96AD"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-149,8 </w:t>
            </w:r>
          </w:p>
        </w:tc>
      </w:tr>
      <w:tr w:rsidR="006F31CF" w:rsidRPr="00D82ED6" w14:paraId="03D525FC"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993FD4C"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302</w:t>
            </w:r>
          </w:p>
        </w:tc>
        <w:tc>
          <w:tcPr>
            <w:tcW w:w="485" w:type="dxa"/>
            <w:tcBorders>
              <w:top w:val="nil"/>
              <w:left w:val="nil"/>
              <w:bottom w:val="single" w:sz="4" w:space="0" w:color="auto"/>
              <w:right w:val="single" w:sz="4" w:space="0" w:color="auto"/>
            </w:tcBorders>
            <w:shd w:val="clear" w:color="auto" w:fill="auto"/>
            <w:vAlign w:val="center"/>
            <w:hideMark/>
          </w:tcPr>
          <w:p w14:paraId="0D68F932"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75</w:t>
            </w:r>
          </w:p>
        </w:tc>
        <w:tc>
          <w:tcPr>
            <w:tcW w:w="5240" w:type="dxa"/>
            <w:tcBorders>
              <w:top w:val="nil"/>
              <w:left w:val="nil"/>
              <w:bottom w:val="single" w:sz="4" w:space="0" w:color="auto"/>
              <w:right w:val="single" w:sz="4" w:space="0" w:color="auto"/>
            </w:tcBorders>
            <w:shd w:val="clear" w:color="auto" w:fill="auto"/>
            <w:vAlign w:val="center"/>
            <w:hideMark/>
          </w:tcPr>
          <w:p w14:paraId="0F2CA991" w14:textId="77777777" w:rsidR="0022242C" w:rsidRPr="00D82ED6" w:rsidRDefault="0022242C" w:rsidP="008F79F9">
            <w:pPr>
              <w:spacing w:after="0" w:line="240" w:lineRule="auto"/>
              <w:rPr>
                <w:rFonts w:ascii="Times New Roman" w:eastAsia="Times New Roman" w:hAnsi="Times New Roman"/>
                <w:lang w:eastAsia="ru-RU"/>
              </w:rPr>
            </w:pPr>
            <w:r w:rsidRPr="00D82ED6">
              <w:rPr>
                <w:rFonts w:ascii="Times New Roman" w:eastAsia="Times New Roman" w:hAnsi="Times New Roman"/>
                <w:lang w:eastAsia="ru-RU"/>
              </w:rPr>
              <w:t>Расчеты по приобретению иных финансовых активов</w:t>
            </w:r>
          </w:p>
        </w:tc>
        <w:tc>
          <w:tcPr>
            <w:tcW w:w="989" w:type="dxa"/>
            <w:tcBorders>
              <w:top w:val="nil"/>
              <w:left w:val="nil"/>
              <w:bottom w:val="single" w:sz="4" w:space="0" w:color="auto"/>
              <w:right w:val="single" w:sz="4" w:space="0" w:color="auto"/>
            </w:tcBorders>
            <w:shd w:val="clear" w:color="auto" w:fill="auto"/>
            <w:vAlign w:val="center"/>
            <w:hideMark/>
          </w:tcPr>
          <w:p w14:paraId="3F71CE35"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C009961"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4 033,6 </w:t>
            </w:r>
          </w:p>
        </w:tc>
        <w:tc>
          <w:tcPr>
            <w:tcW w:w="993" w:type="dxa"/>
            <w:tcBorders>
              <w:top w:val="nil"/>
              <w:left w:val="nil"/>
              <w:bottom w:val="single" w:sz="4" w:space="0" w:color="auto"/>
              <w:right w:val="double" w:sz="6" w:space="0" w:color="auto"/>
            </w:tcBorders>
            <w:shd w:val="clear" w:color="auto" w:fill="auto"/>
            <w:vAlign w:val="center"/>
            <w:hideMark/>
          </w:tcPr>
          <w:p w14:paraId="0E08D4B7"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4 033,6 </w:t>
            </w:r>
          </w:p>
        </w:tc>
      </w:tr>
      <w:tr w:rsidR="006F31CF" w:rsidRPr="00D82ED6" w14:paraId="15F848A2"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231EDC30"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303</w:t>
            </w:r>
          </w:p>
        </w:tc>
        <w:tc>
          <w:tcPr>
            <w:tcW w:w="485" w:type="dxa"/>
            <w:tcBorders>
              <w:top w:val="nil"/>
              <w:left w:val="nil"/>
              <w:bottom w:val="single" w:sz="4" w:space="0" w:color="auto"/>
              <w:right w:val="single" w:sz="4" w:space="0" w:color="auto"/>
            </w:tcBorders>
            <w:shd w:val="clear" w:color="auto" w:fill="auto"/>
            <w:vAlign w:val="center"/>
            <w:hideMark/>
          </w:tcPr>
          <w:p w14:paraId="71F1D448" w14:textId="77777777" w:rsidR="0022242C" w:rsidRPr="00D82ED6" w:rsidRDefault="0022242C" w:rsidP="008F79F9">
            <w:pPr>
              <w:spacing w:after="0" w:line="240" w:lineRule="auto"/>
              <w:jc w:val="center"/>
              <w:rPr>
                <w:rFonts w:ascii="Times New Roman" w:eastAsia="Times New Roman" w:hAnsi="Times New Roman"/>
                <w:b/>
                <w:bCs/>
                <w:lang w:eastAsia="ru-RU"/>
              </w:rPr>
            </w:pPr>
            <w:r w:rsidRPr="00D82ED6">
              <w:rPr>
                <w:rFonts w:ascii="Times New Roman" w:eastAsia="Times New Roman" w:hAnsi="Times New Roman"/>
                <w:b/>
                <w:bCs/>
                <w:lang w:eastAsia="ru-RU"/>
              </w:rPr>
              <w:t>00</w:t>
            </w:r>
          </w:p>
        </w:tc>
        <w:tc>
          <w:tcPr>
            <w:tcW w:w="5240" w:type="dxa"/>
            <w:tcBorders>
              <w:top w:val="nil"/>
              <w:left w:val="nil"/>
              <w:bottom w:val="single" w:sz="4" w:space="0" w:color="auto"/>
              <w:right w:val="single" w:sz="4" w:space="0" w:color="auto"/>
            </w:tcBorders>
            <w:shd w:val="clear" w:color="auto" w:fill="auto"/>
            <w:vAlign w:val="center"/>
            <w:hideMark/>
          </w:tcPr>
          <w:p w14:paraId="6569CCDC" w14:textId="77777777" w:rsidR="0022242C" w:rsidRPr="00D82ED6" w:rsidRDefault="0022242C" w:rsidP="008F79F9">
            <w:pPr>
              <w:spacing w:after="0" w:line="240" w:lineRule="auto"/>
              <w:rPr>
                <w:rFonts w:ascii="Times New Roman" w:eastAsia="Times New Roman" w:hAnsi="Times New Roman"/>
                <w:b/>
                <w:bCs/>
                <w:lang w:eastAsia="ru-RU"/>
              </w:rPr>
            </w:pPr>
            <w:r w:rsidRPr="00D82ED6">
              <w:rPr>
                <w:rFonts w:ascii="Times New Roman" w:eastAsia="Times New Roman" w:hAnsi="Times New Roman"/>
                <w:b/>
                <w:bCs/>
                <w:lang w:eastAsia="ru-RU"/>
              </w:rPr>
              <w:t>Расчеты по платежам в бюджеты, из нее:</w:t>
            </w:r>
          </w:p>
        </w:tc>
        <w:tc>
          <w:tcPr>
            <w:tcW w:w="989" w:type="dxa"/>
            <w:tcBorders>
              <w:top w:val="nil"/>
              <w:left w:val="nil"/>
              <w:bottom w:val="single" w:sz="4" w:space="0" w:color="auto"/>
              <w:right w:val="single" w:sz="4" w:space="0" w:color="auto"/>
            </w:tcBorders>
            <w:shd w:val="clear" w:color="auto" w:fill="auto"/>
            <w:vAlign w:val="center"/>
            <w:hideMark/>
          </w:tcPr>
          <w:p w14:paraId="26E4F3C2"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121,7 </w:t>
            </w:r>
          </w:p>
        </w:tc>
        <w:tc>
          <w:tcPr>
            <w:tcW w:w="992" w:type="dxa"/>
            <w:tcBorders>
              <w:top w:val="nil"/>
              <w:left w:val="nil"/>
              <w:bottom w:val="single" w:sz="4" w:space="0" w:color="auto"/>
              <w:right w:val="single" w:sz="4" w:space="0" w:color="auto"/>
            </w:tcBorders>
            <w:shd w:val="clear" w:color="auto" w:fill="auto"/>
            <w:vAlign w:val="center"/>
            <w:hideMark/>
          </w:tcPr>
          <w:p w14:paraId="3868192B"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118,1 </w:t>
            </w:r>
          </w:p>
        </w:tc>
        <w:tc>
          <w:tcPr>
            <w:tcW w:w="993" w:type="dxa"/>
            <w:tcBorders>
              <w:top w:val="nil"/>
              <w:left w:val="nil"/>
              <w:bottom w:val="single" w:sz="4" w:space="0" w:color="auto"/>
              <w:right w:val="double" w:sz="6" w:space="0" w:color="auto"/>
            </w:tcBorders>
            <w:shd w:val="clear" w:color="auto" w:fill="auto"/>
            <w:vAlign w:val="center"/>
            <w:hideMark/>
          </w:tcPr>
          <w:p w14:paraId="0C9A493C"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-3,6 </w:t>
            </w:r>
          </w:p>
        </w:tc>
      </w:tr>
      <w:tr w:rsidR="006F31CF" w:rsidRPr="00D82ED6" w14:paraId="7C4E680B" w14:textId="77777777" w:rsidTr="00D91E74">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71072D6A"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303</w:t>
            </w:r>
          </w:p>
        </w:tc>
        <w:tc>
          <w:tcPr>
            <w:tcW w:w="485" w:type="dxa"/>
            <w:tcBorders>
              <w:top w:val="nil"/>
              <w:left w:val="nil"/>
              <w:bottom w:val="single" w:sz="4" w:space="0" w:color="auto"/>
              <w:right w:val="single" w:sz="4" w:space="0" w:color="auto"/>
            </w:tcBorders>
            <w:shd w:val="clear" w:color="auto" w:fill="auto"/>
            <w:vAlign w:val="center"/>
            <w:hideMark/>
          </w:tcPr>
          <w:p w14:paraId="3B662F0C" w14:textId="77777777" w:rsidR="0022242C" w:rsidRPr="00D82ED6" w:rsidRDefault="0022242C" w:rsidP="008F79F9">
            <w:pPr>
              <w:spacing w:after="0" w:line="240" w:lineRule="auto"/>
              <w:jc w:val="center"/>
              <w:rPr>
                <w:rFonts w:ascii="Times New Roman" w:eastAsia="Times New Roman" w:hAnsi="Times New Roman"/>
                <w:lang w:eastAsia="ru-RU"/>
              </w:rPr>
            </w:pPr>
            <w:r w:rsidRPr="00D82ED6">
              <w:rPr>
                <w:rFonts w:ascii="Times New Roman" w:eastAsia="Times New Roman" w:hAnsi="Times New Roman"/>
                <w:lang w:eastAsia="ru-RU"/>
              </w:rPr>
              <w:t>12</w:t>
            </w:r>
          </w:p>
        </w:tc>
        <w:tc>
          <w:tcPr>
            <w:tcW w:w="5240" w:type="dxa"/>
            <w:tcBorders>
              <w:top w:val="nil"/>
              <w:left w:val="nil"/>
              <w:bottom w:val="single" w:sz="4" w:space="0" w:color="auto"/>
              <w:right w:val="single" w:sz="4" w:space="0" w:color="auto"/>
            </w:tcBorders>
            <w:shd w:val="clear" w:color="auto" w:fill="auto"/>
            <w:vAlign w:val="center"/>
            <w:hideMark/>
          </w:tcPr>
          <w:p w14:paraId="5A27BCCB" w14:textId="77777777" w:rsidR="0022242C" w:rsidRPr="00D82ED6" w:rsidRDefault="0022242C" w:rsidP="008F79F9">
            <w:pPr>
              <w:spacing w:after="0" w:line="240" w:lineRule="auto"/>
              <w:rPr>
                <w:rFonts w:ascii="Times New Roman" w:eastAsia="Times New Roman" w:hAnsi="Times New Roman"/>
                <w:lang w:eastAsia="ru-RU"/>
              </w:rPr>
            </w:pPr>
            <w:r w:rsidRPr="00D82ED6">
              <w:rPr>
                <w:rFonts w:ascii="Times New Roman" w:eastAsia="Times New Roman" w:hAnsi="Times New Roman"/>
                <w:lang w:eastAsia="ru-RU"/>
              </w:rPr>
              <w:t>Расчеты по налогу на имущество организаций</w:t>
            </w:r>
          </w:p>
        </w:tc>
        <w:tc>
          <w:tcPr>
            <w:tcW w:w="989" w:type="dxa"/>
            <w:tcBorders>
              <w:top w:val="nil"/>
              <w:left w:val="nil"/>
              <w:bottom w:val="single" w:sz="4" w:space="0" w:color="auto"/>
              <w:right w:val="single" w:sz="4" w:space="0" w:color="auto"/>
            </w:tcBorders>
            <w:shd w:val="clear" w:color="auto" w:fill="auto"/>
            <w:vAlign w:val="center"/>
            <w:hideMark/>
          </w:tcPr>
          <w:p w14:paraId="4182A4FE"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113,3 </w:t>
            </w:r>
          </w:p>
        </w:tc>
        <w:tc>
          <w:tcPr>
            <w:tcW w:w="992" w:type="dxa"/>
            <w:tcBorders>
              <w:top w:val="nil"/>
              <w:left w:val="nil"/>
              <w:bottom w:val="single" w:sz="4" w:space="0" w:color="auto"/>
              <w:right w:val="single" w:sz="4" w:space="0" w:color="auto"/>
            </w:tcBorders>
            <w:shd w:val="clear" w:color="auto" w:fill="auto"/>
            <w:vAlign w:val="center"/>
            <w:hideMark/>
          </w:tcPr>
          <w:p w14:paraId="4C0077AB"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111,1 </w:t>
            </w:r>
          </w:p>
        </w:tc>
        <w:tc>
          <w:tcPr>
            <w:tcW w:w="993" w:type="dxa"/>
            <w:tcBorders>
              <w:top w:val="nil"/>
              <w:left w:val="nil"/>
              <w:bottom w:val="single" w:sz="4" w:space="0" w:color="auto"/>
              <w:right w:val="double" w:sz="6" w:space="0" w:color="auto"/>
            </w:tcBorders>
            <w:shd w:val="clear" w:color="auto" w:fill="auto"/>
            <w:vAlign w:val="center"/>
            <w:hideMark/>
          </w:tcPr>
          <w:p w14:paraId="48FBBB54" w14:textId="77777777" w:rsidR="0022242C" w:rsidRPr="00D82ED6" w:rsidRDefault="0022242C" w:rsidP="008F79F9">
            <w:pPr>
              <w:spacing w:after="0" w:line="240" w:lineRule="auto"/>
              <w:jc w:val="right"/>
              <w:rPr>
                <w:rFonts w:ascii="Times New Roman" w:eastAsia="Times New Roman" w:hAnsi="Times New Roman"/>
                <w:lang w:eastAsia="ru-RU"/>
              </w:rPr>
            </w:pPr>
            <w:r w:rsidRPr="00D82ED6">
              <w:rPr>
                <w:rFonts w:ascii="Times New Roman" w:eastAsia="Times New Roman" w:hAnsi="Times New Roman"/>
                <w:lang w:eastAsia="ru-RU"/>
              </w:rPr>
              <w:t xml:space="preserve">-2,2 </w:t>
            </w:r>
          </w:p>
        </w:tc>
      </w:tr>
      <w:tr w:rsidR="006F31CF" w:rsidRPr="00D82ED6" w14:paraId="3FBA01CE" w14:textId="77777777" w:rsidTr="00D91E74">
        <w:trPr>
          <w:trHeight w:val="50"/>
        </w:trPr>
        <w:tc>
          <w:tcPr>
            <w:tcW w:w="6271" w:type="dxa"/>
            <w:gridSpan w:val="3"/>
            <w:tcBorders>
              <w:top w:val="nil"/>
              <w:left w:val="double" w:sz="6" w:space="0" w:color="auto"/>
              <w:bottom w:val="double" w:sz="6" w:space="0" w:color="auto"/>
              <w:right w:val="single" w:sz="4" w:space="0" w:color="auto"/>
            </w:tcBorders>
            <w:shd w:val="clear" w:color="auto" w:fill="auto"/>
            <w:vAlign w:val="center"/>
            <w:hideMark/>
          </w:tcPr>
          <w:p w14:paraId="66FA68BA" w14:textId="77777777" w:rsidR="0022242C" w:rsidRPr="00D82ED6" w:rsidRDefault="0022242C" w:rsidP="008F79F9">
            <w:pPr>
              <w:spacing w:after="0" w:line="240" w:lineRule="auto"/>
              <w:rPr>
                <w:rFonts w:ascii="Times New Roman" w:eastAsia="Times New Roman" w:hAnsi="Times New Roman"/>
                <w:b/>
                <w:bCs/>
                <w:lang w:eastAsia="ru-RU"/>
              </w:rPr>
            </w:pPr>
            <w:r w:rsidRPr="00D82ED6">
              <w:rPr>
                <w:rFonts w:ascii="Times New Roman" w:eastAsia="Times New Roman" w:hAnsi="Times New Roman"/>
                <w:b/>
                <w:bCs/>
                <w:lang w:eastAsia="ru-RU"/>
              </w:rPr>
              <w:t>Всего кредиторская задолженность областного бюджета</w:t>
            </w:r>
          </w:p>
        </w:tc>
        <w:tc>
          <w:tcPr>
            <w:tcW w:w="989" w:type="dxa"/>
            <w:tcBorders>
              <w:top w:val="nil"/>
              <w:left w:val="nil"/>
              <w:bottom w:val="double" w:sz="6" w:space="0" w:color="auto"/>
              <w:right w:val="single" w:sz="4" w:space="0" w:color="auto"/>
            </w:tcBorders>
            <w:shd w:val="clear" w:color="auto" w:fill="auto"/>
            <w:vAlign w:val="center"/>
            <w:hideMark/>
          </w:tcPr>
          <w:p w14:paraId="2F9095CB"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3 626,1 </w:t>
            </w:r>
          </w:p>
        </w:tc>
        <w:tc>
          <w:tcPr>
            <w:tcW w:w="992" w:type="dxa"/>
            <w:tcBorders>
              <w:top w:val="nil"/>
              <w:left w:val="nil"/>
              <w:bottom w:val="double" w:sz="6" w:space="0" w:color="auto"/>
              <w:right w:val="single" w:sz="4" w:space="0" w:color="auto"/>
            </w:tcBorders>
            <w:shd w:val="clear" w:color="auto" w:fill="auto"/>
            <w:vAlign w:val="center"/>
            <w:hideMark/>
          </w:tcPr>
          <w:p w14:paraId="58CF47A3"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7 180,6 </w:t>
            </w:r>
          </w:p>
        </w:tc>
        <w:tc>
          <w:tcPr>
            <w:tcW w:w="993" w:type="dxa"/>
            <w:tcBorders>
              <w:top w:val="nil"/>
              <w:left w:val="nil"/>
              <w:bottom w:val="double" w:sz="6" w:space="0" w:color="auto"/>
              <w:right w:val="double" w:sz="6" w:space="0" w:color="auto"/>
            </w:tcBorders>
            <w:shd w:val="clear" w:color="auto" w:fill="auto"/>
            <w:vAlign w:val="center"/>
            <w:hideMark/>
          </w:tcPr>
          <w:p w14:paraId="22FC2F94" w14:textId="77777777" w:rsidR="0022242C" w:rsidRPr="00D82ED6" w:rsidRDefault="0022242C" w:rsidP="008F79F9">
            <w:pPr>
              <w:spacing w:after="0" w:line="240" w:lineRule="auto"/>
              <w:jc w:val="right"/>
              <w:rPr>
                <w:rFonts w:ascii="Times New Roman" w:eastAsia="Times New Roman" w:hAnsi="Times New Roman"/>
                <w:b/>
                <w:bCs/>
                <w:lang w:eastAsia="ru-RU"/>
              </w:rPr>
            </w:pPr>
            <w:r w:rsidRPr="00D82ED6">
              <w:rPr>
                <w:rFonts w:ascii="Times New Roman" w:eastAsia="Times New Roman" w:hAnsi="Times New Roman"/>
                <w:b/>
                <w:bCs/>
                <w:lang w:eastAsia="ru-RU"/>
              </w:rPr>
              <w:t xml:space="preserve">3 554,5 </w:t>
            </w:r>
          </w:p>
        </w:tc>
      </w:tr>
    </w:tbl>
    <w:p w14:paraId="5DE408C9" w14:textId="77777777" w:rsidR="0022242C" w:rsidRPr="006F31CF" w:rsidRDefault="0022242C" w:rsidP="0022242C">
      <w:pPr>
        <w:pStyle w:val="1"/>
        <w:numPr>
          <w:ilvl w:val="0"/>
          <w:numId w:val="0"/>
        </w:numPr>
        <w:ind w:firstLine="851"/>
        <w:rPr>
          <w:sz w:val="16"/>
        </w:rPr>
      </w:pPr>
    </w:p>
    <w:p w14:paraId="1031F5C4" w14:textId="77777777" w:rsidR="0022242C" w:rsidRPr="006F31CF" w:rsidRDefault="0022242C" w:rsidP="0022242C">
      <w:pPr>
        <w:pStyle w:val="1"/>
        <w:numPr>
          <w:ilvl w:val="0"/>
          <w:numId w:val="0"/>
        </w:numPr>
        <w:ind w:firstLine="851"/>
      </w:pPr>
      <w:r w:rsidRPr="006F31CF">
        <w:t>По состоянию на 01.01.2019 наибольший объём кредиторской задолженности областного бюджета составила задолженность по счетам:</w:t>
      </w:r>
    </w:p>
    <w:p w14:paraId="67AE2582" w14:textId="63E6229B" w:rsidR="0022242C" w:rsidRPr="006F31CF" w:rsidRDefault="0022242C" w:rsidP="0022242C">
      <w:pPr>
        <w:pStyle w:val="1"/>
        <w:numPr>
          <w:ilvl w:val="0"/>
          <w:numId w:val="0"/>
        </w:numPr>
        <w:ind w:firstLine="851"/>
      </w:pPr>
      <w:r w:rsidRPr="006F31CF">
        <w:t>1. 205 «Расчеты по доходам» в сумме 2 281,3 млн.руб., которая за год уменьшилась на 54,3 млн.руб. или на 2,3 %, из нее сче</w:t>
      </w:r>
      <w:r w:rsidR="00D91E74">
        <w:t xml:space="preserve">у </w:t>
      </w:r>
      <w:r w:rsidRPr="006F31CF">
        <w:t>205.11 «Расчеты с плательщиками налоговых доходов» - 2 083,1 млн.руб. и она увеличилась на 91,7 млн.руб.</w:t>
      </w:r>
    </w:p>
    <w:p w14:paraId="1EE1ED1B" w14:textId="77777777" w:rsidR="0022242C" w:rsidRPr="00C2244E" w:rsidRDefault="0022242C" w:rsidP="0022242C">
      <w:pPr>
        <w:pStyle w:val="1"/>
        <w:numPr>
          <w:ilvl w:val="0"/>
          <w:numId w:val="0"/>
        </w:numPr>
        <w:ind w:firstLine="851"/>
      </w:pPr>
      <w:r w:rsidRPr="00C2244E">
        <w:t>2. 302 «Расчеты по принятым обязательствам» - 4 781,0 млн.руб., которая увеличилась 3 612,4 тыс.руб. или в 4,1 раза, из нее наибольшее увеличение задолженности наблюдается по коду счета:</w:t>
      </w:r>
    </w:p>
    <w:p w14:paraId="5C51E878" w14:textId="11833843" w:rsidR="0022242C" w:rsidRPr="00C2244E" w:rsidRDefault="0022242C" w:rsidP="00C2244E">
      <w:pPr>
        <w:pStyle w:val="a6"/>
        <w:numPr>
          <w:ilvl w:val="0"/>
          <w:numId w:val="17"/>
        </w:numPr>
        <w:ind w:left="0" w:firstLine="851"/>
        <w:jc w:val="both"/>
        <w:rPr>
          <w:sz w:val="28"/>
          <w:szCs w:val="28"/>
        </w:rPr>
      </w:pPr>
      <w:r w:rsidRPr="00C2244E">
        <w:rPr>
          <w:sz w:val="28"/>
          <w:szCs w:val="28"/>
        </w:rPr>
        <w:t xml:space="preserve">302.31 «Расчеты по приобретению основных средств» - 326,6 млн.руб., которая уменьшилась на 260,3 млн.руб. или на 44,4 %, из нее наибольшая в учреждениях агентства государственной противопожарной службы и гражданской защиты Архангельской области за выполненные в 2017 году работы, в рамках реализации мероприятия «Создание опытного участка </w:t>
      </w:r>
      <w:r w:rsidRPr="00C2244E">
        <w:rPr>
          <w:sz w:val="28"/>
          <w:szCs w:val="28"/>
        </w:rPr>
        <w:lastRenderedPageBreak/>
        <w:t xml:space="preserve">АПК «Безопасный город» в пилотных зонах области - 308,8 млн.руб. (снизилась за год на 277,8 млн.руб.), срок окончательной оплаты определен на 2020 год; </w:t>
      </w:r>
    </w:p>
    <w:p w14:paraId="4D501E42" w14:textId="3C825196" w:rsidR="0022242C" w:rsidRPr="00C2244E" w:rsidRDefault="0022242C" w:rsidP="00C2244E">
      <w:pPr>
        <w:pStyle w:val="a6"/>
        <w:numPr>
          <w:ilvl w:val="0"/>
          <w:numId w:val="17"/>
        </w:numPr>
        <w:ind w:left="0" w:firstLine="851"/>
        <w:jc w:val="both"/>
        <w:rPr>
          <w:sz w:val="28"/>
          <w:szCs w:val="28"/>
        </w:rPr>
      </w:pPr>
      <w:r w:rsidRPr="00C2244E">
        <w:rPr>
          <w:sz w:val="28"/>
          <w:szCs w:val="28"/>
        </w:rPr>
        <w:t>302.42 «Расчеты по безвозмездным перечислениям организациям, за исключением государственных и муниципальных организаций» - 320,7 млн.руб. и увеличилась на 32,6 млн.руб. или на 11,3 %, в т.ч. в указанной сумме в министерстве ТЭК и ЖКХ Архангельской области по субсидиям на возмещение недополученных доходов, возникающих в результате государственного регулирования тарифов;</w:t>
      </w:r>
    </w:p>
    <w:p w14:paraId="15A59B94" w14:textId="1CBA1AA4" w:rsidR="0022242C" w:rsidRPr="00DF1E87" w:rsidRDefault="0022242C" w:rsidP="00DF1E87">
      <w:pPr>
        <w:pStyle w:val="a6"/>
        <w:numPr>
          <w:ilvl w:val="0"/>
          <w:numId w:val="17"/>
        </w:numPr>
        <w:ind w:left="0" w:firstLine="851"/>
        <w:jc w:val="both"/>
        <w:rPr>
          <w:sz w:val="28"/>
          <w:szCs w:val="28"/>
        </w:rPr>
      </w:pPr>
      <w:r w:rsidRPr="00DF1E87">
        <w:rPr>
          <w:sz w:val="28"/>
          <w:szCs w:val="28"/>
        </w:rPr>
        <w:t>302.75 «Расчеты по приобретению иных финансовых активов» - 4 033,6 млн.руб., что является операциями по управлению остатками средств на единых счетах бюджетов, отраженных в составе источников финансирования по исполнению областного бюджета</w:t>
      </w:r>
      <w:r w:rsidR="00546205">
        <w:rPr>
          <w:sz w:val="28"/>
          <w:szCs w:val="28"/>
        </w:rPr>
        <w:t>.</w:t>
      </w:r>
    </w:p>
    <w:p w14:paraId="0D4E28D4" w14:textId="77777777" w:rsidR="0022242C" w:rsidRPr="00DF1E87" w:rsidRDefault="0022242C" w:rsidP="0022242C">
      <w:pPr>
        <w:pStyle w:val="1"/>
        <w:numPr>
          <w:ilvl w:val="0"/>
          <w:numId w:val="0"/>
        </w:numPr>
        <w:ind w:firstLine="851"/>
      </w:pPr>
      <w:r w:rsidRPr="00546205">
        <w:t xml:space="preserve">3. Кредиторская задолженность по обязательным платежам в бюджеты </w:t>
      </w:r>
      <w:r w:rsidRPr="00DF1E87">
        <w:t>и внебюджетные фонда составляет 118,1 млн.руб. и за год она уменьшилась на 3,6 млн.руб., из нее по налогу на имущество организаций – 111,1 млн.руб. (уменьшилась на 2,2 млн.руб.).</w:t>
      </w:r>
    </w:p>
    <w:p w14:paraId="0A80F901" w14:textId="77777777" w:rsidR="0022242C" w:rsidRPr="00546205" w:rsidRDefault="0022242C" w:rsidP="0022242C">
      <w:pPr>
        <w:pStyle w:val="1"/>
        <w:numPr>
          <w:ilvl w:val="0"/>
          <w:numId w:val="0"/>
        </w:numPr>
        <w:ind w:firstLine="851"/>
      </w:pPr>
      <w:r w:rsidRPr="00546205">
        <w:t>На конец 2018 года кредиторская задолженность областного бюджета является текущей, просроченная кредиторская задолженность, согласно отчетам по ф. 0503369, отсутствует.</w:t>
      </w:r>
    </w:p>
    <w:p w14:paraId="10DD4062" w14:textId="77777777" w:rsidR="0022242C" w:rsidRPr="00546205" w:rsidRDefault="0022242C" w:rsidP="0022242C">
      <w:pPr>
        <w:pStyle w:val="1"/>
        <w:numPr>
          <w:ilvl w:val="0"/>
          <w:numId w:val="0"/>
        </w:numPr>
        <w:ind w:firstLine="851"/>
      </w:pPr>
      <w:r w:rsidRPr="00546205">
        <w:t>Кредиторская задолженность местных бюджетов на конец 2018 года составила 1 240,4 млн.руб. и за год она снизилась на 15,7 % или на 231,2 млн.руб.</w:t>
      </w:r>
    </w:p>
    <w:p w14:paraId="12FB98BE" w14:textId="27649931" w:rsidR="0022242C" w:rsidRPr="00546205" w:rsidRDefault="0022242C" w:rsidP="0022242C">
      <w:pPr>
        <w:pStyle w:val="1"/>
        <w:numPr>
          <w:ilvl w:val="0"/>
          <w:numId w:val="0"/>
        </w:numPr>
        <w:ind w:firstLine="851"/>
      </w:pPr>
      <w:r w:rsidRPr="00546205">
        <w:t xml:space="preserve">По счетам бюджетного учета, в т.ч. по аналитическим счетам, наибольшая сумма кредиторской задолженности областного бюджета представлена в таблице </w:t>
      </w:r>
      <w:r w:rsidR="009E55F2">
        <w:t>18</w:t>
      </w:r>
      <w:r w:rsidRPr="00546205">
        <w:t>.</w:t>
      </w:r>
    </w:p>
    <w:p w14:paraId="591F59C9" w14:textId="77777777" w:rsidR="0022242C" w:rsidRPr="00E20160" w:rsidRDefault="0022242C" w:rsidP="0022242C">
      <w:pPr>
        <w:pStyle w:val="1"/>
        <w:numPr>
          <w:ilvl w:val="0"/>
          <w:numId w:val="0"/>
        </w:numPr>
        <w:ind w:firstLine="851"/>
        <w:rPr>
          <w:color w:val="7030A0"/>
          <w:sz w:val="16"/>
        </w:rPr>
      </w:pPr>
    </w:p>
    <w:p w14:paraId="22C446AB" w14:textId="1D6ED2FF" w:rsidR="0022242C" w:rsidRPr="009E55F2" w:rsidRDefault="0022242C" w:rsidP="00546205">
      <w:pPr>
        <w:pStyle w:val="afe"/>
        <w:spacing w:after="0" w:line="240" w:lineRule="auto"/>
        <w:rPr>
          <w:rFonts w:ascii="Times New Roman" w:hAnsi="Times New Roman"/>
          <w:b w:val="0"/>
          <w:sz w:val="24"/>
          <w:szCs w:val="24"/>
        </w:rPr>
      </w:pPr>
      <w:r w:rsidRPr="009E55F2">
        <w:rPr>
          <w:rFonts w:ascii="Times New Roman" w:hAnsi="Times New Roman"/>
          <w:b w:val="0"/>
          <w:sz w:val="24"/>
          <w:szCs w:val="24"/>
        </w:rPr>
        <w:t xml:space="preserve">Таблица </w:t>
      </w:r>
      <w:r w:rsidRPr="009E55F2">
        <w:rPr>
          <w:rFonts w:ascii="Times New Roman" w:hAnsi="Times New Roman"/>
          <w:b w:val="0"/>
          <w:sz w:val="24"/>
          <w:szCs w:val="24"/>
        </w:rPr>
        <w:fldChar w:fldCharType="begin"/>
      </w:r>
      <w:r w:rsidRPr="009E55F2">
        <w:rPr>
          <w:rFonts w:ascii="Times New Roman" w:hAnsi="Times New Roman"/>
          <w:b w:val="0"/>
          <w:sz w:val="24"/>
          <w:szCs w:val="24"/>
        </w:rPr>
        <w:instrText xml:space="preserve"> SEQ Таблица \* ARABIC </w:instrText>
      </w:r>
      <w:r w:rsidRPr="009E55F2">
        <w:rPr>
          <w:rFonts w:ascii="Times New Roman" w:hAnsi="Times New Roman"/>
          <w:b w:val="0"/>
          <w:sz w:val="24"/>
          <w:szCs w:val="24"/>
        </w:rPr>
        <w:fldChar w:fldCharType="separate"/>
      </w:r>
      <w:r w:rsidR="008504FA">
        <w:rPr>
          <w:rFonts w:ascii="Times New Roman" w:hAnsi="Times New Roman"/>
          <w:b w:val="0"/>
          <w:noProof/>
          <w:sz w:val="24"/>
          <w:szCs w:val="24"/>
        </w:rPr>
        <w:t>18</w:t>
      </w:r>
      <w:r w:rsidRPr="009E55F2">
        <w:rPr>
          <w:rFonts w:ascii="Times New Roman" w:hAnsi="Times New Roman"/>
          <w:b w:val="0"/>
          <w:sz w:val="24"/>
          <w:szCs w:val="24"/>
        </w:rPr>
        <w:fldChar w:fldCharType="end"/>
      </w:r>
      <w:r w:rsidRPr="009E55F2">
        <w:rPr>
          <w:rFonts w:ascii="Times New Roman" w:hAnsi="Times New Roman"/>
          <w:b w:val="0"/>
          <w:sz w:val="24"/>
          <w:szCs w:val="24"/>
        </w:rPr>
        <w:t>. Кредиторская задолженность местных бюджетов, с учетом казенных учреждений, отраженная в отчетах по форме 0503369 за 2018 год, млн.руб.</w:t>
      </w:r>
    </w:p>
    <w:tbl>
      <w:tblPr>
        <w:tblW w:w="9485" w:type="dxa"/>
        <w:tblInd w:w="85" w:type="dxa"/>
        <w:tblLook w:val="04A0" w:firstRow="1" w:lastRow="0" w:firstColumn="1" w:lastColumn="0" w:noHBand="0" w:noVBand="1"/>
      </w:tblPr>
      <w:tblGrid>
        <w:gridCol w:w="546"/>
        <w:gridCol w:w="439"/>
        <w:gridCol w:w="4982"/>
        <w:gridCol w:w="1209"/>
        <w:gridCol w:w="1167"/>
        <w:gridCol w:w="1142"/>
      </w:tblGrid>
      <w:tr w:rsidR="00546205" w:rsidRPr="004E2712" w14:paraId="2BC553E7" w14:textId="77777777" w:rsidTr="008F79F9">
        <w:trPr>
          <w:trHeight w:val="25"/>
          <w:tblHeader/>
        </w:trPr>
        <w:tc>
          <w:tcPr>
            <w:tcW w:w="925"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5ED7CF02" w14:textId="77777777" w:rsidR="0022242C" w:rsidRPr="004E2712" w:rsidRDefault="0022242C" w:rsidP="008F79F9">
            <w:pPr>
              <w:spacing w:after="0" w:line="240" w:lineRule="auto"/>
              <w:jc w:val="center"/>
              <w:rPr>
                <w:rFonts w:ascii="Times New Roman" w:eastAsia="Times New Roman" w:hAnsi="Times New Roman"/>
                <w:b/>
                <w:bCs/>
                <w:lang w:eastAsia="ru-RU"/>
              </w:rPr>
            </w:pPr>
            <w:r w:rsidRPr="004E2712">
              <w:rPr>
                <w:rFonts w:ascii="Times New Roman" w:eastAsia="Times New Roman" w:hAnsi="Times New Roman"/>
                <w:b/>
                <w:bCs/>
                <w:lang w:eastAsia="ru-RU"/>
              </w:rPr>
              <w:t>Счет</w:t>
            </w:r>
          </w:p>
        </w:tc>
        <w:tc>
          <w:tcPr>
            <w:tcW w:w="5029" w:type="dxa"/>
            <w:tcBorders>
              <w:top w:val="double" w:sz="6" w:space="0" w:color="auto"/>
              <w:left w:val="nil"/>
              <w:bottom w:val="single" w:sz="4" w:space="0" w:color="auto"/>
              <w:right w:val="single" w:sz="4" w:space="0" w:color="auto"/>
            </w:tcBorders>
            <w:shd w:val="clear" w:color="auto" w:fill="auto"/>
            <w:vAlign w:val="center"/>
            <w:hideMark/>
          </w:tcPr>
          <w:p w14:paraId="182D651B" w14:textId="77777777" w:rsidR="0022242C" w:rsidRPr="004E2712" w:rsidRDefault="0022242C" w:rsidP="008F79F9">
            <w:pPr>
              <w:spacing w:after="0" w:line="240" w:lineRule="auto"/>
              <w:jc w:val="center"/>
              <w:rPr>
                <w:rFonts w:ascii="Times New Roman" w:eastAsia="Times New Roman" w:hAnsi="Times New Roman"/>
                <w:b/>
                <w:bCs/>
                <w:lang w:eastAsia="ru-RU"/>
              </w:rPr>
            </w:pPr>
            <w:r w:rsidRPr="004E2712">
              <w:rPr>
                <w:rFonts w:ascii="Times New Roman" w:eastAsia="Times New Roman" w:hAnsi="Times New Roman"/>
                <w:b/>
                <w:bCs/>
                <w:lang w:eastAsia="ru-RU"/>
              </w:rPr>
              <w:t>Наименование</w:t>
            </w:r>
          </w:p>
        </w:tc>
        <w:tc>
          <w:tcPr>
            <w:tcW w:w="1212" w:type="dxa"/>
            <w:tcBorders>
              <w:top w:val="double" w:sz="6" w:space="0" w:color="auto"/>
              <w:left w:val="nil"/>
              <w:bottom w:val="single" w:sz="4" w:space="0" w:color="auto"/>
              <w:right w:val="single" w:sz="4" w:space="0" w:color="auto"/>
            </w:tcBorders>
            <w:shd w:val="clear" w:color="auto" w:fill="auto"/>
            <w:vAlign w:val="center"/>
            <w:hideMark/>
          </w:tcPr>
          <w:p w14:paraId="208C8D6F" w14:textId="77777777" w:rsidR="0022242C" w:rsidRPr="004E2712" w:rsidRDefault="0022242C" w:rsidP="008F79F9">
            <w:pPr>
              <w:spacing w:after="0" w:line="240" w:lineRule="auto"/>
              <w:jc w:val="center"/>
              <w:rPr>
                <w:rFonts w:ascii="Times New Roman" w:eastAsia="Times New Roman" w:hAnsi="Times New Roman"/>
                <w:b/>
                <w:bCs/>
                <w:lang w:eastAsia="ru-RU"/>
              </w:rPr>
            </w:pPr>
            <w:r w:rsidRPr="004E2712">
              <w:rPr>
                <w:rFonts w:ascii="Times New Roman" w:eastAsia="Times New Roman" w:hAnsi="Times New Roman"/>
                <w:b/>
                <w:bCs/>
                <w:lang w:eastAsia="ru-RU"/>
              </w:rPr>
              <w:t>На 01.01.18</w:t>
            </w:r>
          </w:p>
        </w:tc>
        <w:tc>
          <w:tcPr>
            <w:tcW w:w="1170" w:type="dxa"/>
            <w:tcBorders>
              <w:top w:val="double" w:sz="6" w:space="0" w:color="auto"/>
              <w:left w:val="nil"/>
              <w:bottom w:val="single" w:sz="4" w:space="0" w:color="auto"/>
              <w:right w:val="single" w:sz="4" w:space="0" w:color="auto"/>
            </w:tcBorders>
            <w:shd w:val="clear" w:color="auto" w:fill="auto"/>
            <w:vAlign w:val="center"/>
            <w:hideMark/>
          </w:tcPr>
          <w:p w14:paraId="4B1A9FE2" w14:textId="77777777" w:rsidR="0022242C" w:rsidRPr="004E2712" w:rsidRDefault="0022242C" w:rsidP="008F79F9">
            <w:pPr>
              <w:spacing w:after="0" w:line="240" w:lineRule="auto"/>
              <w:jc w:val="center"/>
              <w:rPr>
                <w:rFonts w:ascii="Times New Roman" w:eastAsia="Times New Roman" w:hAnsi="Times New Roman"/>
                <w:b/>
                <w:bCs/>
                <w:lang w:eastAsia="ru-RU"/>
              </w:rPr>
            </w:pPr>
            <w:r w:rsidRPr="004E2712">
              <w:rPr>
                <w:rFonts w:ascii="Times New Roman" w:eastAsia="Times New Roman" w:hAnsi="Times New Roman"/>
                <w:b/>
                <w:bCs/>
                <w:lang w:eastAsia="ru-RU"/>
              </w:rPr>
              <w:t>На 01.01.19</w:t>
            </w:r>
          </w:p>
        </w:tc>
        <w:tc>
          <w:tcPr>
            <w:tcW w:w="1149" w:type="dxa"/>
            <w:tcBorders>
              <w:top w:val="double" w:sz="6" w:space="0" w:color="auto"/>
              <w:left w:val="nil"/>
              <w:bottom w:val="single" w:sz="4" w:space="0" w:color="auto"/>
              <w:right w:val="double" w:sz="6" w:space="0" w:color="auto"/>
            </w:tcBorders>
            <w:shd w:val="clear" w:color="auto" w:fill="auto"/>
            <w:vAlign w:val="center"/>
            <w:hideMark/>
          </w:tcPr>
          <w:p w14:paraId="577482A8" w14:textId="77777777" w:rsidR="0022242C" w:rsidRPr="004E2712" w:rsidRDefault="0022242C" w:rsidP="008F79F9">
            <w:pPr>
              <w:spacing w:after="0" w:line="240" w:lineRule="auto"/>
              <w:jc w:val="center"/>
              <w:rPr>
                <w:rFonts w:ascii="Times New Roman" w:eastAsia="Times New Roman" w:hAnsi="Times New Roman"/>
                <w:b/>
                <w:bCs/>
                <w:lang w:eastAsia="ru-RU"/>
              </w:rPr>
            </w:pPr>
            <w:r w:rsidRPr="004E2712">
              <w:rPr>
                <w:rFonts w:ascii="Times New Roman" w:eastAsia="Times New Roman" w:hAnsi="Times New Roman"/>
                <w:b/>
                <w:bCs/>
                <w:lang w:eastAsia="ru-RU"/>
              </w:rPr>
              <w:t>(+,-) за год</w:t>
            </w:r>
          </w:p>
        </w:tc>
      </w:tr>
      <w:tr w:rsidR="00546205" w:rsidRPr="004E2712" w14:paraId="650FED76"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4C309BD6"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205</w:t>
            </w:r>
          </w:p>
        </w:tc>
        <w:tc>
          <w:tcPr>
            <w:tcW w:w="439" w:type="dxa"/>
            <w:tcBorders>
              <w:top w:val="nil"/>
              <w:left w:val="nil"/>
              <w:bottom w:val="single" w:sz="4" w:space="0" w:color="auto"/>
              <w:right w:val="single" w:sz="4" w:space="0" w:color="auto"/>
            </w:tcBorders>
            <w:shd w:val="clear" w:color="auto" w:fill="auto"/>
            <w:vAlign w:val="center"/>
            <w:hideMark/>
          </w:tcPr>
          <w:p w14:paraId="7FD72F30"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00</w:t>
            </w:r>
          </w:p>
        </w:tc>
        <w:tc>
          <w:tcPr>
            <w:tcW w:w="5029" w:type="dxa"/>
            <w:tcBorders>
              <w:top w:val="nil"/>
              <w:left w:val="nil"/>
              <w:bottom w:val="single" w:sz="4" w:space="0" w:color="auto"/>
              <w:right w:val="single" w:sz="4" w:space="0" w:color="auto"/>
            </w:tcBorders>
            <w:shd w:val="clear" w:color="auto" w:fill="auto"/>
            <w:vAlign w:val="center"/>
            <w:hideMark/>
          </w:tcPr>
          <w:p w14:paraId="7D3A4B74"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Расчеты по доходам, из нее:</w:t>
            </w:r>
          </w:p>
        </w:tc>
        <w:tc>
          <w:tcPr>
            <w:tcW w:w="1212" w:type="dxa"/>
            <w:tcBorders>
              <w:top w:val="nil"/>
              <w:left w:val="nil"/>
              <w:bottom w:val="single" w:sz="4" w:space="0" w:color="auto"/>
              <w:right w:val="single" w:sz="4" w:space="0" w:color="auto"/>
            </w:tcBorders>
            <w:shd w:val="clear" w:color="auto" w:fill="auto"/>
            <w:vAlign w:val="center"/>
            <w:hideMark/>
          </w:tcPr>
          <w:p w14:paraId="406DADA2"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614,0 </w:t>
            </w:r>
          </w:p>
        </w:tc>
        <w:tc>
          <w:tcPr>
            <w:tcW w:w="1170" w:type="dxa"/>
            <w:tcBorders>
              <w:top w:val="nil"/>
              <w:left w:val="nil"/>
              <w:bottom w:val="single" w:sz="4" w:space="0" w:color="auto"/>
              <w:right w:val="single" w:sz="4" w:space="0" w:color="auto"/>
            </w:tcBorders>
            <w:shd w:val="clear" w:color="auto" w:fill="auto"/>
            <w:vAlign w:val="center"/>
            <w:hideMark/>
          </w:tcPr>
          <w:p w14:paraId="4AAAE981"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662,4 </w:t>
            </w:r>
          </w:p>
        </w:tc>
        <w:tc>
          <w:tcPr>
            <w:tcW w:w="1149" w:type="dxa"/>
            <w:tcBorders>
              <w:top w:val="nil"/>
              <w:left w:val="nil"/>
              <w:bottom w:val="single" w:sz="4" w:space="0" w:color="auto"/>
              <w:right w:val="double" w:sz="6" w:space="0" w:color="auto"/>
            </w:tcBorders>
            <w:shd w:val="clear" w:color="auto" w:fill="auto"/>
            <w:vAlign w:val="center"/>
            <w:hideMark/>
          </w:tcPr>
          <w:p w14:paraId="19CCE8E9"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48,4 </w:t>
            </w:r>
          </w:p>
        </w:tc>
      </w:tr>
      <w:tr w:rsidR="00546205" w:rsidRPr="004E2712" w14:paraId="555A71D1"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2F15B843"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205</w:t>
            </w:r>
          </w:p>
        </w:tc>
        <w:tc>
          <w:tcPr>
            <w:tcW w:w="439" w:type="dxa"/>
            <w:tcBorders>
              <w:top w:val="nil"/>
              <w:left w:val="nil"/>
              <w:bottom w:val="single" w:sz="4" w:space="0" w:color="auto"/>
              <w:right w:val="single" w:sz="4" w:space="0" w:color="auto"/>
            </w:tcBorders>
            <w:shd w:val="clear" w:color="auto" w:fill="auto"/>
            <w:vAlign w:val="center"/>
            <w:hideMark/>
          </w:tcPr>
          <w:p w14:paraId="6F4AA77F"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11</w:t>
            </w:r>
          </w:p>
        </w:tc>
        <w:tc>
          <w:tcPr>
            <w:tcW w:w="5029" w:type="dxa"/>
            <w:tcBorders>
              <w:top w:val="nil"/>
              <w:left w:val="nil"/>
              <w:bottom w:val="single" w:sz="4" w:space="0" w:color="auto"/>
              <w:right w:val="single" w:sz="4" w:space="0" w:color="auto"/>
            </w:tcBorders>
            <w:shd w:val="clear" w:color="auto" w:fill="auto"/>
            <w:vAlign w:val="center"/>
            <w:hideMark/>
          </w:tcPr>
          <w:p w14:paraId="1E08A614"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Расчеты с плательщиками налоговых доходов</w:t>
            </w:r>
          </w:p>
        </w:tc>
        <w:tc>
          <w:tcPr>
            <w:tcW w:w="1212" w:type="dxa"/>
            <w:tcBorders>
              <w:top w:val="nil"/>
              <w:left w:val="nil"/>
              <w:bottom w:val="single" w:sz="4" w:space="0" w:color="auto"/>
              <w:right w:val="single" w:sz="4" w:space="0" w:color="auto"/>
            </w:tcBorders>
            <w:shd w:val="clear" w:color="auto" w:fill="auto"/>
            <w:vAlign w:val="center"/>
            <w:hideMark/>
          </w:tcPr>
          <w:p w14:paraId="4CD81951"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568,8 </w:t>
            </w:r>
          </w:p>
        </w:tc>
        <w:tc>
          <w:tcPr>
            <w:tcW w:w="1170" w:type="dxa"/>
            <w:tcBorders>
              <w:top w:val="nil"/>
              <w:left w:val="nil"/>
              <w:bottom w:val="single" w:sz="4" w:space="0" w:color="auto"/>
              <w:right w:val="single" w:sz="4" w:space="0" w:color="auto"/>
            </w:tcBorders>
            <w:shd w:val="clear" w:color="auto" w:fill="auto"/>
            <w:vAlign w:val="center"/>
            <w:hideMark/>
          </w:tcPr>
          <w:p w14:paraId="19502047"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617,1 </w:t>
            </w:r>
          </w:p>
        </w:tc>
        <w:tc>
          <w:tcPr>
            <w:tcW w:w="1149" w:type="dxa"/>
            <w:tcBorders>
              <w:top w:val="nil"/>
              <w:left w:val="nil"/>
              <w:bottom w:val="single" w:sz="4" w:space="0" w:color="auto"/>
              <w:right w:val="double" w:sz="6" w:space="0" w:color="auto"/>
            </w:tcBorders>
            <w:shd w:val="clear" w:color="auto" w:fill="auto"/>
            <w:vAlign w:val="center"/>
            <w:hideMark/>
          </w:tcPr>
          <w:p w14:paraId="31F31431"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48,3 </w:t>
            </w:r>
          </w:p>
        </w:tc>
      </w:tr>
      <w:tr w:rsidR="00546205" w:rsidRPr="004E2712" w14:paraId="6689FCEE"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09CD4CD9"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2409E638"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00</w:t>
            </w:r>
          </w:p>
        </w:tc>
        <w:tc>
          <w:tcPr>
            <w:tcW w:w="5029" w:type="dxa"/>
            <w:tcBorders>
              <w:top w:val="nil"/>
              <w:left w:val="nil"/>
              <w:bottom w:val="single" w:sz="4" w:space="0" w:color="auto"/>
              <w:right w:val="single" w:sz="4" w:space="0" w:color="auto"/>
            </w:tcBorders>
            <w:shd w:val="clear" w:color="auto" w:fill="auto"/>
            <w:vAlign w:val="center"/>
            <w:hideMark/>
          </w:tcPr>
          <w:p w14:paraId="2AD1AD77"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Расчеты по принятым обязательствам, из нее:</w:t>
            </w:r>
          </w:p>
        </w:tc>
        <w:tc>
          <w:tcPr>
            <w:tcW w:w="1212" w:type="dxa"/>
            <w:tcBorders>
              <w:top w:val="nil"/>
              <w:left w:val="nil"/>
              <w:bottom w:val="single" w:sz="4" w:space="0" w:color="auto"/>
              <w:right w:val="single" w:sz="4" w:space="0" w:color="auto"/>
            </w:tcBorders>
            <w:shd w:val="clear" w:color="auto" w:fill="auto"/>
            <w:vAlign w:val="center"/>
            <w:hideMark/>
          </w:tcPr>
          <w:p w14:paraId="48F86DC5"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653,0 </w:t>
            </w:r>
          </w:p>
        </w:tc>
        <w:tc>
          <w:tcPr>
            <w:tcW w:w="1170" w:type="dxa"/>
            <w:tcBorders>
              <w:top w:val="nil"/>
              <w:left w:val="nil"/>
              <w:bottom w:val="single" w:sz="4" w:space="0" w:color="auto"/>
              <w:right w:val="single" w:sz="4" w:space="0" w:color="auto"/>
            </w:tcBorders>
            <w:shd w:val="clear" w:color="auto" w:fill="auto"/>
            <w:vAlign w:val="center"/>
            <w:hideMark/>
          </w:tcPr>
          <w:p w14:paraId="7D97F99A"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444,0 </w:t>
            </w:r>
          </w:p>
        </w:tc>
        <w:tc>
          <w:tcPr>
            <w:tcW w:w="1149" w:type="dxa"/>
            <w:tcBorders>
              <w:top w:val="nil"/>
              <w:left w:val="nil"/>
              <w:bottom w:val="single" w:sz="4" w:space="0" w:color="auto"/>
              <w:right w:val="double" w:sz="6" w:space="0" w:color="auto"/>
            </w:tcBorders>
            <w:shd w:val="clear" w:color="auto" w:fill="auto"/>
            <w:vAlign w:val="center"/>
            <w:hideMark/>
          </w:tcPr>
          <w:p w14:paraId="4A4F7D62"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-209,0 </w:t>
            </w:r>
          </w:p>
        </w:tc>
      </w:tr>
      <w:tr w:rsidR="00546205" w:rsidRPr="004E2712" w14:paraId="332480E9"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56B9189E"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15F23D4B"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25</w:t>
            </w:r>
          </w:p>
        </w:tc>
        <w:tc>
          <w:tcPr>
            <w:tcW w:w="5029" w:type="dxa"/>
            <w:tcBorders>
              <w:top w:val="nil"/>
              <w:left w:val="nil"/>
              <w:bottom w:val="single" w:sz="4" w:space="0" w:color="auto"/>
              <w:right w:val="single" w:sz="4" w:space="0" w:color="auto"/>
            </w:tcBorders>
            <w:shd w:val="clear" w:color="auto" w:fill="auto"/>
            <w:vAlign w:val="center"/>
            <w:hideMark/>
          </w:tcPr>
          <w:p w14:paraId="09261C33"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Расчеты по работам, услугам по содержанию имущества</w:t>
            </w:r>
          </w:p>
        </w:tc>
        <w:tc>
          <w:tcPr>
            <w:tcW w:w="1212" w:type="dxa"/>
            <w:tcBorders>
              <w:top w:val="nil"/>
              <w:left w:val="nil"/>
              <w:bottom w:val="single" w:sz="4" w:space="0" w:color="auto"/>
              <w:right w:val="single" w:sz="4" w:space="0" w:color="auto"/>
            </w:tcBorders>
            <w:shd w:val="clear" w:color="auto" w:fill="auto"/>
            <w:vAlign w:val="center"/>
            <w:hideMark/>
          </w:tcPr>
          <w:p w14:paraId="16147B9D"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128,4 </w:t>
            </w:r>
          </w:p>
        </w:tc>
        <w:tc>
          <w:tcPr>
            <w:tcW w:w="1170" w:type="dxa"/>
            <w:tcBorders>
              <w:top w:val="nil"/>
              <w:left w:val="nil"/>
              <w:bottom w:val="single" w:sz="4" w:space="0" w:color="auto"/>
              <w:right w:val="single" w:sz="4" w:space="0" w:color="auto"/>
            </w:tcBorders>
            <w:shd w:val="clear" w:color="auto" w:fill="auto"/>
            <w:vAlign w:val="center"/>
            <w:hideMark/>
          </w:tcPr>
          <w:p w14:paraId="2AD6FA85"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92,9 </w:t>
            </w:r>
          </w:p>
        </w:tc>
        <w:tc>
          <w:tcPr>
            <w:tcW w:w="1149" w:type="dxa"/>
            <w:tcBorders>
              <w:top w:val="nil"/>
              <w:left w:val="nil"/>
              <w:bottom w:val="single" w:sz="4" w:space="0" w:color="auto"/>
              <w:right w:val="double" w:sz="6" w:space="0" w:color="auto"/>
            </w:tcBorders>
            <w:shd w:val="clear" w:color="auto" w:fill="auto"/>
            <w:vAlign w:val="center"/>
            <w:hideMark/>
          </w:tcPr>
          <w:p w14:paraId="14559AE8"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-35,4 </w:t>
            </w:r>
          </w:p>
        </w:tc>
      </w:tr>
      <w:tr w:rsidR="00546205" w:rsidRPr="004E2712" w14:paraId="557B71B5"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1A724130"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2C3BA069"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31</w:t>
            </w:r>
          </w:p>
        </w:tc>
        <w:tc>
          <w:tcPr>
            <w:tcW w:w="5029" w:type="dxa"/>
            <w:tcBorders>
              <w:top w:val="nil"/>
              <w:left w:val="nil"/>
              <w:bottom w:val="single" w:sz="4" w:space="0" w:color="auto"/>
              <w:right w:val="single" w:sz="4" w:space="0" w:color="auto"/>
            </w:tcBorders>
            <w:shd w:val="clear" w:color="auto" w:fill="auto"/>
            <w:vAlign w:val="center"/>
            <w:hideMark/>
          </w:tcPr>
          <w:p w14:paraId="0685AB0C"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Расчеты по приобретению основных средств</w:t>
            </w:r>
          </w:p>
        </w:tc>
        <w:tc>
          <w:tcPr>
            <w:tcW w:w="1212" w:type="dxa"/>
            <w:tcBorders>
              <w:top w:val="nil"/>
              <w:left w:val="nil"/>
              <w:bottom w:val="single" w:sz="4" w:space="0" w:color="auto"/>
              <w:right w:val="single" w:sz="4" w:space="0" w:color="auto"/>
            </w:tcBorders>
            <w:shd w:val="clear" w:color="auto" w:fill="auto"/>
            <w:vAlign w:val="center"/>
            <w:hideMark/>
          </w:tcPr>
          <w:p w14:paraId="50FFA919"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236,5 </w:t>
            </w:r>
          </w:p>
        </w:tc>
        <w:tc>
          <w:tcPr>
            <w:tcW w:w="1170" w:type="dxa"/>
            <w:tcBorders>
              <w:top w:val="nil"/>
              <w:left w:val="nil"/>
              <w:bottom w:val="single" w:sz="4" w:space="0" w:color="auto"/>
              <w:right w:val="single" w:sz="4" w:space="0" w:color="auto"/>
            </w:tcBorders>
            <w:shd w:val="clear" w:color="auto" w:fill="auto"/>
            <w:vAlign w:val="center"/>
            <w:hideMark/>
          </w:tcPr>
          <w:p w14:paraId="7B0717B1"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106,3 </w:t>
            </w:r>
          </w:p>
        </w:tc>
        <w:tc>
          <w:tcPr>
            <w:tcW w:w="1149" w:type="dxa"/>
            <w:tcBorders>
              <w:top w:val="nil"/>
              <w:left w:val="nil"/>
              <w:bottom w:val="single" w:sz="4" w:space="0" w:color="auto"/>
              <w:right w:val="double" w:sz="6" w:space="0" w:color="auto"/>
            </w:tcBorders>
            <w:shd w:val="clear" w:color="auto" w:fill="auto"/>
            <w:vAlign w:val="center"/>
            <w:hideMark/>
          </w:tcPr>
          <w:p w14:paraId="5A24EBEB"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-130,2 </w:t>
            </w:r>
          </w:p>
        </w:tc>
      </w:tr>
      <w:tr w:rsidR="00546205" w:rsidRPr="004E2712" w14:paraId="1CD7B5DF"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7BC616B3"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7961CB15"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41</w:t>
            </w:r>
          </w:p>
        </w:tc>
        <w:tc>
          <w:tcPr>
            <w:tcW w:w="5029" w:type="dxa"/>
            <w:tcBorders>
              <w:top w:val="nil"/>
              <w:left w:val="nil"/>
              <w:bottom w:val="single" w:sz="4" w:space="0" w:color="auto"/>
              <w:right w:val="single" w:sz="4" w:space="0" w:color="auto"/>
            </w:tcBorders>
            <w:shd w:val="clear" w:color="auto" w:fill="auto"/>
            <w:vAlign w:val="center"/>
            <w:hideMark/>
          </w:tcPr>
          <w:p w14:paraId="37B8E0C9"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Расчеты по безвозмездным перечислениям государственным и муниципальным организациям</w:t>
            </w:r>
          </w:p>
        </w:tc>
        <w:tc>
          <w:tcPr>
            <w:tcW w:w="1212" w:type="dxa"/>
            <w:tcBorders>
              <w:top w:val="nil"/>
              <w:left w:val="nil"/>
              <w:bottom w:val="single" w:sz="4" w:space="0" w:color="auto"/>
              <w:right w:val="single" w:sz="4" w:space="0" w:color="auto"/>
            </w:tcBorders>
            <w:shd w:val="clear" w:color="auto" w:fill="auto"/>
            <w:vAlign w:val="center"/>
            <w:hideMark/>
          </w:tcPr>
          <w:p w14:paraId="4A94581C"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6,3 </w:t>
            </w:r>
          </w:p>
        </w:tc>
        <w:tc>
          <w:tcPr>
            <w:tcW w:w="1170" w:type="dxa"/>
            <w:tcBorders>
              <w:top w:val="nil"/>
              <w:left w:val="nil"/>
              <w:bottom w:val="single" w:sz="4" w:space="0" w:color="auto"/>
              <w:right w:val="single" w:sz="4" w:space="0" w:color="auto"/>
            </w:tcBorders>
            <w:shd w:val="clear" w:color="auto" w:fill="auto"/>
            <w:vAlign w:val="center"/>
            <w:hideMark/>
          </w:tcPr>
          <w:p w14:paraId="380502E3"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45,1 </w:t>
            </w:r>
          </w:p>
        </w:tc>
        <w:tc>
          <w:tcPr>
            <w:tcW w:w="1149" w:type="dxa"/>
            <w:tcBorders>
              <w:top w:val="nil"/>
              <w:left w:val="nil"/>
              <w:bottom w:val="single" w:sz="4" w:space="0" w:color="auto"/>
              <w:right w:val="double" w:sz="6" w:space="0" w:color="auto"/>
            </w:tcBorders>
            <w:shd w:val="clear" w:color="auto" w:fill="auto"/>
            <w:vAlign w:val="center"/>
            <w:hideMark/>
          </w:tcPr>
          <w:p w14:paraId="334C9AB4"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38,8 </w:t>
            </w:r>
          </w:p>
        </w:tc>
      </w:tr>
      <w:tr w:rsidR="00546205" w:rsidRPr="004E2712" w14:paraId="4275F6E1"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1A68F49F"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477D2B9D"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96</w:t>
            </w:r>
          </w:p>
        </w:tc>
        <w:tc>
          <w:tcPr>
            <w:tcW w:w="5029" w:type="dxa"/>
            <w:tcBorders>
              <w:top w:val="nil"/>
              <w:left w:val="nil"/>
              <w:bottom w:val="single" w:sz="4" w:space="0" w:color="auto"/>
              <w:right w:val="single" w:sz="4" w:space="0" w:color="auto"/>
            </w:tcBorders>
            <w:shd w:val="clear" w:color="auto" w:fill="auto"/>
            <w:vAlign w:val="center"/>
            <w:hideMark/>
          </w:tcPr>
          <w:p w14:paraId="27FEF430"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Расчеты по иным расходам</w:t>
            </w:r>
          </w:p>
        </w:tc>
        <w:tc>
          <w:tcPr>
            <w:tcW w:w="1212" w:type="dxa"/>
            <w:tcBorders>
              <w:top w:val="nil"/>
              <w:left w:val="nil"/>
              <w:bottom w:val="single" w:sz="4" w:space="0" w:color="auto"/>
              <w:right w:val="single" w:sz="4" w:space="0" w:color="auto"/>
            </w:tcBorders>
            <w:shd w:val="clear" w:color="auto" w:fill="auto"/>
            <w:vAlign w:val="center"/>
            <w:hideMark/>
          </w:tcPr>
          <w:p w14:paraId="7AEA9A38"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135,1 </w:t>
            </w:r>
          </w:p>
        </w:tc>
        <w:tc>
          <w:tcPr>
            <w:tcW w:w="1170" w:type="dxa"/>
            <w:tcBorders>
              <w:top w:val="nil"/>
              <w:left w:val="nil"/>
              <w:bottom w:val="single" w:sz="4" w:space="0" w:color="auto"/>
              <w:right w:val="single" w:sz="4" w:space="0" w:color="auto"/>
            </w:tcBorders>
            <w:shd w:val="clear" w:color="auto" w:fill="auto"/>
            <w:vAlign w:val="center"/>
            <w:hideMark/>
          </w:tcPr>
          <w:p w14:paraId="152B4CCF"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121,4 </w:t>
            </w:r>
          </w:p>
        </w:tc>
        <w:tc>
          <w:tcPr>
            <w:tcW w:w="1149" w:type="dxa"/>
            <w:tcBorders>
              <w:top w:val="nil"/>
              <w:left w:val="nil"/>
              <w:bottom w:val="single" w:sz="4" w:space="0" w:color="auto"/>
              <w:right w:val="double" w:sz="6" w:space="0" w:color="auto"/>
            </w:tcBorders>
            <w:shd w:val="clear" w:color="auto" w:fill="auto"/>
            <w:vAlign w:val="center"/>
            <w:hideMark/>
          </w:tcPr>
          <w:p w14:paraId="392E5B6B"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-13,7 </w:t>
            </w:r>
          </w:p>
        </w:tc>
      </w:tr>
      <w:tr w:rsidR="00546205" w:rsidRPr="004E2712" w14:paraId="6F6DC707"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428CFBDE"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303</w:t>
            </w:r>
          </w:p>
        </w:tc>
        <w:tc>
          <w:tcPr>
            <w:tcW w:w="439" w:type="dxa"/>
            <w:tcBorders>
              <w:top w:val="nil"/>
              <w:left w:val="nil"/>
              <w:bottom w:val="single" w:sz="4" w:space="0" w:color="auto"/>
              <w:right w:val="single" w:sz="4" w:space="0" w:color="auto"/>
            </w:tcBorders>
            <w:shd w:val="clear" w:color="auto" w:fill="auto"/>
            <w:vAlign w:val="center"/>
            <w:hideMark/>
          </w:tcPr>
          <w:p w14:paraId="35A73D3B"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00</w:t>
            </w:r>
          </w:p>
        </w:tc>
        <w:tc>
          <w:tcPr>
            <w:tcW w:w="5029" w:type="dxa"/>
            <w:tcBorders>
              <w:top w:val="nil"/>
              <w:left w:val="nil"/>
              <w:bottom w:val="single" w:sz="4" w:space="0" w:color="auto"/>
              <w:right w:val="single" w:sz="4" w:space="0" w:color="auto"/>
            </w:tcBorders>
            <w:shd w:val="clear" w:color="auto" w:fill="auto"/>
            <w:vAlign w:val="center"/>
            <w:hideMark/>
          </w:tcPr>
          <w:p w14:paraId="6BE4C225"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Расчеты по платежам в бюджеты, из нее:</w:t>
            </w:r>
          </w:p>
        </w:tc>
        <w:tc>
          <w:tcPr>
            <w:tcW w:w="1212" w:type="dxa"/>
            <w:tcBorders>
              <w:top w:val="nil"/>
              <w:left w:val="nil"/>
              <w:bottom w:val="single" w:sz="4" w:space="0" w:color="auto"/>
              <w:right w:val="single" w:sz="4" w:space="0" w:color="auto"/>
            </w:tcBorders>
            <w:shd w:val="clear" w:color="auto" w:fill="auto"/>
            <w:vAlign w:val="center"/>
            <w:hideMark/>
          </w:tcPr>
          <w:p w14:paraId="41F8EABF"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28,2 </w:t>
            </w:r>
          </w:p>
        </w:tc>
        <w:tc>
          <w:tcPr>
            <w:tcW w:w="1170" w:type="dxa"/>
            <w:tcBorders>
              <w:top w:val="nil"/>
              <w:left w:val="nil"/>
              <w:bottom w:val="single" w:sz="4" w:space="0" w:color="auto"/>
              <w:right w:val="single" w:sz="4" w:space="0" w:color="auto"/>
            </w:tcBorders>
            <w:shd w:val="clear" w:color="auto" w:fill="auto"/>
            <w:vAlign w:val="center"/>
            <w:hideMark/>
          </w:tcPr>
          <w:p w14:paraId="05526B0C"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28,5 </w:t>
            </w:r>
          </w:p>
        </w:tc>
        <w:tc>
          <w:tcPr>
            <w:tcW w:w="1149" w:type="dxa"/>
            <w:tcBorders>
              <w:top w:val="nil"/>
              <w:left w:val="nil"/>
              <w:bottom w:val="single" w:sz="4" w:space="0" w:color="auto"/>
              <w:right w:val="double" w:sz="6" w:space="0" w:color="auto"/>
            </w:tcBorders>
            <w:shd w:val="clear" w:color="auto" w:fill="auto"/>
            <w:vAlign w:val="center"/>
            <w:hideMark/>
          </w:tcPr>
          <w:p w14:paraId="45E14DAD"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0,4 </w:t>
            </w:r>
          </w:p>
        </w:tc>
      </w:tr>
      <w:tr w:rsidR="00546205" w:rsidRPr="004E2712" w14:paraId="2018694F"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617947EF"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303</w:t>
            </w:r>
          </w:p>
        </w:tc>
        <w:tc>
          <w:tcPr>
            <w:tcW w:w="439" w:type="dxa"/>
            <w:tcBorders>
              <w:top w:val="nil"/>
              <w:left w:val="nil"/>
              <w:bottom w:val="single" w:sz="4" w:space="0" w:color="auto"/>
              <w:right w:val="single" w:sz="4" w:space="0" w:color="auto"/>
            </w:tcBorders>
            <w:shd w:val="clear" w:color="auto" w:fill="auto"/>
            <w:vAlign w:val="center"/>
            <w:hideMark/>
          </w:tcPr>
          <w:p w14:paraId="04C9875A"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01</w:t>
            </w:r>
          </w:p>
        </w:tc>
        <w:tc>
          <w:tcPr>
            <w:tcW w:w="5029" w:type="dxa"/>
            <w:tcBorders>
              <w:top w:val="nil"/>
              <w:left w:val="nil"/>
              <w:bottom w:val="single" w:sz="4" w:space="0" w:color="auto"/>
              <w:right w:val="single" w:sz="4" w:space="0" w:color="auto"/>
            </w:tcBorders>
            <w:shd w:val="clear" w:color="auto" w:fill="auto"/>
            <w:vAlign w:val="center"/>
            <w:hideMark/>
          </w:tcPr>
          <w:p w14:paraId="425A2DE9"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Расчеты по налогу на доходы физических лиц</w:t>
            </w:r>
          </w:p>
        </w:tc>
        <w:tc>
          <w:tcPr>
            <w:tcW w:w="1212" w:type="dxa"/>
            <w:tcBorders>
              <w:top w:val="nil"/>
              <w:left w:val="nil"/>
              <w:bottom w:val="single" w:sz="4" w:space="0" w:color="auto"/>
              <w:right w:val="single" w:sz="4" w:space="0" w:color="auto"/>
            </w:tcBorders>
            <w:shd w:val="clear" w:color="auto" w:fill="auto"/>
            <w:vAlign w:val="center"/>
            <w:hideMark/>
          </w:tcPr>
          <w:p w14:paraId="18A00F8D"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7,2 </w:t>
            </w:r>
          </w:p>
        </w:tc>
        <w:tc>
          <w:tcPr>
            <w:tcW w:w="1170" w:type="dxa"/>
            <w:tcBorders>
              <w:top w:val="nil"/>
              <w:left w:val="nil"/>
              <w:bottom w:val="single" w:sz="4" w:space="0" w:color="auto"/>
              <w:right w:val="single" w:sz="4" w:space="0" w:color="auto"/>
            </w:tcBorders>
            <w:shd w:val="clear" w:color="auto" w:fill="auto"/>
            <w:vAlign w:val="center"/>
            <w:hideMark/>
          </w:tcPr>
          <w:p w14:paraId="4F8147C6"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5,2 </w:t>
            </w:r>
          </w:p>
        </w:tc>
        <w:tc>
          <w:tcPr>
            <w:tcW w:w="1149" w:type="dxa"/>
            <w:tcBorders>
              <w:top w:val="nil"/>
              <w:left w:val="nil"/>
              <w:bottom w:val="single" w:sz="4" w:space="0" w:color="auto"/>
              <w:right w:val="double" w:sz="6" w:space="0" w:color="auto"/>
            </w:tcBorders>
            <w:shd w:val="clear" w:color="auto" w:fill="auto"/>
            <w:vAlign w:val="center"/>
            <w:hideMark/>
          </w:tcPr>
          <w:p w14:paraId="2DAB4F92"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-2,0 </w:t>
            </w:r>
          </w:p>
        </w:tc>
      </w:tr>
      <w:tr w:rsidR="00546205" w:rsidRPr="004E2712" w14:paraId="1C9D6B8E"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638CCA4C"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303</w:t>
            </w:r>
          </w:p>
        </w:tc>
        <w:tc>
          <w:tcPr>
            <w:tcW w:w="439" w:type="dxa"/>
            <w:tcBorders>
              <w:top w:val="nil"/>
              <w:left w:val="nil"/>
              <w:bottom w:val="single" w:sz="4" w:space="0" w:color="auto"/>
              <w:right w:val="single" w:sz="4" w:space="0" w:color="auto"/>
            </w:tcBorders>
            <w:shd w:val="clear" w:color="auto" w:fill="auto"/>
            <w:vAlign w:val="center"/>
            <w:hideMark/>
          </w:tcPr>
          <w:p w14:paraId="2B39B435"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07</w:t>
            </w:r>
          </w:p>
        </w:tc>
        <w:tc>
          <w:tcPr>
            <w:tcW w:w="5029" w:type="dxa"/>
            <w:tcBorders>
              <w:top w:val="nil"/>
              <w:left w:val="nil"/>
              <w:bottom w:val="single" w:sz="4" w:space="0" w:color="auto"/>
              <w:right w:val="single" w:sz="4" w:space="0" w:color="auto"/>
            </w:tcBorders>
            <w:shd w:val="clear" w:color="auto" w:fill="auto"/>
            <w:vAlign w:val="center"/>
            <w:hideMark/>
          </w:tcPr>
          <w:p w14:paraId="5FC30CA0"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Расчеты по страховым взносам на обязательное медицинское страхование в Федеральный ФОМС</w:t>
            </w:r>
          </w:p>
        </w:tc>
        <w:tc>
          <w:tcPr>
            <w:tcW w:w="1212" w:type="dxa"/>
            <w:tcBorders>
              <w:top w:val="nil"/>
              <w:left w:val="nil"/>
              <w:bottom w:val="single" w:sz="4" w:space="0" w:color="auto"/>
              <w:right w:val="single" w:sz="4" w:space="0" w:color="auto"/>
            </w:tcBorders>
            <w:shd w:val="clear" w:color="auto" w:fill="auto"/>
            <w:vAlign w:val="center"/>
            <w:hideMark/>
          </w:tcPr>
          <w:p w14:paraId="58C838E1"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3,2 </w:t>
            </w:r>
          </w:p>
        </w:tc>
        <w:tc>
          <w:tcPr>
            <w:tcW w:w="1170" w:type="dxa"/>
            <w:tcBorders>
              <w:top w:val="nil"/>
              <w:left w:val="nil"/>
              <w:bottom w:val="single" w:sz="4" w:space="0" w:color="auto"/>
              <w:right w:val="single" w:sz="4" w:space="0" w:color="auto"/>
            </w:tcBorders>
            <w:shd w:val="clear" w:color="auto" w:fill="auto"/>
            <w:vAlign w:val="center"/>
            <w:hideMark/>
          </w:tcPr>
          <w:p w14:paraId="143AF904"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3,5 </w:t>
            </w:r>
          </w:p>
        </w:tc>
        <w:tc>
          <w:tcPr>
            <w:tcW w:w="1149" w:type="dxa"/>
            <w:tcBorders>
              <w:top w:val="nil"/>
              <w:left w:val="nil"/>
              <w:bottom w:val="single" w:sz="4" w:space="0" w:color="auto"/>
              <w:right w:val="double" w:sz="6" w:space="0" w:color="auto"/>
            </w:tcBorders>
            <w:shd w:val="clear" w:color="auto" w:fill="auto"/>
            <w:vAlign w:val="center"/>
            <w:hideMark/>
          </w:tcPr>
          <w:p w14:paraId="356FC9CC"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0,4 </w:t>
            </w:r>
          </w:p>
        </w:tc>
      </w:tr>
      <w:tr w:rsidR="00546205" w:rsidRPr="004E2712" w14:paraId="7F1335C3" w14:textId="77777777" w:rsidTr="008F79F9">
        <w:trPr>
          <w:trHeight w:val="50"/>
        </w:trPr>
        <w:tc>
          <w:tcPr>
            <w:tcW w:w="486" w:type="dxa"/>
            <w:tcBorders>
              <w:top w:val="nil"/>
              <w:left w:val="double" w:sz="6" w:space="0" w:color="auto"/>
              <w:bottom w:val="single" w:sz="4" w:space="0" w:color="auto"/>
              <w:right w:val="single" w:sz="4" w:space="0" w:color="auto"/>
            </w:tcBorders>
            <w:shd w:val="clear" w:color="auto" w:fill="auto"/>
            <w:vAlign w:val="center"/>
            <w:hideMark/>
          </w:tcPr>
          <w:p w14:paraId="5E33F542"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303</w:t>
            </w:r>
          </w:p>
        </w:tc>
        <w:tc>
          <w:tcPr>
            <w:tcW w:w="439" w:type="dxa"/>
            <w:tcBorders>
              <w:top w:val="nil"/>
              <w:left w:val="nil"/>
              <w:bottom w:val="single" w:sz="4" w:space="0" w:color="auto"/>
              <w:right w:val="single" w:sz="4" w:space="0" w:color="auto"/>
            </w:tcBorders>
            <w:shd w:val="clear" w:color="auto" w:fill="auto"/>
            <w:vAlign w:val="center"/>
            <w:hideMark/>
          </w:tcPr>
          <w:p w14:paraId="0A54DA8B"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10</w:t>
            </w:r>
          </w:p>
        </w:tc>
        <w:tc>
          <w:tcPr>
            <w:tcW w:w="5029" w:type="dxa"/>
            <w:tcBorders>
              <w:top w:val="nil"/>
              <w:left w:val="nil"/>
              <w:bottom w:val="single" w:sz="4" w:space="0" w:color="auto"/>
              <w:right w:val="single" w:sz="4" w:space="0" w:color="auto"/>
            </w:tcBorders>
            <w:shd w:val="clear" w:color="auto" w:fill="auto"/>
            <w:vAlign w:val="center"/>
            <w:hideMark/>
          </w:tcPr>
          <w:p w14:paraId="7450B9BF" w14:textId="77777777" w:rsidR="0022242C" w:rsidRPr="004E2712" w:rsidRDefault="0022242C" w:rsidP="008F79F9">
            <w:pPr>
              <w:spacing w:after="0" w:line="240" w:lineRule="auto"/>
              <w:rPr>
                <w:rFonts w:ascii="Times New Roman" w:eastAsia="Times New Roman" w:hAnsi="Times New Roman"/>
                <w:lang w:eastAsia="ru-RU"/>
              </w:rPr>
            </w:pPr>
            <w:r w:rsidRPr="004E2712">
              <w:rPr>
                <w:rFonts w:ascii="Times New Roman" w:eastAsia="Times New Roman" w:hAnsi="Times New Roman"/>
                <w:lang w:eastAsia="ru-RU"/>
              </w:rPr>
              <w:t>Расчеты по страховым взносам на обязательное пенсионное страхование на выплату страховой части трудовой пенсии</w:t>
            </w:r>
          </w:p>
        </w:tc>
        <w:tc>
          <w:tcPr>
            <w:tcW w:w="1212" w:type="dxa"/>
            <w:tcBorders>
              <w:top w:val="nil"/>
              <w:left w:val="nil"/>
              <w:bottom w:val="single" w:sz="4" w:space="0" w:color="auto"/>
              <w:right w:val="single" w:sz="4" w:space="0" w:color="auto"/>
            </w:tcBorders>
            <w:shd w:val="clear" w:color="auto" w:fill="auto"/>
            <w:vAlign w:val="center"/>
            <w:hideMark/>
          </w:tcPr>
          <w:p w14:paraId="57F2B784"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14,5 </w:t>
            </w:r>
          </w:p>
        </w:tc>
        <w:tc>
          <w:tcPr>
            <w:tcW w:w="1170" w:type="dxa"/>
            <w:tcBorders>
              <w:top w:val="nil"/>
              <w:left w:val="nil"/>
              <w:bottom w:val="single" w:sz="4" w:space="0" w:color="auto"/>
              <w:right w:val="single" w:sz="4" w:space="0" w:color="auto"/>
            </w:tcBorders>
            <w:shd w:val="clear" w:color="auto" w:fill="auto"/>
            <w:vAlign w:val="center"/>
            <w:hideMark/>
          </w:tcPr>
          <w:p w14:paraId="157728C9"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16,1 </w:t>
            </w:r>
          </w:p>
        </w:tc>
        <w:tc>
          <w:tcPr>
            <w:tcW w:w="1149" w:type="dxa"/>
            <w:tcBorders>
              <w:top w:val="nil"/>
              <w:left w:val="nil"/>
              <w:bottom w:val="single" w:sz="4" w:space="0" w:color="auto"/>
              <w:right w:val="double" w:sz="6" w:space="0" w:color="auto"/>
            </w:tcBorders>
            <w:shd w:val="clear" w:color="auto" w:fill="auto"/>
            <w:vAlign w:val="center"/>
            <w:hideMark/>
          </w:tcPr>
          <w:p w14:paraId="176454BB" w14:textId="77777777" w:rsidR="0022242C" w:rsidRPr="004E2712" w:rsidRDefault="0022242C" w:rsidP="008F79F9">
            <w:pPr>
              <w:spacing w:after="0" w:line="240" w:lineRule="auto"/>
              <w:jc w:val="right"/>
              <w:rPr>
                <w:rFonts w:ascii="Times New Roman" w:eastAsia="Times New Roman" w:hAnsi="Times New Roman"/>
                <w:lang w:eastAsia="ru-RU"/>
              </w:rPr>
            </w:pPr>
            <w:r w:rsidRPr="004E2712">
              <w:rPr>
                <w:rFonts w:ascii="Times New Roman" w:eastAsia="Times New Roman" w:hAnsi="Times New Roman"/>
                <w:lang w:eastAsia="ru-RU"/>
              </w:rPr>
              <w:t xml:space="preserve">1,6 </w:t>
            </w:r>
          </w:p>
        </w:tc>
      </w:tr>
      <w:tr w:rsidR="00546205" w:rsidRPr="004E2712" w14:paraId="30E442C2" w14:textId="77777777" w:rsidTr="008F79F9">
        <w:trPr>
          <w:trHeight w:val="50"/>
        </w:trPr>
        <w:tc>
          <w:tcPr>
            <w:tcW w:w="5954" w:type="dxa"/>
            <w:gridSpan w:val="3"/>
            <w:tcBorders>
              <w:top w:val="nil"/>
              <w:left w:val="double" w:sz="6" w:space="0" w:color="auto"/>
              <w:bottom w:val="double" w:sz="6" w:space="0" w:color="auto"/>
              <w:right w:val="single" w:sz="4" w:space="0" w:color="auto"/>
            </w:tcBorders>
            <w:shd w:val="clear" w:color="auto" w:fill="auto"/>
            <w:vAlign w:val="center"/>
            <w:hideMark/>
          </w:tcPr>
          <w:p w14:paraId="1F028403" w14:textId="77777777" w:rsidR="0022242C" w:rsidRPr="004E2712" w:rsidRDefault="0022242C" w:rsidP="008F79F9">
            <w:pPr>
              <w:spacing w:after="0" w:line="240" w:lineRule="auto"/>
              <w:rPr>
                <w:rFonts w:ascii="Times New Roman" w:eastAsia="Times New Roman" w:hAnsi="Times New Roman"/>
                <w:b/>
                <w:bCs/>
                <w:lang w:eastAsia="ru-RU"/>
              </w:rPr>
            </w:pPr>
            <w:r w:rsidRPr="004E2712">
              <w:rPr>
                <w:rFonts w:ascii="Times New Roman" w:eastAsia="Times New Roman" w:hAnsi="Times New Roman"/>
                <w:b/>
                <w:bCs/>
                <w:lang w:eastAsia="ru-RU"/>
              </w:rPr>
              <w:t>Всего кредиторская задолженность местных бюджетов</w:t>
            </w:r>
          </w:p>
        </w:tc>
        <w:tc>
          <w:tcPr>
            <w:tcW w:w="1212" w:type="dxa"/>
            <w:tcBorders>
              <w:top w:val="nil"/>
              <w:left w:val="nil"/>
              <w:bottom w:val="double" w:sz="6" w:space="0" w:color="auto"/>
              <w:right w:val="single" w:sz="4" w:space="0" w:color="auto"/>
            </w:tcBorders>
            <w:shd w:val="clear" w:color="auto" w:fill="auto"/>
            <w:vAlign w:val="center"/>
            <w:hideMark/>
          </w:tcPr>
          <w:p w14:paraId="3E8F1878"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1 471,5 </w:t>
            </w:r>
          </w:p>
        </w:tc>
        <w:tc>
          <w:tcPr>
            <w:tcW w:w="1170" w:type="dxa"/>
            <w:tcBorders>
              <w:top w:val="nil"/>
              <w:left w:val="nil"/>
              <w:bottom w:val="double" w:sz="6" w:space="0" w:color="auto"/>
              <w:right w:val="single" w:sz="4" w:space="0" w:color="auto"/>
            </w:tcBorders>
            <w:shd w:val="clear" w:color="auto" w:fill="auto"/>
            <w:vAlign w:val="center"/>
            <w:hideMark/>
          </w:tcPr>
          <w:p w14:paraId="12AA81F9"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1 240,4 </w:t>
            </w:r>
          </w:p>
        </w:tc>
        <w:tc>
          <w:tcPr>
            <w:tcW w:w="1149" w:type="dxa"/>
            <w:tcBorders>
              <w:top w:val="nil"/>
              <w:left w:val="nil"/>
              <w:bottom w:val="double" w:sz="6" w:space="0" w:color="auto"/>
              <w:right w:val="double" w:sz="6" w:space="0" w:color="auto"/>
            </w:tcBorders>
            <w:shd w:val="clear" w:color="auto" w:fill="auto"/>
            <w:vAlign w:val="center"/>
            <w:hideMark/>
          </w:tcPr>
          <w:p w14:paraId="3248E0C9" w14:textId="77777777" w:rsidR="0022242C" w:rsidRPr="004E2712" w:rsidRDefault="0022242C" w:rsidP="008F79F9">
            <w:pPr>
              <w:spacing w:after="0" w:line="240" w:lineRule="auto"/>
              <w:jc w:val="right"/>
              <w:rPr>
                <w:rFonts w:ascii="Times New Roman" w:eastAsia="Times New Roman" w:hAnsi="Times New Roman"/>
                <w:b/>
                <w:bCs/>
                <w:lang w:eastAsia="ru-RU"/>
              </w:rPr>
            </w:pPr>
            <w:r w:rsidRPr="004E2712">
              <w:rPr>
                <w:rFonts w:ascii="Times New Roman" w:eastAsia="Times New Roman" w:hAnsi="Times New Roman"/>
                <w:b/>
                <w:bCs/>
                <w:lang w:eastAsia="ru-RU"/>
              </w:rPr>
              <w:t xml:space="preserve">-231,2 </w:t>
            </w:r>
          </w:p>
        </w:tc>
      </w:tr>
    </w:tbl>
    <w:p w14:paraId="3FE1C7BF" w14:textId="77777777" w:rsidR="0022242C" w:rsidRPr="00E20160" w:rsidRDefault="0022242C" w:rsidP="0022242C">
      <w:pPr>
        <w:pStyle w:val="1"/>
        <w:numPr>
          <w:ilvl w:val="0"/>
          <w:numId w:val="0"/>
        </w:numPr>
        <w:ind w:firstLine="851"/>
        <w:rPr>
          <w:color w:val="7030A0"/>
          <w:sz w:val="16"/>
        </w:rPr>
      </w:pPr>
    </w:p>
    <w:p w14:paraId="53B8B7DD" w14:textId="77777777" w:rsidR="0022242C" w:rsidRPr="004E2712" w:rsidRDefault="0022242C" w:rsidP="0022242C">
      <w:pPr>
        <w:pStyle w:val="1"/>
        <w:numPr>
          <w:ilvl w:val="0"/>
          <w:numId w:val="0"/>
        </w:numPr>
        <w:ind w:firstLine="851"/>
      </w:pPr>
      <w:r w:rsidRPr="004E2712">
        <w:t>Наибольший объём кредиторской задолженности в местных бюджетах сложился по счетам:</w:t>
      </w:r>
    </w:p>
    <w:p w14:paraId="70726C14" w14:textId="77777777" w:rsidR="0022242C" w:rsidRPr="004E2712" w:rsidRDefault="0022242C" w:rsidP="0022242C">
      <w:pPr>
        <w:pStyle w:val="1"/>
        <w:numPr>
          <w:ilvl w:val="0"/>
          <w:numId w:val="0"/>
        </w:numPr>
        <w:ind w:firstLine="851"/>
      </w:pPr>
      <w:r w:rsidRPr="004E2712">
        <w:t xml:space="preserve">1. 205 «Расчеты по доходам» - 662,4 млн.руб. и за год она увеличилась на 48,4 млн.руб. или на 7,9 %, из нее по коду счета 205.11 «Расчеты с плательщиками налоговых доходов» - 617,1 млн.руб. и увеличилась на 48,3 млн.руб. или на 8,5 %, из нее наибольший рост кредиторской задолженности в бюджете МО «Устьянский район» - на 24,0 млн.руб., которая составила 35,4 млн.руб., а наибольшая кредиторская задолженность на 01.01.2019 сложилась в МО «Северодвинск» в сумме 159,5 млн.руб. (уменьшилась на 37,1 млн.руб.). </w:t>
      </w:r>
    </w:p>
    <w:p w14:paraId="25B4AF47" w14:textId="77777777" w:rsidR="0022242C" w:rsidRPr="004E2712" w:rsidRDefault="0022242C" w:rsidP="0022242C">
      <w:pPr>
        <w:pStyle w:val="1"/>
        <w:numPr>
          <w:ilvl w:val="0"/>
          <w:numId w:val="0"/>
        </w:numPr>
        <w:ind w:firstLine="851"/>
      </w:pPr>
      <w:r w:rsidRPr="004E2712">
        <w:t>2. 302 «Расчеты по принятым обязательствам» - 444,0 млн.руб. и она уменьшилась на 209,0 млн.руб. или на 32,0 %, из нее наибольшая по коду счета:</w:t>
      </w:r>
    </w:p>
    <w:p w14:paraId="1FB5083E" w14:textId="5840B5CE" w:rsidR="0022242C" w:rsidRPr="004E2712" w:rsidRDefault="0022242C" w:rsidP="004E2712">
      <w:pPr>
        <w:pStyle w:val="a6"/>
        <w:numPr>
          <w:ilvl w:val="0"/>
          <w:numId w:val="17"/>
        </w:numPr>
        <w:ind w:left="0" w:firstLine="851"/>
        <w:jc w:val="both"/>
        <w:rPr>
          <w:sz w:val="28"/>
          <w:szCs w:val="28"/>
        </w:rPr>
      </w:pPr>
      <w:r w:rsidRPr="004E2712">
        <w:rPr>
          <w:sz w:val="28"/>
          <w:szCs w:val="28"/>
        </w:rPr>
        <w:t>302.31 «Расчеты по приобретению основных средств» - 106,3 млн.руб. и она снизилась на 130,2 млн.руб. или на 55,1 %, где наибольшая в МО «Онежский район» - 39,2 млн.руб. (на начало года почти отсутствовала) и МО «Котлас» - 51,0 млн.руб. (уменьшилась на 127,6 млн.руб.);</w:t>
      </w:r>
    </w:p>
    <w:p w14:paraId="7F09F701" w14:textId="147F7FBC" w:rsidR="0022242C" w:rsidRPr="004E2712" w:rsidRDefault="0022242C" w:rsidP="004E2712">
      <w:pPr>
        <w:pStyle w:val="a6"/>
        <w:numPr>
          <w:ilvl w:val="0"/>
          <w:numId w:val="17"/>
        </w:numPr>
        <w:ind w:left="0" w:firstLine="851"/>
        <w:jc w:val="both"/>
        <w:rPr>
          <w:sz w:val="28"/>
          <w:szCs w:val="28"/>
        </w:rPr>
      </w:pPr>
      <w:r w:rsidRPr="004E2712">
        <w:rPr>
          <w:sz w:val="28"/>
          <w:szCs w:val="28"/>
        </w:rPr>
        <w:t>302.96 «Расчеты по иным расходам» - 121,4 млн.руб. и она уменьшилась на 13,7 млн.руб. или на 10,1 %, из нее наибольшая в МО «Котласский район» - 45,1 млн.руб. (увеличилась на 6,3 млн.руб.) и в МО «Плесецкий район» - 29,6 млн.руб. (уменьшилась на 28,3 млн.руб.).</w:t>
      </w:r>
    </w:p>
    <w:p w14:paraId="20175777" w14:textId="77777777" w:rsidR="007D6A2D" w:rsidRPr="000906D2" w:rsidRDefault="007D6A2D" w:rsidP="000906D2">
      <w:pPr>
        <w:pStyle w:val="1"/>
        <w:numPr>
          <w:ilvl w:val="0"/>
          <w:numId w:val="0"/>
        </w:numPr>
        <w:ind w:firstLine="851"/>
      </w:pPr>
      <w:r w:rsidRPr="000906D2">
        <w:t>Согласно обозначенным выше отчетам по ф. 0503369, общий объем просроченной кредиторской задолженности консолидированного бюджета Архангельской области по состоянию на 01.01.2019 (без учета задолженности бюджетных и автономных учреждений и бюджета ТФОМС) составил 230,5 млн.руб. – задолженность бюджетов муниципальных образований. За отчетный период объем просроченных обязательств консолидированного бюджета снизился 13,4 % или на 35,6 млн.руб., в т.ч. местных бюджетов – снизился на 34,3 млн.руб. или на 13,0 %.</w:t>
      </w:r>
    </w:p>
    <w:p w14:paraId="3A83444D" w14:textId="7AB94358" w:rsidR="007D6A2D" w:rsidRPr="00AA0BF7" w:rsidRDefault="007D6A2D" w:rsidP="00AA0BF7">
      <w:pPr>
        <w:pStyle w:val="1"/>
        <w:numPr>
          <w:ilvl w:val="0"/>
          <w:numId w:val="0"/>
        </w:numPr>
        <w:ind w:firstLine="851"/>
      </w:pPr>
      <w:r w:rsidRPr="00AA0BF7">
        <w:t xml:space="preserve">По обязательствам областного бюджета просроченная кредиторская задолженность на 01.01.2019 отсутствует, на начало года она составляла 1 250,8 тыс.руб. </w:t>
      </w:r>
    </w:p>
    <w:p w14:paraId="26D9256D" w14:textId="07443097" w:rsidR="007D6A2D" w:rsidRPr="00AA0BF7" w:rsidRDefault="007D6A2D" w:rsidP="00AA0BF7">
      <w:pPr>
        <w:pStyle w:val="1"/>
        <w:numPr>
          <w:ilvl w:val="0"/>
          <w:numId w:val="0"/>
        </w:numPr>
        <w:ind w:firstLine="851"/>
      </w:pPr>
      <w:r w:rsidRPr="00AA0BF7">
        <w:t>Удельный вес просроченной кредиторской задолженности местных бюджетов в общей сумме кредиторской задолженности указанных бюджетов на 01.01.2019 составил 18,6 % и за 2018 год он увеличился на 0,6 процентных пункт</w:t>
      </w:r>
      <w:r w:rsidR="00233787">
        <w:t>а</w:t>
      </w:r>
      <w:r w:rsidRPr="00AA0BF7">
        <w:t>. В разрезе местных бюджетов сведения представлены в приложении № </w:t>
      </w:r>
      <w:r w:rsidR="00233787">
        <w:t>7</w:t>
      </w:r>
      <w:r w:rsidRPr="00AA0BF7">
        <w:t xml:space="preserve"> к настоящему заключению.</w:t>
      </w:r>
    </w:p>
    <w:p w14:paraId="737D9E56" w14:textId="50E1EC5C" w:rsidR="007D6A2D" w:rsidRPr="00233787" w:rsidRDefault="007D6A2D" w:rsidP="00233787">
      <w:pPr>
        <w:pStyle w:val="1"/>
        <w:numPr>
          <w:ilvl w:val="0"/>
          <w:numId w:val="0"/>
        </w:numPr>
        <w:ind w:firstLine="851"/>
      </w:pPr>
      <w:r w:rsidRPr="00233787">
        <w:t>Наибольший удельный вес просроченной кредиторской задолженности (более 50,0 % в общей сумме кредиторской задолженности) на 01.01.2019 сложился только в МО «Котласский район», который составил 70,0 %, тогда как на начало года он составлял 59,5 %</w:t>
      </w:r>
      <w:r w:rsidR="0028094F">
        <w:t>,</w:t>
      </w:r>
      <w:r w:rsidRPr="00233787">
        <w:t xml:space="preserve"> и данная задолженность за 2018 год выросла на 13,1 млн.руб. или на 38,8 %.</w:t>
      </w:r>
    </w:p>
    <w:p w14:paraId="35303DFB" w14:textId="0904F877" w:rsidR="007D6A2D" w:rsidRPr="0028094F" w:rsidRDefault="007D6A2D" w:rsidP="0028094F">
      <w:pPr>
        <w:pStyle w:val="1"/>
        <w:numPr>
          <w:ilvl w:val="0"/>
          <w:numId w:val="0"/>
        </w:numPr>
        <w:ind w:firstLine="851"/>
      </w:pPr>
      <w:r w:rsidRPr="0028094F">
        <w:t xml:space="preserve">Отмечаем, что согласно представленной отчетности по ф. 0503369 за последние 2 года просроченная кредиторская задолженность бюджетов </w:t>
      </w:r>
      <w:r w:rsidRPr="0028094F">
        <w:lastRenderedPageBreak/>
        <w:t xml:space="preserve">муниципальных образований снизилась на 37,1 % или на 136,0 млн.руб. информация о которой представлена на рисунке </w:t>
      </w:r>
      <w:r w:rsidR="009E55F2">
        <w:t>34</w:t>
      </w:r>
      <w:r w:rsidRPr="0028094F">
        <w:t>.</w:t>
      </w:r>
    </w:p>
    <w:p w14:paraId="16C6A007" w14:textId="77777777" w:rsidR="007D6A2D" w:rsidRPr="0028094F" w:rsidRDefault="007D6A2D" w:rsidP="007D6A2D">
      <w:pPr>
        <w:keepNext/>
        <w:jc w:val="center"/>
      </w:pPr>
      <w:r w:rsidRPr="0028094F">
        <w:rPr>
          <w:noProof/>
          <w:szCs w:val="28"/>
          <w:lang w:eastAsia="ru-RU"/>
        </w:rPr>
        <w:drawing>
          <wp:inline distT="0" distB="0" distL="0" distR="0" wp14:anchorId="346BBD45" wp14:editId="2448E0A7">
            <wp:extent cx="4756245" cy="1624083"/>
            <wp:effectExtent l="0" t="0" r="635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760487" cy="1625531"/>
                    </a:xfrm>
                    <a:prstGeom prst="rect">
                      <a:avLst/>
                    </a:prstGeom>
                    <a:noFill/>
                  </pic:spPr>
                </pic:pic>
              </a:graphicData>
            </a:graphic>
          </wp:inline>
        </w:drawing>
      </w:r>
    </w:p>
    <w:p w14:paraId="5CF5D7DA" w14:textId="77777777" w:rsidR="007D6A2D" w:rsidRPr="0028094F" w:rsidRDefault="007D6A2D" w:rsidP="0028094F">
      <w:pPr>
        <w:pStyle w:val="afe"/>
        <w:spacing w:after="0" w:line="240" w:lineRule="auto"/>
        <w:rPr>
          <w:rFonts w:ascii="Times New Roman" w:hAnsi="Times New Roman"/>
          <w:b w:val="0"/>
          <w:sz w:val="24"/>
          <w:szCs w:val="24"/>
        </w:rPr>
      </w:pPr>
      <w:r w:rsidRPr="0028094F">
        <w:rPr>
          <w:rFonts w:ascii="Times New Roman" w:hAnsi="Times New Roman"/>
          <w:b w:val="0"/>
          <w:sz w:val="24"/>
          <w:szCs w:val="24"/>
        </w:rPr>
        <w:t xml:space="preserve">Рисунок </w:t>
      </w:r>
      <w:r w:rsidRPr="0028094F">
        <w:rPr>
          <w:rFonts w:ascii="Times New Roman" w:hAnsi="Times New Roman"/>
          <w:b w:val="0"/>
          <w:sz w:val="24"/>
          <w:szCs w:val="24"/>
        </w:rPr>
        <w:fldChar w:fldCharType="begin"/>
      </w:r>
      <w:r w:rsidRPr="0028094F">
        <w:rPr>
          <w:rFonts w:ascii="Times New Roman" w:hAnsi="Times New Roman"/>
          <w:b w:val="0"/>
          <w:sz w:val="24"/>
          <w:szCs w:val="24"/>
        </w:rPr>
        <w:instrText xml:space="preserve"> SEQ Рисунок \* ARABIC </w:instrText>
      </w:r>
      <w:r w:rsidRPr="0028094F">
        <w:rPr>
          <w:rFonts w:ascii="Times New Roman" w:hAnsi="Times New Roman"/>
          <w:b w:val="0"/>
          <w:sz w:val="24"/>
          <w:szCs w:val="24"/>
        </w:rPr>
        <w:fldChar w:fldCharType="separate"/>
      </w:r>
      <w:r w:rsidR="008504FA">
        <w:rPr>
          <w:rFonts w:ascii="Times New Roman" w:hAnsi="Times New Roman"/>
          <w:b w:val="0"/>
          <w:noProof/>
          <w:sz w:val="24"/>
          <w:szCs w:val="24"/>
        </w:rPr>
        <w:t>34</w:t>
      </w:r>
      <w:r w:rsidRPr="0028094F">
        <w:rPr>
          <w:rFonts w:ascii="Times New Roman" w:hAnsi="Times New Roman"/>
          <w:b w:val="0"/>
          <w:sz w:val="24"/>
          <w:szCs w:val="24"/>
        </w:rPr>
        <w:fldChar w:fldCharType="end"/>
      </w:r>
      <w:r w:rsidRPr="0028094F">
        <w:rPr>
          <w:rFonts w:ascii="Times New Roman" w:hAnsi="Times New Roman"/>
          <w:b w:val="0"/>
          <w:sz w:val="24"/>
          <w:szCs w:val="24"/>
        </w:rPr>
        <w:t>. Просроченная кредиторская задолженность местных бюджетов за 2017 – 2018 годы, в млн.руб.</w:t>
      </w:r>
    </w:p>
    <w:p w14:paraId="0381BA34" w14:textId="77777777" w:rsidR="001010DC" w:rsidRPr="001010DC" w:rsidRDefault="001010DC" w:rsidP="001010DC">
      <w:pPr>
        <w:pStyle w:val="1"/>
        <w:numPr>
          <w:ilvl w:val="0"/>
          <w:numId w:val="0"/>
        </w:numPr>
        <w:ind w:firstLine="851"/>
      </w:pPr>
    </w:p>
    <w:p w14:paraId="22050BB8" w14:textId="77777777" w:rsidR="007D6A2D" w:rsidRPr="001010DC" w:rsidRDefault="007D6A2D" w:rsidP="001010DC">
      <w:pPr>
        <w:pStyle w:val="1"/>
        <w:numPr>
          <w:ilvl w:val="0"/>
          <w:numId w:val="0"/>
        </w:numPr>
        <w:ind w:firstLine="851"/>
      </w:pPr>
      <w:r w:rsidRPr="001010DC">
        <w:t>В рассматриваемом периоде (с 01.01.2017 по 01.01.2019) удельный вес просроченной кредиторской задолженности в общей сумме кредиторской задолженности местных бюджетов также снизился на 13,6 процентных пункта.</w:t>
      </w:r>
    </w:p>
    <w:p w14:paraId="369F5D99" w14:textId="59AB9D42" w:rsidR="007D6A2D" w:rsidRPr="001010DC" w:rsidRDefault="007D6A2D" w:rsidP="001010DC">
      <w:pPr>
        <w:pStyle w:val="1"/>
        <w:numPr>
          <w:ilvl w:val="0"/>
          <w:numId w:val="0"/>
        </w:numPr>
        <w:ind w:firstLine="851"/>
      </w:pPr>
      <w:r w:rsidRPr="001010DC">
        <w:t xml:space="preserve">Как видно на представленном рисунке наибольшей снижение просроченной кредиторской задолженности </w:t>
      </w:r>
      <w:r w:rsidR="001010DC">
        <w:t>происходит</w:t>
      </w:r>
      <w:r w:rsidRPr="001010DC">
        <w:t xml:space="preserve"> в IV квартале как 2017, так и 2018 года.</w:t>
      </w:r>
    </w:p>
    <w:p w14:paraId="1AD68290" w14:textId="120BA201" w:rsidR="007D6A2D" w:rsidRPr="001010DC" w:rsidRDefault="007D6A2D" w:rsidP="001010DC">
      <w:pPr>
        <w:pStyle w:val="1"/>
        <w:numPr>
          <w:ilvl w:val="0"/>
          <w:numId w:val="0"/>
        </w:numPr>
        <w:ind w:firstLine="851"/>
      </w:pPr>
      <w:r w:rsidRPr="001010DC">
        <w:t xml:space="preserve">На рисунке </w:t>
      </w:r>
      <w:r w:rsidR="009E55F2">
        <w:t>35</w:t>
      </w:r>
      <w:r w:rsidRPr="001010DC">
        <w:t xml:space="preserve"> представлены данные об удельном весе просроченной кредиторской в общей сумме кредиторской задолженности местных бюджетов за 2017 – 2018 годы.</w:t>
      </w:r>
    </w:p>
    <w:p w14:paraId="325B88D5" w14:textId="77777777" w:rsidR="007D6A2D" w:rsidRPr="00F12126" w:rsidRDefault="007D6A2D" w:rsidP="007D6A2D">
      <w:pPr>
        <w:keepNext/>
        <w:jc w:val="center"/>
      </w:pPr>
      <w:r w:rsidRPr="00F12126">
        <w:rPr>
          <w:noProof/>
          <w:szCs w:val="28"/>
          <w:lang w:eastAsia="ru-RU"/>
        </w:rPr>
        <w:drawing>
          <wp:inline distT="0" distB="0" distL="0" distR="0" wp14:anchorId="1ADF1F51" wp14:editId="4495EE05">
            <wp:extent cx="4652527" cy="186957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64666" cy="1874448"/>
                    </a:xfrm>
                    <a:prstGeom prst="rect">
                      <a:avLst/>
                    </a:prstGeom>
                    <a:noFill/>
                  </pic:spPr>
                </pic:pic>
              </a:graphicData>
            </a:graphic>
          </wp:inline>
        </w:drawing>
      </w:r>
    </w:p>
    <w:p w14:paraId="7C9D27E5" w14:textId="77777777" w:rsidR="007D6A2D" w:rsidRPr="00F12126" w:rsidRDefault="007D6A2D" w:rsidP="00F12126">
      <w:pPr>
        <w:pStyle w:val="afe"/>
        <w:spacing w:after="0" w:line="240" w:lineRule="auto"/>
        <w:rPr>
          <w:rFonts w:ascii="Times New Roman" w:hAnsi="Times New Roman"/>
          <w:b w:val="0"/>
          <w:sz w:val="24"/>
          <w:szCs w:val="24"/>
        </w:rPr>
      </w:pPr>
      <w:r w:rsidRPr="00F12126">
        <w:rPr>
          <w:rFonts w:ascii="Times New Roman" w:hAnsi="Times New Roman"/>
          <w:b w:val="0"/>
          <w:sz w:val="24"/>
          <w:szCs w:val="24"/>
        </w:rPr>
        <w:t xml:space="preserve">Рисунок </w:t>
      </w:r>
      <w:r w:rsidRPr="00F12126">
        <w:rPr>
          <w:rFonts w:ascii="Times New Roman" w:hAnsi="Times New Roman"/>
          <w:b w:val="0"/>
          <w:sz w:val="24"/>
          <w:szCs w:val="24"/>
        </w:rPr>
        <w:fldChar w:fldCharType="begin"/>
      </w:r>
      <w:r w:rsidRPr="00F12126">
        <w:rPr>
          <w:rFonts w:ascii="Times New Roman" w:hAnsi="Times New Roman"/>
          <w:b w:val="0"/>
          <w:sz w:val="24"/>
          <w:szCs w:val="24"/>
        </w:rPr>
        <w:instrText xml:space="preserve"> SEQ Рисунок \* ARABIC </w:instrText>
      </w:r>
      <w:r w:rsidRPr="00F12126">
        <w:rPr>
          <w:rFonts w:ascii="Times New Roman" w:hAnsi="Times New Roman"/>
          <w:b w:val="0"/>
          <w:sz w:val="24"/>
          <w:szCs w:val="24"/>
        </w:rPr>
        <w:fldChar w:fldCharType="separate"/>
      </w:r>
      <w:r w:rsidR="008504FA">
        <w:rPr>
          <w:rFonts w:ascii="Times New Roman" w:hAnsi="Times New Roman"/>
          <w:b w:val="0"/>
          <w:noProof/>
          <w:sz w:val="24"/>
          <w:szCs w:val="24"/>
        </w:rPr>
        <w:t>35</w:t>
      </w:r>
      <w:r w:rsidRPr="00F12126">
        <w:rPr>
          <w:rFonts w:ascii="Times New Roman" w:hAnsi="Times New Roman"/>
          <w:b w:val="0"/>
          <w:sz w:val="24"/>
          <w:szCs w:val="24"/>
        </w:rPr>
        <w:fldChar w:fldCharType="end"/>
      </w:r>
      <w:r w:rsidRPr="00F12126">
        <w:rPr>
          <w:rFonts w:ascii="Times New Roman" w:hAnsi="Times New Roman"/>
          <w:b w:val="0"/>
          <w:sz w:val="24"/>
          <w:szCs w:val="24"/>
        </w:rPr>
        <w:t>. Удельный вес просроченной кредиторской в общей сумме кредиторской задолженности бюджетов муниципальных образований, в процентах.</w:t>
      </w:r>
    </w:p>
    <w:p w14:paraId="34107833" w14:textId="77777777" w:rsidR="007D6A2D" w:rsidRPr="00F12126" w:rsidRDefault="007D6A2D" w:rsidP="00F12126">
      <w:pPr>
        <w:pStyle w:val="1"/>
        <w:numPr>
          <w:ilvl w:val="0"/>
          <w:numId w:val="0"/>
        </w:numPr>
        <w:ind w:firstLine="851"/>
      </w:pPr>
    </w:p>
    <w:p w14:paraId="76E007AD" w14:textId="77777777" w:rsidR="007D6A2D" w:rsidRPr="00F12126" w:rsidRDefault="007D6A2D" w:rsidP="00F12126">
      <w:pPr>
        <w:pStyle w:val="1"/>
        <w:numPr>
          <w:ilvl w:val="0"/>
          <w:numId w:val="0"/>
        </w:numPr>
        <w:ind w:firstLine="851"/>
      </w:pPr>
      <w:r w:rsidRPr="00F12126">
        <w:t>Как видно на указанных выше рисунках, в IV квартале как 2017 года, так и 2018 года, за счет снижения текущей кредиторской задолженности растет удельный вес просроченной кредиторской задолженности.</w:t>
      </w:r>
    </w:p>
    <w:p w14:paraId="0B937F2C" w14:textId="547DE35C" w:rsidR="007D6A2D" w:rsidRPr="00F12126" w:rsidRDefault="007D6A2D" w:rsidP="00F12126">
      <w:pPr>
        <w:pStyle w:val="1"/>
        <w:numPr>
          <w:ilvl w:val="0"/>
          <w:numId w:val="0"/>
        </w:numPr>
        <w:ind w:firstLine="851"/>
      </w:pPr>
      <w:r w:rsidRPr="00F12126">
        <w:t xml:space="preserve">По счетам бюджетного учета просроченная кредиторская задолженность местных бюджетов за 2018 год, отраженная в отчетах по ф. 0503369, представлена в таблице </w:t>
      </w:r>
      <w:r w:rsidR="009E55F2">
        <w:t>19</w:t>
      </w:r>
      <w:r w:rsidRPr="00F12126">
        <w:t>.</w:t>
      </w:r>
    </w:p>
    <w:p w14:paraId="34827042" w14:textId="77777777" w:rsidR="007D6A2D" w:rsidRPr="00B82011" w:rsidRDefault="007D6A2D" w:rsidP="00B82011">
      <w:pPr>
        <w:spacing w:after="0" w:line="240" w:lineRule="auto"/>
        <w:ind w:firstLine="851"/>
        <w:rPr>
          <w:rFonts w:ascii="Times New Roman" w:hAnsi="Times New Roman"/>
          <w:sz w:val="24"/>
          <w:szCs w:val="24"/>
        </w:rPr>
      </w:pPr>
    </w:p>
    <w:p w14:paraId="0B197370" w14:textId="40CDF86E" w:rsidR="007D6A2D" w:rsidRPr="00B82011" w:rsidRDefault="007D6A2D" w:rsidP="00B82011">
      <w:pPr>
        <w:pStyle w:val="afe"/>
        <w:keepNext/>
        <w:spacing w:after="0" w:line="240" w:lineRule="auto"/>
        <w:rPr>
          <w:rFonts w:ascii="Times New Roman" w:hAnsi="Times New Roman"/>
          <w:b w:val="0"/>
          <w:sz w:val="24"/>
          <w:szCs w:val="24"/>
        </w:rPr>
      </w:pPr>
      <w:r w:rsidRPr="00B82011">
        <w:rPr>
          <w:rFonts w:ascii="Times New Roman" w:hAnsi="Times New Roman"/>
          <w:b w:val="0"/>
          <w:sz w:val="24"/>
          <w:szCs w:val="24"/>
        </w:rPr>
        <w:lastRenderedPageBreak/>
        <w:t xml:space="preserve">Таблица </w:t>
      </w:r>
      <w:r w:rsidRPr="00B82011">
        <w:rPr>
          <w:rFonts w:ascii="Times New Roman" w:hAnsi="Times New Roman"/>
          <w:b w:val="0"/>
          <w:noProof/>
          <w:sz w:val="24"/>
          <w:szCs w:val="24"/>
        </w:rPr>
        <w:fldChar w:fldCharType="begin"/>
      </w:r>
      <w:r w:rsidRPr="00B82011">
        <w:rPr>
          <w:rFonts w:ascii="Times New Roman" w:hAnsi="Times New Roman"/>
          <w:b w:val="0"/>
          <w:noProof/>
          <w:sz w:val="24"/>
          <w:szCs w:val="24"/>
        </w:rPr>
        <w:instrText xml:space="preserve"> SEQ Таблица \* ARABIC </w:instrText>
      </w:r>
      <w:r w:rsidRPr="00B82011">
        <w:rPr>
          <w:rFonts w:ascii="Times New Roman" w:hAnsi="Times New Roman"/>
          <w:b w:val="0"/>
          <w:noProof/>
          <w:sz w:val="24"/>
          <w:szCs w:val="24"/>
        </w:rPr>
        <w:fldChar w:fldCharType="separate"/>
      </w:r>
      <w:r w:rsidR="008504FA">
        <w:rPr>
          <w:rFonts w:ascii="Times New Roman" w:hAnsi="Times New Roman"/>
          <w:b w:val="0"/>
          <w:noProof/>
          <w:sz w:val="24"/>
          <w:szCs w:val="24"/>
        </w:rPr>
        <w:t>19</w:t>
      </w:r>
      <w:r w:rsidRPr="00B82011">
        <w:rPr>
          <w:rFonts w:ascii="Times New Roman" w:hAnsi="Times New Roman"/>
          <w:b w:val="0"/>
          <w:noProof/>
          <w:sz w:val="24"/>
          <w:szCs w:val="24"/>
        </w:rPr>
        <w:fldChar w:fldCharType="end"/>
      </w:r>
      <w:r w:rsidRPr="00B82011">
        <w:rPr>
          <w:rFonts w:ascii="Times New Roman" w:hAnsi="Times New Roman"/>
          <w:b w:val="0"/>
          <w:sz w:val="24"/>
          <w:szCs w:val="24"/>
        </w:rPr>
        <w:t>. Просроченная кредиторская задолженность бюджетов муниципальных образований, отраженная в отчетах по ф. 0503369 за 2018 год, млн.руб.</w:t>
      </w:r>
    </w:p>
    <w:tbl>
      <w:tblPr>
        <w:tblW w:w="8675" w:type="dxa"/>
        <w:jc w:val="center"/>
        <w:tblLook w:val="04A0" w:firstRow="1" w:lastRow="0" w:firstColumn="1" w:lastColumn="0" w:noHBand="0" w:noVBand="1"/>
      </w:tblPr>
      <w:tblGrid>
        <w:gridCol w:w="706"/>
        <w:gridCol w:w="4091"/>
        <w:gridCol w:w="1317"/>
        <w:gridCol w:w="1317"/>
        <w:gridCol w:w="1244"/>
      </w:tblGrid>
      <w:tr w:rsidR="007D6A2D" w:rsidRPr="00DA0881" w14:paraId="1331DD3E" w14:textId="77777777" w:rsidTr="00896268">
        <w:trPr>
          <w:trHeight w:val="18"/>
          <w:tblHeader/>
          <w:jc w:val="center"/>
        </w:trPr>
        <w:tc>
          <w:tcPr>
            <w:tcW w:w="70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A6E52E5" w14:textId="77777777" w:rsidR="007D6A2D" w:rsidRPr="00DA0881" w:rsidRDefault="007D6A2D" w:rsidP="00DA0881">
            <w:pPr>
              <w:spacing w:after="0" w:line="240" w:lineRule="auto"/>
              <w:jc w:val="center"/>
              <w:rPr>
                <w:rFonts w:ascii="Times New Roman" w:eastAsia="Times New Roman" w:hAnsi="Times New Roman"/>
                <w:b/>
                <w:bCs/>
                <w:color w:val="000000"/>
                <w:lang w:eastAsia="ru-RU"/>
              </w:rPr>
            </w:pPr>
            <w:r w:rsidRPr="00DA0881">
              <w:rPr>
                <w:rFonts w:ascii="Times New Roman" w:eastAsia="Times New Roman" w:hAnsi="Times New Roman"/>
                <w:b/>
                <w:bCs/>
                <w:color w:val="000000"/>
                <w:lang w:eastAsia="ru-RU"/>
              </w:rPr>
              <w:t>Счет</w:t>
            </w:r>
          </w:p>
        </w:tc>
        <w:tc>
          <w:tcPr>
            <w:tcW w:w="4091" w:type="dxa"/>
            <w:tcBorders>
              <w:top w:val="double" w:sz="6" w:space="0" w:color="auto"/>
              <w:left w:val="nil"/>
              <w:bottom w:val="single" w:sz="4" w:space="0" w:color="auto"/>
              <w:right w:val="single" w:sz="4" w:space="0" w:color="auto"/>
            </w:tcBorders>
            <w:shd w:val="clear" w:color="auto" w:fill="auto"/>
            <w:vAlign w:val="center"/>
            <w:hideMark/>
          </w:tcPr>
          <w:p w14:paraId="256F18C6" w14:textId="77777777" w:rsidR="007D6A2D" w:rsidRPr="00DA0881" w:rsidRDefault="007D6A2D" w:rsidP="00DA0881">
            <w:pPr>
              <w:spacing w:after="0" w:line="240" w:lineRule="auto"/>
              <w:jc w:val="center"/>
              <w:rPr>
                <w:rFonts w:ascii="Times New Roman" w:eastAsia="Times New Roman" w:hAnsi="Times New Roman"/>
                <w:b/>
                <w:bCs/>
                <w:color w:val="000000"/>
                <w:lang w:eastAsia="ru-RU"/>
              </w:rPr>
            </w:pPr>
            <w:r w:rsidRPr="00DA0881">
              <w:rPr>
                <w:rFonts w:ascii="Times New Roman" w:eastAsia="Times New Roman" w:hAnsi="Times New Roman"/>
                <w:b/>
                <w:bCs/>
                <w:color w:val="000000"/>
                <w:lang w:eastAsia="ru-RU"/>
              </w:rPr>
              <w:t>Наименование</w:t>
            </w:r>
          </w:p>
        </w:tc>
        <w:tc>
          <w:tcPr>
            <w:tcW w:w="1317" w:type="dxa"/>
            <w:tcBorders>
              <w:top w:val="double" w:sz="6" w:space="0" w:color="auto"/>
              <w:left w:val="nil"/>
              <w:bottom w:val="single" w:sz="4" w:space="0" w:color="auto"/>
              <w:right w:val="single" w:sz="4" w:space="0" w:color="auto"/>
            </w:tcBorders>
            <w:shd w:val="clear" w:color="auto" w:fill="auto"/>
            <w:vAlign w:val="center"/>
            <w:hideMark/>
          </w:tcPr>
          <w:p w14:paraId="321627E4" w14:textId="77777777" w:rsidR="007D6A2D" w:rsidRPr="00DA0881" w:rsidRDefault="007D6A2D" w:rsidP="00DA0881">
            <w:pPr>
              <w:spacing w:after="0" w:line="240" w:lineRule="auto"/>
              <w:jc w:val="center"/>
              <w:rPr>
                <w:rFonts w:ascii="Times New Roman" w:eastAsia="Times New Roman" w:hAnsi="Times New Roman"/>
                <w:b/>
                <w:bCs/>
                <w:color w:val="000000"/>
                <w:lang w:eastAsia="ru-RU"/>
              </w:rPr>
            </w:pPr>
            <w:r w:rsidRPr="00DA0881">
              <w:rPr>
                <w:rFonts w:ascii="Times New Roman" w:eastAsia="Times New Roman" w:hAnsi="Times New Roman"/>
                <w:b/>
                <w:bCs/>
                <w:color w:val="000000"/>
                <w:lang w:eastAsia="ru-RU"/>
              </w:rPr>
              <w:t>На 01.01.18</w:t>
            </w:r>
          </w:p>
        </w:tc>
        <w:tc>
          <w:tcPr>
            <w:tcW w:w="1317" w:type="dxa"/>
            <w:tcBorders>
              <w:top w:val="double" w:sz="6" w:space="0" w:color="auto"/>
              <w:left w:val="nil"/>
              <w:bottom w:val="single" w:sz="4" w:space="0" w:color="auto"/>
              <w:right w:val="single" w:sz="4" w:space="0" w:color="auto"/>
            </w:tcBorders>
            <w:shd w:val="clear" w:color="auto" w:fill="auto"/>
            <w:vAlign w:val="center"/>
            <w:hideMark/>
          </w:tcPr>
          <w:p w14:paraId="17052601" w14:textId="77777777" w:rsidR="007D6A2D" w:rsidRPr="00DA0881" w:rsidRDefault="007D6A2D" w:rsidP="00DA0881">
            <w:pPr>
              <w:spacing w:after="0" w:line="240" w:lineRule="auto"/>
              <w:jc w:val="center"/>
              <w:rPr>
                <w:rFonts w:ascii="Times New Roman" w:eastAsia="Times New Roman" w:hAnsi="Times New Roman"/>
                <w:b/>
                <w:bCs/>
                <w:color w:val="000000"/>
                <w:lang w:eastAsia="ru-RU"/>
              </w:rPr>
            </w:pPr>
            <w:r w:rsidRPr="00DA0881">
              <w:rPr>
                <w:rFonts w:ascii="Times New Roman" w:eastAsia="Times New Roman" w:hAnsi="Times New Roman"/>
                <w:b/>
                <w:bCs/>
                <w:color w:val="000000"/>
                <w:lang w:eastAsia="ru-RU"/>
              </w:rPr>
              <w:t>На 01.01.19</w:t>
            </w:r>
          </w:p>
        </w:tc>
        <w:tc>
          <w:tcPr>
            <w:tcW w:w="1244" w:type="dxa"/>
            <w:tcBorders>
              <w:top w:val="double" w:sz="6" w:space="0" w:color="auto"/>
              <w:left w:val="nil"/>
              <w:bottom w:val="single" w:sz="4" w:space="0" w:color="auto"/>
              <w:right w:val="double" w:sz="6" w:space="0" w:color="auto"/>
            </w:tcBorders>
            <w:shd w:val="clear" w:color="auto" w:fill="auto"/>
            <w:vAlign w:val="center"/>
            <w:hideMark/>
          </w:tcPr>
          <w:p w14:paraId="3B8FB57A" w14:textId="77777777" w:rsidR="007D6A2D" w:rsidRPr="00DA0881" w:rsidRDefault="007D6A2D" w:rsidP="00DA0881">
            <w:pPr>
              <w:spacing w:after="0" w:line="240" w:lineRule="auto"/>
              <w:jc w:val="center"/>
              <w:rPr>
                <w:rFonts w:ascii="Times New Roman" w:eastAsia="Times New Roman" w:hAnsi="Times New Roman"/>
                <w:b/>
                <w:bCs/>
                <w:color w:val="000000"/>
                <w:lang w:eastAsia="ru-RU"/>
              </w:rPr>
            </w:pPr>
            <w:r w:rsidRPr="00DA0881">
              <w:rPr>
                <w:rFonts w:ascii="Times New Roman" w:eastAsia="Times New Roman" w:hAnsi="Times New Roman"/>
                <w:b/>
                <w:bCs/>
                <w:color w:val="000000"/>
                <w:lang w:eastAsia="ru-RU"/>
              </w:rPr>
              <w:t>(+,-) за год</w:t>
            </w:r>
          </w:p>
        </w:tc>
      </w:tr>
      <w:tr w:rsidR="007D6A2D" w:rsidRPr="00DA0881" w14:paraId="4A72BC2B" w14:textId="77777777" w:rsidTr="00DA0881">
        <w:trPr>
          <w:trHeight w:val="53"/>
          <w:jc w:val="center"/>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5E5918C8" w14:textId="77777777" w:rsidR="007D6A2D" w:rsidRPr="00DA0881" w:rsidRDefault="007D6A2D" w:rsidP="00DA0881">
            <w:pPr>
              <w:spacing w:after="0" w:line="240" w:lineRule="auto"/>
              <w:jc w:val="center"/>
              <w:rPr>
                <w:rFonts w:ascii="Times New Roman" w:eastAsia="Times New Roman" w:hAnsi="Times New Roman"/>
                <w:color w:val="000000"/>
                <w:lang w:eastAsia="ru-RU"/>
              </w:rPr>
            </w:pPr>
            <w:r w:rsidRPr="00DA0881">
              <w:rPr>
                <w:rFonts w:ascii="Times New Roman" w:eastAsia="Times New Roman" w:hAnsi="Times New Roman"/>
                <w:color w:val="000000"/>
                <w:lang w:eastAsia="ru-RU"/>
              </w:rPr>
              <w:t>208</w:t>
            </w:r>
          </w:p>
        </w:tc>
        <w:tc>
          <w:tcPr>
            <w:tcW w:w="4091" w:type="dxa"/>
            <w:tcBorders>
              <w:top w:val="nil"/>
              <w:left w:val="nil"/>
              <w:bottom w:val="single" w:sz="4" w:space="0" w:color="auto"/>
              <w:right w:val="single" w:sz="4" w:space="0" w:color="auto"/>
            </w:tcBorders>
            <w:shd w:val="clear" w:color="auto" w:fill="auto"/>
            <w:vAlign w:val="center"/>
            <w:hideMark/>
          </w:tcPr>
          <w:p w14:paraId="1B18AC5E" w14:textId="77777777" w:rsidR="007D6A2D" w:rsidRPr="00DA0881" w:rsidRDefault="007D6A2D" w:rsidP="00DA0881">
            <w:pPr>
              <w:spacing w:after="0" w:line="240" w:lineRule="auto"/>
              <w:rPr>
                <w:rFonts w:ascii="Times New Roman" w:eastAsia="Times New Roman" w:hAnsi="Times New Roman"/>
                <w:color w:val="000000"/>
                <w:lang w:eastAsia="ru-RU"/>
              </w:rPr>
            </w:pPr>
            <w:r w:rsidRPr="00DA0881">
              <w:rPr>
                <w:rFonts w:ascii="Times New Roman" w:eastAsia="Times New Roman" w:hAnsi="Times New Roman"/>
                <w:color w:val="000000"/>
                <w:lang w:eastAsia="ru-RU"/>
              </w:rPr>
              <w:t>Расчеты с подотчетными лицами</w:t>
            </w:r>
          </w:p>
        </w:tc>
        <w:tc>
          <w:tcPr>
            <w:tcW w:w="1317" w:type="dxa"/>
            <w:tcBorders>
              <w:top w:val="nil"/>
              <w:left w:val="nil"/>
              <w:bottom w:val="single" w:sz="4" w:space="0" w:color="auto"/>
              <w:right w:val="single" w:sz="4" w:space="0" w:color="auto"/>
            </w:tcBorders>
            <w:shd w:val="clear" w:color="auto" w:fill="auto"/>
            <w:vAlign w:val="center"/>
            <w:hideMark/>
          </w:tcPr>
          <w:p w14:paraId="1C99415B" w14:textId="77777777" w:rsidR="007D6A2D" w:rsidRPr="00DA0881" w:rsidRDefault="007D6A2D" w:rsidP="00DA0881">
            <w:pPr>
              <w:spacing w:after="0" w:line="240" w:lineRule="auto"/>
              <w:jc w:val="right"/>
              <w:rPr>
                <w:rFonts w:ascii="Times New Roman" w:eastAsia="Times New Roman" w:hAnsi="Times New Roman"/>
                <w:color w:val="000000"/>
                <w:lang w:eastAsia="ru-RU"/>
              </w:rPr>
            </w:pPr>
            <w:r w:rsidRPr="00DA0881">
              <w:rPr>
                <w:rFonts w:ascii="Times New Roman" w:eastAsia="Times New Roman" w:hAnsi="Times New Roman"/>
                <w:color w:val="000000"/>
                <w:lang w:eastAsia="ru-RU"/>
              </w:rPr>
              <w:t xml:space="preserve">0,3 </w:t>
            </w:r>
          </w:p>
        </w:tc>
        <w:tc>
          <w:tcPr>
            <w:tcW w:w="1317" w:type="dxa"/>
            <w:tcBorders>
              <w:top w:val="nil"/>
              <w:left w:val="nil"/>
              <w:bottom w:val="single" w:sz="4" w:space="0" w:color="auto"/>
              <w:right w:val="single" w:sz="4" w:space="0" w:color="auto"/>
            </w:tcBorders>
            <w:shd w:val="clear" w:color="auto" w:fill="auto"/>
            <w:vAlign w:val="center"/>
            <w:hideMark/>
          </w:tcPr>
          <w:p w14:paraId="3E6D042B" w14:textId="77777777" w:rsidR="007D6A2D" w:rsidRPr="00DA0881" w:rsidRDefault="007D6A2D" w:rsidP="00DA0881">
            <w:pPr>
              <w:spacing w:after="0" w:line="240" w:lineRule="auto"/>
              <w:jc w:val="right"/>
              <w:rPr>
                <w:rFonts w:ascii="Times New Roman" w:eastAsia="Times New Roman" w:hAnsi="Times New Roman"/>
                <w:color w:val="000000"/>
                <w:lang w:eastAsia="ru-RU"/>
              </w:rPr>
            </w:pPr>
            <w:r w:rsidRPr="00DA0881">
              <w:rPr>
                <w:rFonts w:ascii="Times New Roman" w:eastAsia="Times New Roman" w:hAnsi="Times New Roman"/>
                <w:color w:val="000000"/>
                <w:lang w:eastAsia="ru-RU"/>
              </w:rPr>
              <w:t xml:space="preserve">0,3 </w:t>
            </w:r>
          </w:p>
        </w:tc>
        <w:tc>
          <w:tcPr>
            <w:tcW w:w="1244" w:type="dxa"/>
            <w:tcBorders>
              <w:top w:val="nil"/>
              <w:left w:val="nil"/>
              <w:bottom w:val="single" w:sz="4" w:space="0" w:color="auto"/>
              <w:right w:val="double" w:sz="6" w:space="0" w:color="auto"/>
            </w:tcBorders>
            <w:shd w:val="clear" w:color="auto" w:fill="auto"/>
            <w:vAlign w:val="center"/>
            <w:hideMark/>
          </w:tcPr>
          <w:p w14:paraId="7745C3BA" w14:textId="1F6CDD50" w:rsidR="007D6A2D" w:rsidRPr="00DA0881" w:rsidRDefault="007D6A2D" w:rsidP="00DA0881">
            <w:pPr>
              <w:spacing w:after="0" w:line="240" w:lineRule="auto"/>
              <w:jc w:val="right"/>
              <w:rPr>
                <w:rFonts w:ascii="Times New Roman" w:eastAsia="Times New Roman" w:hAnsi="Times New Roman"/>
                <w:color w:val="000000"/>
                <w:lang w:eastAsia="ru-RU"/>
              </w:rPr>
            </w:pPr>
            <w:r w:rsidRPr="00DA0881">
              <w:rPr>
                <w:rFonts w:ascii="Times New Roman" w:eastAsia="Times New Roman" w:hAnsi="Times New Roman"/>
                <w:color w:val="FF0000"/>
                <w:lang w:eastAsia="ru-RU"/>
              </w:rPr>
              <w:t>0,</w:t>
            </w:r>
            <w:r w:rsidR="00DA0881">
              <w:rPr>
                <w:rFonts w:ascii="Times New Roman" w:eastAsia="Times New Roman" w:hAnsi="Times New Roman"/>
                <w:color w:val="FF0000"/>
                <w:lang w:eastAsia="ru-RU"/>
              </w:rPr>
              <w:t>0</w:t>
            </w:r>
            <w:r w:rsidRPr="00DA0881">
              <w:rPr>
                <w:rFonts w:ascii="Times New Roman" w:eastAsia="Times New Roman" w:hAnsi="Times New Roman"/>
                <w:color w:val="FF0000"/>
                <w:lang w:eastAsia="ru-RU"/>
              </w:rPr>
              <w:t xml:space="preserve"> </w:t>
            </w:r>
          </w:p>
        </w:tc>
      </w:tr>
      <w:tr w:rsidR="007D6A2D" w:rsidRPr="00DA0881" w14:paraId="48A20F9C" w14:textId="77777777" w:rsidTr="00DA0881">
        <w:trPr>
          <w:trHeight w:val="53"/>
          <w:jc w:val="center"/>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2EA9925E" w14:textId="77777777" w:rsidR="007D6A2D" w:rsidRPr="00DA0881" w:rsidRDefault="007D6A2D" w:rsidP="00DA0881">
            <w:pPr>
              <w:spacing w:after="0" w:line="240" w:lineRule="auto"/>
              <w:jc w:val="center"/>
              <w:rPr>
                <w:rFonts w:ascii="Times New Roman" w:eastAsia="Times New Roman" w:hAnsi="Times New Roman"/>
                <w:color w:val="000000"/>
                <w:lang w:eastAsia="ru-RU"/>
              </w:rPr>
            </w:pPr>
            <w:r w:rsidRPr="00DA0881">
              <w:rPr>
                <w:rFonts w:ascii="Times New Roman" w:eastAsia="Times New Roman" w:hAnsi="Times New Roman"/>
                <w:color w:val="000000"/>
                <w:lang w:eastAsia="ru-RU"/>
              </w:rPr>
              <w:t>302</w:t>
            </w:r>
          </w:p>
        </w:tc>
        <w:tc>
          <w:tcPr>
            <w:tcW w:w="4091" w:type="dxa"/>
            <w:tcBorders>
              <w:top w:val="nil"/>
              <w:left w:val="nil"/>
              <w:bottom w:val="single" w:sz="4" w:space="0" w:color="auto"/>
              <w:right w:val="single" w:sz="4" w:space="0" w:color="auto"/>
            </w:tcBorders>
            <w:shd w:val="clear" w:color="auto" w:fill="auto"/>
            <w:vAlign w:val="center"/>
            <w:hideMark/>
          </w:tcPr>
          <w:p w14:paraId="3A60E455" w14:textId="77777777" w:rsidR="007D6A2D" w:rsidRPr="00DA0881" w:rsidRDefault="007D6A2D" w:rsidP="00DA0881">
            <w:pPr>
              <w:spacing w:after="0" w:line="240" w:lineRule="auto"/>
              <w:rPr>
                <w:rFonts w:ascii="Times New Roman" w:eastAsia="Times New Roman" w:hAnsi="Times New Roman"/>
                <w:color w:val="000000"/>
                <w:lang w:eastAsia="ru-RU"/>
              </w:rPr>
            </w:pPr>
            <w:r w:rsidRPr="00DA0881">
              <w:rPr>
                <w:rFonts w:ascii="Times New Roman" w:eastAsia="Times New Roman" w:hAnsi="Times New Roman"/>
                <w:color w:val="000000"/>
                <w:lang w:eastAsia="ru-RU"/>
              </w:rPr>
              <w:t>Расчеты по принятым обязательствам</w:t>
            </w:r>
          </w:p>
        </w:tc>
        <w:tc>
          <w:tcPr>
            <w:tcW w:w="1317" w:type="dxa"/>
            <w:tcBorders>
              <w:top w:val="nil"/>
              <w:left w:val="nil"/>
              <w:bottom w:val="single" w:sz="4" w:space="0" w:color="auto"/>
              <w:right w:val="single" w:sz="4" w:space="0" w:color="auto"/>
            </w:tcBorders>
            <w:shd w:val="clear" w:color="auto" w:fill="auto"/>
            <w:vAlign w:val="center"/>
            <w:hideMark/>
          </w:tcPr>
          <w:p w14:paraId="322475F5" w14:textId="77777777" w:rsidR="007D6A2D" w:rsidRPr="00DA0881" w:rsidRDefault="007D6A2D" w:rsidP="00DA0881">
            <w:pPr>
              <w:spacing w:after="0" w:line="240" w:lineRule="auto"/>
              <w:jc w:val="right"/>
              <w:rPr>
                <w:rFonts w:ascii="Times New Roman" w:eastAsia="Times New Roman" w:hAnsi="Times New Roman"/>
                <w:color w:val="000000"/>
                <w:lang w:eastAsia="ru-RU"/>
              </w:rPr>
            </w:pPr>
            <w:r w:rsidRPr="00DA0881">
              <w:rPr>
                <w:rFonts w:ascii="Times New Roman" w:eastAsia="Times New Roman" w:hAnsi="Times New Roman"/>
                <w:color w:val="000000"/>
                <w:lang w:eastAsia="ru-RU"/>
              </w:rPr>
              <w:t xml:space="preserve">263,7 </w:t>
            </w:r>
          </w:p>
        </w:tc>
        <w:tc>
          <w:tcPr>
            <w:tcW w:w="1317" w:type="dxa"/>
            <w:tcBorders>
              <w:top w:val="nil"/>
              <w:left w:val="nil"/>
              <w:bottom w:val="single" w:sz="4" w:space="0" w:color="auto"/>
              <w:right w:val="single" w:sz="4" w:space="0" w:color="auto"/>
            </w:tcBorders>
            <w:shd w:val="clear" w:color="auto" w:fill="auto"/>
            <w:vAlign w:val="center"/>
            <w:hideMark/>
          </w:tcPr>
          <w:p w14:paraId="3BCE131E" w14:textId="77777777" w:rsidR="007D6A2D" w:rsidRPr="00DA0881" w:rsidRDefault="007D6A2D" w:rsidP="00DA0881">
            <w:pPr>
              <w:spacing w:after="0" w:line="240" w:lineRule="auto"/>
              <w:jc w:val="right"/>
              <w:rPr>
                <w:rFonts w:ascii="Times New Roman" w:eastAsia="Times New Roman" w:hAnsi="Times New Roman"/>
                <w:color w:val="000000"/>
                <w:lang w:eastAsia="ru-RU"/>
              </w:rPr>
            </w:pPr>
            <w:r w:rsidRPr="00DA0881">
              <w:rPr>
                <w:rFonts w:ascii="Times New Roman" w:eastAsia="Times New Roman" w:hAnsi="Times New Roman"/>
                <w:color w:val="000000"/>
                <w:lang w:eastAsia="ru-RU"/>
              </w:rPr>
              <w:t xml:space="preserve">230,2 </w:t>
            </w:r>
          </w:p>
        </w:tc>
        <w:tc>
          <w:tcPr>
            <w:tcW w:w="1244" w:type="dxa"/>
            <w:tcBorders>
              <w:top w:val="nil"/>
              <w:left w:val="nil"/>
              <w:bottom w:val="single" w:sz="4" w:space="0" w:color="auto"/>
              <w:right w:val="double" w:sz="6" w:space="0" w:color="auto"/>
            </w:tcBorders>
            <w:shd w:val="clear" w:color="auto" w:fill="auto"/>
            <w:vAlign w:val="center"/>
            <w:hideMark/>
          </w:tcPr>
          <w:p w14:paraId="6BC03AF1" w14:textId="77777777" w:rsidR="007D6A2D" w:rsidRPr="00DA0881" w:rsidRDefault="007D6A2D" w:rsidP="00DA0881">
            <w:pPr>
              <w:spacing w:after="0" w:line="240" w:lineRule="auto"/>
              <w:jc w:val="right"/>
              <w:rPr>
                <w:rFonts w:ascii="Times New Roman" w:eastAsia="Times New Roman" w:hAnsi="Times New Roman"/>
                <w:color w:val="000000"/>
                <w:lang w:eastAsia="ru-RU"/>
              </w:rPr>
            </w:pPr>
            <w:r w:rsidRPr="00DA0881">
              <w:rPr>
                <w:rFonts w:ascii="Times New Roman" w:eastAsia="Times New Roman" w:hAnsi="Times New Roman"/>
                <w:color w:val="FF0000"/>
                <w:lang w:eastAsia="ru-RU"/>
              </w:rPr>
              <w:t xml:space="preserve">-33,5 </w:t>
            </w:r>
          </w:p>
        </w:tc>
      </w:tr>
      <w:tr w:rsidR="007D6A2D" w:rsidRPr="00DA0881" w14:paraId="74C205A4" w14:textId="77777777" w:rsidTr="00DA0881">
        <w:trPr>
          <w:trHeight w:val="53"/>
          <w:jc w:val="center"/>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0C3DA86B" w14:textId="77777777" w:rsidR="007D6A2D" w:rsidRPr="00DA0881" w:rsidRDefault="007D6A2D" w:rsidP="00DA0881">
            <w:pPr>
              <w:spacing w:after="0" w:line="240" w:lineRule="auto"/>
              <w:jc w:val="center"/>
              <w:rPr>
                <w:rFonts w:ascii="Times New Roman" w:eastAsia="Times New Roman" w:hAnsi="Times New Roman"/>
                <w:color w:val="000000"/>
                <w:lang w:eastAsia="ru-RU"/>
              </w:rPr>
            </w:pPr>
            <w:r w:rsidRPr="00DA0881">
              <w:rPr>
                <w:rFonts w:ascii="Times New Roman" w:eastAsia="Times New Roman" w:hAnsi="Times New Roman"/>
                <w:color w:val="000000"/>
                <w:lang w:eastAsia="ru-RU"/>
              </w:rPr>
              <w:t>303</w:t>
            </w:r>
          </w:p>
        </w:tc>
        <w:tc>
          <w:tcPr>
            <w:tcW w:w="4091" w:type="dxa"/>
            <w:tcBorders>
              <w:top w:val="nil"/>
              <w:left w:val="nil"/>
              <w:bottom w:val="single" w:sz="4" w:space="0" w:color="auto"/>
              <w:right w:val="single" w:sz="4" w:space="0" w:color="auto"/>
            </w:tcBorders>
            <w:shd w:val="clear" w:color="auto" w:fill="auto"/>
            <w:vAlign w:val="center"/>
            <w:hideMark/>
          </w:tcPr>
          <w:p w14:paraId="3472D50F" w14:textId="77777777" w:rsidR="007D6A2D" w:rsidRPr="00DA0881" w:rsidRDefault="007D6A2D" w:rsidP="00DA0881">
            <w:pPr>
              <w:spacing w:after="0" w:line="240" w:lineRule="auto"/>
              <w:rPr>
                <w:rFonts w:ascii="Times New Roman" w:eastAsia="Times New Roman" w:hAnsi="Times New Roman"/>
                <w:color w:val="000000"/>
                <w:lang w:eastAsia="ru-RU"/>
              </w:rPr>
            </w:pPr>
            <w:r w:rsidRPr="00DA0881">
              <w:rPr>
                <w:rFonts w:ascii="Times New Roman" w:eastAsia="Times New Roman" w:hAnsi="Times New Roman"/>
                <w:color w:val="000000"/>
                <w:lang w:eastAsia="ru-RU"/>
              </w:rPr>
              <w:t>Расчеты по платежам в бюджеты</w:t>
            </w:r>
          </w:p>
        </w:tc>
        <w:tc>
          <w:tcPr>
            <w:tcW w:w="1317" w:type="dxa"/>
            <w:tcBorders>
              <w:top w:val="nil"/>
              <w:left w:val="nil"/>
              <w:bottom w:val="single" w:sz="4" w:space="0" w:color="auto"/>
              <w:right w:val="single" w:sz="4" w:space="0" w:color="auto"/>
            </w:tcBorders>
            <w:shd w:val="clear" w:color="auto" w:fill="auto"/>
            <w:vAlign w:val="center"/>
            <w:hideMark/>
          </w:tcPr>
          <w:p w14:paraId="34645F2A" w14:textId="77777777" w:rsidR="007D6A2D" w:rsidRPr="00DA0881" w:rsidRDefault="007D6A2D" w:rsidP="00DA0881">
            <w:pPr>
              <w:spacing w:after="0" w:line="240" w:lineRule="auto"/>
              <w:jc w:val="right"/>
              <w:rPr>
                <w:rFonts w:ascii="Times New Roman" w:eastAsia="Times New Roman" w:hAnsi="Times New Roman"/>
                <w:color w:val="000000"/>
                <w:lang w:eastAsia="ru-RU"/>
              </w:rPr>
            </w:pPr>
            <w:r w:rsidRPr="00DA0881">
              <w:rPr>
                <w:rFonts w:ascii="Times New Roman" w:eastAsia="Times New Roman" w:hAnsi="Times New Roman"/>
                <w:color w:val="000000"/>
                <w:lang w:eastAsia="ru-RU"/>
              </w:rPr>
              <w:t xml:space="preserve">0,8 </w:t>
            </w:r>
          </w:p>
        </w:tc>
        <w:tc>
          <w:tcPr>
            <w:tcW w:w="1317" w:type="dxa"/>
            <w:tcBorders>
              <w:top w:val="nil"/>
              <w:left w:val="nil"/>
              <w:bottom w:val="single" w:sz="4" w:space="0" w:color="auto"/>
              <w:right w:val="single" w:sz="4" w:space="0" w:color="auto"/>
            </w:tcBorders>
            <w:shd w:val="clear" w:color="auto" w:fill="auto"/>
            <w:vAlign w:val="center"/>
            <w:hideMark/>
          </w:tcPr>
          <w:p w14:paraId="09A3A960" w14:textId="77777777" w:rsidR="007D6A2D" w:rsidRPr="00DA0881" w:rsidRDefault="007D6A2D" w:rsidP="00DA0881">
            <w:pPr>
              <w:spacing w:after="0" w:line="240" w:lineRule="auto"/>
              <w:jc w:val="right"/>
              <w:rPr>
                <w:rFonts w:ascii="Times New Roman" w:eastAsia="Times New Roman" w:hAnsi="Times New Roman"/>
                <w:color w:val="000000"/>
                <w:lang w:eastAsia="ru-RU"/>
              </w:rPr>
            </w:pPr>
            <w:r w:rsidRPr="00DA0881">
              <w:rPr>
                <w:rFonts w:ascii="Times New Roman" w:eastAsia="Times New Roman" w:hAnsi="Times New Roman"/>
                <w:color w:val="000000"/>
                <w:lang w:eastAsia="ru-RU"/>
              </w:rPr>
              <w:t xml:space="preserve">0,0 </w:t>
            </w:r>
          </w:p>
        </w:tc>
        <w:tc>
          <w:tcPr>
            <w:tcW w:w="1244" w:type="dxa"/>
            <w:tcBorders>
              <w:top w:val="nil"/>
              <w:left w:val="nil"/>
              <w:bottom w:val="single" w:sz="4" w:space="0" w:color="auto"/>
              <w:right w:val="double" w:sz="6" w:space="0" w:color="auto"/>
            </w:tcBorders>
            <w:shd w:val="clear" w:color="auto" w:fill="auto"/>
            <w:vAlign w:val="center"/>
            <w:hideMark/>
          </w:tcPr>
          <w:p w14:paraId="66A5768E" w14:textId="77777777" w:rsidR="007D6A2D" w:rsidRPr="00DA0881" w:rsidRDefault="007D6A2D" w:rsidP="00DA0881">
            <w:pPr>
              <w:spacing w:after="0" w:line="240" w:lineRule="auto"/>
              <w:jc w:val="right"/>
              <w:rPr>
                <w:rFonts w:ascii="Times New Roman" w:eastAsia="Times New Roman" w:hAnsi="Times New Roman"/>
                <w:color w:val="000000"/>
                <w:lang w:eastAsia="ru-RU"/>
              </w:rPr>
            </w:pPr>
            <w:r w:rsidRPr="00DA0881">
              <w:rPr>
                <w:rFonts w:ascii="Times New Roman" w:eastAsia="Times New Roman" w:hAnsi="Times New Roman"/>
                <w:color w:val="FF0000"/>
                <w:lang w:eastAsia="ru-RU"/>
              </w:rPr>
              <w:t xml:space="preserve">-0,8 </w:t>
            </w:r>
          </w:p>
        </w:tc>
      </w:tr>
      <w:tr w:rsidR="007D6A2D" w:rsidRPr="00DA0881" w14:paraId="32137A5A" w14:textId="77777777" w:rsidTr="00DA0881">
        <w:trPr>
          <w:trHeight w:val="53"/>
          <w:jc w:val="center"/>
        </w:trPr>
        <w:tc>
          <w:tcPr>
            <w:tcW w:w="4797"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25F5F89" w14:textId="77777777" w:rsidR="007D6A2D" w:rsidRPr="00DA0881" w:rsidRDefault="007D6A2D" w:rsidP="00DA0881">
            <w:pPr>
              <w:spacing w:after="0" w:line="240" w:lineRule="auto"/>
              <w:rPr>
                <w:rFonts w:ascii="Times New Roman" w:eastAsia="Times New Roman" w:hAnsi="Times New Roman"/>
                <w:b/>
                <w:bCs/>
                <w:color w:val="000000"/>
                <w:lang w:eastAsia="ru-RU"/>
              </w:rPr>
            </w:pPr>
            <w:r w:rsidRPr="00DA0881">
              <w:rPr>
                <w:rFonts w:ascii="Times New Roman" w:eastAsia="Times New Roman" w:hAnsi="Times New Roman"/>
                <w:b/>
                <w:bCs/>
                <w:color w:val="000000"/>
                <w:lang w:eastAsia="ru-RU"/>
              </w:rPr>
              <w:t>Итого</w:t>
            </w:r>
          </w:p>
        </w:tc>
        <w:tc>
          <w:tcPr>
            <w:tcW w:w="1317" w:type="dxa"/>
            <w:tcBorders>
              <w:top w:val="nil"/>
              <w:left w:val="nil"/>
              <w:bottom w:val="double" w:sz="6" w:space="0" w:color="auto"/>
              <w:right w:val="single" w:sz="4" w:space="0" w:color="auto"/>
            </w:tcBorders>
            <w:shd w:val="clear" w:color="auto" w:fill="auto"/>
            <w:vAlign w:val="center"/>
            <w:hideMark/>
          </w:tcPr>
          <w:p w14:paraId="2FE0E775" w14:textId="77777777" w:rsidR="007D6A2D" w:rsidRPr="00DA0881" w:rsidRDefault="007D6A2D" w:rsidP="00DA0881">
            <w:pPr>
              <w:spacing w:after="0" w:line="240" w:lineRule="auto"/>
              <w:jc w:val="right"/>
              <w:rPr>
                <w:rFonts w:ascii="Times New Roman" w:eastAsia="Times New Roman" w:hAnsi="Times New Roman"/>
                <w:b/>
                <w:bCs/>
                <w:color w:val="000000"/>
                <w:lang w:eastAsia="ru-RU"/>
              </w:rPr>
            </w:pPr>
            <w:r w:rsidRPr="00DA0881">
              <w:rPr>
                <w:rFonts w:ascii="Times New Roman" w:eastAsia="Times New Roman" w:hAnsi="Times New Roman"/>
                <w:b/>
                <w:bCs/>
                <w:color w:val="000000"/>
                <w:lang w:eastAsia="ru-RU"/>
              </w:rPr>
              <w:t xml:space="preserve">264,8 </w:t>
            </w:r>
          </w:p>
        </w:tc>
        <w:tc>
          <w:tcPr>
            <w:tcW w:w="1317" w:type="dxa"/>
            <w:tcBorders>
              <w:top w:val="nil"/>
              <w:left w:val="nil"/>
              <w:bottom w:val="double" w:sz="6" w:space="0" w:color="auto"/>
              <w:right w:val="single" w:sz="4" w:space="0" w:color="auto"/>
            </w:tcBorders>
            <w:shd w:val="clear" w:color="auto" w:fill="auto"/>
            <w:vAlign w:val="center"/>
            <w:hideMark/>
          </w:tcPr>
          <w:p w14:paraId="621C416D" w14:textId="77777777" w:rsidR="007D6A2D" w:rsidRPr="00DA0881" w:rsidRDefault="007D6A2D" w:rsidP="00DA0881">
            <w:pPr>
              <w:spacing w:after="0" w:line="240" w:lineRule="auto"/>
              <w:jc w:val="right"/>
              <w:rPr>
                <w:rFonts w:ascii="Times New Roman" w:eastAsia="Times New Roman" w:hAnsi="Times New Roman"/>
                <w:b/>
                <w:bCs/>
                <w:color w:val="000000"/>
                <w:lang w:eastAsia="ru-RU"/>
              </w:rPr>
            </w:pPr>
            <w:r w:rsidRPr="00DA0881">
              <w:rPr>
                <w:rFonts w:ascii="Times New Roman" w:eastAsia="Times New Roman" w:hAnsi="Times New Roman"/>
                <w:b/>
                <w:bCs/>
                <w:color w:val="000000"/>
                <w:lang w:eastAsia="ru-RU"/>
              </w:rPr>
              <w:t xml:space="preserve">230,5 </w:t>
            </w:r>
          </w:p>
        </w:tc>
        <w:tc>
          <w:tcPr>
            <w:tcW w:w="1244" w:type="dxa"/>
            <w:tcBorders>
              <w:top w:val="nil"/>
              <w:left w:val="nil"/>
              <w:bottom w:val="double" w:sz="6" w:space="0" w:color="auto"/>
              <w:right w:val="double" w:sz="6" w:space="0" w:color="auto"/>
            </w:tcBorders>
            <w:shd w:val="clear" w:color="auto" w:fill="auto"/>
            <w:vAlign w:val="center"/>
            <w:hideMark/>
          </w:tcPr>
          <w:p w14:paraId="7106EF33" w14:textId="77777777" w:rsidR="007D6A2D" w:rsidRPr="00DA0881" w:rsidRDefault="007D6A2D" w:rsidP="00DA0881">
            <w:pPr>
              <w:spacing w:after="0" w:line="240" w:lineRule="auto"/>
              <w:jc w:val="right"/>
              <w:rPr>
                <w:rFonts w:ascii="Times New Roman" w:eastAsia="Times New Roman" w:hAnsi="Times New Roman"/>
                <w:b/>
                <w:bCs/>
                <w:color w:val="000000"/>
                <w:lang w:eastAsia="ru-RU"/>
              </w:rPr>
            </w:pPr>
            <w:r w:rsidRPr="00DA0881">
              <w:rPr>
                <w:rFonts w:ascii="Times New Roman" w:eastAsia="Times New Roman" w:hAnsi="Times New Roman"/>
                <w:b/>
                <w:bCs/>
                <w:color w:val="FF0000"/>
                <w:lang w:eastAsia="ru-RU"/>
              </w:rPr>
              <w:t xml:space="preserve">-34,3 </w:t>
            </w:r>
          </w:p>
        </w:tc>
      </w:tr>
    </w:tbl>
    <w:p w14:paraId="3049AE3B" w14:textId="77777777" w:rsidR="007D6A2D" w:rsidRPr="00DA0881" w:rsidRDefault="007D6A2D" w:rsidP="00DA0881">
      <w:pPr>
        <w:pStyle w:val="1"/>
        <w:numPr>
          <w:ilvl w:val="0"/>
          <w:numId w:val="0"/>
        </w:numPr>
        <w:ind w:firstLine="851"/>
      </w:pPr>
    </w:p>
    <w:p w14:paraId="15ADD79E" w14:textId="77777777" w:rsidR="007D6A2D" w:rsidRPr="00DA0881" w:rsidRDefault="007D6A2D" w:rsidP="00DA0881">
      <w:pPr>
        <w:pStyle w:val="1"/>
        <w:numPr>
          <w:ilvl w:val="0"/>
          <w:numId w:val="0"/>
        </w:numPr>
        <w:ind w:firstLine="851"/>
      </w:pPr>
      <w:r w:rsidRPr="00DA0881">
        <w:t>Основную долю просроченной кредиторской задолженности местных бюджетов составляет задолженность по счету 302 «Расчеты по принятым обязательствам», удельный вес которой на 01.01.2019 составил 99,9 %.</w:t>
      </w:r>
    </w:p>
    <w:p w14:paraId="49357521" w14:textId="77777777" w:rsidR="007D6A2D" w:rsidRPr="00DA0881" w:rsidRDefault="007D6A2D" w:rsidP="00DA0881">
      <w:pPr>
        <w:pStyle w:val="1"/>
        <w:numPr>
          <w:ilvl w:val="0"/>
          <w:numId w:val="0"/>
        </w:numPr>
        <w:ind w:firstLine="851"/>
      </w:pPr>
      <w:r w:rsidRPr="00DA0881">
        <w:t>В составе просроченной кредиторской задолженности муниципальных образований по ф. 0503369 на 01.01.2019 по счету 302 преобладают следующие виды задолженности:</w:t>
      </w:r>
    </w:p>
    <w:p w14:paraId="22DB5DB0" w14:textId="2AD698E9" w:rsidR="007D6A2D" w:rsidRPr="00E6178E" w:rsidRDefault="007D6A2D" w:rsidP="00E6178E">
      <w:pPr>
        <w:pStyle w:val="1"/>
        <w:numPr>
          <w:ilvl w:val="0"/>
          <w:numId w:val="0"/>
        </w:numPr>
        <w:ind w:firstLine="851"/>
      </w:pPr>
      <w:r w:rsidRPr="00E6178E">
        <w:t>а) По работам, услугам по содержанию имущества (счет 302.25) – 70,6 млн.руб., которая сократилась на 15,3 млн.руб. или на 17,8 %, из нее наибольшая (более 10,0 млн.руб.) в:</w:t>
      </w:r>
    </w:p>
    <w:p w14:paraId="54A5F597" w14:textId="20DCD97F" w:rsidR="007D6A2D" w:rsidRPr="00E6178E" w:rsidRDefault="007D6A2D" w:rsidP="00996DAE">
      <w:pPr>
        <w:pStyle w:val="a6"/>
        <w:numPr>
          <w:ilvl w:val="0"/>
          <w:numId w:val="17"/>
        </w:numPr>
        <w:ind w:left="0" w:firstLine="851"/>
        <w:jc w:val="both"/>
        <w:rPr>
          <w:sz w:val="28"/>
          <w:szCs w:val="28"/>
        </w:rPr>
      </w:pPr>
      <w:r w:rsidRPr="00E6178E">
        <w:rPr>
          <w:sz w:val="28"/>
          <w:szCs w:val="28"/>
        </w:rPr>
        <w:t>МО «Коношский район» - 12,0 млн.руб., с ростом за го</w:t>
      </w:r>
      <w:r w:rsidR="00E6178E">
        <w:rPr>
          <w:sz w:val="28"/>
          <w:szCs w:val="28"/>
        </w:rPr>
        <w:t>д на 2,2 млн.руб. или на 21,8 %;</w:t>
      </w:r>
    </w:p>
    <w:p w14:paraId="7DCB74B9" w14:textId="646AAC8C" w:rsidR="007D6A2D" w:rsidRPr="00E6178E" w:rsidRDefault="007D6A2D" w:rsidP="00996DAE">
      <w:pPr>
        <w:pStyle w:val="a6"/>
        <w:numPr>
          <w:ilvl w:val="0"/>
          <w:numId w:val="17"/>
        </w:numPr>
        <w:ind w:left="0" w:firstLine="851"/>
        <w:jc w:val="both"/>
        <w:rPr>
          <w:sz w:val="28"/>
          <w:szCs w:val="28"/>
        </w:rPr>
      </w:pPr>
      <w:r w:rsidRPr="00E6178E">
        <w:rPr>
          <w:sz w:val="28"/>
          <w:szCs w:val="28"/>
        </w:rPr>
        <w:t>МО «Ленский район» - 15,4 млн.руб., сократилась на 3,6 млн.руб. или на 18,9 %;</w:t>
      </w:r>
    </w:p>
    <w:p w14:paraId="0149D95E" w14:textId="6D35C031" w:rsidR="007D6A2D" w:rsidRPr="00E6178E" w:rsidRDefault="007D6A2D" w:rsidP="00996DAE">
      <w:pPr>
        <w:pStyle w:val="a6"/>
        <w:numPr>
          <w:ilvl w:val="0"/>
          <w:numId w:val="17"/>
        </w:numPr>
        <w:ind w:left="0" w:firstLine="851"/>
        <w:jc w:val="both"/>
        <w:rPr>
          <w:sz w:val="28"/>
          <w:szCs w:val="28"/>
        </w:rPr>
      </w:pPr>
      <w:r w:rsidRPr="00E6178E">
        <w:rPr>
          <w:sz w:val="28"/>
          <w:szCs w:val="28"/>
        </w:rPr>
        <w:t>МО «Плесецкий район» - 11,1 млн.руб., сократилась на 6,7 млн.руб. или на 62,3 %.</w:t>
      </w:r>
    </w:p>
    <w:p w14:paraId="09249DE1" w14:textId="77777777" w:rsidR="007D6A2D" w:rsidRPr="001C74A0" w:rsidRDefault="007D6A2D" w:rsidP="007D6A2D">
      <w:pPr>
        <w:pStyle w:val="1"/>
        <w:numPr>
          <w:ilvl w:val="0"/>
          <w:numId w:val="0"/>
        </w:numPr>
        <w:ind w:firstLine="851"/>
      </w:pPr>
      <w:r w:rsidRPr="001C74A0">
        <w:t>Следует отметить, что МО «Котласский район» наблюдается рост просроченной кредиторской задолженности в 3,3 раза или на 4,3 млн.руб.;</w:t>
      </w:r>
    </w:p>
    <w:p w14:paraId="5CC97317" w14:textId="3CB897F1" w:rsidR="007D6A2D" w:rsidRPr="002A0F90" w:rsidRDefault="007D6A2D" w:rsidP="007D6A2D">
      <w:pPr>
        <w:pStyle w:val="1"/>
        <w:numPr>
          <w:ilvl w:val="0"/>
          <w:numId w:val="0"/>
        </w:numPr>
        <w:ind w:firstLine="851"/>
      </w:pPr>
      <w:r w:rsidRPr="002A0F90">
        <w:t>б) По приобретению основных средств (счет 302.31) – 60,4 млн.руб., которая выросла 22,1 млн.руб. или на 57,7 %, из нее наибольшая:</w:t>
      </w:r>
    </w:p>
    <w:p w14:paraId="37512118" w14:textId="52B1F717" w:rsidR="007D6A2D" w:rsidRPr="002A0F90" w:rsidRDefault="007D6A2D" w:rsidP="00996DAE">
      <w:pPr>
        <w:pStyle w:val="a6"/>
        <w:numPr>
          <w:ilvl w:val="0"/>
          <w:numId w:val="17"/>
        </w:numPr>
        <w:ind w:left="0" w:firstLine="851"/>
        <w:jc w:val="both"/>
        <w:rPr>
          <w:sz w:val="28"/>
          <w:szCs w:val="28"/>
        </w:rPr>
      </w:pPr>
      <w:r w:rsidRPr="002A0F90">
        <w:rPr>
          <w:sz w:val="28"/>
          <w:szCs w:val="28"/>
        </w:rPr>
        <w:t>МО «Вельский муниципальный район» - 6,2 млн.руб., снизилась на 4,2 млн.руб.;</w:t>
      </w:r>
    </w:p>
    <w:p w14:paraId="3E6F6EE2" w14:textId="088E14E4" w:rsidR="007D6A2D" w:rsidRPr="002A0F90" w:rsidRDefault="007D6A2D" w:rsidP="00996DAE">
      <w:pPr>
        <w:pStyle w:val="a6"/>
        <w:numPr>
          <w:ilvl w:val="0"/>
          <w:numId w:val="17"/>
        </w:numPr>
        <w:ind w:left="0" w:firstLine="851"/>
        <w:jc w:val="both"/>
        <w:rPr>
          <w:sz w:val="28"/>
          <w:szCs w:val="28"/>
        </w:rPr>
      </w:pPr>
      <w:r w:rsidRPr="002A0F90">
        <w:rPr>
          <w:sz w:val="28"/>
          <w:szCs w:val="28"/>
        </w:rPr>
        <w:t>МО «Котлас» - 51,0 млн.руб., котор</w:t>
      </w:r>
      <w:r w:rsidR="002A0F90">
        <w:rPr>
          <w:sz w:val="28"/>
          <w:szCs w:val="28"/>
        </w:rPr>
        <w:t>ая на начало года отсутствовала.</w:t>
      </w:r>
    </w:p>
    <w:p w14:paraId="53FDB3C9" w14:textId="7ACBDE1B" w:rsidR="007D6A2D" w:rsidRPr="002A0F90" w:rsidRDefault="007D6A2D" w:rsidP="007D6A2D">
      <w:pPr>
        <w:pStyle w:val="1"/>
        <w:numPr>
          <w:ilvl w:val="0"/>
          <w:numId w:val="0"/>
        </w:numPr>
        <w:ind w:firstLine="851"/>
      </w:pPr>
      <w:r w:rsidRPr="002A0F90">
        <w:t>в) Задолженность по безвозмездным перечислениям организациям, за исключением государственных и муниципальных организаций (счет 302.42) – 12,2 млн.руб. и год снизилась на 10,0 млн.руб. или на 44,9 %. Наибольшая сложилась в МО «Новодвинск» - 12,1 млн.руб. и за отчетный п</w:t>
      </w:r>
      <w:r w:rsidR="00A120A7">
        <w:t>ериод снизилась на 6,9 млн.руб.</w:t>
      </w:r>
    </w:p>
    <w:p w14:paraId="46E6FE23" w14:textId="6C92FA67" w:rsidR="007D6A2D" w:rsidRPr="002A0F90" w:rsidRDefault="007D6A2D" w:rsidP="002A0F90">
      <w:pPr>
        <w:pStyle w:val="1"/>
        <w:numPr>
          <w:ilvl w:val="0"/>
          <w:numId w:val="0"/>
        </w:numPr>
        <w:ind w:firstLine="851"/>
      </w:pPr>
      <w:r w:rsidRPr="002A0F90">
        <w:t>е) По иным расходам (счет 302.96) – 67,2 млн.руб. и за год снизилась на 15,2 млн.руб. или на 18,4 %, из нее наибольшая:</w:t>
      </w:r>
    </w:p>
    <w:p w14:paraId="26B04F92" w14:textId="73BF1AC7" w:rsidR="007D6A2D" w:rsidRPr="00A120A7" w:rsidRDefault="007D6A2D" w:rsidP="00996DAE">
      <w:pPr>
        <w:pStyle w:val="a6"/>
        <w:numPr>
          <w:ilvl w:val="0"/>
          <w:numId w:val="17"/>
        </w:numPr>
        <w:ind w:left="0" w:firstLine="851"/>
        <w:jc w:val="both"/>
        <w:rPr>
          <w:sz w:val="28"/>
          <w:szCs w:val="28"/>
        </w:rPr>
      </w:pPr>
      <w:r w:rsidRPr="00A120A7">
        <w:rPr>
          <w:sz w:val="28"/>
          <w:szCs w:val="28"/>
        </w:rPr>
        <w:t>МО «Котласский район» - 38,5 млн.руб. и выросла на 7,4 млн.руб. или на 23,8 %;</w:t>
      </w:r>
    </w:p>
    <w:p w14:paraId="54E9591F" w14:textId="32A7476B" w:rsidR="007D6A2D" w:rsidRPr="00A120A7" w:rsidRDefault="007D6A2D" w:rsidP="00996DAE">
      <w:pPr>
        <w:pStyle w:val="a6"/>
        <w:numPr>
          <w:ilvl w:val="0"/>
          <w:numId w:val="17"/>
        </w:numPr>
        <w:ind w:left="0" w:firstLine="851"/>
        <w:jc w:val="both"/>
        <w:rPr>
          <w:sz w:val="28"/>
          <w:szCs w:val="28"/>
        </w:rPr>
      </w:pPr>
      <w:r w:rsidRPr="00A120A7">
        <w:rPr>
          <w:sz w:val="28"/>
          <w:szCs w:val="28"/>
        </w:rPr>
        <w:t>МО «Плесецкий район» - 19,5 млн.руб., сократилась на 24,8 млн.руб. или на 55,9 %.</w:t>
      </w:r>
    </w:p>
    <w:p w14:paraId="7A1D4E6E" w14:textId="3412C60F" w:rsidR="00EC084E" w:rsidRPr="0064512D" w:rsidRDefault="00BE6D75"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44" w:name="_Toc9262567"/>
      <w:r>
        <w:rPr>
          <w:rFonts w:ascii="Times New Roman" w:hAnsi="Times New Roman"/>
          <w:color w:val="auto"/>
          <w:sz w:val="28"/>
          <w:szCs w:val="28"/>
          <w:lang w:val="ru-RU" w:eastAsia="en-US"/>
        </w:rPr>
        <w:lastRenderedPageBreak/>
        <w:t>3</w:t>
      </w:r>
      <w:r w:rsidR="00EC084E" w:rsidRPr="0064512D">
        <w:rPr>
          <w:rFonts w:ascii="Times New Roman" w:hAnsi="Times New Roman"/>
          <w:color w:val="auto"/>
          <w:sz w:val="28"/>
          <w:szCs w:val="28"/>
          <w:lang w:eastAsia="en-US"/>
        </w:rPr>
        <w:t xml:space="preserve">. Доходы областного бюджета </w:t>
      </w:r>
      <w:r w:rsidR="009357E9" w:rsidRPr="0064512D">
        <w:rPr>
          <w:rFonts w:ascii="Times New Roman" w:hAnsi="Times New Roman"/>
          <w:color w:val="auto"/>
          <w:sz w:val="28"/>
          <w:szCs w:val="28"/>
          <w:lang w:val="ru-RU" w:eastAsia="en-US"/>
        </w:rPr>
        <w:t>в</w:t>
      </w:r>
      <w:r w:rsidR="00EC084E" w:rsidRPr="0064512D">
        <w:rPr>
          <w:rFonts w:ascii="Times New Roman" w:hAnsi="Times New Roman"/>
          <w:color w:val="auto"/>
          <w:sz w:val="28"/>
          <w:szCs w:val="28"/>
          <w:lang w:eastAsia="en-US"/>
        </w:rPr>
        <w:t xml:space="preserve"> 201</w:t>
      </w:r>
      <w:r w:rsidR="0064512D" w:rsidRPr="0064512D">
        <w:rPr>
          <w:rFonts w:ascii="Times New Roman" w:hAnsi="Times New Roman"/>
          <w:color w:val="auto"/>
          <w:sz w:val="28"/>
          <w:szCs w:val="28"/>
          <w:lang w:val="ru-RU" w:eastAsia="en-US"/>
        </w:rPr>
        <w:t>8</w:t>
      </w:r>
      <w:r w:rsidR="00EC084E" w:rsidRPr="0064512D">
        <w:rPr>
          <w:rFonts w:ascii="Times New Roman" w:hAnsi="Times New Roman"/>
          <w:color w:val="auto"/>
          <w:sz w:val="28"/>
          <w:szCs w:val="28"/>
          <w:lang w:eastAsia="en-US"/>
        </w:rPr>
        <w:t xml:space="preserve"> год</w:t>
      </w:r>
      <w:r w:rsidR="009357E9" w:rsidRPr="0064512D">
        <w:rPr>
          <w:rFonts w:ascii="Times New Roman" w:hAnsi="Times New Roman"/>
          <w:color w:val="auto"/>
          <w:sz w:val="28"/>
          <w:szCs w:val="28"/>
          <w:lang w:val="ru-RU" w:eastAsia="en-US"/>
        </w:rPr>
        <w:t>у</w:t>
      </w:r>
      <w:bookmarkEnd w:id="44"/>
    </w:p>
    <w:p w14:paraId="2B7B4057" w14:textId="77777777" w:rsidR="0064512D" w:rsidRPr="000719CD" w:rsidRDefault="0064512D" w:rsidP="0064512D">
      <w:pPr>
        <w:spacing w:after="0" w:line="240" w:lineRule="auto"/>
        <w:ind w:firstLine="851"/>
        <w:jc w:val="both"/>
        <w:rPr>
          <w:rFonts w:ascii="Times New Roman" w:hAnsi="Times New Roman"/>
          <w:sz w:val="28"/>
          <w:szCs w:val="28"/>
        </w:rPr>
      </w:pPr>
      <w:r w:rsidRPr="000719CD">
        <w:rPr>
          <w:rFonts w:ascii="Times New Roman" w:hAnsi="Times New Roman"/>
          <w:sz w:val="28"/>
          <w:szCs w:val="28"/>
        </w:rPr>
        <w:t xml:space="preserve">Согласно представленному Отчету доходы областного бюджета в 2018 году составили 78 711,8 млн.руб. или 106,4 % к показателям прогнозного поступления доходов, утвержденного законом «Об областном бюджете». Годовой кассовый план поступления доходов на отчетную дату выполнен на 104,7 %. В результате в областной бюджет сверх показателей, предусмотренных кассовым планом, получено доходов 3 525,8 млн.руб. </w:t>
      </w:r>
    </w:p>
    <w:p w14:paraId="32600CF8" w14:textId="54A8BD2B" w:rsidR="0064512D" w:rsidRPr="00DE79B6" w:rsidRDefault="0064512D" w:rsidP="0064512D">
      <w:pPr>
        <w:spacing w:after="0" w:line="240" w:lineRule="auto"/>
        <w:ind w:firstLine="851"/>
        <w:jc w:val="both"/>
        <w:rPr>
          <w:rFonts w:ascii="Times New Roman" w:hAnsi="Times New Roman"/>
          <w:sz w:val="28"/>
          <w:szCs w:val="28"/>
        </w:rPr>
      </w:pPr>
      <w:r w:rsidRPr="00DE79B6">
        <w:rPr>
          <w:rFonts w:ascii="Times New Roman" w:hAnsi="Times New Roman"/>
          <w:sz w:val="28"/>
          <w:szCs w:val="28"/>
        </w:rPr>
        <w:t xml:space="preserve">Прогноз поступления доходов на 2018 год законом «Об областном бюджете» утвержден в </w:t>
      </w:r>
      <w:r w:rsidR="000719CD" w:rsidRPr="00DE79B6">
        <w:rPr>
          <w:rFonts w:ascii="Times New Roman" w:hAnsi="Times New Roman"/>
          <w:sz w:val="28"/>
          <w:szCs w:val="28"/>
        </w:rPr>
        <w:t>сумме</w:t>
      </w:r>
      <w:r w:rsidRPr="00DE79B6">
        <w:rPr>
          <w:rFonts w:ascii="Times New Roman" w:hAnsi="Times New Roman"/>
          <w:sz w:val="28"/>
          <w:szCs w:val="28"/>
        </w:rPr>
        <w:t xml:space="preserve"> 73 990,9 млн.руб., что на 1 195,0 млн.руб. меньше прогноза кассовых поступлений, утвержденного кассовым планом на 2018 год, который сос</w:t>
      </w:r>
      <w:r w:rsidR="00DE79B6" w:rsidRPr="00DE79B6">
        <w:rPr>
          <w:rFonts w:ascii="Times New Roman" w:hAnsi="Times New Roman"/>
          <w:sz w:val="28"/>
          <w:szCs w:val="28"/>
        </w:rPr>
        <w:t>тавляет 75 186,0 млн.руб.</w:t>
      </w:r>
    </w:p>
    <w:p w14:paraId="29DE44E3" w14:textId="0B64519E" w:rsidR="0064512D" w:rsidRPr="00932CE8" w:rsidRDefault="0064512D" w:rsidP="0064512D">
      <w:pPr>
        <w:spacing w:after="0" w:line="240" w:lineRule="auto"/>
        <w:ind w:firstLine="851"/>
        <w:jc w:val="both"/>
        <w:rPr>
          <w:rFonts w:ascii="Times New Roman" w:hAnsi="Times New Roman"/>
          <w:sz w:val="28"/>
          <w:szCs w:val="28"/>
        </w:rPr>
      </w:pPr>
      <w:r w:rsidRPr="00932CE8">
        <w:rPr>
          <w:rFonts w:ascii="Times New Roman" w:hAnsi="Times New Roman"/>
          <w:sz w:val="28"/>
          <w:szCs w:val="28"/>
        </w:rPr>
        <w:t xml:space="preserve">Указанное превышение сложилось </w:t>
      </w:r>
      <w:r w:rsidR="00932CE8">
        <w:rPr>
          <w:rFonts w:ascii="Times New Roman" w:hAnsi="Times New Roman"/>
          <w:sz w:val="28"/>
          <w:szCs w:val="28"/>
        </w:rPr>
        <w:t>по</w:t>
      </w:r>
      <w:r w:rsidRPr="00932CE8">
        <w:rPr>
          <w:rFonts w:ascii="Times New Roman" w:hAnsi="Times New Roman"/>
          <w:sz w:val="28"/>
          <w:szCs w:val="28"/>
        </w:rPr>
        <w:t xml:space="preserve"> </w:t>
      </w:r>
      <w:r w:rsidR="00932CE8" w:rsidRPr="00932CE8">
        <w:rPr>
          <w:rFonts w:ascii="Times New Roman" w:hAnsi="Times New Roman"/>
          <w:sz w:val="28"/>
          <w:szCs w:val="28"/>
        </w:rPr>
        <w:t>следующи</w:t>
      </w:r>
      <w:r w:rsidR="00932CE8">
        <w:rPr>
          <w:rFonts w:ascii="Times New Roman" w:hAnsi="Times New Roman"/>
          <w:sz w:val="28"/>
          <w:szCs w:val="28"/>
        </w:rPr>
        <w:t>м</w:t>
      </w:r>
      <w:r w:rsidRPr="00932CE8">
        <w:rPr>
          <w:rFonts w:ascii="Times New Roman" w:hAnsi="Times New Roman"/>
          <w:sz w:val="28"/>
          <w:szCs w:val="28"/>
        </w:rPr>
        <w:t xml:space="preserve"> поступлени</w:t>
      </w:r>
      <w:r w:rsidR="00932CE8">
        <w:rPr>
          <w:rFonts w:ascii="Times New Roman" w:hAnsi="Times New Roman"/>
          <w:sz w:val="28"/>
          <w:szCs w:val="28"/>
        </w:rPr>
        <w:t>ям</w:t>
      </w:r>
      <w:r w:rsidRPr="00932CE8">
        <w:rPr>
          <w:rFonts w:ascii="Times New Roman" w:hAnsi="Times New Roman"/>
          <w:sz w:val="28"/>
          <w:szCs w:val="28"/>
        </w:rPr>
        <w:t>:</w:t>
      </w:r>
    </w:p>
    <w:p w14:paraId="4F05742F" w14:textId="4EC3DBA7" w:rsidR="0064512D" w:rsidRPr="004F365D" w:rsidRDefault="009C6500" w:rsidP="009C6500">
      <w:pPr>
        <w:spacing w:after="0" w:line="240" w:lineRule="auto"/>
        <w:ind w:firstLine="851"/>
        <w:jc w:val="both"/>
        <w:rPr>
          <w:rFonts w:ascii="Times New Roman" w:hAnsi="Times New Roman"/>
          <w:sz w:val="28"/>
          <w:szCs w:val="28"/>
        </w:rPr>
      </w:pPr>
      <w:r>
        <w:rPr>
          <w:rFonts w:ascii="Times New Roman" w:hAnsi="Times New Roman"/>
          <w:sz w:val="28"/>
          <w:szCs w:val="28"/>
        </w:rPr>
        <w:t xml:space="preserve">а) </w:t>
      </w:r>
      <w:r w:rsidR="00935A04" w:rsidRPr="009C6500">
        <w:rPr>
          <w:rFonts w:ascii="Times New Roman" w:hAnsi="Times New Roman"/>
          <w:sz w:val="28"/>
          <w:szCs w:val="28"/>
        </w:rPr>
        <w:t xml:space="preserve">41,4 млн.руб. – за счет </w:t>
      </w:r>
      <w:r w:rsidR="0064512D" w:rsidRPr="004F365D">
        <w:rPr>
          <w:rFonts w:ascii="Times New Roman" w:hAnsi="Times New Roman"/>
          <w:sz w:val="28"/>
          <w:szCs w:val="28"/>
        </w:rPr>
        <w:t>доход</w:t>
      </w:r>
      <w:r w:rsidR="00935A04" w:rsidRPr="009C6500">
        <w:rPr>
          <w:rFonts w:ascii="Times New Roman" w:hAnsi="Times New Roman"/>
          <w:sz w:val="28"/>
          <w:szCs w:val="28"/>
        </w:rPr>
        <w:t>ов</w:t>
      </w:r>
      <w:r w:rsidR="0064512D" w:rsidRPr="004F365D">
        <w:rPr>
          <w:rFonts w:ascii="Times New Roman" w:hAnsi="Times New Roman"/>
          <w:sz w:val="28"/>
          <w:szCs w:val="28"/>
        </w:rPr>
        <w:t xml:space="preserve"> от компенсаци</w:t>
      </w:r>
      <w:r w:rsidR="00935A04" w:rsidRPr="009C6500">
        <w:rPr>
          <w:rFonts w:ascii="Times New Roman" w:hAnsi="Times New Roman"/>
          <w:sz w:val="28"/>
          <w:szCs w:val="28"/>
        </w:rPr>
        <w:t>и</w:t>
      </w:r>
      <w:r w:rsidR="0064512D" w:rsidRPr="004F365D">
        <w:rPr>
          <w:rFonts w:ascii="Times New Roman" w:hAnsi="Times New Roman"/>
          <w:sz w:val="28"/>
          <w:szCs w:val="28"/>
        </w:rPr>
        <w:t xml:space="preserve"> затрат государства, что обусловлено возвратом дебиторской задолженности прошлых лет за счет целевых средств;</w:t>
      </w:r>
    </w:p>
    <w:p w14:paraId="01D7BA13" w14:textId="19B4B137" w:rsidR="0064512D" w:rsidRDefault="009C6500" w:rsidP="009C6500">
      <w:pPr>
        <w:spacing w:after="0" w:line="240" w:lineRule="auto"/>
        <w:ind w:firstLine="851"/>
        <w:jc w:val="both"/>
        <w:rPr>
          <w:rFonts w:ascii="Times New Roman" w:hAnsi="Times New Roman"/>
          <w:sz w:val="28"/>
          <w:szCs w:val="28"/>
        </w:rPr>
      </w:pPr>
      <w:r>
        <w:rPr>
          <w:rFonts w:ascii="Times New Roman" w:hAnsi="Times New Roman"/>
          <w:sz w:val="28"/>
          <w:szCs w:val="28"/>
        </w:rPr>
        <w:t xml:space="preserve">б) </w:t>
      </w:r>
      <w:r w:rsidR="0064512D" w:rsidRPr="009C6500">
        <w:rPr>
          <w:rFonts w:ascii="Times New Roman" w:hAnsi="Times New Roman"/>
          <w:sz w:val="28"/>
          <w:szCs w:val="28"/>
        </w:rPr>
        <w:t>на 1 186,0 млн.руб. увеличены безвозмездные поступления из федерального бюджета, в том числе субсидии – на 350,5 млн.руб., субвенции – на 579,9 млн.руб., иные межбюджетные</w:t>
      </w:r>
      <w:r w:rsidR="00CF5066">
        <w:rPr>
          <w:rFonts w:ascii="Times New Roman" w:hAnsi="Times New Roman"/>
          <w:sz w:val="28"/>
          <w:szCs w:val="28"/>
        </w:rPr>
        <w:t xml:space="preserve"> трансферты – на 255,6 млн.руб.</w:t>
      </w:r>
    </w:p>
    <w:p w14:paraId="6F292D1D" w14:textId="4F9EE96F" w:rsidR="00CF5066" w:rsidRDefault="00CF5066" w:rsidP="009C6500">
      <w:pPr>
        <w:spacing w:after="0" w:line="240" w:lineRule="auto"/>
        <w:ind w:firstLine="851"/>
        <w:jc w:val="both"/>
        <w:rPr>
          <w:rFonts w:ascii="Times New Roman" w:hAnsi="Times New Roman"/>
          <w:sz w:val="28"/>
          <w:szCs w:val="28"/>
        </w:rPr>
      </w:pPr>
      <w:r>
        <w:rPr>
          <w:rFonts w:ascii="Times New Roman" w:hAnsi="Times New Roman"/>
          <w:sz w:val="28"/>
          <w:szCs w:val="28"/>
        </w:rPr>
        <w:t>Субсидии увеличены</w:t>
      </w:r>
      <w:r w:rsidR="00706475">
        <w:rPr>
          <w:rFonts w:ascii="Times New Roman" w:hAnsi="Times New Roman"/>
          <w:sz w:val="28"/>
          <w:szCs w:val="28"/>
        </w:rPr>
        <w:t xml:space="preserve"> в основном</w:t>
      </w:r>
      <w:r w:rsidR="00765C52">
        <w:rPr>
          <w:rFonts w:ascii="Times New Roman" w:hAnsi="Times New Roman"/>
          <w:sz w:val="28"/>
          <w:szCs w:val="28"/>
        </w:rPr>
        <w:t xml:space="preserve"> </w:t>
      </w:r>
      <w:r>
        <w:rPr>
          <w:rFonts w:ascii="Times New Roman" w:hAnsi="Times New Roman"/>
          <w:sz w:val="28"/>
          <w:szCs w:val="28"/>
        </w:rPr>
        <w:t>за счет</w:t>
      </w:r>
      <w:r w:rsidR="00F00BA3">
        <w:rPr>
          <w:rFonts w:ascii="Times New Roman" w:hAnsi="Times New Roman"/>
          <w:sz w:val="28"/>
          <w:szCs w:val="28"/>
        </w:rPr>
        <w:t xml:space="preserve"> следующих поступлений</w:t>
      </w:r>
      <w:r>
        <w:rPr>
          <w:rFonts w:ascii="Times New Roman" w:hAnsi="Times New Roman"/>
          <w:sz w:val="28"/>
          <w:szCs w:val="28"/>
        </w:rPr>
        <w:t>:</w:t>
      </w:r>
    </w:p>
    <w:p w14:paraId="0CE24737" w14:textId="618A21F3" w:rsidR="00F00BA3" w:rsidRPr="00706475" w:rsidRDefault="00F00BA3" w:rsidP="00706475">
      <w:pPr>
        <w:numPr>
          <w:ilvl w:val="0"/>
          <w:numId w:val="7"/>
        </w:numPr>
        <w:spacing w:after="0" w:line="240" w:lineRule="auto"/>
        <w:ind w:left="0" w:firstLine="851"/>
        <w:jc w:val="both"/>
        <w:rPr>
          <w:rFonts w:ascii="Times New Roman" w:hAnsi="Times New Roman"/>
          <w:sz w:val="28"/>
          <w:szCs w:val="28"/>
        </w:rPr>
      </w:pPr>
      <w:r w:rsidRPr="00706475">
        <w:rPr>
          <w:rFonts w:ascii="Times New Roman" w:hAnsi="Times New Roman"/>
          <w:sz w:val="28"/>
          <w:szCs w:val="28"/>
        </w:rPr>
        <w:t>133,2 млн.руб. – на софинансирование капитальных вложений в объекты государственной (муниципальной) собственности;</w:t>
      </w:r>
    </w:p>
    <w:p w14:paraId="224C3B42" w14:textId="7BD20E91" w:rsidR="00F00BA3" w:rsidRPr="00706475" w:rsidRDefault="00765C52" w:rsidP="00706475">
      <w:pPr>
        <w:numPr>
          <w:ilvl w:val="0"/>
          <w:numId w:val="7"/>
        </w:numPr>
        <w:spacing w:after="0" w:line="240" w:lineRule="auto"/>
        <w:ind w:left="0" w:firstLine="851"/>
        <w:jc w:val="both"/>
        <w:rPr>
          <w:rFonts w:ascii="Times New Roman" w:hAnsi="Times New Roman"/>
          <w:sz w:val="28"/>
          <w:szCs w:val="28"/>
        </w:rPr>
      </w:pPr>
      <w:r w:rsidRPr="00706475">
        <w:rPr>
          <w:rFonts w:ascii="Times New Roman" w:hAnsi="Times New Roman"/>
          <w:sz w:val="28"/>
          <w:szCs w:val="28"/>
        </w:rPr>
        <w:t>119,8 млн.руб.  – на софинансирование государственных программ субъектов Российской Федерации, содержащих мероприятия по развитию материально-технической базы детских поликлиник и детских поликлинических отделений медицинских организаций</w:t>
      </w:r>
      <w:r w:rsidR="00BC56A0" w:rsidRPr="00706475">
        <w:rPr>
          <w:rFonts w:ascii="Times New Roman" w:hAnsi="Times New Roman"/>
          <w:sz w:val="28"/>
          <w:szCs w:val="28"/>
        </w:rPr>
        <w:t>;</w:t>
      </w:r>
    </w:p>
    <w:p w14:paraId="01B79B6B" w14:textId="3B564656" w:rsidR="00BC56A0" w:rsidRPr="00706475" w:rsidRDefault="00BC56A0" w:rsidP="00706475">
      <w:pPr>
        <w:numPr>
          <w:ilvl w:val="0"/>
          <w:numId w:val="7"/>
        </w:numPr>
        <w:spacing w:after="0" w:line="240" w:lineRule="auto"/>
        <w:ind w:left="0" w:firstLine="851"/>
        <w:jc w:val="both"/>
        <w:rPr>
          <w:rFonts w:ascii="Times New Roman" w:hAnsi="Times New Roman"/>
          <w:sz w:val="28"/>
          <w:szCs w:val="28"/>
        </w:rPr>
      </w:pPr>
      <w:r w:rsidRPr="00706475">
        <w:rPr>
          <w:rFonts w:ascii="Times New Roman" w:hAnsi="Times New Roman"/>
          <w:sz w:val="28"/>
          <w:szCs w:val="28"/>
        </w:rPr>
        <w:t>66,6 млн.руб. – на реализацию мероприятий по обеспечению жильем молодых семей;</w:t>
      </w:r>
    </w:p>
    <w:p w14:paraId="77D53784" w14:textId="4EFE7688" w:rsidR="00BC56A0" w:rsidRDefault="00BC56A0" w:rsidP="00706475">
      <w:pPr>
        <w:numPr>
          <w:ilvl w:val="0"/>
          <w:numId w:val="7"/>
        </w:numPr>
        <w:spacing w:after="0" w:line="240" w:lineRule="auto"/>
        <w:ind w:left="0" w:firstLine="851"/>
        <w:jc w:val="both"/>
        <w:rPr>
          <w:rFonts w:ascii="Times New Roman" w:hAnsi="Times New Roman"/>
          <w:sz w:val="28"/>
          <w:szCs w:val="28"/>
        </w:rPr>
      </w:pPr>
      <w:r w:rsidRPr="00706475">
        <w:rPr>
          <w:rFonts w:ascii="Times New Roman" w:hAnsi="Times New Roman"/>
          <w:sz w:val="28"/>
          <w:szCs w:val="28"/>
        </w:rPr>
        <w:t>65,7 млн.руб. – на реализацию мероприятий в области мелиорации земель сельскохозяйственного назначения</w:t>
      </w:r>
      <w:r w:rsidR="00CD6312">
        <w:rPr>
          <w:rFonts w:ascii="Times New Roman" w:hAnsi="Times New Roman"/>
          <w:sz w:val="28"/>
          <w:szCs w:val="28"/>
        </w:rPr>
        <w:t>;</w:t>
      </w:r>
    </w:p>
    <w:p w14:paraId="0A52A667" w14:textId="28AE72DB" w:rsidR="00CD6312" w:rsidRPr="00706475" w:rsidRDefault="00CD6312" w:rsidP="00CD6312">
      <w:pPr>
        <w:numPr>
          <w:ilvl w:val="0"/>
          <w:numId w:val="7"/>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40,1 тыс.руб. – </w:t>
      </w:r>
      <w:r w:rsidRPr="00CD6312">
        <w:rPr>
          <w:rFonts w:ascii="Times New Roman" w:hAnsi="Times New Roman"/>
          <w:sz w:val="28"/>
          <w:szCs w:val="28"/>
        </w:rPr>
        <w:t>на софинансирование расходов, возникающих при оказании гражданам Российской Федерации высокотехнологичной медицинской помощи, не включенной в базовую программу обязательного медицинского страхования</w:t>
      </w:r>
      <w:r w:rsidR="002A0C68">
        <w:rPr>
          <w:rFonts w:ascii="Times New Roman" w:hAnsi="Times New Roman"/>
          <w:sz w:val="28"/>
          <w:szCs w:val="28"/>
        </w:rPr>
        <w:t xml:space="preserve"> и другие субсидии.</w:t>
      </w:r>
    </w:p>
    <w:p w14:paraId="0DF3F8A8" w14:textId="031D6CDF" w:rsidR="00865181" w:rsidRDefault="00865181" w:rsidP="009C6500">
      <w:pPr>
        <w:spacing w:after="0" w:line="240" w:lineRule="auto"/>
        <w:ind w:firstLine="851"/>
        <w:jc w:val="both"/>
        <w:rPr>
          <w:rFonts w:ascii="Times New Roman" w:hAnsi="Times New Roman"/>
          <w:sz w:val="28"/>
          <w:szCs w:val="28"/>
        </w:rPr>
      </w:pPr>
      <w:r>
        <w:rPr>
          <w:rFonts w:ascii="Times New Roman" w:hAnsi="Times New Roman"/>
          <w:sz w:val="28"/>
          <w:szCs w:val="28"/>
        </w:rPr>
        <w:t>Вместе с тем, ряд субсидий из федерального бюджета подверглись сокращению. В ча</w:t>
      </w:r>
      <w:r w:rsidR="00706475">
        <w:rPr>
          <w:rFonts w:ascii="Times New Roman" w:hAnsi="Times New Roman"/>
          <w:sz w:val="28"/>
          <w:szCs w:val="28"/>
        </w:rPr>
        <w:t>стности:</w:t>
      </w:r>
    </w:p>
    <w:p w14:paraId="1E6E28BC" w14:textId="3BBF47B9" w:rsidR="00706475" w:rsidRDefault="00706475" w:rsidP="002A0C68">
      <w:pPr>
        <w:numPr>
          <w:ilvl w:val="0"/>
          <w:numId w:val="7"/>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146,7 млн.руб. – </w:t>
      </w:r>
      <w:r w:rsidRPr="00706475">
        <w:rPr>
          <w:rFonts w:ascii="Times New Roman" w:hAnsi="Times New Roman"/>
          <w:sz w:val="28"/>
          <w:szCs w:val="28"/>
        </w:rPr>
        <w:t>на реализацию федеральных целевых программ</w:t>
      </w:r>
      <w:r w:rsidR="000D023C">
        <w:rPr>
          <w:rFonts w:ascii="Times New Roman" w:hAnsi="Times New Roman"/>
          <w:sz w:val="28"/>
          <w:szCs w:val="28"/>
        </w:rPr>
        <w:t>;</w:t>
      </w:r>
    </w:p>
    <w:p w14:paraId="62C5078B" w14:textId="2A59B874" w:rsidR="000D023C" w:rsidRDefault="000D023C" w:rsidP="002A0C68">
      <w:pPr>
        <w:numPr>
          <w:ilvl w:val="0"/>
          <w:numId w:val="7"/>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24,2 млн.руб. – </w:t>
      </w:r>
      <w:r w:rsidRPr="000D023C">
        <w:rPr>
          <w:rFonts w:ascii="Times New Roman" w:hAnsi="Times New Roman"/>
          <w:sz w:val="28"/>
          <w:szCs w:val="28"/>
        </w:rPr>
        <w:t>на обеспечение развития и укрепление материально-технической базы муниципальных домов культуры, поддержку творческой деятельности муниципальных театров в городах с численностью населения до 300 тысяч человек</w:t>
      </w:r>
      <w:r>
        <w:rPr>
          <w:rFonts w:ascii="Times New Roman" w:hAnsi="Times New Roman"/>
          <w:sz w:val="28"/>
          <w:szCs w:val="28"/>
        </w:rPr>
        <w:t>;</w:t>
      </w:r>
    </w:p>
    <w:p w14:paraId="4DA76851" w14:textId="22BB455E" w:rsidR="000D023C" w:rsidRDefault="000D023C" w:rsidP="002A0C68">
      <w:pPr>
        <w:numPr>
          <w:ilvl w:val="0"/>
          <w:numId w:val="7"/>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11,5 млн.руб. – </w:t>
      </w:r>
      <w:r w:rsidRPr="000D023C">
        <w:rPr>
          <w:rFonts w:ascii="Times New Roman" w:hAnsi="Times New Roman"/>
          <w:sz w:val="28"/>
          <w:szCs w:val="28"/>
        </w:rPr>
        <w:t>на софинансирование региональных программ повышения мобильности трудовых ресурсов</w:t>
      </w:r>
      <w:r>
        <w:rPr>
          <w:rFonts w:ascii="Times New Roman" w:hAnsi="Times New Roman"/>
          <w:sz w:val="28"/>
          <w:szCs w:val="28"/>
        </w:rPr>
        <w:t>.</w:t>
      </w:r>
    </w:p>
    <w:p w14:paraId="7B72805C" w14:textId="60958E0B" w:rsidR="006D60CE" w:rsidRDefault="006D60CE" w:rsidP="006D60CE">
      <w:pPr>
        <w:spacing w:after="0" w:line="240" w:lineRule="auto"/>
        <w:ind w:firstLine="851"/>
        <w:jc w:val="both"/>
        <w:rPr>
          <w:rFonts w:ascii="Times New Roman" w:hAnsi="Times New Roman"/>
          <w:sz w:val="28"/>
          <w:szCs w:val="28"/>
        </w:rPr>
      </w:pPr>
      <w:r>
        <w:rPr>
          <w:rFonts w:ascii="Times New Roman" w:hAnsi="Times New Roman"/>
          <w:sz w:val="28"/>
          <w:szCs w:val="28"/>
        </w:rPr>
        <w:t>Субвенции увеличены, в основном, за счет следующих поступлений:</w:t>
      </w:r>
    </w:p>
    <w:p w14:paraId="72B338C3" w14:textId="4306C363" w:rsidR="006D60CE" w:rsidRPr="00B74EA8" w:rsidRDefault="004A6159" w:rsidP="00B74EA8">
      <w:pPr>
        <w:numPr>
          <w:ilvl w:val="0"/>
          <w:numId w:val="7"/>
        </w:numPr>
        <w:spacing w:after="0" w:line="240" w:lineRule="auto"/>
        <w:ind w:left="0" w:firstLine="851"/>
        <w:jc w:val="both"/>
        <w:rPr>
          <w:rFonts w:ascii="Times New Roman" w:hAnsi="Times New Roman"/>
          <w:sz w:val="28"/>
          <w:szCs w:val="28"/>
        </w:rPr>
      </w:pPr>
      <w:r w:rsidRPr="00B74EA8">
        <w:rPr>
          <w:rFonts w:ascii="Times New Roman" w:hAnsi="Times New Roman"/>
          <w:sz w:val="28"/>
          <w:szCs w:val="28"/>
        </w:rPr>
        <w:lastRenderedPageBreak/>
        <w:t xml:space="preserve">353,7 </w:t>
      </w:r>
      <w:r w:rsidR="00A9568B" w:rsidRPr="00B74EA8">
        <w:rPr>
          <w:rFonts w:ascii="Times New Roman" w:hAnsi="Times New Roman"/>
          <w:sz w:val="28"/>
          <w:szCs w:val="28"/>
        </w:rPr>
        <w:t>млн</w:t>
      </w:r>
      <w:r w:rsidRPr="00B74EA8">
        <w:rPr>
          <w:rFonts w:ascii="Times New Roman" w:hAnsi="Times New Roman"/>
          <w:sz w:val="28"/>
          <w:szCs w:val="28"/>
        </w:rPr>
        <w:t>.руб. – 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p w14:paraId="66DD298B" w14:textId="736149EC" w:rsidR="004A6159" w:rsidRPr="00B74EA8" w:rsidRDefault="00A9568B" w:rsidP="00B74EA8">
      <w:pPr>
        <w:numPr>
          <w:ilvl w:val="0"/>
          <w:numId w:val="7"/>
        </w:numPr>
        <w:spacing w:after="0" w:line="240" w:lineRule="auto"/>
        <w:ind w:left="0" w:firstLine="851"/>
        <w:jc w:val="both"/>
        <w:rPr>
          <w:rFonts w:ascii="Times New Roman" w:hAnsi="Times New Roman"/>
          <w:sz w:val="28"/>
          <w:szCs w:val="28"/>
        </w:rPr>
      </w:pPr>
      <w:r w:rsidRPr="00B74EA8">
        <w:rPr>
          <w:rFonts w:ascii="Times New Roman" w:hAnsi="Times New Roman"/>
          <w:sz w:val="28"/>
          <w:szCs w:val="28"/>
        </w:rPr>
        <w:t>189,6 млн.руб. – на оплату жилищно-коммунальных услуг отдельным категориям граждан</w:t>
      </w:r>
      <w:r w:rsidR="00CA5F9E" w:rsidRPr="00B74EA8">
        <w:rPr>
          <w:rFonts w:ascii="Times New Roman" w:hAnsi="Times New Roman"/>
          <w:sz w:val="28"/>
          <w:szCs w:val="28"/>
        </w:rPr>
        <w:t>;</w:t>
      </w:r>
    </w:p>
    <w:p w14:paraId="7DD87083" w14:textId="67FD72C2" w:rsidR="00CA5F9E" w:rsidRPr="00B74EA8" w:rsidRDefault="00CA5F9E" w:rsidP="00B74EA8">
      <w:pPr>
        <w:numPr>
          <w:ilvl w:val="0"/>
          <w:numId w:val="7"/>
        </w:numPr>
        <w:spacing w:after="0" w:line="240" w:lineRule="auto"/>
        <w:ind w:left="0" w:firstLine="851"/>
        <w:jc w:val="both"/>
        <w:rPr>
          <w:rFonts w:ascii="Times New Roman" w:hAnsi="Times New Roman"/>
          <w:sz w:val="28"/>
          <w:szCs w:val="28"/>
        </w:rPr>
      </w:pPr>
      <w:r w:rsidRPr="00B74EA8">
        <w:rPr>
          <w:rFonts w:ascii="Times New Roman" w:hAnsi="Times New Roman"/>
          <w:sz w:val="28"/>
          <w:szCs w:val="28"/>
        </w:rPr>
        <w:t>148,6 млн.руб. – на выполнение полномочий Российской Федерации по осуществлению ежемесячной выплаты в связи с рождением (усыновлением) первого ребенка</w:t>
      </w:r>
      <w:r w:rsidR="00331D5B">
        <w:rPr>
          <w:rFonts w:ascii="Times New Roman" w:hAnsi="Times New Roman"/>
          <w:sz w:val="28"/>
          <w:szCs w:val="28"/>
        </w:rPr>
        <w:t>, и другие субвенции.</w:t>
      </w:r>
    </w:p>
    <w:p w14:paraId="61DDD88E" w14:textId="451CF449" w:rsidR="00D4765F" w:rsidRDefault="00B74EA8" w:rsidP="004A6159">
      <w:pPr>
        <w:spacing w:after="0" w:line="240" w:lineRule="auto"/>
        <w:ind w:firstLine="851"/>
        <w:jc w:val="both"/>
        <w:rPr>
          <w:rFonts w:ascii="Times New Roman" w:hAnsi="Times New Roman"/>
          <w:sz w:val="28"/>
          <w:szCs w:val="28"/>
        </w:rPr>
      </w:pPr>
      <w:r>
        <w:rPr>
          <w:rFonts w:ascii="Times New Roman" w:hAnsi="Times New Roman"/>
          <w:sz w:val="28"/>
          <w:szCs w:val="28"/>
        </w:rPr>
        <w:t>Некоторые виды субвенций также сокращены, из них:</w:t>
      </w:r>
    </w:p>
    <w:p w14:paraId="45D630DA" w14:textId="639CB7AB" w:rsidR="00B74EA8" w:rsidRDefault="00B74EA8" w:rsidP="00E364B6">
      <w:pPr>
        <w:numPr>
          <w:ilvl w:val="0"/>
          <w:numId w:val="7"/>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74,3 млн.руб. – на </w:t>
      </w:r>
      <w:r w:rsidRPr="00B74EA8">
        <w:rPr>
          <w:rFonts w:ascii="Times New Roman" w:hAnsi="Times New Roman"/>
          <w:sz w:val="28"/>
          <w:szCs w:val="28"/>
        </w:rPr>
        <w:t>реализацию полномочий Российской Федерации по осуществлению социальных выплат безработным гражданам</w:t>
      </w:r>
      <w:r>
        <w:rPr>
          <w:rFonts w:ascii="Times New Roman" w:hAnsi="Times New Roman"/>
          <w:sz w:val="28"/>
          <w:szCs w:val="28"/>
        </w:rPr>
        <w:t>;</w:t>
      </w:r>
    </w:p>
    <w:p w14:paraId="181C0DCE" w14:textId="50A9E72B" w:rsidR="00C85297" w:rsidRDefault="00C85297" w:rsidP="00E364B6">
      <w:pPr>
        <w:numPr>
          <w:ilvl w:val="0"/>
          <w:numId w:val="7"/>
        </w:numPr>
        <w:spacing w:after="0" w:line="240" w:lineRule="auto"/>
        <w:ind w:left="0" w:firstLine="851"/>
        <w:jc w:val="both"/>
        <w:rPr>
          <w:rFonts w:ascii="Times New Roman" w:hAnsi="Times New Roman"/>
          <w:sz w:val="28"/>
          <w:szCs w:val="28"/>
        </w:rPr>
      </w:pPr>
      <w:r>
        <w:rPr>
          <w:rFonts w:ascii="Times New Roman" w:hAnsi="Times New Roman"/>
          <w:sz w:val="28"/>
          <w:szCs w:val="28"/>
        </w:rPr>
        <w:t>36,8 млн.руб. – е</w:t>
      </w:r>
      <w:r w:rsidRPr="00C85297">
        <w:rPr>
          <w:rFonts w:ascii="Times New Roman" w:hAnsi="Times New Roman"/>
          <w:sz w:val="28"/>
          <w:szCs w:val="28"/>
        </w:rPr>
        <w:t>диная субвенция бюджетам субъектов Российской Федерации и бюджету г. Байконура</w:t>
      </w:r>
      <w:r w:rsidR="004E7F38">
        <w:rPr>
          <w:rFonts w:ascii="Times New Roman" w:hAnsi="Times New Roman"/>
          <w:sz w:val="28"/>
          <w:szCs w:val="28"/>
        </w:rPr>
        <w:t>;</w:t>
      </w:r>
    </w:p>
    <w:p w14:paraId="36F80320" w14:textId="44C01615" w:rsidR="00B74EA8" w:rsidRDefault="00B74EA8" w:rsidP="00E364B6">
      <w:pPr>
        <w:numPr>
          <w:ilvl w:val="0"/>
          <w:numId w:val="7"/>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33,2 млн.руб. – на </w:t>
      </w:r>
      <w:r w:rsidRPr="00B74EA8">
        <w:rPr>
          <w:rFonts w:ascii="Times New Roman" w:hAnsi="Times New Roman"/>
          <w:sz w:val="28"/>
          <w:szCs w:val="28"/>
        </w:rPr>
        <w:t>выплату государственных пособий лицам, не подлежащим обязательному социальному страхованию на случай временной нетрудоспособности и в связи с материнством, и лицам, уволенным в связи с ликвидацией организаций (прекращением деятельности, полномочий физическими лицами)</w:t>
      </w:r>
      <w:r w:rsidR="00C85297">
        <w:rPr>
          <w:rFonts w:ascii="Times New Roman" w:hAnsi="Times New Roman"/>
          <w:sz w:val="28"/>
          <w:szCs w:val="28"/>
        </w:rPr>
        <w:t>.</w:t>
      </w:r>
    </w:p>
    <w:p w14:paraId="61D426AB" w14:textId="392D47D7" w:rsidR="00C85297" w:rsidRDefault="00E364B6" w:rsidP="004A6159">
      <w:pPr>
        <w:spacing w:after="0" w:line="240" w:lineRule="auto"/>
        <w:ind w:firstLine="851"/>
        <w:jc w:val="both"/>
        <w:rPr>
          <w:rFonts w:ascii="Times New Roman" w:hAnsi="Times New Roman"/>
          <w:sz w:val="28"/>
          <w:szCs w:val="28"/>
        </w:rPr>
      </w:pPr>
      <w:r>
        <w:rPr>
          <w:rFonts w:ascii="Times New Roman" w:hAnsi="Times New Roman"/>
          <w:sz w:val="28"/>
          <w:szCs w:val="28"/>
        </w:rPr>
        <w:t>Увеличение прогноза поступления иных межбюджетных трансфертов обусловлено, в основном, следующими поступлениями:</w:t>
      </w:r>
    </w:p>
    <w:p w14:paraId="603054AD" w14:textId="252FB6DE" w:rsidR="00E364B6" w:rsidRDefault="00331D5B" w:rsidP="004A6159">
      <w:pPr>
        <w:spacing w:after="0" w:line="240" w:lineRule="auto"/>
        <w:ind w:firstLine="851"/>
        <w:jc w:val="both"/>
        <w:rPr>
          <w:rFonts w:ascii="Times New Roman" w:hAnsi="Times New Roman"/>
          <w:sz w:val="28"/>
          <w:szCs w:val="28"/>
        </w:rPr>
      </w:pPr>
      <w:r>
        <w:rPr>
          <w:rFonts w:ascii="Times New Roman" w:hAnsi="Times New Roman"/>
          <w:sz w:val="28"/>
          <w:szCs w:val="28"/>
        </w:rPr>
        <w:t xml:space="preserve">104,4 млн.руб. – на </w:t>
      </w:r>
      <w:r w:rsidRPr="00331D5B">
        <w:rPr>
          <w:rFonts w:ascii="Times New Roman" w:hAnsi="Times New Roman"/>
          <w:sz w:val="28"/>
          <w:szCs w:val="28"/>
        </w:rPr>
        <w:t>возмещение части прямых понесенных затрат на создание и (или) модернизацию объектов агропромышленного комплекса</w:t>
      </w:r>
      <w:r>
        <w:rPr>
          <w:rFonts w:ascii="Times New Roman" w:hAnsi="Times New Roman"/>
          <w:sz w:val="28"/>
          <w:szCs w:val="28"/>
        </w:rPr>
        <w:t>;</w:t>
      </w:r>
    </w:p>
    <w:p w14:paraId="42572B94" w14:textId="24E417B8" w:rsidR="00331D5B" w:rsidRDefault="00331D5B" w:rsidP="004A6159">
      <w:pPr>
        <w:spacing w:after="0" w:line="240" w:lineRule="auto"/>
        <w:ind w:firstLine="851"/>
        <w:jc w:val="both"/>
        <w:rPr>
          <w:rFonts w:ascii="Times New Roman" w:hAnsi="Times New Roman"/>
          <w:sz w:val="28"/>
          <w:szCs w:val="28"/>
        </w:rPr>
      </w:pPr>
      <w:r>
        <w:rPr>
          <w:rFonts w:ascii="Times New Roman" w:hAnsi="Times New Roman"/>
          <w:sz w:val="28"/>
          <w:szCs w:val="28"/>
        </w:rPr>
        <w:t>60,7 млн.руб. –</w:t>
      </w:r>
      <w:r w:rsidR="00E13BB8">
        <w:rPr>
          <w:rFonts w:ascii="Times New Roman" w:hAnsi="Times New Roman"/>
          <w:sz w:val="28"/>
          <w:szCs w:val="28"/>
        </w:rPr>
        <w:t xml:space="preserve"> </w:t>
      </w:r>
      <w:r w:rsidR="00E13BB8" w:rsidRPr="00E13BB8">
        <w:rPr>
          <w:rFonts w:ascii="Times New Roman" w:hAnsi="Times New Roman"/>
          <w:sz w:val="28"/>
          <w:szCs w:val="28"/>
        </w:rPr>
        <w:t>за счет средств резервного фонда Правительства Российской Федерации</w:t>
      </w:r>
      <w:r w:rsidR="00E13BB8">
        <w:rPr>
          <w:rFonts w:ascii="Times New Roman" w:hAnsi="Times New Roman"/>
          <w:sz w:val="28"/>
          <w:szCs w:val="28"/>
        </w:rPr>
        <w:t>;</w:t>
      </w:r>
    </w:p>
    <w:p w14:paraId="11131A49" w14:textId="51AC3E84" w:rsidR="00E13BB8" w:rsidRDefault="00E13BB8" w:rsidP="004A6159">
      <w:pPr>
        <w:spacing w:after="0" w:line="240" w:lineRule="auto"/>
        <w:ind w:firstLine="851"/>
        <w:jc w:val="both"/>
        <w:rPr>
          <w:rFonts w:ascii="Times New Roman" w:hAnsi="Times New Roman"/>
          <w:sz w:val="28"/>
          <w:szCs w:val="28"/>
        </w:rPr>
      </w:pPr>
      <w:r>
        <w:rPr>
          <w:rFonts w:ascii="Times New Roman" w:hAnsi="Times New Roman"/>
          <w:sz w:val="28"/>
          <w:szCs w:val="28"/>
        </w:rPr>
        <w:t xml:space="preserve">46,8 млн.руб. – на </w:t>
      </w:r>
      <w:r w:rsidRPr="00E13BB8">
        <w:rPr>
          <w:rFonts w:ascii="Times New Roman" w:hAnsi="Times New Roman"/>
          <w:sz w:val="28"/>
          <w:szCs w:val="28"/>
        </w:rPr>
        <w:t>реализацию отдельных полномочий в области лекарственного обеспечения</w:t>
      </w:r>
      <w:r>
        <w:rPr>
          <w:rFonts w:ascii="Times New Roman" w:hAnsi="Times New Roman"/>
          <w:sz w:val="28"/>
          <w:szCs w:val="28"/>
        </w:rPr>
        <w:t>.</w:t>
      </w:r>
    </w:p>
    <w:p w14:paraId="49D660E9" w14:textId="553412BE" w:rsidR="005A1D32" w:rsidRPr="009C6500" w:rsidRDefault="005A1D32" w:rsidP="005A1D32">
      <w:pPr>
        <w:spacing w:after="0" w:line="240" w:lineRule="auto"/>
        <w:ind w:firstLine="851"/>
        <w:jc w:val="both"/>
        <w:rPr>
          <w:rFonts w:ascii="Times New Roman" w:hAnsi="Times New Roman"/>
          <w:sz w:val="28"/>
          <w:szCs w:val="28"/>
        </w:rPr>
      </w:pPr>
      <w:r>
        <w:rPr>
          <w:rFonts w:ascii="Times New Roman" w:hAnsi="Times New Roman"/>
          <w:sz w:val="28"/>
          <w:szCs w:val="28"/>
        </w:rPr>
        <w:t xml:space="preserve">Изменения в </w:t>
      </w:r>
      <w:r w:rsidR="008A1582">
        <w:rPr>
          <w:rFonts w:ascii="Times New Roman" w:hAnsi="Times New Roman"/>
          <w:sz w:val="28"/>
          <w:szCs w:val="28"/>
        </w:rPr>
        <w:t>кассовом плане, касающиеся межбюджетных трансфертов из федерального бюджета обусловлены решениями федеральных органов государственной власти</w:t>
      </w:r>
      <w:r w:rsidR="00C800E8">
        <w:rPr>
          <w:rFonts w:ascii="Times New Roman" w:hAnsi="Times New Roman"/>
          <w:sz w:val="28"/>
          <w:szCs w:val="28"/>
        </w:rPr>
        <w:t>, в том числе в соответствии с заключенными соглашениями</w:t>
      </w:r>
      <w:r w:rsidR="00B62F1E">
        <w:rPr>
          <w:rFonts w:ascii="Times New Roman" w:hAnsi="Times New Roman"/>
          <w:sz w:val="28"/>
          <w:szCs w:val="28"/>
        </w:rPr>
        <w:t xml:space="preserve"> и уточнением кодов бюджетной классификации доходов.</w:t>
      </w:r>
    </w:p>
    <w:p w14:paraId="4C0A159C" w14:textId="5BFDF458" w:rsidR="0064512D" w:rsidRPr="00B62F1E" w:rsidRDefault="00B62F1E" w:rsidP="00B62F1E">
      <w:pPr>
        <w:spacing w:after="0" w:line="240" w:lineRule="auto"/>
        <w:ind w:firstLine="851"/>
        <w:jc w:val="both"/>
        <w:rPr>
          <w:rFonts w:ascii="Times New Roman" w:hAnsi="Times New Roman"/>
          <w:sz w:val="28"/>
          <w:szCs w:val="28"/>
        </w:rPr>
      </w:pPr>
      <w:r>
        <w:rPr>
          <w:rFonts w:ascii="Times New Roman" w:hAnsi="Times New Roman"/>
          <w:sz w:val="28"/>
          <w:szCs w:val="28"/>
        </w:rPr>
        <w:t xml:space="preserve">в) </w:t>
      </w:r>
      <w:r w:rsidR="0064512D" w:rsidRPr="00B62F1E">
        <w:rPr>
          <w:rFonts w:ascii="Times New Roman" w:hAnsi="Times New Roman"/>
          <w:sz w:val="28"/>
          <w:szCs w:val="28"/>
        </w:rPr>
        <w:t>на 0,4 млн.руб. увеличены безвозмездные поступления от государственных (муниципальных) организаций в виде грантов для получателей средств областного бюджета на суммы фактических поступлений;</w:t>
      </w:r>
    </w:p>
    <w:p w14:paraId="39EBF00B" w14:textId="68DFF5A1" w:rsidR="0064512D" w:rsidRPr="001E0798" w:rsidRDefault="001E0798" w:rsidP="001E0798">
      <w:pPr>
        <w:spacing w:after="0" w:line="240" w:lineRule="auto"/>
        <w:ind w:firstLine="851"/>
        <w:jc w:val="both"/>
        <w:rPr>
          <w:rFonts w:ascii="Times New Roman" w:hAnsi="Times New Roman"/>
          <w:sz w:val="28"/>
          <w:szCs w:val="28"/>
        </w:rPr>
      </w:pPr>
      <w:r>
        <w:rPr>
          <w:rFonts w:ascii="Times New Roman" w:hAnsi="Times New Roman"/>
          <w:sz w:val="28"/>
          <w:szCs w:val="28"/>
        </w:rPr>
        <w:t xml:space="preserve">г) </w:t>
      </w:r>
      <w:r w:rsidR="0064512D" w:rsidRPr="001E0798">
        <w:rPr>
          <w:rFonts w:ascii="Times New Roman" w:hAnsi="Times New Roman"/>
          <w:sz w:val="28"/>
          <w:szCs w:val="28"/>
        </w:rPr>
        <w:t>на 0,4 млн.руб. безвозмездные поступления от негосударственных организаций увеличены на суммы благотворительной помощи;</w:t>
      </w:r>
    </w:p>
    <w:p w14:paraId="2B64B5D5" w14:textId="3FAC3ACB" w:rsidR="0064512D" w:rsidRPr="0022504E" w:rsidRDefault="0022504E" w:rsidP="0022504E">
      <w:pPr>
        <w:spacing w:after="0" w:line="240" w:lineRule="auto"/>
        <w:ind w:firstLine="851"/>
        <w:jc w:val="both"/>
        <w:rPr>
          <w:rFonts w:ascii="Times New Roman" w:hAnsi="Times New Roman"/>
          <w:sz w:val="28"/>
          <w:szCs w:val="28"/>
        </w:rPr>
      </w:pPr>
      <w:r>
        <w:rPr>
          <w:rFonts w:ascii="Times New Roman" w:hAnsi="Times New Roman"/>
          <w:sz w:val="28"/>
          <w:szCs w:val="28"/>
        </w:rPr>
        <w:t xml:space="preserve">д) </w:t>
      </w:r>
      <w:r w:rsidR="0064512D" w:rsidRPr="0022504E">
        <w:rPr>
          <w:rFonts w:ascii="Times New Roman" w:hAnsi="Times New Roman"/>
          <w:sz w:val="28"/>
          <w:szCs w:val="28"/>
        </w:rPr>
        <w:t>на 8,2 млн.руб. увеличены прочие безвозмездные поступления на суммы фактически поступивших средств</w:t>
      </w:r>
      <w:r>
        <w:rPr>
          <w:rFonts w:ascii="Times New Roman" w:hAnsi="Times New Roman"/>
          <w:sz w:val="28"/>
          <w:szCs w:val="28"/>
        </w:rPr>
        <w:t>, из них 8,0 млн.руб. – на оплату работ по ответственному хранению материальных ценностей мобилизационного резерва</w:t>
      </w:r>
      <w:r w:rsidR="0064512D" w:rsidRPr="0022504E">
        <w:rPr>
          <w:rFonts w:ascii="Times New Roman" w:hAnsi="Times New Roman"/>
          <w:sz w:val="28"/>
          <w:szCs w:val="28"/>
        </w:rPr>
        <w:t>;</w:t>
      </w:r>
    </w:p>
    <w:p w14:paraId="51A06C11" w14:textId="4F6BED09" w:rsidR="0064512D" w:rsidRPr="00D80E8B" w:rsidRDefault="00D80E8B" w:rsidP="00D80E8B">
      <w:pPr>
        <w:spacing w:after="0" w:line="240" w:lineRule="auto"/>
        <w:ind w:firstLine="851"/>
        <w:jc w:val="both"/>
        <w:rPr>
          <w:rFonts w:ascii="Times New Roman" w:hAnsi="Times New Roman"/>
          <w:sz w:val="28"/>
          <w:szCs w:val="28"/>
        </w:rPr>
      </w:pPr>
      <w:r>
        <w:rPr>
          <w:rFonts w:ascii="Times New Roman" w:hAnsi="Times New Roman"/>
          <w:sz w:val="28"/>
          <w:szCs w:val="28"/>
        </w:rPr>
        <w:lastRenderedPageBreak/>
        <w:t xml:space="preserve">г) </w:t>
      </w:r>
      <w:r w:rsidR="0064512D" w:rsidRPr="00D80E8B">
        <w:rPr>
          <w:rFonts w:ascii="Times New Roman" w:hAnsi="Times New Roman"/>
          <w:sz w:val="28"/>
          <w:szCs w:val="28"/>
        </w:rPr>
        <w:t>на 41,4 млн.руб. со знаком «минус» увеличен возврат в федеральный бюджет остатков целевых средств (с учетом возврата указанных средств из бюджетов муниципальных образований и от организаций).</w:t>
      </w:r>
    </w:p>
    <w:p w14:paraId="125EB127" w14:textId="77777777" w:rsidR="0064512D" w:rsidRPr="00D80E8B" w:rsidRDefault="0064512D" w:rsidP="0064512D">
      <w:pPr>
        <w:spacing w:after="0" w:line="240" w:lineRule="auto"/>
        <w:ind w:firstLine="851"/>
        <w:jc w:val="both"/>
        <w:rPr>
          <w:rFonts w:ascii="Times New Roman" w:hAnsi="Times New Roman"/>
          <w:sz w:val="28"/>
          <w:szCs w:val="28"/>
        </w:rPr>
      </w:pPr>
      <w:r w:rsidRPr="00D80E8B">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14 Закона «Об областном бюджете».</w:t>
      </w:r>
    </w:p>
    <w:p w14:paraId="6E21E653" w14:textId="2494A64F" w:rsidR="007F6BB8" w:rsidRPr="0083136E" w:rsidRDefault="00BE6D75" w:rsidP="0083136E">
      <w:pPr>
        <w:pStyle w:val="2"/>
        <w:spacing w:before="120" w:after="0" w:line="240" w:lineRule="auto"/>
        <w:jc w:val="center"/>
        <w:rPr>
          <w:rFonts w:ascii="Times New Roman" w:hAnsi="Times New Roman"/>
          <w:lang w:val="ru-RU"/>
        </w:rPr>
      </w:pPr>
      <w:bookmarkStart w:id="45" w:name="_Toc9262568"/>
      <w:r>
        <w:rPr>
          <w:rFonts w:ascii="Times New Roman" w:hAnsi="Times New Roman"/>
          <w:lang w:val="ru-RU"/>
        </w:rPr>
        <w:t>3</w:t>
      </w:r>
      <w:r w:rsidR="0083136E" w:rsidRPr="0083136E">
        <w:rPr>
          <w:rFonts w:ascii="Times New Roman" w:hAnsi="Times New Roman"/>
          <w:lang w:val="ru-RU"/>
        </w:rPr>
        <w:t>.1. Налоговые и неналоговые доходы</w:t>
      </w:r>
      <w:bookmarkEnd w:id="45"/>
    </w:p>
    <w:p w14:paraId="55BEEB00" w14:textId="77777777" w:rsidR="0064512D" w:rsidRPr="00004D21" w:rsidRDefault="0064512D" w:rsidP="0064512D">
      <w:pPr>
        <w:spacing w:after="0" w:line="240" w:lineRule="auto"/>
        <w:ind w:firstLine="851"/>
        <w:jc w:val="both"/>
        <w:rPr>
          <w:rFonts w:ascii="Times New Roman" w:hAnsi="Times New Roman"/>
          <w:sz w:val="28"/>
          <w:szCs w:val="28"/>
        </w:rPr>
      </w:pPr>
      <w:r w:rsidRPr="00004D21">
        <w:rPr>
          <w:rFonts w:ascii="Times New Roman" w:hAnsi="Times New Roman"/>
          <w:sz w:val="28"/>
          <w:szCs w:val="28"/>
        </w:rPr>
        <w:t>Основными доходными источниками бюджета области в 2018 году являются налоговые и неналоговые доходы, удельный вес которых в общем объеме поступлений составляет 75,1 %, что составляет 59 133,2 млн.руб., в том числе: налоговые доходы 57 575,6 млн.руб. (их доля в общей сумме поступления налоговых и неналоговых доходов составляет 97,4 %), неналоговые доходы 1 557,6 млн.руб. (доля – 2,6 %). В 2018 году налоговых и неналоговых доходов поступило в областной бюджет на 7 385,6 млн.руб. или на 14,3 % больше, чем в 2017 году. (</w:t>
      </w:r>
      <w:r w:rsidRPr="00004D21">
        <w:rPr>
          <w:rFonts w:ascii="Times New Roman" w:hAnsi="Times New Roman"/>
          <w:i/>
          <w:sz w:val="28"/>
          <w:szCs w:val="28"/>
        </w:rPr>
        <w:t>Для справки</w:t>
      </w:r>
      <w:r w:rsidRPr="00004D21">
        <w:rPr>
          <w:rFonts w:ascii="Times New Roman" w:hAnsi="Times New Roman"/>
          <w:sz w:val="28"/>
          <w:szCs w:val="28"/>
        </w:rPr>
        <w:t xml:space="preserve">: в 2017 году налоговые и неналоговые доходы поступили в сумме 51 747,5 млн.руб., их удельный вес составлял 74,1 % к общей сумме доходов областного бюджета). </w:t>
      </w:r>
    </w:p>
    <w:p w14:paraId="184A43EE" w14:textId="633FA910" w:rsidR="0064512D" w:rsidRPr="002F4255" w:rsidRDefault="0064512D" w:rsidP="0064512D">
      <w:pPr>
        <w:spacing w:after="0" w:line="240" w:lineRule="auto"/>
        <w:ind w:firstLine="851"/>
        <w:jc w:val="both"/>
        <w:rPr>
          <w:rFonts w:ascii="Times New Roman" w:hAnsi="Times New Roman"/>
          <w:sz w:val="28"/>
          <w:szCs w:val="28"/>
        </w:rPr>
      </w:pPr>
      <w:r w:rsidRPr="002F4255">
        <w:rPr>
          <w:rFonts w:ascii="Times New Roman" w:hAnsi="Times New Roman"/>
          <w:sz w:val="28"/>
          <w:szCs w:val="28"/>
        </w:rPr>
        <w:t xml:space="preserve">Кассовый план по налоговым и неналоговым доходам на 2018 год выполнен на 106,3 %, в результате дополнительно получено 3 520,8 млн.руб. </w:t>
      </w:r>
      <w:r w:rsidR="001A45CD">
        <w:rPr>
          <w:rFonts w:ascii="Times New Roman" w:hAnsi="Times New Roman"/>
          <w:sz w:val="28"/>
          <w:szCs w:val="28"/>
        </w:rPr>
        <w:t>Основная сумма</w:t>
      </w:r>
      <w:r w:rsidR="00945B1A">
        <w:rPr>
          <w:rFonts w:ascii="Times New Roman" w:hAnsi="Times New Roman"/>
          <w:sz w:val="28"/>
          <w:szCs w:val="28"/>
        </w:rPr>
        <w:t xml:space="preserve"> д</w:t>
      </w:r>
      <w:r w:rsidRPr="002F4255">
        <w:rPr>
          <w:rFonts w:ascii="Times New Roman" w:hAnsi="Times New Roman"/>
          <w:sz w:val="28"/>
          <w:szCs w:val="28"/>
        </w:rPr>
        <w:t>ополнительно</w:t>
      </w:r>
      <w:r w:rsidR="00945B1A">
        <w:rPr>
          <w:rFonts w:ascii="Times New Roman" w:hAnsi="Times New Roman"/>
          <w:sz w:val="28"/>
          <w:szCs w:val="28"/>
        </w:rPr>
        <w:t>го</w:t>
      </w:r>
      <w:r w:rsidRPr="002F4255">
        <w:rPr>
          <w:rFonts w:ascii="Times New Roman" w:hAnsi="Times New Roman"/>
          <w:sz w:val="28"/>
          <w:szCs w:val="28"/>
        </w:rPr>
        <w:t xml:space="preserve"> поступлени</w:t>
      </w:r>
      <w:r w:rsidR="00945B1A">
        <w:rPr>
          <w:rFonts w:ascii="Times New Roman" w:hAnsi="Times New Roman"/>
          <w:sz w:val="28"/>
          <w:szCs w:val="28"/>
        </w:rPr>
        <w:t>я</w:t>
      </w:r>
      <w:r w:rsidRPr="002F4255">
        <w:rPr>
          <w:rFonts w:ascii="Times New Roman" w:hAnsi="Times New Roman"/>
          <w:sz w:val="28"/>
          <w:szCs w:val="28"/>
        </w:rPr>
        <w:t xml:space="preserve"> обусловлено перевыполнением прогнозных показателей по </w:t>
      </w:r>
      <w:r w:rsidR="002F4255" w:rsidRPr="002F4255">
        <w:rPr>
          <w:rFonts w:ascii="Times New Roman" w:hAnsi="Times New Roman"/>
          <w:sz w:val="28"/>
          <w:szCs w:val="28"/>
        </w:rPr>
        <w:t>следующим</w:t>
      </w:r>
      <w:r w:rsidRPr="002F4255">
        <w:rPr>
          <w:rFonts w:ascii="Times New Roman" w:hAnsi="Times New Roman"/>
          <w:sz w:val="28"/>
          <w:szCs w:val="28"/>
        </w:rPr>
        <w:t xml:space="preserve"> видам налоговых и неналоговых доходов:</w:t>
      </w:r>
    </w:p>
    <w:p w14:paraId="741CCEA2" w14:textId="77777777" w:rsidR="0064512D" w:rsidRPr="00425731" w:rsidRDefault="0064512D" w:rsidP="0064512D">
      <w:pPr>
        <w:numPr>
          <w:ilvl w:val="0"/>
          <w:numId w:val="1"/>
        </w:numPr>
        <w:spacing w:after="0" w:line="240" w:lineRule="auto"/>
        <w:ind w:left="0" w:firstLine="851"/>
        <w:jc w:val="both"/>
        <w:rPr>
          <w:rFonts w:ascii="Times New Roman" w:hAnsi="Times New Roman"/>
          <w:sz w:val="28"/>
          <w:szCs w:val="28"/>
        </w:rPr>
      </w:pPr>
      <w:r w:rsidRPr="00425731">
        <w:rPr>
          <w:rFonts w:ascii="Times New Roman" w:hAnsi="Times New Roman"/>
          <w:sz w:val="28"/>
          <w:szCs w:val="28"/>
        </w:rPr>
        <w:t>налог на прибыль организаций на 2 116,2 млн.руб. или на 12,6 % к показателям кассового плана;</w:t>
      </w:r>
    </w:p>
    <w:p w14:paraId="10302081" w14:textId="77777777" w:rsidR="0064512D" w:rsidRPr="00425731" w:rsidRDefault="0064512D" w:rsidP="0064512D">
      <w:pPr>
        <w:numPr>
          <w:ilvl w:val="0"/>
          <w:numId w:val="1"/>
        </w:numPr>
        <w:spacing w:after="0" w:line="240" w:lineRule="auto"/>
        <w:ind w:left="0" w:firstLine="851"/>
        <w:jc w:val="both"/>
        <w:rPr>
          <w:rFonts w:ascii="Times New Roman" w:hAnsi="Times New Roman"/>
          <w:sz w:val="28"/>
          <w:szCs w:val="28"/>
        </w:rPr>
      </w:pPr>
      <w:r w:rsidRPr="00425731">
        <w:rPr>
          <w:rFonts w:ascii="Times New Roman" w:hAnsi="Times New Roman"/>
          <w:sz w:val="28"/>
          <w:szCs w:val="28"/>
        </w:rPr>
        <w:t>налог на доходы физических лиц на 832,1 млн.руб. (+4,7 %);</w:t>
      </w:r>
    </w:p>
    <w:p w14:paraId="215BADE3" w14:textId="77777777" w:rsidR="0064512D" w:rsidRPr="00425731" w:rsidRDefault="0064512D" w:rsidP="0064512D">
      <w:pPr>
        <w:numPr>
          <w:ilvl w:val="0"/>
          <w:numId w:val="1"/>
        </w:numPr>
        <w:spacing w:after="0" w:line="240" w:lineRule="auto"/>
        <w:ind w:left="0" w:firstLine="851"/>
        <w:jc w:val="both"/>
        <w:rPr>
          <w:rFonts w:ascii="Times New Roman" w:hAnsi="Times New Roman"/>
          <w:sz w:val="28"/>
          <w:szCs w:val="28"/>
        </w:rPr>
      </w:pPr>
      <w:r w:rsidRPr="00425731">
        <w:rPr>
          <w:rFonts w:ascii="Times New Roman" w:hAnsi="Times New Roman"/>
          <w:sz w:val="28"/>
          <w:szCs w:val="28"/>
        </w:rPr>
        <w:t>налоги на совокупный доход на 56,1 млн.руб. (+1,8 %);</w:t>
      </w:r>
    </w:p>
    <w:p w14:paraId="552A99B5" w14:textId="77777777" w:rsidR="0064512D" w:rsidRPr="00425731" w:rsidRDefault="0064512D" w:rsidP="0064512D">
      <w:pPr>
        <w:numPr>
          <w:ilvl w:val="0"/>
          <w:numId w:val="1"/>
        </w:numPr>
        <w:spacing w:after="0" w:line="240" w:lineRule="auto"/>
        <w:ind w:left="0" w:firstLine="851"/>
        <w:jc w:val="both"/>
        <w:rPr>
          <w:rFonts w:ascii="Times New Roman" w:hAnsi="Times New Roman"/>
          <w:sz w:val="28"/>
          <w:szCs w:val="28"/>
        </w:rPr>
      </w:pPr>
      <w:r w:rsidRPr="00425731">
        <w:rPr>
          <w:rFonts w:ascii="Times New Roman" w:hAnsi="Times New Roman"/>
          <w:sz w:val="28"/>
          <w:szCs w:val="28"/>
        </w:rPr>
        <w:t>налоги на имущество на 140,2 млн.руб. (+1,5 %);</w:t>
      </w:r>
    </w:p>
    <w:p w14:paraId="5E579017" w14:textId="77777777" w:rsidR="0064512D" w:rsidRPr="00425731" w:rsidRDefault="0064512D" w:rsidP="0064512D">
      <w:pPr>
        <w:numPr>
          <w:ilvl w:val="0"/>
          <w:numId w:val="1"/>
        </w:numPr>
        <w:spacing w:after="0" w:line="240" w:lineRule="auto"/>
        <w:ind w:left="0" w:firstLine="851"/>
        <w:jc w:val="both"/>
        <w:rPr>
          <w:rFonts w:ascii="Times New Roman" w:hAnsi="Times New Roman"/>
          <w:sz w:val="28"/>
          <w:szCs w:val="28"/>
        </w:rPr>
      </w:pPr>
      <w:r w:rsidRPr="00425731">
        <w:rPr>
          <w:rFonts w:ascii="Times New Roman" w:hAnsi="Times New Roman"/>
          <w:sz w:val="28"/>
          <w:szCs w:val="28"/>
        </w:rPr>
        <w:t>налоги, сборы и регулярные платежи за пользование природными ресурсами на 520,8 млн.руб. (+19,3 %);</w:t>
      </w:r>
    </w:p>
    <w:p w14:paraId="43BFB42C" w14:textId="77777777" w:rsidR="0064512D" w:rsidRPr="00D65D80" w:rsidRDefault="0064512D" w:rsidP="0064512D">
      <w:pPr>
        <w:numPr>
          <w:ilvl w:val="0"/>
          <w:numId w:val="1"/>
        </w:numPr>
        <w:spacing w:after="0" w:line="240" w:lineRule="auto"/>
        <w:ind w:left="0" w:firstLine="851"/>
        <w:jc w:val="both"/>
        <w:rPr>
          <w:rFonts w:ascii="Times New Roman" w:hAnsi="Times New Roman"/>
          <w:sz w:val="28"/>
          <w:szCs w:val="28"/>
        </w:rPr>
      </w:pPr>
      <w:r w:rsidRPr="00D65D80">
        <w:rPr>
          <w:rFonts w:ascii="Times New Roman" w:hAnsi="Times New Roman"/>
          <w:sz w:val="28"/>
          <w:szCs w:val="28"/>
        </w:rPr>
        <w:t>платежи при пользовании природными ресурсами на 117,5 млн.руб. (+14,2 %);</w:t>
      </w:r>
    </w:p>
    <w:p w14:paraId="2C6FD1EE" w14:textId="77777777" w:rsidR="0064512D" w:rsidRPr="00D65D80" w:rsidRDefault="0064512D" w:rsidP="0064512D">
      <w:pPr>
        <w:numPr>
          <w:ilvl w:val="0"/>
          <w:numId w:val="1"/>
        </w:numPr>
        <w:spacing w:after="0" w:line="240" w:lineRule="auto"/>
        <w:ind w:left="0" w:firstLine="851"/>
        <w:jc w:val="both"/>
        <w:rPr>
          <w:rFonts w:ascii="Times New Roman" w:hAnsi="Times New Roman"/>
          <w:sz w:val="28"/>
          <w:szCs w:val="28"/>
        </w:rPr>
      </w:pPr>
      <w:r w:rsidRPr="00D65D80">
        <w:rPr>
          <w:rFonts w:ascii="Times New Roman" w:hAnsi="Times New Roman"/>
          <w:sz w:val="28"/>
          <w:szCs w:val="28"/>
        </w:rPr>
        <w:t>доходы от оказания платных услуг (работ) и компенсации затрат государства на 50,8 млн.руб. (+53,1 %).</w:t>
      </w:r>
    </w:p>
    <w:p w14:paraId="58D5580C" w14:textId="78E98287" w:rsidR="0064512D" w:rsidRPr="00DE6901" w:rsidRDefault="00DE6901" w:rsidP="0064512D">
      <w:pPr>
        <w:spacing w:after="0" w:line="240" w:lineRule="auto"/>
        <w:ind w:firstLine="851"/>
        <w:jc w:val="both"/>
        <w:rPr>
          <w:rFonts w:ascii="Times New Roman" w:hAnsi="Times New Roman"/>
          <w:sz w:val="28"/>
          <w:szCs w:val="28"/>
        </w:rPr>
      </w:pPr>
      <w:r w:rsidRPr="00DE6901">
        <w:rPr>
          <w:rFonts w:ascii="Times New Roman" w:hAnsi="Times New Roman"/>
          <w:sz w:val="28"/>
          <w:szCs w:val="28"/>
        </w:rPr>
        <w:t>Вместе с тем имеют место случаи невыполнения кассового плана</w:t>
      </w:r>
      <w:r w:rsidR="0064512D" w:rsidRPr="00DE6901">
        <w:rPr>
          <w:rFonts w:ascii="Times New Roman" w:hAnsi="Times New Roman"/>
          <w:sz w:val="28"/>
          <w:szCs w:val="28"/>
        </w:rPr>
        <w:t xml:space="preserve"> </w:t>
      </w:r>
      <w:r w:rsidRPr="00DE6901">
        <w:rPr>
          <w:rFonts w:ascii="Times New Roman" w:hAnsi="Times New Roman"/>
          <w:sz w:val="28"/>
          <w:szCs w:val="28"/>
        </w:rPr>
        <w:t>поступлений доходов. В частности:</w:t>
      </w:r>
    </w:p>
    <w:p w14:paraId="0B9FB43B" w14:textId="77777777" w:rsidR="0064512D" w:rsidRPr="00DF2768" w:rsidRDefault="0064512D" w:rsidP="0064512D">
      <w:pPr>
        <w:numPr>
          <w:ilvl w:val="0"/>
          <w:numId w:val="1"/>
        </w:numPr>
        <w:spacing w:after="0" w:line="240" w:lineRule="auto"/>
        <w:ind w:left="0" w:firstLine="851"/>
        <w:jc w:val="both"/>
        <w:rPr>
          <w:rFonts w:ascii="Times New Roman" w:hAnsi="Times New Roman"/>
          <w:sz w:val="28"/>
          <w:szCs w:val="28"/>
        </w:rPr>
      </w:pPr>
      <w:r w:rsidRPr="00DF2768">
        <w:rPr>
          <w:rFonts w:ascii="Times New Roman" w:hAnsi="Times New Roman"/>
          <w:sz w:val="28"/>
          <w:szCs w:val="28"/>
        </w:rPr>
        <w:t>акцизы на 285,6 млн.руб. (кассовый план исполнен на 93,6 %);</w:t>
      </w:r>
    </w:p>
    <w:p w14:paraId="08D1F62E" w14:textId="77777777" w:rsidR="0064512D" w:rsidRPr="00DF2768" w:rsidRDefault="0064512D" w:rsidP="0064512D">
      <w:pPr>
        <w:numPr>
          <w:ilvl w:val="0"/>
          <w:numId w:val="1"/>
        </w:numPr>
        <w:spacing w:after="0" w:line="240" w:lineRule="auto"/>
        <w:ind w:left="0" w:firstLine="851"/>
        <w:jc w:val="both"/>
        <w:rPr>
          <w:rFonts w:ascii="Times New Roman" w:hAnsi="Times New Roman"/>
          <w:sz w:val="28"/>
          <w:szCs w:val="28"/>
        </w:rPr>
      </w:pPr>
      <w:r w:rsidRPr="00DF2768">
        <w:rPr>
          <w:rFonts w:ascii="Times New Roman" w:hAnsi="Times New Roman"/>
          <w:sz w:val="28"/>
          <w:szCs w:val="28"/>
        </w:rPr>
        <w:t xml:space="preserve">доходы от продажи материальных и нематериальных активов на 6,9 млн.руб. (на 48,0 %); </w:t>
      </w:r>
    </w:p>
    <w:p w14:paraId="79DE05C5" w14:textId="77777777" w:rsidR="0064512D" w:rsidRPr="00DF2768" w:rsidRDefault="0064512D" w:rsidP="0064512D">
      <w:pPr>
        <w:numPr>
          <w:ilvl w:val="0"/>
          <w:numId w:val="1"/>
        </w:numPr>
        <w:spacing w:after="0" w:line="240" w:lineRule="auto"/>
        <w:ind w:left="0" w:firstLine="851"/>
        <w:jc w:val="both"/>
        <w:rPr>
          <w:rFonts w:ascii="Times New Roman" w:hAnsi="Times New Roman"/>
          <w:sz w:val="28"/>
          <w:szCs w:val="28"/>
        </w:rPr>
      </w:pPr>
      <w:r w:rsidRPr="00DF2768">
        <w:rPr>
          <w:rFonts w:ascii="Times New Roman" w:hAnsi="Times New Roman"/>
          <w:sz w:val="28"/>
          <w:szCs w:val="28"/>
        </w:rPr>
        <w:t>штрафы, санкции, возмещение ущерба на 39,6 млн.руб. (на 91,2 %).</w:t>
      </w:r>
    </w:p>
    <w:p w14:paraId="55904635" w14:textId="77777777" w:rsidR="0064512D" w:rsidRPr="0064512D" w:rsidRDefault="0064512D" w:rsidP="0064512D">
      <w:pPr>
        <w:spacing w:after="0" w:line="240" w:lineRule="auto"/>
        <w:ind w:firstLine="851"/>
        <w:jc w:val="both"/>
        <w:rPr>
          <w:rFonts w:ascii="Times New Roman" w:hAnsi="Times New Roman"/>
          <w:sz w:val="28"/>
          <w:szCs w:val="28"/>
          <w:highlight w:val="cyan"/>
        </w:rPr>
      </w:pPr>
    </w:p>
    <w:p w14:paraId="1AE251F9" w14:textId="5C07BDB1" w:rsidR="0064512D" w:rsidRPr="00822957" w:rsidRDefault="0064512D" w:rsidP="0064512D">
      <w:pPr>
        <w:spacing w:after="0" w:line="240" w:lineRule="auto"/>
        <w:ind w:firstLine="851"/>
        <w:jc w:val="both"/>
        <w:rPr>
          <w:rFonts w:ascii="Times New Roman" w:hAnsi="Times New Roman"/>
          <w:sz w:val="28"/>
          <w:szCs w:val="28"/>
        </w:rPr>
      </w:pPr>
      <w:r w:rsidRPr="00822957">
        <w:rPr>
          <w:rFonts w:ascii="Times New Roman" w:hAnsi="Times New Roman"/>
          <w:sz w:val="28"/>
          <w:szCs w:val="28"/>
        </w:rPr>
        <w:t xml:space="preserve">Помесячное поступление налоговых и неналоговых доходов за 2018 год в сравнении с поступлением в 2017 году представлено на рисунке </w:t>
      </w:r>
      <w:r w:rsidR="00FE2BA4">
        <w:rPr>
          <w:rFonts w:ascii="Times New Roman" w:hAnsi="Times New Roman"/>
          <w:sz w:val="28"/>
          <w:szCs w:val="28"/>
        </w:rPr>
        <w:t>36</w:t>
      </w:r>
      <w:r w:rsidRPr="00822957">
        <w:rPr>
          <w:rFonts w:ascii="Times New Roman" w:hAnsi="Times New Roman"/>
          <w:sz w:val="28"/>
          <w:szCs w:val="28"/>
        </w:rPr>
        <w:t>:</w:t>
      </w:r>
    </w:p>
    <w:p w14:paraId="776F7474" w14:textId="77777777" w:rsidR="0064512D" w:rsidRPr="00822957" w:rsidRDefault="0064512D" w:rsidP="0064512D">
      <w:pPr>
        <w:spacing w:after="0" w:line="240" w:lineRule="auto"/>
        <w:rPr>
          <w:rFonts w:ascii="Times New Roman" w:hAnsi="Times New Roman"/>
          <w:sz w:val="24"/>
          <w:szCs w:val="24"/>
        </w:rPr>
      </w:pPr>
      <w:r w:rsidRPr="00822957">
        <w:rPr>
          <w:rFonts w:ascii="Times New Roman" w:hAnsi="Times New Roman"/>
          <w:noProof/>
          <w:sz w:val="24"/>
          <w:szCs w:val="24"/>
          <w:lang w:eastAsia="ru-RU"/>
        </w:rPr>
        <w:lastRenderedPageBreak/>
        <w:drawing>
          <wp:inline distT="0" distB="0" distL="0" distR="0" wp14:anchorId="00D123FE" wp14:editId="2F87830C">
            <wp:extent cx="6044466" cy="3407160"/>
            <wp:effectExtent l="0" t="0" r="0" b="317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5538" cy="3430312"/>
                    </a:xfrm>
                    <a:prstGeom prst="rect">
                      <a:avLst/>
                    </a:prstGeom>
                    <a:noFill/>
                  </pic:spPr>
                </pic:pic>
              </a:graphicData>
            </a:graphic>
          </wp:inline>
        </w:drawing>
      </w:r>
    </w:p>
    <w:p w14:paraId="09D36C6C" w14:textId="3C84049B" w:rsidR="0064512D" w:rsidRPr="00822957" w:rsidRDefault="00822957" w:rsidP="0064512D">
      <w:pPr>
        <w:spacing w:after="0" w:line="240" w:lineRule="auto"/>
        <w:rPr>
          <w:rFonts w:ascii="Times New Roman" w:hAnsi="Times New Roman"/>
          <w:sz w:val="24"/>
          <w:szCs w:val="24"/>
        </w:rPr>
      </w:pPr>
      <w:r w:rsidRPr="00822957">
        <w:rPr>
          <w:rFonts w:ascii="Times New Roman" w:hAnsi="Times New Roman"/>
          <w:sz w:val="24"/>
          <w:szCs w:val="24"/>
        </w:rPr>
        <w:t xml:space="preserve">Рисунок </w:t>
      </w:r>
      <w:r w:rsidRPr="00822957">
        <w:rPr>
          <w:rFonts w:ascii="Times New Roman" w:hAnsi="Times New Roman"/>
          <w:sz w:val="24"/>
          <w:szCs w:val="24"/>
        </w:rPr>
        <w:fldChar w:fldCharType="begin"/>
      </w:r>
      <w:r w:rsidRPr="00822957">
        <w:rPr>
          <w:rFonts w:ascii="Times New Roman" w:hAnsi="Times New Roman"/>
          <w:sz w:val="24"/>
          <w:szCs w:val="24"/>
        </w:rPr>
        <w:instrText xml:space="preserve"> SEQ Рисунок \* ARABIC </w:instrText>
      </w:r>
      <w:r w:rsidRPr="00822957">
        <w:rPr>
          <w:rFonts w:ascii="Times New Roman" w:hAnsi="Times New Roman"/>
          <w:sz w:val="24"/>
          <w:szCs w:val="24"/>
        </w:rPr>
        <w:fldChar w:fldCharType="separate"/>
      </w:r>
      <w:r w:rsidR="008504FA">
        <w:rPr>
          <w:rFonts w:ascii="Times New Roman" w:hAnsi="Times New Roman"/>
          <w:noProof/>
          <w:sz w:val="24"/>
          <w:szCs w:val="24"/>
        </w:rPr>
        <w:t>36</w:t>
      </w:r>
      <w:r w:rsidRPr="00822957">
        <w:rPr>
          <w:rFonts w:ascii="Times New Roman" w:hAnsi="Times New Roman"/>
          <w:sz w:val="24"/>
          <w:szCs w:val="24"/>
        </w:rPr>
        <w:fldChar w:fldCharType="end"/>
      </w:r>
      <w:r w:rsidRPr="00822957">
        <w:rPr>
          <w:rFonts w:ascii="Times New Roman" w:hAnsi="Times New Roman"/>
          <w:sz w:val="24"/>
          <w:szCs w:val="24"/>
        </w:rPr>
        <w:t xml:space="preserve">. </w:t>
      </w:r>
      <w:r w:rsidR="0064512D" w:rsidRPr="00822957">
        <w:rPr>
          <w:rFonts w:ascii="Times New Roman" w:hAnsi="Times New Roman"/>
          <w:sz w:val="24"/>
          <w:szCs w:val="24"/>
        </w:rPr>
        <w:t>Поступление налоговых и неналоговых доходов областного бюджета за 201</w:t>
      </w:r>
      <w:r w:rsidR="00551ECC">
        <w:rPr>
          <w:rFonts w:ascii="Times New Roman" w:hAnsi="Times New Roman"/>
          <w:sz w:val="24"/>
          <w:szCs w:val="24"/>
        </w:rPr>
        <w:t>7</w:t>
      </w:r>
      <w:r w:rsidR="0064512D" w:rsidRPr="00822957">
        <w:rPr>
          <w:rFonts w:ascii="Times New Roman" w:hAnsi="Times New Roman"/>
          <w:sz w:val="24"/>
          <w:szCs w:val="24"/>
        </w:rPr>
        <w:t xml:space="preserve"> – 201</w:t>
      </w:r>
      <w:r w:rsidR="00551ECC">
        <w:rPr>
          <w:rFonts w:ascii="Times New Roman" w:hAnsi="Times New Roman"/>
          <w:sz w:val="24"/>
          <w:szCs w:val="24"/>
        </w:rPr>
        <w:t>8</w:t>
      </w:r>
      <w:r w:rsidR="0064512D" w:rsidRPr="00822957">
        <w:rPr>
          <w:rFonts w:ascii="Times New Roman" w:hAnsi="Times New Roman"/>
          <w:sz w:val="24"/>
          <w:szCs w:val="24"/>
        </w:rPr>
        <w:t xml:space="preserve"> годы, млн.руб.</w:t>
      </w:r>
    </w:p>
    <w:p w14:paraId="0EF31C77" w14:textId="3A8CE88C" w:rsidR="0064512D" w:rsidRPr="00822957" w:rsidRDefault="0064512D" w:rsidP="00822957">
      <w:pPr>
        <w:tabs>
          <w:tab w:val="left" w:pos="2917"/>
        </w:tabs>
        <w:spacing w:after="0" w:line="240" w:lineRule="auto"/>
        <w:jc w:val="both"/>
        <w:rPr>
          <w:rFonts w:ascii="Times New Roman" w:hAnsi="Times New Roman"/>
          <w:sz w:val="28"/>
          <w:szCs w:val="28"/>
        </w:rPr>
      </w:pPr>
    </w:p>
    <w:p w14:paraId="480B6B3F" w14:textId="77777777" w:rsidR="00497D91" w:rsidRDefault="00497D91" w:rsidP="00497D91">
      <w:pPr>
        <w:spacing w:after="0" w:line="240" w:lineRule="auto"/>
        <w:ind w:firstLine="851"/>
        <w:jc w:val="both"/>
        <w:rPr>
          <w:rFonts w:ascii="Times New Roman" w:hAnsi="Times New Roman"/>
          <w:sz w:val="28"/>
          <w:szCs w:val="28"/>
        </w:rPr>
      </w:pPr>
      <w:r w:rsidRPr="002E788E">
        <w:rPr>
          <w:rFonts w:ascii="Times New Roman" w:hAnsi="Times New Roman"/>
          <w:sz w:val="28"/>
          <w:szCs w:val="28"/>
        </w:rPr>
        <w:t xml:space="preserve">В целом отмечается ежемесячный прирост поступлений налоговых и неналоговых доходов в областной бюджет за отчетный период 2018 года к уровню поступлений за аналогичный период прошлого года, за исключением поступлений в сентябре и декабре </w:t>
      </w:r>
      <w:r>
        <w:rPr>
          <w:rFonts w:ascii="Times New Roman" w:hAnsi="Times New Roman"/>
          <w:sz w:val="28"/>
          <w:szCs w:val="28"/>
        </w:rPr>
        <w:t>2018</w:t>
      </w:r>
      <w:r w:rsidRPr="002E788E">
        <w:rPr>
          <w:rFonts w:ascii="Times New Roman" w:hAnsi="Times New Roman"/>
          <w:sz w:val="28"/>
          <w:szCs w:val="28"/>
        </w:rPr>
        <w:t xml:space="preserve"> года.</w:t>
      </w:r>
    </w:p>
    <w:p w14:paraId="3BFB6F90" w14:textId="44ECAC3A" w:rsidR="00497D91" w:rsidRPr="002E788E" w:rsidRDefault="00497D91" w:rsidP="00497D91">
      <w:pPr>
        <w:spacing w:after="0" w:line="240" w:lineRule="auto"/>
        <w:ind w:firstLine="851"/>
        <w:jc w:val="both"/>
        <w:rPr>
          <w:rFonts w:ascii="Times New Roman" w:hAnsi="Times New Roman"/>
          <w:sz w:val="28"/>
          <w:szCs w:val="28"/>
        </w:rPr>
      </w:pPr>
      <w:r>
        <w:rPr>
          <w:rFonts w:ascii="Times New Roman" w:hAnsi="Times New Roman"/>
          <w:sz w:val="28"/>
          <w:szCs w:val="28"/>
        </w:rPr>
        <w:t xml:space="preserve">Наибольший прирост ежемесячных поступлений в сравнении с 2017 годом </w:t>
      </w:r>
      <w:r w:rsidRPr="007967B1">
        <w:rPr>
          <w:rFonts w:ascii="Times New Roman" w:hAnsi="Times New Roman"/>
          <w:sz w:val="28"/>
          <w:szCs w:val="28"/>
        </w:rPr>
        <w:t>зафиксирован в июле на 1 574,9 млн.руб. (</w:t>
      </w:r>
      <w:r w:rsidR="007967B1">
        <w:rPr>
          <w:rFonts w:ascii="Times New Roman" w:hAnsi="Times New Roman"/>
          <w:sz w:val="28"/>
          <w:szCs w:val="28"/>
        </w:rPr>
        <w:t>из них</w:t>
      </w:r>
      <w:r w:rsidRPr="007967B1">
        <w:rPr>
          <w:rFonts w:ascii="Times New Roman" w:hAnsi="Times New Roman"/>
          <w:sz w:val="28"/>
          <w:szCs w:val="28"/>
        </w:rPr>
        <w:t xml:space="preserve"> налог на прибыль организаций +422,4 млн.руб., </w:t>
      </w:r>
      <w:r w:rsidR="007967B1">
        <w:rPr>
          <w:rFonts w:ascii="Times New Roman" w:hAnsi="Times New Roman"/>
          <w:sz w:val="28"/>
          <w:szCs w:val="28"/>
        </w:rPr>
        <w:t>налог на доходы физических лиц</w:t>
      </w:r>
      <w:r w:rsidRPr="007967B1">
        <w:rPr>
          <w:rFonts w:ascii="Times New Roman" w:hAnsi="Times New Roman"/>
          <w:sz w:val="28"/>
          <w:szCs w:val="28"/>
        </w:rPr>
        <w:t xml:space="preserve"> +124,4 млн.руб., налог на добычу полезных ископаемых в виде природных алмазов +73,8 млн.руб.) и в ноябре на 1 404,7 млн.руб. (</w:t>
      </w:r>
      <w:r w:rsidR="00756505">
        <w:rPr>
          <w:rFonts w:ascii="Times New Roman" w:hAnsi="Times New Roman"/>
          <w:sz w:val="28"/>
          <w:szCs w:val="28"/>
        </w:rPr>
        <w:t>из них</w:t>
      </w:r>
      <w:r w:rsidRPr="007967B1">
        <w:rPr>
          <w:rFonts w:ascii="Times New Roman" w:hAnsi="Times New Roman"/>
          <w:sz w:val="28"/>
          <w:szCs w:val="28"/>
        </w:rPr>
        <w:t xml:space="preserve"> налог на прибыль</w:t>
      </w:r>
      <w:r>
        <w:rPr>
          <w:rFonts w:ascii="Times New Roman" w:hAnsi="Times New Roman"/>
          <w:sz w:val="28"/>
          <w:szCs w:val="28"/>
        </w:rPr>
        <w:t xml:space="preserve"> организаций +761,8 млн.руб., НДФЛ +171,1 млн.руб., акцизы на алкогольную продукцию +51,7 млн.руб.).</w:t>
      </w:r>
    </w:p>
    <w:p w14:paraId="1BED9F0E" w14:textId="47932C49" w:rsidR="0064512D" w:rsidRPr="00551ECC" w:rsidRDefault="00EA45FB" w:rsidP="0064512D">
      <w:pPr>
        <w:spacing w:after="0" w:line="240" w:lineRule="auto"/>
        <w:ind w:firstLine="851"/>
        <w:jc w:val="both"/>
        <w:rPr>
          <w:rFonts w:ascii="Times New Roman" w:hAnsi="Times New Roman"/>
          <w:sz w:val="28"/>
          <w:szCs w:val="28"/>
        </w:rPr>
      </w:pPr>
      <w:r>
        <w:rPr>
          <w:rFonts w:ascii="Times New Roman" w:hAnsi="Times New Roman"/>
          <w:sz w:val="28"/>
          <w:szCs w:val="28"/>
        </w:rPr>
        <w:t xml:space="preserve">Налоговые и неналоговые доходы, </w:t>
      </w:r>
      <w:r w:rsidR="0064512D" w:rsidRPr="00551ECC">
        <w:rPr>
          <w:rFonts w:ascii="Times New Roman" w:hAnsi="Times New Roman"/>
          <w:sz w:val="28"/>
          <w:szCs w:val="28"/>
        </w:rPr>
        <w:t>исчисляемы</w:t>
      </w:r>
      <w:r>
        <w:rPr>
          <w:rFonts w:ascii="Times New Roman" w:hAnsi="Times New Roman"/>
          <w:sz w:val="28"/>
          <w:szCs w:val="28"/>
        </w:rPr>
        <w:t>е</w:t>
      </w:r>
      <w:r w:rsidR="0064512D" w:rsidRPr="00551ECC">
        <w:rPr>
          <w:rFonts w:ascii="Times New Roman" w:hAnsi="Times New Roman"/>
          <w:sz w:val="28"/>
          <w:szCs w:val="28"/>
        </w:rPr>
        <w:t xml:space="preserve"> и уплачиваемы</w:t>
      </w:r>
      <w:r>
        <w:rPr>
          <w:rFonts w:ascii="Times New Roman" w:hAnsi="Times New Roman"/>
          <w:sz w:val="28"/>
          <w:szCs w:val="28"/>
        </w:rPr>
        <w:t>е</w:t>
      </w:r>
      <w:r w:rsidR="0064512D" w:rsidRPr="00551ECC">
        <w:rPr>
          <w:rFonts w:ascii="Times New Roman" w:hAnsi="Times New Roman"/>
          <w:sz w:val="28"/>
          <w:szCs w:val="28"/>
        </w:rPr>
        <w:t xml:space="preserve"> </w:t>
      </w:r>
      <w:r>
        <w:rPr>
          <w:rFonts w:ascii="Times New Roman" w:hAnsi="Times New Roman"/>
          <w:sz w:val="28"/>
          <w:szCs w:val="28"/>
        </w:rPr>
        <w:t xml:space="preserve">плательщиками </w:t>
      </w:r>
      <w:r w:rsidR="0064512D" w:rsidRPr="00551ECC">
        <w:rPr>
          <w:rFonts w:ascii="Times New Roman" w:hAnsi="Times New Roman"/>
          <w:sz w:val="28"/>
          <w:szCs w:val="28"/>
        </w:rPr>
        <w:t xml:space="preserve">Архангельской области, </w:t>
      </w:r>
      <w:r>
        <w:rPr>
          <w:rFonts w:ascii="Times New Roman" w:hAnsi="Times New Roman"/>
          <w:sz w:val="28"/>
          <w:szCs w:val="28"/>
        </w:rPr>
        <w:t xml:space="preserve">поступили </w:t>
      </w:r>
      <w:r w:rsidR="0064512D" w:rsidRPr="00551ECC">
        <w:rPr>
          <w:rFonts w:ascii="Times New Roman" w:hAnsi="Times New Roman"/>
          <w:sz w:val="28"/>
          <w:szCs w:val="28"/>
        </w:rPr>
        <w:t xml:space="preserve">в областной бюджет </w:t>
      </w:r>
      <w:r>
        <w:rPr>
          <w:rFonts w:ascii="Times New Roman" w:hAnsi="Times New Roman"/>
          <w:sz w:val="28"/>
          <w:szCs w:val="28"/>
        </w:rPr>
        <w:t>в сумме</w:t>
      </w:r>
      <w:r w:rsidR="0064512D" w:rsidRPr="00551ECC">
        <w:rPr>
          <w:rFonts w:ascii="Times New Roman" w:hAnsi="Times New Roman"/>
          <w:sz w:val="28"/>
          <w:szCs w:val="28"/>
        </w:rPr>
        <w:t xml:space="preserve"> 51</w:t>
      </w:r>
      <w:r>
        <w:rPr>
          <w:rFonts w:ascii="Times New Roman" w:hAnsi="Times New Roman"/>
          <w:sz w:val="28"/>
          <w:szCs w:val="28"/>
        </w:rPr>
        <w:t> </w:t>
      </w:r>
      <w:r w:rsidR="0064512D" w:rsidRPr="00551ECC">
        <w:rPr>
          <w:rFonts w:ascii="Times New Roman" w:hAnsi="Times New Roman"/>
          <w:sz w:val="28"/>
          <w:szCs w:val="28"/>
        </w:rPr>
        <w:t>548,7 млн.руб</w:t>
      </w:r>
      <w:r>
        <w:rPr>
          <w:rFonts w:ascii="Times New Roman" w:hAnsi="Times New Roman"/>
          <w:sz w:val="28"/>
          <w:szCs w:val="28"/>
        </w:rPr>
        <w:t>.</w:t>
      </w:r>
      <w:r w:rsidR="0064512D" w:rsidRPr="00551ECC">
        <w:rPr>
          <w:rFonts w:ascii="Times New Roman" w:hAnsi="Times New Roman"/>
          <w:sz w:val="28"/>
          <w:szCs w:val="28"/>
        </w:rPr>
        <w:t xml:space="preserve">, что на 15,5 % больше уровня 2017 года, </w:t>
      </w:r>
      <w:r>
        <w:rPr>
          <w:rFonts w:ascii="Times New Roman" w:hAnsi="Times New Roman"/>
          <w:sz w:val="28"/>
          <w:szCs w:val="28"/>
        </w:rPr>
        <w:t>от плательщиков</w:t>
      </w:r>
      <w:r w:rsidR="0064512D" w:rsidRPr="00551ECC">
        <w:rPr>
          <w:rFonts w:ascii="Times New Roman" w:hAnsi="Times New Roman"/>
          <w:sz w:val="28"/>
          <w:szCs w:val="28"/>
        </w:rPr>
        <w:t xml:space="preserve"> Ненецкого автономного округа – 7 584,5 млн.руб., что на 6,3 % превышает поступления 2017 года.</w:t>
      </w:r>
    </w:p>
    <w:p w14:paraId="05FB9F13" w14:textId="6B91F41E" w:rsidR="0064512D" w:rsidRPr="00E34224" w:rsidRDefault="0064512D" w:rsidP="0064512D">
      <w:pPr>
        <w:spacing w:after="0" w:line="240" w:lineRule="auto"/>
        <w:ind w:firstLine="851"/>
        <w:jc w:val="both"/>
        <w:rPr>
          <w:rFonts w:ascii="Times New Roman" w:hAnsi="Times New Roman"/>
          <w:sz w:val="28"/>
          <w:szCs w:val="28"/>
        </w:rPr>
      </w:pPr>
      <w:r w:rsidRPr="00E34224">
        <w:rPr>
          <w:rFonts w:ascii="Times New Roman" w:hAnsi="Times New Roman"/>
          <w:sz w:val="28"/>
          <w:szCs w:val="28"/>
        </w:rPr>
        <w:t xml:space="preserve">1. В структуре налоговых и неналоговых поступлений в областной бюджет за 2018 год удельный вес налога на прибыль организаций составляет 31,9 %. Поступило налога </w:t>
      </w:r>
      <w:r w:rsidR="00E34224">
        <w:rPr>
          <w:rFonts w:ascii="Times New Roman" w:hAnsi="Times New Roman"/>
          <w:sz w:val="28"/>
          <w:szCs w:val="28"/>
        </w:rPr>
        <w:t xml:space="preserve">в сумме </w:t>
      </w:r>
      <w:r w:rsidRPr="00E34224">
        <w:rPr>
          <w:rFonts w:ascii="Times New Roman" w:hAnsi="Times New Roman"/>
          <w:sz w:val="28"/>
          <w:szCs w:val="28"/>
        </w:rPr>
        <w:t xml:space="preserve">18 868,3 млн.руб., что на 2 116,2 млн.руб. или на 12,6 % превышает показатели кассового плана, из них от плательщиков Архангельской области </w:t>
      </w:r>
      <w:r w:rsidR="00E34224">
        <w:rPr>
          <w:rFonts w:ascii="Times New Roman" w:hAnsi="Times New Roman"/>
          <w:sz w:val="28"/>
          <w:szCs w:val="28"/>
        </w:rPr>
        <w:t xml:space="preserve">получено </w:t>
      </w:r>
      <w:r w:rsidRPr="00E34224">
        <w:rPr>
          <w:rFonts w:ascii="Times New Roman" w:hAnsi="Times New Roman"/>
          <w:sz w:val="28"/>
          <w:szCs w:val="28"/>
        </w:rPr>
        <w:t>12 894,9 млн.руб. или 68,3 %</w:t>
      </w:r>
      <w:r w:rsidR="004454A4">
        <w:rPr>
          <w:rFonts w:ascii="Times New Roman" w:hAnsi="Times New Roman"/>
          <w:sz w:val="28"/>
          <w:szCs w:val="28"/>
        </w:rPr>
        <w:t xml:space="preserve"> от общей суммы поступившего налога</w:t>
      </w:r>
      <w:r w:rsidRPr="00E34224">
        <w:rPr>
          <w:rFonts w:ascii="Times New Roman" w:hAnsi="Times New Roman"/>
          <w:sz w:val="28"/>
          <w:szCs w:val="28"/>
        </w:rPr>
        <w:t>, от плательщиков НАО – 5 973,4 млн.руб. или 31,7 %.</w:t>
      </w:r>
    </w:p>
    <w:p w14:paraId="21125E37" w14:textId="77777777" w:rsidR="0064512D" w:rsidRPr="004454A4" w:rsidRDefault="0064512D" w:rsidP="0064512D">
      <w:pPr>
        <w:spacing w:after="0" w:line="240" w:lineRule="auto"/>
        <w:ind w:firstLine="851"/>
        <w:jc w:val="both"/>
        <w:rPr>
          <w:rFonts w:ascii="Times New Roman" w:hAnsi="Times New Roman"/>
          <w:sz w:val="28"/>
          <w:szCs w:val="28"/>
        </w:rPr>
      </w:pPr>
      <w:r w:rsidRPr="004454A4">
        <w:rPr>
          <w:rFonts w:ascii="Times New Roman" w:hAnsi="Times New Roman"/>
          <w:sz w:val="28"/>
          <w:szCs w:val="28"/>
        </w:rPr>
        <w:t xml:space="preserve">За аналогичный период 2017 года налога на прибыль от организаций, осуществляющих свою деятельность на территории Архангельской области </w:t>
      </w:r>
      <w:r w:rsidRPr="004454A4">
        <w:rPr>
          <w:rFonts w:ascii="Times New Roman" w:hAnsi="Times New Roman"/>
          <w:sz w:val="28"/>
          <w:szCs w:val="28"/>
        </w:rPr>
        <w:lastRenderedPageBreak/>
        <w:t>поступило в сумме 10 401,8 млн.руб. или 64,8 %, от плательщиков НАО – 5 641,6 млн.руб. или 35,2 %, а в целом поступление налога на прибыль от организаций составило 16 043,4 млн.руб.</w:t>
      </w:r>
    </w:p>
    <w:p w14:paraId="58B5344D" w14:textId="0E2B8979" w:rsidR="0064512D" w:rsidRPr="004454A4" w:rsidRDefault="0064512D" w:rsidP="0064512D">
      <w:pPr>
        <w:spacing w:after="0" w:line="240" w:lineRule="auto"/>
        <w:ind w:firstLine="851"/>
        <w:jc w:val="both"/>
        <w:rPr>
          <w:rFonts w:ascii="Times New Roman" w:hAnsi="Times New Roman"/>
          <w:sz w:val="28"/>
          <w:szCs w:val="28"/>
        </w:rPr>
      </w:pPr>
      <w:r w:rsidRPr="004454A4">
        <w:rPr>
          <w:rFonts w:ascii="Times New Roman" w:hAnsi="Times New Roman"/>
          <w:sz w:val="28"/>
          <w:szCs w:val="28"/>
        </w:rPr>
        <w:t xml:space="preserve">Выполнение кассового плана по налогу на прибыль организаций в 2018 – 2017 годах представлено в таблице </w:t>
      </w:r>
      <w:r w:rsidR="00FE2BA4">
        <w:rPr>
          <w:rFonts w:ascii="Times New Roman" w:hAnsi="Times New Roman"/>
          <w:sz w:val="28"/>
          <w:szCs w:val="28"/>
        </w:rPr>
        <w:t>20</w:t>
      </w:r>
      <w:r w:rsidRPr="004454A4">
        <w:rPr>
          <w:rFonts w:ascii="Times New Roman" w:hAnsi="Times New Roman"/>
          <w:sz w:val="28"/>
          <w:szCs w:val="28"/>
        </w:rPr>
        <w:t>:</w:t>
      </w:r>
    </w:p>
    <w:p w14:paraId="3AA46363" w14:textId="77777777" w:rsidR="0064512D" w:rsidRPr="0064512D" w:rsidRDefault="0064512D" w:rsidP="0064512D">
      <w:pPr>
        <w:spacing w:after="0" w:line="240" w:lineRule="auto"/>
        <w:ind w:firstLine="851"/>
        <w:jc w:val="both"/>
        <w:rPr>
          <w:rFonts w:ascii="Times New Roman" w:hAnsi="Times New Roman"/>
          <w:sz w:val="28"/>
          <w:szCs w:val="28"/>
          <w:highlight w:val="cyan"/>
        </w:rPr>
      </w:pPr>
    </w:p>
    <w:p w14:paraId="4F8598A4" w14:textId="78E549EC" w:rsidR="0064512D" w:rsidRPr="004C277A" w:rsidRDefault="004C277A" w:rsidP="0064512D">
      <w:pPr>
        <w:spacing w:after="0" w:line="240" w:lineRule="auto"/>
        <w:rPr>
          <w:rFonts w:ascii="Times New Roman" w:hAnsi="Times New Roman"/>
          <w:sz w:val="24"/>
          <w:szCs w:val="24"/>
        </w:rPr>
      </w:pPr>
      <w:r w:rsidRPr="004C277A">
        <w:rPr>
          <w:rFonts w:ascii="Times New Roman" w:hAnsi="Times New Roman"/>
          <w:sz w:val="24"/>
          <w:szCs w:val="24"/>
        </w:rPr>
        <w:t xml:space="preserve">Таблица </w:t>
      </w:r>
      <w:r w:rsidRPr="004C277A">
        <w:rPr>
          <w:rFonts w:ascii="Times New Roman" w:hAnsi="Times New Roman"/>
          <w:sz w:val="24"/>
          <w:szCs w:val="24"/>
        </w:rPr>
        <w:fldChar w:fldCharType="begin"/>
      </w:r>
      <w:r w:rsidRPr="004C277A">
        <w:rPr>
          <w:rFonts w:ascii="Times New Roman" w:hAnsi="Times New Roman"/>
          <w:sz w:val="24"/>
          <w:szCs w:val="24"/>
        </w:rPr>
        <w:instrText xml:space="preserve"> SEQ Таблица \* ARABIC </w:instrText>
      </w:r>
      <w:r w:rsidRPr="004C277A">
        <w:rPr>
          <w:rFonts w:ascii="Times New Roman" w:hAnsi="Times New Roman"/>
          <w:sz w:val="24"/>
          <w:szCs w:val="24"/>
        </w:rPr>
        <w:fldChar w:fldCharType="separate"/>
      </w:r>
      <w:r w:rsidR="008504FA">
        <w:rPr>
          <w:rFonts w:ascii="Times New Roman" w:hAnsi="Times New Roman"/>
          <w:noProof/>
          <w:sz w:val="24"/>
          <w:szCs w:val="24"/>
        </w:rPr>
        <w:t>20</w:t>
      </w:r>
      <w:r w:rsidRPr="004C277A">
        <w:rPr>
          <w:rFonts w:ascii="Times New Roman" w:hAnsi="Times New Roman"/>
          <w:noProof/>
          <w:sz w:val="24"/>
          <w:szCs w:val="24"/>
        </w:rPr>
        <w:fldChar w:fldCharType="end"/>
      </w:r>
      <w:r w:rsidRPr="004C277A">
        <w:rPr>
          <w:rFonts w:ascii="Times New Roman" w:hAnsi="Times New Roman"/>
          <w:noProof/>
          <w:sz w:val="24"/>
          <w:szCs w:val="24"/>
        </w:rPr>
        <w:t>.</w:t>
      </w:r>
      <w:r w:rsidRPr="004C277A">
        <w:rPr>
          <w:rFonts w:ascii="Times New Roman" w:hAnsi="Times New Roman"/>
          <w:bCs/>
          <w:sz w:val="24"/>
          <w:szCs w:val="24"/>
        </w:rPr>
        <w:t xml:space="preserve"> </w:t>
      </w:r>
      <w:r w:rsidR="0064512D" w:rsidRPr="004C277A">
        <w:rPr>
          <w:rFonts w:ascii="Times New Roman" w:hAnsi="Times New Roman"/>
          <w:sz w:val="24"/>
          <w:szCs w:val="24"/>
        </w:rPr>
        <w:t>Выполнение кассового плана поступлений налога на прибыль организаций за 2018 год, млн.руб.</w:t>
      </w:r>
    </w:p>
    <w:tbl>
      <w:tblPr>
        <w:tblW w:w="9399" w:type="dxa"/>
        <w:tblLayout w:type="fixed"/>
        <w:tblLook w:val="04A0" w:firstRow="1" w:lastRow="0" w:firstColumn="1" w:lastColumn="0" w:noHBand="0" w:noVBand="1"/>
      </w:tblPr>
      <w:tblGrid>
        <w:gridCol w:w="1820"/>
        <w:gridCol w:w="1275"/>
        <w:gridCol w:w="1136"/>
        <w:gridCol w:w="1274"/>
        <w:gridCol w:w="1088"/>
        <w:gridCol w:w="1039"/>
        <w:gridCol w:w="1039"/>
        <w:gridCol w:w="728"/>
      </w:tblGrid>
      <w:tr w:rsidR="0064512D" w:rsidRPr="004C277A" w14:paraId="7BD4FA5A" w14:textId="77777777" w:rsidTr="00424080">
        <w:trPr>
          <w:trHeight w:val="208"/>
        </w:trPr>
        <w:tc>
          <w:tcPr>
            <w:tcW w:w="182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33DB6F3"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Категория плательщиков</w:t>
            </w:r>
          </w:p>
        </w:tc>
        <w:tc>
          <w:tcPr>
            <w:tcW w:w="127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1A06D49"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Исполнено за 2017 год</w:t>
            </w:r>
          </w:p>
        </w:tc>
        <w:tc>
          <w:tcPr>
            <w:tcW w:w="113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28D374E"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Кассовый план 2018 г.</w:t>
            </w:r>
          </w:p>
        </w:tc>
        <w:tc>
          <w:tcPr>
            <w:tcW w:w="127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E8F5E23"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Исполнено 2018 г.</w:t>
            </w:r>
          </w:p>
        </w:tc>
        <w:tc>
          <w:tcPr>
            <w:tcW w:w="3894" w:type="dxa"/>
            <w:gridSpan w:val="4"/>
            <w:tcBorders>
              <w:top w:val="double" w:sz="6" w:space="0" w:color="auto"/>
              <w:left w:val="nil"/>
              <w:bottom w:val="single" w:sz="4" w:space="0" w:color="auto"/>
              <w:right w:val="double" w:sz="6" w:space="0" w:color="000000"/>
            </w:tcBorders>
            <w:shd w:val="clear" w:color="auto" w:fill="auto"/>
            <w:vAlign w:val="center"/>
            <w:hideMark/>
          </w:tcPr>
          <w:p w14:paraId="5D1B4FE5"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Отклонение (+,-)</w:t>
            </w:r>
          </w:p>
        </w:tc>
      </w:tr>
      <w:tr w:rsidR="0064512D" w:rsidRPr="004C277A" w14:paraId="541030FF" w14:textId="77777777" w:rsidTr="00424080">
        <w:trPr>
          <w:trHeight w:val="339"/>
        </w:trPr>
        <w:tc>
          <w:tcPr>
            <w:tcW w:w="1820" w:type="dxa"/>
            <w:vMerge/>
            <w:tcBorders>
              <w:top w:val="double" w:sz="6" w:space="0" w:color="auto"/>
              <w:left w:val="double" w:sz="6" w:space="0" w:color="auto"/>
              <w:bottom w:val="single" w:sz="4" w:space="0" w:color="auto"/>
              <w:right w:val="single" w:sz="4" w:space="0" w:color="auto"/>
            </w:tcBorders>
            <w:vAlign w:val="center"/>
            <w:hideMark/>
          </w:tcPr>
          <w:p w14:paraId="349539B2" w14:textId="77777777" w:rsidR="0064512D" w:rsidRPr="004C277A" w:rsidRDefault="0064512D" w:rsidP="0064512D">
            <w:pPr>
              <w:spacing w:after="0" w:line="240" w:lineRule="auto"/>
              <w:rPr>
                <w:rFonts w:ascii="Times New Roman" w:eastAsia="Times New Roman" w:hAnsi="Times New Roman"/>
                <w:color w:val="000000"/>
                <w:lang w:eastAsia="ru-RU"/>
              </w:rPr>
            </w:pPr>
          </w:p>
        </w:tc>
        <w:tc>
          <w:tcPr>
            <w:tcW w:w="1275" w:type="dxa"/>
            <w:vMerge/>
            <w:tcBorders>
              <w:top w:val="double" w:sz="6" w:space="0" w:color="auto"/>
              <w:left w:val="single" w:sz="4" w:space="0" w:color="auto"/>
              <w:bottom w:val="single" w:sz="4" w:space="0" w:color="auto"/>
              <w:right w:val="single" w:sz="4" w:space="0" w:color="auto"/>
            </w:tcBorders>
            <w:vAlign w:val="center"/>
            <w:hideMark/>
          </w:tcPr>
          <w:p w14:paraId="5BD323D3" w14:textId="77777777" w:rsidR="0064512D" w:rsidRPr="004C277A" w:rsidRDefault="0064512D" w:rsidP="0064512D">
            <w:pPr>
              <w:spacing w:after="0" w:line="240" w:lineRule="auto"/>
              <w:rPr>
                <w:rFonts w:ascii="Times New Roman" w:eastAsia="Times New Roman" w:hAnsi="Times New Roman"/>
                <w:color w:val="000000"/>
                <w:lang w:eastAsia="ru-RU"/>
              </w:rPr>
            </w:pPr>
          </w:p>
        </w:tc>
        <w:tc>
          <w:tcPr>
            <w:tcW w:w="1136" w:type="dxa"/>
            <w:vMerge/>
            <w:tcBorders>
              <w:top w:val="double" w:sz="6" w:space="0" w:color="auto"/>
              <w:left w:val="single" w:sz="4" w:space="0" w:color="auto"/>
              <w:bottom w:val="single" w:sz="4" w:space="0" w:color="auto"/>
              <w:right w:val="single" w:sz="4" w:space="0" w:color="auto"/>
            </w:tcBorders>
            <w:vAlign w:val="center"/>
            <w:hideMark/>
          </w:tcPr>
          <w:p w14:paraId="4E123E67" w14:textId="77777777" w:rsidR="0064512D" w:rsidRPr="004C277A" w:rsidRDefault="0064512D" w:rsidP="0064512D">
            <w:pPr>
              <w:spacing w:after="0" w:line="240" w:lineRule="auto"/>
              <w:rPr>
                <w:rFonts w:ascii="Times New Roman" w:eastAsia="Times New Roman" w:hAnsi="Times New Roman"/>
                <w:color w:val="000000"/>
                <w:lang w:eastAsia="ru-RU"/>
              </w:rPr>
            </w:pPr>
          </w:p>
        </w:tc>
        <w:tc>
          <w:tcPr>
            <w:tcW w:w="1274" w:type="dxa"/>
            <w:vMerge/>
            <w:tcBorders>
              <w:top w:val="double" w:sz="6" w:space="0" w:color="auto"/>
              <w:left w:val="single" w:sz="4" w:space="0" w:color="auto"/>
              <w:bottom w:val="single" w:sz="4" w:space="0" w:color="auto"/>
              <w:right w:val="single" w:sz="4" w:space="0" w:color="auto"/>
            </w:tcBorders>
            <w:vAlign w:val="center"/>
            <w:hideMark/>
          </w:tcPr>
          <w:p w14:paraId="2CF0CCB6" w14:textId="77777777" w:rsidR="0064512D" w:rsidRPr="004C277A" w:rsidRDefault="0064512D" w:rsidP="0064512D">
            <w:pPr>
              <w:spacing w:after="0" w:line="240" w:lineRule="auto"/>
              <w:rPr>
                <w:rFonts w:ascii="Times New Roman" w:eastAsia="Times New Roman" w:hAnsi="Times New Roman"/>
                <w:color w:val="000000"/>
                <w:lang w:eastAsia="ru-RU"/>
              </w:rPr>
            </w:pPr>
          </w:p>
        </w:tc>
        <w:tc>
          <w:tcPr>
            <w:tcW w:w="2127" w:type="dxa"/>
            <w:gridSpan w:val="2"/>
            <w:tcBorders>
              <w:top w:val="single" w:sz="4" w:space="0" w:color="auto"/>
              <w:left w:val="nil"/>
              <w:bottom w:val="single" w:sz="4" w:space="0" w:color="auto"/>
              <w:right w:val="single" w:sz="4" w:space="0" w:color="auto"/>
            </w:tcBorders>
            <w:shd w:val="clear" w:color="auto" w:fill="auto"/>
            <w:vAlign w:val="center"/>
            <w:hideMark/>
          </w:tcPr>
          <w:p w14:paraId="2CEA2D0C"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к кассовому плану 2018 г.</w:t>
            </w:r>
          </w:p>
        </w:tc>
        <w:tc>
          <w:tcPr>
            <w:tcW w:w="1767" w:type="dxa"/>
            <w:gridSpan w:val="2"/>
            <w:tcBorders>
              <w:top w:val="single" w:sz="4" w:space="0" w:color="auto"/>
              <w:left w:val="nil"/>
              <w:bottom w:val="single" w:sz="4" w:space="0" w:color="auto"/>
              <w:right w:val="double" w:sz="6" w:space="0" w:color="000000"/>
            </w:tcBorders>
            <w:shd w:val="clear" w:color="auto" w:fill="auto"/>
            <w:vAlign w:val="center"/>
            <w:hideMark/>
          </w:tcPr>
          <w:p w14:paraId="2ECEF16A"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к исполнению 2017 г.</w:t>
            </w:r>
          </w:p>
        </w:tc>
      </w:tr>
      <w:tr w:rsidR="0064512D" w:rsidRPr="004C277A" w14:paraId="5A2766A0" w14:textId="77777777" w:rsidTr="00424080">
        <w:trPr>
          <w:trHeight w:val="77"/>
        </w:trPr>
        <w:tc>
          <w:tcPr>
            <w:tcW w:w="1820" w:type="dxa"/>
            <w:vMerge/>
            <w:tcBorders>
              <w:top w:val="double" w:sz="6" w:space="0" w:color="auto"/>
              <w:left w:val="double" w:sz="6" w:space="0" w:color="auto"/>
              <w:bottom w:val="single" w:sz="4" w:space="0" w:color="auto"/>
              <w:right w:val="single" w:sz="4" w:space="0" w:color="auto"/>
            </w:tcBorders>
            <w:vAlign w:val="center"/>
            <w:hideMark/>
          </w:tcPr>
          <w:p w14:paraId="0C34770A" w14:textId="77777777" w:rsidR="0064512D" w:rsidRPr="004C277A" w:rsidRDefault="0064512D" w:rsidP="0064512D">
            <w:pPr>
              <w:spacing w:after="0" w:line="240" w:lineRule="auto"/>
              <w:rPr>
                <w:rFonts w:ascii="Times New Roman" w:eastAsia="Times New Roman" w:hAnsi="Times New Roman"/>
                <w:color w:val="000000"/>
                <w:lang w:eastAsia="ru-RU"/>
              </w:rPr>
            </w:pPr>
          </w:p>
        </w:tc>
        <w:tc>
          <w:tcPr>
            <w:tcW w:w="1275" w:type="dxa"/>
            <w:vMerge/>
            <w:tcBorders>
              <w:top w:val="double" w:sz="6" w:space="0" w:color="auto"/>
              <w:left w:val="single" w:sz="4" w:space="0" w:color="auto"/>
              <w:bottom w:val="single" w:sz="4" w:space="0" w:color="auto"/>
              <w:right w:val="single" w:sz="4" w:space="0" w:color="auto"/>
            </w:tcBorders>
            <w:vAlign w:val="center"/>
            <w:hideMark/>
          </w:tcPr>
          <w:p w14:paraId="53C76A49" w14:textId="77777777" w:rsidR="0064512D" w:rsidRPr="004C277A" w:rsidRDefault="0064512D" w:rsidP="0064512D">
            <w:pPr>
              <w:spacing w:after="0" w:line="240" w:lineRule="auto"/>
              <w:rPr>
                <w:rFonts w:ascii="Times New Roman" w:eastAsia="Times New Roman" w:hAnsi="Times New Roman"/>
                <w:color w:val="000000"/>
                <w:lang w:eastAsia="ru-RU"/>
              </w:rPr>
            </w:pPr>
          </w:p>
        </w:tc>
        <w:tc>
          <w:tcPr>
            <w:tcW w:w="1136" w:type="dxa"/>
            <w:vMerge/>
            <w:tcBorders>
              <w:top w:val="double" w:sz="6" w:space="0" w:color="auto"/>
              <w:left w:val="single" w:sz="4" w:space="0" w:color="auto"/>
              <w:bottom w:val="single" w:sz="4" w:space="0" w:color="auto"/>
              <w:right w:val="single" w:sz="4" w:space="0" w:color="auto"/>
            </w:tcBorders>
            <w:vAlign w:val="center"/>
            <w:hideMark/>
          </w:tcPr>
          <w:p w14:paraId="24456071" w14:textId="77777777" w:rsidR="0064512D" w:rsidRPr="004C277A" w:rsidRDefault="0064512D" w:rsidP="0064512D">
            <w:pPr>
              <w:spacing w:after="0" w:line="240" w:lineRule="auto"/>
              <w:rPr>
                <w:rFonts w:ascii="Times New Roman" w:eastAsia="Times New Roman" w:hAnsi="Times New Roman"/>
                <w:color w:val="000000"/>
                <w:lang w:eastAsia="ru-RU"/>
              </w:rPr>
            </w:pPr>
          </w:p>
        </w:tc>
        <w:tc>
          <w:tcPr>
            <w:tcW w:w="1274" w:type="dxa"/>
            <w:vMerge/>
            <w:tcBorders>
              <w:top w:val="double" w:sz="6" w:space="0" w:color="auto"/>
              <w:left w:val="single" w:sz="4" w:space="0" w:color="auto"/>
              <w:bottom w:val="single" w:sz="4" w:space="0" w:color="auto"/>
              <w:right w:val="single" w:sz="4" w:space="0" w:color="auto"/>
            </w:tcBorders>
            <w:vAlign w:val="center"/>
            <w:hideMark/>
          </w:tcPr>
          <w:p w14:paraId="14919470" w14:textId="77777777" w:rsidR="0064512D" w:rsidRPr="004C277A" w:rsidRDefault="0064512D" w:rsidP="0064512D">
            <w:pPr>
              <w:spacing w:after="0" w:line="240" w:lineRule="auto"/>
              <w:rPr>
                <w:rFonts w:ascii="Times New Roman" w:eastAsia="Times New Roman" w:hAnsi="Times New Roman"/>
                <w:color w:val="000000"/>
                <w:lang w:eastAsia="ru-RU"/>
              </w:rPr>
            </w:pPr>
          </w:p>
        </w:tc>
        <w:tc>
          <w:tcPr>
            <w:tcW w:w="1088" w:type="dxa"/>
            <w:tcBorders>
              <w:top w:val="nil"/>
              <w:left w:val="nil"/>
              <w:bottom w:val="single" w:sz="4" w:space="0" w:color="auto"/>
              <w:right w:val="single" w:sz="4" w:space="0" w:color="auto"/>
            </w:tcBorders>
            <w:shd w:val="clear" w:color="auto" w:fill="auto"/>
            <w:vAlign w:val="center"/>
            <w:hideMark/>
          </w:tcPr>
          <w:p w14:paraId="2FF847CF"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млн.руб.</w:t>
            </w:r>
          </w:p>
        </w:tc>
        <w:tc>
          <w:tcPr>
            <w:tcW w:w="1039" w:type="dxa"/>
            <w:tcBorders>
              <w:top w:val="nil"/>
              <w:left w:val="nil"/>
              <w:bottom w:val="single" w:sz="4" w:space="0" w:color="auto"/>
              <w:right w:val="single" w:sz="4" w:space="0" w:color="auto"/>
            </w:tcBorders>
            <w:shd w:val="clear" w:color="auto" w:fill="auto"/>
            <w:vAlign w:val="center"/>
            <w:hideMark/>
          </w:tcPr>
          <w:p w14:paraId="62E78FBD"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w:t>
            </w:r>
          </w:p>
        </w:tc>
        <w:tc>
          <w:tcPr>
            <w:tcW w:w="1039" w:type="dxa"/>
            <w:tcBorders>
              <w:top w:val="nil"/>
              <w:left w:val="nil"/>
              <w:bottom w:val="single" w:sz="4" w:space="0" w:color="auto"/>
              <w:right w:val="single" w:sz="4" w:space="0" w:color="auto"/>
            </w:tcBorders>
            <w:shd w:val="clear" w:color="auto" w:fill="auto"/>
            <w:vAlign w:val="center"/>
            <w:hideMark/>
          </w:tcPr>
          <w:p w14:paraId="688220B2"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млн.руб.</w:t>
            </w:r>
          </w:p>
        </w:tc>
        <w:tc>
          <w:tcPr>
            <w:tcW w:w="728" w:type="dxa"/>
            <w:tcBorders>
              <w:top w:val="nil"/>
              <w:left w:val="nil"/>
              <w:bottom w:val="single" w:sz="4" w:space="0" w:color="auto"/>
              <w:right w:val="double" w:sz="6" w:space="0" w:color="auto"/>
            </w:tcBorders>
            <w:shd w:val="clear" w:color="auto" w:fill="auto"/>
            <w:vAlign w:val="center"/>
            <w:hideMark/>
          </w:tcPr>
          <w:p w14:paraId="632D411A"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w:t>
            </w:r>
          </w:p>
        </w:tc>
      </w:tr>
      <w:tr w:rsidR="0064512D" w:rsidRPr="004C277A" w14:paraId="5586B5AB" w14:textId="77777777" w:rsidTr="00424080">
        <w:trPr>
          <w:trHeight w:val="405"/>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3498DC58"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А</w:t>
            </w:r>
          </w:p>
        </w:tc>
        <w:tc>
          <w:tcPr>
            <w:tcW w:w="1275" w:type="dxa"/>
            <w:tcBorders>
              <w:top w:val="nil"/>
              <w:left w:val="nil"/>
              <w:bottom w:val="single" w:sz="4" w:space="0" w:color="auto"/>
              <w:right w:val="single" w:sz="4" w:space="0" w:color="auto"/>
            </w:tcBorders>
            <w:shd w:val="clear" w:color="auto" w:fill="auto"/>
            <w:vAlign w:val="bottom"/>
            <w:hideMark/>
          </w:tcPr>
          <w:p w14:paraId="6749FC1A"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1</w:t>
            </w:r>
          </w:p>
        </w:tc>
        <w:tc>
          <w:tcPr>
            <w:tcW w:w="1136" w:type="dxa"/>
            <w:tcBorders>
              <w:top w:val="nil"/>
              <w:left w:val="nil"/>
              <w:bottom w:val="single" w:sz="4" w:space="0" w:color="auto"/>
              <w:right w:val="single" w:sz="4" w:space="0" w:color="auto"/>
            </w:tcBorders>
            <w:shd w:val="clear" w:color="auto" w:fill="auto"/>
            <w:vAlign w:val="bottom"/>
            <w:hideMark/>
          </w:tcPr>
          <w:p w14:paraId="1C594D03"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2</w:t>
            </w:r>
          </w:p>
        </w:tc>
        <w:tc>
          <w:tcPr>
            <w:tcW w:w="1274" w:type="dxa"/>
            <w:tcBorders>
              <w:top w:val="nil"/>
              <w:left w:val="nil"/>
              <w:bottom w:val="single" w:sz="4" w:space="0" w:color="auto"/>
              <w:right w:val="single" w:sz="4" w:space="0" w:color="auto"/>
            </w:tcBorders>
            <w:shd w:val="clear" w:color="auto" w:fill="auto"/>
            <w:vAlign w:val="bottom"/>
            <w:hideMark/>
          </w:tcPr>
          <w:p w14:paraId="28EC1E38"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3</w:t>
            </w:r>
          </w:p>
        </w:tc>
        <w:tc>
          <w:tcPr>
            <w:tcW w:w="1088" w:type="dxa"/>
            <w:tcBorders>
              <w:top w:val="nil"/>
              <w:left w:val="nil"/>
              <w:bottom w:val="single" w:sz="4" w:space="0" w:color="auto"/>
              <w:right w:val="single" w:sz="4" w:space="0" w:color="auto"/>
            </w:tcBorders>
            <w:shd w:val="clear" w:color="auto" w:fill="auto"/>
            <w:vAlign w:val="bottom"/>
            <w:hideMark/>
          </w:tcPr>
          <w:p w14:paraId="055011AE"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4=3-2</w:t>
            </w:r>
          </w:p>
        </w:tc>
        <w:tc>
          <w:tcPr>
            <w:tcW w:w="1039" w:type="dxa"/>
            <w:tcBorders>
              <w:top w:val="nil"/>
              <w:left w:val="nil"/>
              <w:bottom w:val="single" w:sz="4" w:space="0" w:color="auto"/>
              <w:right w:val="single" w:sz="4" w:space="0" w:color="auto"/>
            </w:tcBorders>
            <w:shd w:val="clear" w:color="auto" w:fill="auto"/>
            <w:vAlign w:val="bottom"/>
            <w:hideMark/>
          </w:tcPr>
          <w:p w14:paraId="6BC2F0B0"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5=3/2*100</w:t>
            </w:r>
          </w:p>
        </w:tc>
        <w:tc>
          <w:tcPr>
            <w:tcW w:w="1039" w:type="dxa"/>
            <w:tcBorders>
              <w:top w:val="nil"/>
              <w:left w:val="nil"/>
              <w:bottom w:val="single" w:sz="4" w:space="0" w:color="auto"/>
              <w:right w:val="single" w:sz="4" w:space="0" w:color="auto"/>
            </w:tcBorders>
            <w:shd w:val="clear" w:color="auto" w:fill="auto"/>
            <w:vAlign w:val="bottom"/>
            <w:hideMark/>
          </w:tcPr>
          <w:p w14:paraId="30987DC9"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6=3-1</w:t>
            </w:r>
          </w:p>
        </w:tc>
        <w:tc>
          <w:tcPr>
            <w:tcW w:w="728" w:type="dxa"/>
            <w:tcBorders>
              <w:top w:val="nil"/>
              <w:left w:val="nil"/>
              <w:bottom w:val="single" w:sz="4" w:space="0" w:color="auto"/>
              <w:right w:val="double" w:sz="6" w:space="0" w:color="auto"/>
            </w:tcBorders>
            <w:shd w:val="clear" w:color="auto" w:fill="auto"/>
            <w:vAlign w:val="bottom"/>
            <w:hideMark/>
          </w:tcPr>
          <w:p w14:paraId="651E4695" w14:textId="77777777" w:rsidR="0064512D" w:rsidRPr="004C277A" w:rsidRDefault="0064512D" w:rsidP="0064512D">
            <w:pPr>
              <w:spacing w:after="0" w:line="240" w:lineRule="auto"/>
              <w:jc w:val="center"/>
              <w:rPr>
                <w:rFonts w:ascii="Times New Roman" w:eastAsia="Times New Roman" w:hAnsi="Times New Roman"/>
                <w:color w:val="000000"/>
                <w:lang w:eastAsia="ru-RU"/>
              </w:rPr>
            </w:pPr>
            <w:r w:rsidRPr="004C277A">
              <w:rPr>
                <w:rFonts w:ascii="Times New Roman" w:eastAsia="Times New Roman" w:hAnsi="Times New Roman"/>
                <w:color w:val="000000"/>
                <w:lang w:eastAsia="ru-RU"/>
              </w:rPr>
              <w:t>7=3/1*100</w:t>
            </w:r>
          </w:p>
        </w:tc>
      </w:tr>
      <w:tr w:rsidR="0064512D" w:rsidRPr="004C277A" w14:paraId="4E9D93B5" w14:textId="77777777" w:rsidTr="00424080">
        <w:trPr>
          <w:trHeight w:val="453"/>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2BF43E69" w14:textId="77777777" w:rsidR="0064512D" w:rsidRPr="004C277A" w:rsidRDefault="0064512D" w:rsidP="0064512D">
            <w:pPr>
              <w:spacing w:after="0" w:line="240" w:lineRule="auto"/>
              <w:rPr>
                <w:rFonts w:ascii="Times New Roman" w:eastAsia="Times New Roman" w:hAnsi="Times New Roman"/>
                <w:color w:val="000000"/>
                <w:lang w:eastAsia="ru-RU"/>
              </w:rPr>
            </w:pPr>
            <w:r w:rsidRPr="004C277A">
              <w:rPr>
                <w:rFonts w:ascii="Times New Roman" w:eastAsia="Times New Roman" w:hAnsi="Times New Roman"/>
                <w:color w:val="000000"/>
                <w:lang w:eastAsia="ru-RU"/>
              </w:rPr>
              <w:t>Плательщики Архангельской области</w:t>
            </w:r>
          </w:p>
        </w:tc>
        <w:tc>
          <w:tcPr>
            <w:tcW w:w="1275" w:type="dxa"/>
            <w:tcBorders>
              <w:top w:val="nil"/>
              <w:left w:val="nil"/>
              <w:bottom w:val="single" w:sz="4" w:space="0" w:color="auto"/>
              <w:right w:val="single" w:sz="4" w:space="0" w:color="auto"/>
            </w:tcBorders>
            <w:shd w:val="clear" w:color="auto" w:fill="auto"/>
            <w:vAlign w:val="bottom"/>
            <w:hideMark/>
          </w:tcPr>
          <w:p w14:paraId="540AFB17"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10 401,8</w:t>
            </w:r>
          </w:p>
        </w:tc>
        <w:tc>
          <w:tcPr>
            <w:tcW w:w="1136" w:type="dxa"/>
            <w:tcBorders>
              <w:top w:val="nil"/>
              <w:left w:val="nil"/>
              <w:bottom w:val="single" w:sz="4" w:space="0" w:color="auto"/>
              <w:right w:val="single" w:sz="4" w:space="0" w:color="auto"/>
            </w:tcBorders>
            <w:shd w:val="clear" w:color="auto" w:fill="auto"/>
            <w:vAlign w:val="bottom"/>
            <w:hideMark/>
          </w:tcPr>
          <w:p w14:paraId="444F7CFE"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13 852,1</w:t>
            </w:r>
          </w:p>
        </w:tc>
        <w:tc>
          <w:tcPr>
            <w:tcW w:w="1274" w:type="dxa"/>
            <w:tcBorders>
              <w:top w:val="nil"/>
              <w:left w:val="nil"/>
              <w:bottom w:val="single" w:sz="4" w:space="0" w:color="auto"/>
              <w:right w:val="single" w:sz="4" w:space="0" w:color="auto"/>
            </w:tcBorders>
            <w:shd w:val="clear" w:color="auto" w:fill="auto"/>
            <w:vAlign w:val="bottom"/>
            <w:hideMark/>
          </w:tcPr>
          <w:p w14:paraId="387AFBBC"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12 894,9</w:t>
            </w:r>
          </w:p>
        </w:tc>
        <w:tc>
          <w:tcPr>
            <w:tcW w:w="1088" w:type="dxa"/>
            <w:tcBorders>
              <w:top w:val="nil"/>
              <w:left w:val="nil"/>
              <w:bottom w:val="single" w:sz="4" w:space="0" w:color="auto"/>
              <w:right w:val="single" w:sz="4" w:space="0" w:color="auto"/>
            </w:tcBorders>
            <w:shd w:val="clear" w:color="auto" w:fill="auto"/>
            <w:vAlign w:val="bottom"/>
            <w:hideMark/>
          </w:tcPr>
          <w:p w14:paraId="61181E82"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FF0000"/>
                <w:lang w:eastAsia="ru-RU"/>
              </w:rPr>
              <w:t>-957,2</w:t>
            </w:r>
          </w:p>
        </w:tc>
        <w:tc>
          <w:tcPr>
            <w:tcW w:w="1039" w:type="dxa"/>
            <w:tcBorders>
              <w:top w:val="nil"/>
              <w:left w:val="nil"/>
              <w:bottom w:val="single" w:sz="4" w:space="0" w:color="auto"/>
              <w:right w:val="single" w:sz="4" w:space="0" w:color="auto"/>
            </w:tcBorders>
            <w:shd w:val="clear" w:color="auto" w:fill="auto"/>
            <w:vAlign w:val="bottom"/>
            <w:hideMark/>
          </w:tcPr>
          <w:p w14:paraId="75573871"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93,1</w:t>
            </w:r>
          </w:p>
        </w:tc>
        <w:tc>
          <w:tcPr>
            <w:tcW w:w="1039" w:type="dxa"/>
            <w:tcBorders>
              <w:top w:val="nil"/>
              <w:left w:val="nil"/>
              <w:bottom w:val="single" w:sz="4" w:space="0" w:color="auto"/>
              <w:right w:val="single" w:sz="4" w:space="0" w:color="auto"/>
            </w:tcBorders>
            <w:shd w:val="clear" w:color="auto" w:fill="auto"/>
            <w:vAlign w:val="bottom"/>
            <w:hideMark/>
          </w:tcPr>
          <w:p w14:paraId="2E1D3160"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2 493,1</w:t>
            </w:r>
          </w:p>
        </w:tc>
        <w:tc>
          <w:tcPr>
            <w:tcW w:w="728" w:type="dxa"/>
            <w:tcBorders>
              <w:top w:val="nil"/>
              <w:left w:val="nil"/>
              <w:bottom w:val="single" w:sz="4" w:space="0" w:color="auto"/>
              <w:right w:val="double" w:sz="6" w:space="0" w:color="auto"/>
            </w:tcBorders>
            <w:shd w:val="clear" w:color="auto" w:fill="auto"/>
            <w:vAlign w:val="bottom"/>
            <w:hideMark/>
          </w:tcPr>
          <w:p w14:paraId="30FC0020"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124,0</w:t>
            </w:r>
          </w:p>
        </w:tc>
      </w:tr>
      <w:tr w:rsidR="0064512D" w:rsidRPr="004C277A" w14:paraId="3A7929D9" w14:textId="77777777" w:rsidTr="00424080">
        <w:trPr>
          <w:trHeight w:val="233"/>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0E38568E" w14:textId="02669D40" w:rsidR="0064512D" w:rsidRPr="004C277A" w:rsidRDefault="0064512D" w:rsidP="001B7841">
            <w:pPr>
              <w:spacing w:after="0" w:line="240" w:lineRule="auto"/>
              <w:rPr>
                <w:rFonts w:ascii="Times New Roman" w:eastAsia="Times New Roman" w:hAnsi="Times New Roman"/>
                <w:color w:val="000000"/>
                <w:lang w:eastAsia="ru-RU"/>
              </w:rPr>
            </w:pPr>
            <w:r w:rsidRPr="004C277A">
              <w:rPr>
                <w:rFonts w:ascii="Times New Roman" w:eastAsia="Times New Roman" w:hAnsi="Times New Roman"/>
                <w:color w:val="000000"/>
                <w:lang w:eastAsia="ru-RU"/>
              </w:rPr>
              <w:t>Плательщики Н</w:t>
            </w:r>
            <w:r w:rsidR="001B7841">
              <w:rPr>
                <w:rFonts w:ascii="Times New Roman" w:eastAsia="Times New Roman" w:hAnsi="Times New Roman"/>
                <w:color w:val="000000"/>
                <w:lang w:eastAsia="ru-RU"/>
              </w:rPr>
              <w:t>АО</w:t>
            </w:r>
          </w:p>
        </w:tc>
        <w:tc>
          <w:tcPr>
            <w:tcW w:w="1275" w:type="dxa"/>
            <w:tcBorders>
              <w:top w:val="nil"/>
              <w:left w:val="nil"/>
              <w:bottom w:val="single" w:sz="4" w:space="0" w:color="auto"/>
              <w:right w:val="single" w:sz="4" w:space="0" w:color="auto"/>
            </w:tcBorders>
            <w:shd w:val="clear" w:color="auto" w:fill="auto"/>
            <w:vAlign w:val="bottom"/>
            <w:hideMark/>
          </w:tcPr>
          <w:p w14:paraId="225D4A39"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5 641,6</w:t>
            </w:r>
          </w:p>
        </w:tc>
        <w:tc>
          <w:tcPr>
            <w:tcW w:w="1136" w:type="dxa"/>
            <w:tcBorders>
              <w:top w:val="nil"/>
              <w:left w:val="nil"/>
              <w:bottom w:val="single" w:sz="4" w:space="0" w:color="auto"/>
              <w:right w:val="single" w:sz="4" w:space="0" w:color="auto"/>
            </w:tcBorders>
            <w:shd w:val="clear" w:color="auto" w:fill="auto"/>
            <w:vAlign w:val="bottom"/>
            <w:hideMark/>
          </w:tcPr>
          <w:p w14:paraId="6FF52EDE"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2 900,0</w:t>
            </w:r>
          </w:p>
        </w:tc>
        <w:tc>
          <w:tcPr>
            <w:tcW w:w="1274" w:type="dxa"/>
            <w:tcBorders>
              <w:top w:val="nil"/>
              <w:left w:val="nil"/>
              <w:bottom w:val="single" w:sz="4" w:space="0" w:color="auto"/>
              <w:right w:val="single" w:sz="4" w:space="0" w:color="auto"/>
            </w:tcBorders>
            <w:shd w:val="clear" w:color="auto" w:fill="auto"/>
            <w:vAlign w:val="bottom"/>
            <w:hideMark/>
          </w:tcPr>
          <w:p w14:paraId="2C13E366"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5 973,4</w:t>
            </w:r>
          </w:p>
        </w:tc>
        <w:tc>
          <w:tcPr>
            <w:tcW w:w="1088" w:type="dxa"/>
            <w:tcBorders>
              <w:top w:val="nil"/>
              <w:left w:val="nil"/>
              <w:bottom w:val="single" w:sz="4" w:space="0" w:color="auto"/>
              <w:right w:val="single" w:sz="4" w:space="0" w:color="auto"/>
            </w:tcBorders>
            <w:shd w:val="clear" w:color="auto" w:fill="auto"/>
            <w:vAlign w:val="bottom"/>
            <w:hideMark/>
          </w:tcPr>
          <w:p w14:paraId="12079780"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3 073,4</w:t>
            </w:r>
          </w:p>
        </w:tc>
        <w:tc>
          <w:tcPr>
            <w:tcW w:w="1039" w:type="dxa"/>
            <w:tcBorders>
              <w:top w:val="nil"/>
              <w:left w:val="nil"/>
              <w:bottom w:val="single" w:sz="4" w:space="0" w:color="auto"/>
              <w:right w:val="single" w:sz="4" w:space="0" w:color="auto"/>
            </w:tcBorders>
            <w:shd w:val="clear" w:color="auto" w:fill="auto"/>
            <w:vAlign w:val="bottom"/>
            <w:hideMark/>
          </w:tcPr>
          <w:p w14:paraId="484BBC00"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в 2 раза</w:t>
            </w:r>
          </w:p>
        </w:tc>
        <w:tc>
          <w:tcPr>
            <w:tcW w:w="1039" w:type="dxa"/>
            <w:tcBorders>
              <w:top w:val="nil"/>
              <w:left w:val="nil"/>
              <w:bottom w:val="single" w:sz="4" w:space="0" w:color="auto"/>
              <w:right w:val="single" w:sz="4" w:space="0" w:color="auto"/>
            </w:tcBorders>
            <w:shd w:val="clear" w:color="auto" w:fill="auto"/>
            <w:vAlign w:val="bottom"/>
            <w:hideMark/>
          </w:tcPr>
          <w:p w14:paraId="1C78362D"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331,8</w:t>
            </w:r>
          </w:p>
        </w:tc>
        <w:tc>
          <w:tcPr>
            <w:tcW w:w="728" w:type="dxa"/>
            <w:tcBorders>
              <w:top w:val="nil"/>
              <w:left w:val="nil"/>
              <w:bottom w:val="single" w:sz="4" w:space="0" w:color="auto"/>
              <w:right w:val="double" w:sz="6" w:space="0" w:color="auto"/>
            </w:tcBorders>
            <w:shd w:val="clear" w:color="auto" w:fill="auto"/>
            <w:vAlign w:val="bottom"/>
            <w:hideMark/>
          </w:tcPr>
          <w:p w14:paraId="4AC31E95"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105,9</w:t>
            </w:r>
          </w:p>
        </w:tc>
      </w:tr>
      <w:tr w:rsidR="0064512D" w:rsidRPr="004C277A" w14:paraId="13758F98" w14:textId="77777777" w:rsidTr="00756505">
        <w:trPr>
          <w:trHeight w:val="126"/>
        </w:trPr>
        <w:tc>
          <w:tcPr>
            <w:tcW w:w="1820" w:type="dxa"/>
            <w:tcBorders>
              <w:top w:val="nil"/>
              <w:left w:val="double" w:sz="6" w:space="0" w:color="auto"/>
              <w:bottom w:val="double" w:sz="6" w:space="0" w:color="auto"/>
              <w:right w:val="single" w:sz="4" w:space="0" w:color="auto"/>
            </w:tcBorders>
            <w:shd w:val="clear" w:color="auto" w:fill="auto"/>
            <w:vAlign w:val="center"/>
            <w:hideMark/>
          </w:tcPr>
          <w:p w14:paraId="55473D00" w14:textId="77777777" w:rsidR="0064512D" w:rsidRPr="004C277A" w:rsidRDefault="0064512D" w:rsidP="0064512D">
            <w:pPr>
              <w:spacing w:after="0" w:line="240" w:lineRule="auto"/>
              <w:rPr>
                <w:rFonts w:ascii="Times New Roman" w:eastAsia="Times New Roman" w:hAnsi="Times New Roman"/>
                <w:color w:val="000000"/>
                <w:lang w:eastAsia="ru-RU"/>
              </w:rPr>
            </w:pPr>
            <w:r w:rsidRPr="004C277A">
              <w:rPr>
                <w:rFonts w:ascii="Times New Roman" w:eastAsia="Times New Roman" w:hAnsi="Times New Roman"/>
                <w:color w:val="000000"/>
                <w:lang w:eastAsia="ru-RU"/>
              </w:rPr>
              <w:t>Итого</w:t>
            </w:r>
          </w:p>
        </w:tc>
        <w:tc>
          <w:tcPr>
            <w:tcW w:w="1275" w:type="dxa"/>
            <w:tcBorders>
              <w:top w:val="nil"/>
              <w:left w:val="nil"/>
              <w:bottom w:val="double" w:sz="6" w:space="0" w:color="auto"/>
              <w:right w:val="single" w:sz="4" w:space="0" w:color="auto"/>
            </w:tcBorders>
            <w:shd w:val="clear" w:color="auto" w:fill="auto"/>
            <w:vAlign w:val="bottom"/>
            <w:hideMark/>
          </w:tcPr>
          <w:p w14:paraId="28FC1AAB"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16 043,4</w:t>
            </w:r>
          </w:p>
        </w:tc>
        <w:tc>
          <w:tcPr>
            <w:tcW w:w="1136" w:type="dxa"/>
            <w:tcBorders>
              <w:top w:val="nil"/>
              <w:left w:val="nil"/>
              <w:bottom w:val="double" w:sz="6" w:space="0" w:color="auto"/>
              <w:right w:val="single" w:sz="4" w:space="0" w:color="auto"/>
            </w:tcBorders>
            <w:shd w:val="clear" w:color="auto" w:fill="auto"/>
            <w:vAlign w:val="bottom"/>
            <w:hideMark/>
          </w:tcPr>
          <w:p w14:paraId="6A97DAA6"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16 752,1</w:t>
            </w:r>
          </w:p>
        </w:tc>
        <w:tc>
          <w:tcPr>
            <w:tcW w:w="1274" w:type="dxa"/>
            <w:tcBorders>
              <w:top w:val="nil"/>
              <w:left w:val="nil"/>
              <w:bottom w:val="double" w:sz="6" w:space="0" w:color="auto"/>
              <w:right w:val="single" w:sz="4" w:space="0" w:color="auto"/>
            </w:tcBorders>
            <w:shd w:val="clear" w:color="auto" w:fill="auto"/>
            <w:vAlign w:val="bottom"/>
            <w:hideMark/>
          </w:tcPr>
          <w:p w14:paraId="5EAC0BE9"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18 868,3</w:t>
            </w:r>
          </w:p>
        </w:tc>
        <w:tc>
          <w:tcPr>
            <w:tcW w:w="1088" w:type="dxa"/>
            <w:tcBorders>
              <w:top w:val="nil"/>
              <w:left w:val="nil"/>
              <w:bottom w:val="double" w:sz="6" w:space="0" w:color="auto"/>
              <w:right w:val="single" w:sz="4" w:space="0" w:color="auto"/>
            </w:tcBorders>
            <w:shd w:val="clear" w:color="auto" w:fill="auto"/>
            <w:vAlign w:val="bottom"/>
            <w:hideMark/>
          </w:tcPr>
          <w:p w14:paraId="0951E248"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2 116,2</w:t>
            </w:r>
          </w:p>
        </w:tc>
        <w:tc>
          <w:tcPr>
            <w:tcW w:w="1039" w:type="dxa"/>
            <w:tcBorders>
              <w:top w:val="nil"/>
              <w:left w:val="nil"/>
              <w:bottom w:val="double" w:sz="6" w:space="0" w:color="auto"/>
              <w:right w:val="single" w:sz="4" w:space="0" w:color="auto"/>
            </w:tcBorders>
            <w:shd w:val="clear" w:color="auto" w:fill="auto"/>
            <w:vAlign w:val="bottom"/>
            <w:hideMark/>
          </w:tcPr>
          <w:p w14:paraId="2562A891"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112,6</w:t>
            </w:r>
          </w:p>
        </w:tc>
        <w:tc>
          <w:tcPr>
            <w:tcW w:w="1039" w:type="dxa"/>
            <w:tcBorders>
              <w:top w:val="nil"/>
              <w:left w:val="nil"/>
              <w:bottom w:val="double" w:sz="6" w:space="0" w:color="auto"/>
              <w:right w:val="single" w:sz="4" w:space="0" w:color="auto"/>
            </w:tcBorders>
            <w:shd w:val="clear" w:color="auto" w:fill="auto"/>
            <w:vAlign w:val="bottom"/>
            <w:hideMark/>
          </w:tcPr>
          <w:p w14:paraId="54E9964B"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2 824,9</w:t>
            </w:r>
          </w:p>
        </w:tc>
        <w:tc>
          <w:tcPr>
            <w:tcW w:w="728" w:type="dxa"/>
            <w:tcBorders>
              <w:top w:val="nil"/>
              <w:left w:val="nil"/>
              <w:bottom w:val="double" w:sz="6" w:space="0" w:color="auto"/>
              <w:right w:val="double" w:sz="6" w:space="0" w:color="auto"/>
            </w:tcBorders>
            <w:shd w:val="clear" w:color="auto" w:fill="auto"/>
            <w:vAlign w:val="bottom"/>
            <w:hideMark/>
          </w:tcPr>
          <w:p w14:paraId="2037B05C" w14:textId="77777777" w:rsidR="0064512D" w:rsidRPr="004C277A" w:rsidRDefault="0064512D" w:rsidP="0064512D">
            <w:pPr>
              <w:spacing w:after="0" w:line="240" w:lineRule="auto"/>
              <w:jc w:val="right"/>
              <w:rPr>
                <w:rFonts w:ascii="Times New Roman" w:eastAsia="Times New Roman" w:hAnsi="Times New Roman"/>
                <w:color w:val="000000"/>
                <w:lang w:eastAsia="ru-RU"/>
              </w:rPr>
            </w:pPr>
            <w:r w:rsidRPr="004C277A">
              <w:rPr>
                <w:rFonts w:ascii="Times New Roman" w:eastAsia="Times New Roman" w:hAnsi="Times New Roman"/>
                <w:color w:val="000000"/>
                <w:lang w:eastAsia="ru-RU"/>
              </w:rPr>
              <w:t>117,6</w:t>
            </w:r>
          </w:p>
        </w:tc>
      </w:tr>
    </w:tbl>
    <w:p w14:paraId="5B81072E" w14:textId="77777777" w:rsidR="00424080" w:rsidRDefault="00424080" w:rsidP="0064512D">
      <w:pPr>
        <w:spacing w:after="0" w:line="240" w:lineRule="auto"/>
        <w:ind w:firstLine="851"/>
        <w:jc w:val="both"/>
        <w:rPr>
          <w:rFonts w:ascii="Times New Roman" w:hAnsi="Times New Roman"/>
          <w:sz w:val="28"/>
          <w:szCs w:val="28"/>
          <w:highlight w:val="cyan"/>
        </w:rPr>
      </w:pPr>
    </w:p>
    <w:p w14:paraId="2012695A" w14:textId="769259EA" w:rsidR="0064512D" w:rsidRPr="00424080" w:rsidRDefault="0064512D" w:rsidP="0064512D">
      <w:pPr>
        <w:spacing w:after="0" w:line="240" w:lineRule="auto"/>
        <w:ind w:firstLine="851"/>
        <w:jc w:val="both"/>
        <w:rPr>
          <w:rFonts w:ascii="Times New Roman" w:hAnsi="Times New Roman"/>
          <w:sz w:val="28"/>
          <w:szCs w:val="28"/>
        </w:rPr>
      </w:pPr>
      <w:r w:rsidRPr="00424080">
        <w:rPr>
          <w:rFonts w:ascii="Times New Roman" w:hAnsi="Times New Roman"/>
          <w:sz w:val="28"/>
          <w:szCs w:val="28"/>
        </w:rPr>
        <w:t>Необходимо отметить, что в связи с изменениями отдельных показателей прогнозов социально-экономического развития Архангельской области и Ненецкого автономного округа в части прибыли прибыльных предприятий</w:t>
      </w:r>
      <w:r w:rsidR="00DD38D1">
        <w:rPr>
          <w:rFonts w:ascii="Times New Roman" w:hAnsi="Times New Roman"/>
          <w:sz w:val="28"/>
          <w:szCs w:val="28"/>
        </w:rPr>
        <w:t>,</w:t>
      </w:r>
      <w:r w:rsidRPr="00424080">
        <w:rPr>
          <w:rFonts w:ascii="Times New Roman" w:hAnsi="Times New Roman"/>
          <w:sz w:val="28"/>
          <w:szCs w:val="28"/>
        </w:rPr>
        <w:t xml:space="preserve"> в </w:t>
      </w:r>
      <w:r w:rsidR="00DD38D1">
        <w:rPr>
          <w:rFonts w:ascii="Times New Roman" w:hAnsi="Times New Roman"/>
          <w:sz w:val="28"/>
          <w:szCs w:val="28"/>
        </w:rPr>
        <w:t>июне и октябре</w:t>
      </w:r>
      <w:r w:rsidRPr="00424080">
        <w:rPr>
          <w:rFonts w:ascii="Times New Roman" w:hAnsi="Times New Roman"/>
          <w:sz w:val="28"/>
          <w:szCs w:val="28"/>
        </w:rPr>
        <w:t xml:space="preserve"> 2018 года увеличен план поступления налога на прибыль организаций от плательщиков Архангельской области (на 1 989,7 млн.руб.) и Ненецкого автономного округа (на 623,0 млн.руб., в том числе 128,0 млн.руб. налог на прибыль при соглашении о разделе продукции)</w:t>
      </w:r>
      <w:r w:rsidR="00DD38D1">
        <w:rPr>
          <w:rFonts w:ascii="Times New Roman" w:hAnsi="Times New Roman"/>
          <w:sz w:val="28"/>
          <w:szCs w:val="28"/>
        </w:rPr>
        <w:t>.</w:t>
      </w:r>
      <w:r w:rsidRPr="00424080">
        <w:rPr>
          <w:rFonts w:ascii="Times New Roman" w:hAnsi="Times New Roman"/>
          <w:sz w:val="28"/>
          <w:szCs w:val="28"/>
        </w:rPr>
        <w:t xml:space="preserve"> </w:t>
      </w:r>
      <w:r w:rsidR="00DD38D1">
        <w:rPr>
          <w:rFonts w:ascii="Times New Roman" w:hAnsi="Times New Roman"/>
          <w:sz w:val="28"/>
          <w:szCs w:val="28"/>
        </w:rPr>
        <w:t>В</w:t>
      </w:r>
      <w:r w:rsidRPr="00424080">
        <w:rPr>
          <w:rFonts w:ascii="Times New Roman" w:hAnsi="Times New Roman"/>
          <w:sz w:val="28"/>
          <w:szCs w:val="28"/>
        </w:rPr>
        <w:t xml:space="preserve"> результате увеличения план в целом составил 16 752,1 млн.руб. Увеличение обусловлено динамикой текущих поступлений и оперативными данными статистики.</w:t>
      </w:r>
    </w:p>
    <w:p w14:paraId="752319F8" w14:textId="77777777" w:rsidR="0064512D" w:rsidRPr="00202A53" w:rsidRDefault="0064512D" w:rsidP="0064512D">
      <w:pPr>
        <w:spacing w:after="0" w:line="240" w:lineRule="auto"/>
        <w:ind w:firstLine="851"/>
        <w:jc w:val="both"/>
        <w:rPr>
          <w:rFonts w:ascii="Times New Roman" w:hAnsi="Times New Roman"/>
          <w:sz w:val="28"/>
          <w:szCs w:val="28"/>
        </w:rPr>
      </w:pPr>
      <w:r w:rsidRPr="00202A53">
        <w:rPr>
          <w:rFonts w:ascii="Times New Roman" w:hAnsi="Times New Roman"/>
          <w:sz w:val="28"/>
          <w:szCs w:val="28"/>
        </w:rPr>
        <w:t>Кассовый план поступления налога на прибыль организаций за 2018 год от плательщиков Архангельской области выполнен на 93,1 %, в результате недополучено 957,2 млн.руб. Прогноз поступлений от плательщиков НАО перевыполнен в 2 раза, в результате дополнительно получено налога 3 073,4 млн.руб.</w:t>
      </w:r>
    </w:p>
    <w:p w14:paraId="5EA84464" w14:textId="43855CF0" w:rsidR="0064512D" w:rsidRPr="00202A53" w:rsidRDefault="0064512D" w:rsidP="0064512D">
      <w:pPr>
        <w:spacing w:after="0" w:line="240" w:lineRule="auto"/>
        <w:ind w:firstLine="851"/>
        <w:jc w:val="both"/>
        <w:rPr>
          <w:rFonts w:ascii="Times New Roman" w:hAnsi="Times New Roman"/>
          <w:sz w:val="28"/>
          <w:szCs w:val="28"/>
        </w:rPr>
      </w:pPr>
      <w:r w:rsidRPr="00202A53">
        <w:rPr>
          <w:rFonts w:ascii="Times New Roman" w:hAnsi="Times New Roman"/>
          <w:sz w:val="28"/>
          <w:szCs w:val="28"/>
        </w:rPr>
        <w:t>Основны</w:t>
      </w:r>
      <w:r w:rsidR="00202A53">
        <w:rPr>
          <w:rFonts w:ascii="Times New Roman" w:hAnsi="Times New Roman"/>
          <w:sz w:val="28"/>
          <w:szCs w:val="28"/>
        </w:rPr>
        <w:t>ми</w:t>
      </w:r>
      <w:r w:rsidRPr="00202A53">
        <w:rPr>
          <w:rFonts w:ascii="Times New Roman" w:hAnsi="Times New Roman"/>
          <w:sz w:val="28"/>
          <w:szCs w:val="28"/>
        </w:rPr>
        <w:t xml:space="preserve"> фактор</w:t>
      </w:r>
      <w:r w:rsidR="00202A53">
        <w:rPr>
          <w:rFonts w:ascii="Times New Roman" w:hAnsi="Times New Roman"/>
          <w:sz w:val="28"/>
          <w:szCs w:val="28"/>
        </w:rPr>
        <w:t>ами</w:t>
      </w:r>
      <w:r w:rsidRPr="00202A53">
        <w:rPr>
          <w:rFonts w:ascii="Times New Roman" w:hAnsi="Times New Roman"/>
          <w:sz w:val="28"/>
          <w:szCs w:val="28"/>
        </w:rPr>
        <w:t>, повлиявши</w:t>
      </w:r>
      <w:r w:rsidR="00202A53">
        <w:rPr>
          <w:rFonts w:ascii="Times New Roman" w:hAnsi="Times New Roman"/>
          <w:sz w:val="28"/>
          <w:szCs w:val="28"/>
        </w:rPr>
        <w:t>ми</w:t>
      </w:r>
      <w:r w:rsidRPr="00202A53">
        <w:rPr>
          <w:rFonts w:ascii="Times New Roman" w:hAnsi="Times New Roman"/>
          <w:sz w:val="28"/>
          <w:szCs w:val="28"/>
        </w:rPr>
        <w:t xml:space="preserve"> в отчетном году на динамику поступления налога на прибыль организаций</w:t>
      </w:r>
      <w:r w:rsidR="003924F3">
        <w:rPr>
          <w:rFonts w:ascii="Times New Roman" w:hAnsi="Times New Roman"/>
          <w:sz w:val="28"/>
          <w:szCs w:val="28"/>
        </w:rPr>
        <w:t>,</w:t>
      </w:r>
      <w:r w:rsidR="00202A53">
        <w:rPr>
          <w:rFonts w:ascii="Times New Roman" w:hAnsi="Times New Roman"/>
          <w:sz w:val="28"/>
          <w:szCs w:val="28"/>
        </w:rPr>
        <w:t xml:space="preserve"> являются</w:t>
      </w:r>
      <w:r w:rsidRPr="00202A53">
        <w:rPr>
          <w:rFonts w:ascii="Times New Roman" w:hAnsi="Times New Roman"/>
          <w:sz w:val="28"/>
          <w:szCs w:val="28"/>
        </w:rPr>
        <w:t>:</w:t>
      </w:r>
    </w:p>
    <w:p w14:paraId="78548F8F" w14:textId="1152A69F" w:rsidR="0064512D" w:rsidRPr="003924F3" w:rsidRDefault="0064512D" w:rsidP="0064512D">
      <w:pPr>
        <w:spacing w:after="0" w:line="240" w:lineRule="auto"/>
        <w:ind w:firstLine="851"/>
        <w:jc w:val="both"/>
        <w:rPr>
          <w:rFonts w:ascii="Times New Roman" w:hAnsi="Times New Roman"/>
          <w:sz w:val="28"/>
          <w:szCs w:val="28"/>
        </w:rPr>
      </w:pPr>
      <w:r w:rsidRPr="003924F3">
        <w:rPr>
          <w:rFonts w:ascii="Times New Roman" w:hAnsi="Times New Roman"/>
          <w:sz w:val="28"/>
          <w:szCs w:val="28"/>
        </w:rPr>
        <w:t>–</w:t>
      </w:r>
      <w:r w:rsidRPr="003924F3">
        <w:rPr>
          <w:rFonts w:ascii="Times New Roman" w:hAnsi="Times New Roman"/>
          <w:sz w:val="28"/>
          <w:szCs w:val="28"/>
        </w:rPr>
        <w:tab/>
        <w:t>по оперативным данным «О финансовых результатах деятельности организаций в 2018 году», размещенным на официальном сайте Управления Федеральной службы государственной статистики по Архангельской области и Ненецкому автономному округу (далее – данные статистики) (</w:t>
      </w:r>
      <w:hyperlink r:id="rId59" w:history="1">
        <w:r w:rsidR="003924F3" w:rsidRPr="004E3CCF">
          <w:rPr>
            <w:rStyle w:val="af9"/>
            <w:rFonts w:ascii="Times New Roman" w:hAnsi="Times New Roman"/>
            <w:sz w:val="28"/>
            <w:szCs w:val="28"/>
          </w:rPr>
          <w:t>http://arhangelskstat.gks.ru/wps/wcm/connect/rosstat_ts/ arhangelskstat/ru/news/rss/c3433e804925466ea03cf1c5c743fbe3</w:t>
        </w:r>
      </w:hyperlink>
      <w:r w:rsidRPr="003924F3">
        <w:rPr>
          <w:rFonts w:ascii="Times New Roman" w:hAnsi="Times New Roman"/>
          <w:sz w:val="28"/>
          <w:szCs w:val="28"/>
        </w:rPr>
        <w:t xml:space="preserve">), сальдированный финансовый результат организаций на территории Архангельской области составил 39 946,2 млн.руб. или 116,6 % к результату </w:t>
      </w:r>
      <w:r w:rsidRPr="003924F3">
        <w:rPr>
          <w:rFonts w:ascii="Times New Roman" w:hAnsi="Times New Roman"/>
          <w:sz w:val="28"/>
          <w:szCs w:val="28"/>
        </w:rPr>
        <w:lastRenderedPageBreak/>
        <w:t>2017 года. Прибыльные организации от общего числа составили 71,8 %, допустившие убытки – 28,2 %. Значительное поступление прибыли установлено в части таких производств, как: лесоводство и лесозаготовки – в 4,2 раза к поступлению прибыли в 2017 году; производство напитков – в 2,4 раза к 2017 году; производство бумаги и бумажных изделий – 146,1 % к 2017 году; добыча полезных и</w:t>
      </w:r>
      <w:r w:rsidR="002277F5">
        <w:rPr>
          <w:rFonts w:ascii="Times New Roman" w:hAnsi="Times New Roman"/>
          <w:sz w:val="28"/>
          <w:szCs w:val="28"/>
        </w:rPr>
        <w:t>скопаемых – 141,6 % к 2017 году;</w:t>
      </w:r>
    </w:p>
    <w:p w14:paraId="5F145BFB" w14:textId="5BC8F77A" w:rsidR="0064512D" w:rsidRPr="002277F5" w:rsidRDefault="0064512D" w:rsidP="0064512D">
      <w:pPr>
        <w:spacing w:after="0" w:line="240" w:lineRule="auto"/>
        <w:ind w:firstLine="851"/>
        <w:jc w:val="both"/>
        <w:rPr>
          <w:rFonts w:ascii="Times New Roman" w:hAnsi="Times New Roman"/>
          <w:sz w:val="28"/>
          <w:szCs w:val="28"/>
        </w:rPr>
      </w:pPr>
      <w:r w:rsidRPr="002277F5">
        <w:rPr>
          <w:rFonts w:ascii="Times New Roman" w:hAnsi="Times New Roman"/>
          <w:sz w:val="28"/>
          <w:szCs w:val="28"/>
        </w:rPr>
        <w:t>–</w:t>
      </w:r>
      <w:r w:rsidRPr="002277F5">
        <w:rPr>
          <w:rFonts w:ascii="Times New Roman" w:hAnsi="Times New Roman"/>
          <w:sz w:val="28"/>
          <w:szCs w:val="28"/>
        </w:rPr>
        <w:tab/>
        <w:t xml:space="preserve"> поступление платежей на территории Ненецкого автономного округа при выполнении Соглашения о разделе продукции в сумме 1 356,3 млн.руб. и на 396,9 млн.руб. больше, чем в 2017 году (959,4 млн.руб.), что обеспечено ростом стоимости углеводородов на мировом рынке и рост кур</w:t>
      </w:r>
      <w:r w:rsidR="002277F5">
        <w:rPr>
          <w:rFonts w:ascii="Times New Roman" w:hAnsi="Times New Roman"/>
          <w:sz w:val="28"/>
          <w:szCs w:val="28"/>
        </w:rPr>
        <w:t>са валют на момент конвертации;</w:t>
      </w:r>
    </w:p>
    <w:p w14:paraId="2B198FEA" w14:textId="04190485" w:rsidR="0064512D" w:rsidRPr="00C621EF" w:rsidRDefault="0064512D" w:rsidP="0064512D">
      <w:pPr>
        <w:spacing w:after="0" w:line="240" w:lineRule="auto"/>
        <w:ind w:firstLine="851"/>
        <w:jc w:val="both"/>
        <w:rPr>
          <w:rFonts w:ascii="Times New Roman" w:hAnsi="Times New Roman"/>
          <w:sz w:val="28"/>
          <w:szCs w:val="28"/>
        </w:rPr>
      </w:pPr>
      <w:r w:rsidRPr="00C621EF">
        <w:rPr>
          <w:rFonts w:ascii="Times New Roman" w:hAnsi="Times New Roman"/>
          <w:sz w:val="28"/>
          <w:szCs w:val="28"/>
        </w:rPr>
        <w:t>–</w:t>
      </w:r>
      <w:r w:rsidRPr="00C621EF">
        <w:rPr>
          <w:rFonts w:ascii="Times New Roman" w:hAnsi="Times New Roman"/>
          <w:sz w:val="28"/>
          <w:szCs w:val="28"/>
        </w:rPr>
        <w:tab/>
        <w:t xml:space="preserve"> установлено снижение поступлений налога на прибыль на 515,4 млн. рублей или на 17,5 % по плательщикам КГН, преобладающая часть которых относи</w:t>
      </w:r>
      <w:r w:rsidR="00C621EF">
        <w:rPr>
          <w:rFonts w:ascii="Times New Roman" w:hAnsi="Times New Roman"/>
          <w:sz w:val="28"/>
          <w:szCs w:val="28"/>
        </w:rPr>
        <w:t>тся к нефтегазовому сектору;</w:t>
      </w:r>
    </w:p>
    <w:p w14:paraId="0EB2D4C9" w14:textId="77777777" w:rsidR="0064512D" w:rsidRPr="00C621EF" w:rsidRDefault="0064512D" w:rsidP="0064512D">
      <w:pPr>
        <w:spacing w:after="0" w:line="240" w:lineRule="auto"/>
        <w:ind w:firstLine="851"/>
        <w:jc w:val="both"/>
        <w:rPr>
          <w:rFonts w:ascii="Times New Roman" w:hAnsi="Times New Roman"/>
          <w:sz w:val="28"/>
          <w:szCs w:val="28"/>
        </w:rPr>
      </w:pPr>
      <w:r w:rsidRPr="00C621EF">
        <w:rPr>
          <w:rFonts w:ascii="Times New Roman" w:hAnsi="Times New Roman"/>
          <w:sz w:val="28"/>
          <w:szCs w:val="28"/>
        </w:rPr>
        <w:t>–</w:t>
      </w:r>
      <w:r w:rsidRPr="00C621EF">
        <w:rPr>
          <w:rFonts w:ascii="Times New Roman" w:hAnsi="Times New Roman"/>
          <w:sz w:val="28"/>
          <w:szCs w:val="28"/>
        </w:rPr>
        <w:tab/>
        <w:t xml:space="preserve"> увеличение возвратов налогоплательщикам переплат по налогу на прибыль за 2018 год по сравнению с 2017 годом в 2,5 раза (всего возвратов в 2018 году 1 675,6 млн.руб.).</w:t>
      </w:r>
    </w:p>
    <w:p w14:paraId="7D99CF26" w14:textId="1F91CCA1" w:rsidR="0064512D" w:rsidRPr="00C621EF" w:rsidRDefault="0064512D" w:rsidP="0064512D">
      <w:pPr>
        <w:spacing w:after="0" w:line="240" w:lineRule="auto"/>
        <w:ind w:firstLine="851"/>
        <w:jc w:val="both"/>
        <w:rPr>
          <w:rFonts w:ascii="Times New Roman" w:hAnsi="Times New Roman"/>
          <w:sz w:val="28"/>
          <w:szCs w:val="28"/>
        </w:rPr>
      </w:pPr>
      <w:r w:rsidRPr="00C621EF">
        <w:rPr>
          <w:rFonts w:ascii="Times New Roman" w:hAnsi="Times New Roman"/>
          <w:sz w:val="28"/>
          <w:szCs w:val="28"/>
        </w:rPr>
        <w:t xml:space="preserve">Помесячное поступление налога на прибыль организаций в областной бюджет в 2018 и 2017 годах представлено на рисунке </w:t>
      </w:r>
      <w:r w:rsidR="00FE2BA4">
        <w:rPr>
          <w:rFonts w:ascii="Times New Roman" w:hAnsi="Times New Roman"/>
          <w:sz w:val="28"/>
          <w:szCs w:val="28"/>
        </w:rPr>
        <w:t>37</w:t>
      </w:r>
      <w:r w:rsidRPr="00C621EF">
        <w:rPr>
          <w:rFonts w:ascii="Times New Roman" w:hAnsi="Times New Roman"/>
          <w:sz w:val="28"/>
          <w:szCs w:val="28"/>
        </w:rPr>
        <w:t>:</w:t>
      </w:r>
    </w:p>
    <w:p w14:paraId="10ACE47C" w14:textId="77777777" w:rsidR="0064512D" w:rsidRPr="00C621EF" w:rsidRDefault="0064512D" w:rsidP="0064512D">
      <w:pPr>
        <w:spacing w:after="0" w:line="240" w:lineRule="auto"/>
        <w:jc w:val="both"/>
        <w:rPr>
          <w:rFonts w:ascii="Times New Roman" w:hAnsi="Times New Roman"/>
          <w:sz w:val="28"/>
          <w:szCs w:val="28"/>
        </w:rPr>
      </w:pPr>
      <w:r w:rsidRPr="00C621EF">
        <w:rPr>
          <w:rFonts w:ascii="Times New Roman" w:hAnsi="Times New Roman"/>
          <w:noProof/>
          <w:sz w:val="28"/>
          <w:szCs w:val="28"/>
          <w:lang w:eastAsia="ru-RU"/>
        </w:rPr>
        <w:drawing>
          <wp:inline distT="0" distB="0" distL="0" distR="0" wp14:anchorId="2EB19CC0" wp14:editId="6ED74272">
            <wp:extent cx="6152515" cy="2857500"/>
            <wp:effectExtent l="0" t="0" r="63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159904" cy="2860932"/>
                    </a:xfrm>
                    <a:prstGeom prst="rect">
                      <a:avLst/>
                    </a:prstGeom>
                    <a:noFill/>
                  </pic:spPr>
                </pic:pic>
              </a:graphicData>
            </a:graphic>
          </wp:inline>
        </w:drawing>
      </w:r>
    </w:p>
    <w:p w14:paraId="53C6304E" w14:textId="4F8A0508" w:rsidR="0064512D" w:rsidRPr="00C621EF" w:rsidRDefault="006179A2" w:rsidP="0064512D">
      <w:pPr>
        <w:spacing w:after="0" w:line="240" w:lineRule="auto"/>
        <w:rPr>
          <w:rFonts w:ascii="Times New Roman" w:eastAsia="Times New Roman" w:hAnsi="Times New Roman"/>
          <w:bCs/>
          <w:sz w:val="24"/>
          <w:szCs w:val="24"/>
          <w:lang w:eastAsia="ru-RU"/>
        </w:rPr>
      </w:pPr>
      <w:r w:rsidRPr="00822957">
        <w:rPr>
          <w:rFonts w:ascii="Times New Roman" w:hAnsi="Times New Roman"/>
          <w:sz w:val="24"/>
          <w:szCs w:val="24"/>
        </w:rPr>
        <w:t xml:space="preserve">Рисунок </w:t>
      </w:r>
      <w:r w:rsidRPr="00822957">
        <w:rPr>
          <w:rFonts w:ascii="Times New Roman" w:hAnsi="Times New Roman"/>
          <w:sz w:val="24"/>
          <w:szCs w:val="24"/>
        </w:rPr>
        <w:fldChar w:fldCharType="begin"/>
      </w:r>
      <w:r w:rsidRPr="00822957">
        <w:rPr>
          <w:rFonts w:ascii="Times New Roman" w:hAnsi="Times New Roman"/>
          <w:sz w:val="24"/>
          <w:szCs w:val="24"/>
        </w:rPr>
        <w:instrText xml:space="preserve"> SEQ Рисунок \* ARABIC </w:instrText>
      </w:r>
      <w:r w:rsidRPr="00822957">
        <w:rPr>
          <w:rFonts w:ascii="Times New Roman" w:hAnsi="Times New Roman"/>
          <w:sz w:val="24"/>
          <w:szCs w:val="24"/>
        </w:rPr>
        <w:fldChar w:fldCharType="separate"/>
      </w:r>
      <w:r w:rsidR="008504FA">
        <w:rPr>
          <w:rFonts w:ascii="Times New Roman" w:hAnsi="Times New Roman"/>
          <w:noProof/>
          <w:sz w:val="24"/>
          <w:szCs w:val="24"/>
        </w:rPr>
        <w:t>37</w:t>
      </w:r>
      <w:r w:rsidRPr="00822957">
        <w:rPr>
          <w:rFonts w:ascii="Times New Roman" w:hAnsi="Times New Roman"/>
          <w:sz w:val="24"/>
          <w:szCs w:val="24"/>
        </w:rPr>
        <w:fldChar w:fldCharType="end"/>
      </w:r>
      <w:r w:rsidRPr="00822957">
        <w:rPr>
          <w:rFonts w:ascii="Times New Roman" w:hAnsi="Times New Roman"/>
          <w:sz w:val="24"/>
          <w:szCs w:val="24"/>
        </w:rPr>
        <w:t xml:space="preserve">. </w:t>
      </w:r>
      <w:r w:rsidR="0064512D" w:rsidRPr="00C621EF">
        <w:rPr>
          <w:rFonts w:ascii="Times New Roman" w:hAnsi="Times New Roman"/>
          <w:sz w:val="24"/>
          <w:szCs w:val="24"/>
        </w:rPr>
        <w:t>Помесячное поступление налога на прибыль организаций в областной бюджет за 201</w:t>
      </w:r>
      <w:r>
        <w:rPr>
          <w:rFonts w:ascii="Times New Roman" w:hAnsi="Times New Roman"/>
          <w:sz w:val="24"/>
          <w:szCs w:val="24"/>
        </w:rPr>
        <w:t>7</w:t>
      </w:r>
      <w:r w:rsidR="0064512D" w:rsidRPr="00C621EF">
        <w:rPr>
          <w:rFonts w:ascii="Times New Roman" w:hAnsi="Times New Roman"/>
          <w:sz w:val="24"/>
          <w:szCs w:val="24"/>
        </w:rPr>
        <w:t xml:space="preserve"> – 201</w:t>
      </w:r>
      <w:r>
        <w:rPr>
          <w:rFonts w:ascii="Times New Roman" w:hAnsi="Times New Roman"/>
          <w:sz w:val="24"/>
          <w:szCs w:val="24"/>
        </w:rPr>
        <w:t>8</w:t>
      </w:r>
      <w:r w:rsidR="0064512D" w:rsidRPr="00C621EF">
        <w:rPr>
          <w:rFonts w:ascii="Times New Roman" w:hAnsi="Times New Roman"/>
          <w:sz w:val="24"/>
          <w:szCs w:val="24"/>
        </w:rPr>
        <w:t xml:space="preserve"> годы, млн.руб.</w:t>
      </w:r>
    </w:p>
    <w:p w14:paraId="7537F035" w14:textId="77777777" w:rsidR="0064512D" w:rsidRPr="00C621EF" w:rsidRDefault="0064512D" w:rsidP="0064512D">
      <w:pPr>
        <w:spacing w:after="0" w:line="240" w:lineRule="auto"/>
        <w:ind w:firstLine="851"/>
        <w:jc w:val="both"/>
        <w:rPr>
          <w:rFonts w:ascii="Times New Roman" w:hAnsi="Times New Roman"/>
          <w:sz w:val="28"/>
          <w:szCs w:val="28"/>
        </w:rPr>
      </w:pPr>
    </w:p>
    <w:p w14:paraId="7E071337" w14:textId="77777777" w:rsidR="0064512D" w:rsidRPr="006179A2" w:rsidRDefault="0064512D" w:rsidP="0064512D">
      <w:pPr>
        <w:spacing w:after="0" w:line="240" w:lineRule="auto"/>
        <w:ind w:firstLine="851"/>
        <w:jc w:val="both"/>
        <w:rPr>
          <w:rFonts w:ascii="Times New Roman" w:hAnsi="Times New Roman"/>
          <w:sz w:val="28"/>
          <w:szCs w:val="28"/>
        </w:rPr>
      </w:pPr>
      <w:r w:rsidRPr="006179A2">
        <w:rPr>
          <w:rFonts w:ascii="Times New Roman" w:hAnsi="Times New Roman"/>
          <w:sz w:val="28"/>
          <w:szCs w:val="28"/>
        </w:rPr>
        <w:t>Поступление налога на прибыль организаций в 2018 году установлено с ростом к показателям 2017 года, за исключением снижения в апреле, сентябре, декабре. Среднемесячный прирост поступления указанного налога в 2018 год составил 235,4 млн.руб.</w:t>
      </w:r>
    </w:p>
    <w:p w14:paraId="70792FD2" w14:textId="77777777" w:rsidR="0064512D" w:rsidRPr="00411F32" w:rsidRDefault="0064512D" w:rsidP="0064512D">
      <w:pPr>
        <w:spacing w:after="0" w:line="240" w:lineRule="auto"/>
        <w:ind w:firstLine="851"/>
        <w:jc w:val="both"/>
        <w:rPr>
          <w:rFonts w:ascii="Times New Roman" w:hAnsi="Times New Roman"/>
          <w:sz w:val="28"/>
          <w:szCs w:val="28"/>
        </w:rPr>
      </w:pPr>
      <w:r w:rsidRPr="00411F32">
        <w:rPr>
          <w:rFonts w:ascii="Times New Roman" w:hAnsi="Times New Roman"/>
          <w:sz w:val="28"/>
          <w:szCs w:val="28"/>
        </w:rPr>
        <w:t xml:space="preserve">По данным статистической налоговой отчетности УФНС по Архангельской области и НАО по состоянию на 01.01.2019 (форма № 1- НОМ «Отчет о поступлении налогов и сборов в консолидированный бюджет Российской Федерации по основным видам экономической деятельности») </w:t>
      </w:r>
      <w:r w:rsidRPr="00411F32">
        <w:rPr>
          <w:rFonts w:ascii="Times New Roman" w:hAnsi="Times New Roman"/>
          <w:sz w:val="28"/>
          <w:szCs w:val="28"/>
        </w:rPr>
        <w:lastRenderedPageBreak/>
        <w:t>установлен рост поступления в областной бюджет налога на прибыль организаций на территории Архангельской области.</w:t>
      </w:r>
    </w:p>
    <w:p w14:paraId="742C7B74" w14:textId="6995C25C" w:rsidR="0064512D" w:rsidRPr="00411F32" w:rsidRDefault="0064512D" w:rsidP="0064512D">
      <w:pPr>
        <w:spacing w:after="0" w:line="240" w:lineRule="auto"/>
        <w:ind w:firstLine="851"/>
        <w:jc w:val="both"/>
        <w:rPr>
          <w:rFonts w:ascii="Times New Roman" w:hAnsi="Times New Roman"/>
          <w:sz w:val="28"/>
          <w:szCs w:val="28"/>
        </w:rPr>
      </w:pPr>
      <w:r w:rsidRPr="00411F32">
        <w:rPr>
          <w:rFonts w:ascii="Times New Roman" w:hAnsi="Times New Roman"/>
          <w:sz w:val="28"/>
          <w:szCs w:val="28"/>
        </w:rPr>
        <w:t>Поступление налога на прибыль организаций от плательщиков Архангельской области за 201</w:t>
      </w:r>
      <w:r w:rsidR="0067038E">
        <w:rPr>
          <w:rFonts w:ascii="Times New Roman" w:hAnsi="Times New Roman"/>
          <w:sz w:val="28"/>
          <w:szCs w:val="28"/>
        </w:rPr>
        <w:t>7</w:t>
      </w:r>
      <w:r w:rsidRPr="00411F32">
        <w:rPr>
          <w:rFonts w:ascii="Times New Roman" w:hAnsi="Times New Roman"/>
          <w:sz w:val="28"/>
          <w:szCs w:val="28"/>
        </w:rPr>
        <w:t xml:space="preserve"> – 201</w:t>
      </w:r>
      <w:r w:rsidR="0067038E">
        <w:rPr>
          <w:rFonts w:ascii="Times New Roman" w:hAnsi="Times New Roman"/>
          <w:sz w:val="28"/>
          <w:szCs w:val="28"/>
        </w:rPr>
        <w:t>8</w:t>
      </w:r>
      <w:r w:rsidRPr="00411F32">
        <w:rPr>
          <w:rFonts w:ascii="Times New Roman" w:hAnsi="Times New Roman"/>
          <w:sz w:val="28"/>
          <w:szCs w:val="28"/>
        </w:rPr>
        <w:t xml:space="preserve"> годы в разрезе отдельных видов экономической деятельности представлено в таблице </w:t>
      </w:r>
      <w:r w:rsidR="00ED43E9">
        <w:rPr>
          <w:rFonts w:ascii="Times New Roman" w:hAnsi="Times New Roman"/>
          <w:sz w:val="28"/>
          <w:szCs w:val="28"/>
        </w:rPr>
        <w:t>21</w:t>
      </w:r>
      <w:r w:rsidRPr="00411F32">
        <w:rPr>
          <w:rFonts w:ascii="Times New Roman" w:hAnsi="Times New Roman"/>
          <w:sz w:val="28"/>
          <w:szCs w:val="28"/>
        </w:rPr>
        <w:t>:</w:t>
      </w:r>
    </w:p>
    <w:p w14:paraId="69890E32" w14:textId="77777777" w:rsidR="0064512D" w:rsidRPr="0064512D" w:rsidRDefault="0064512D" w:rsidP="0064512D">
      <w:pPr>
        <w:spacing w:after="0" w:line="240" w:lineRule="auto"/>
        <w:rPr>
          <w:rFonts w:ascii="Times New Roman" w:hAnsi="Times New Roman"/>
          <w:sz w:val="24"/>
          <w:szCs w:val="24"/>
          <w:highlight w:val="cyan"/>
        </w:rPr>
      </w:pPr>
    </w:p>
    <w:p w14:paraId="49F27426" w14:textId="5D8BDDBA" w:rsidR="0064512D" w:rsidRPr="00411F32" w:rsidRDefault="00411F32" w:rsidP="0064512D">
      <w:pPr>
        <w:spacing w:after="0" w:line="240" w:lineRule="auto"/>
        <w:rPr>
          <w:rFonts w:ascii="Times New Roman" w:hAnsi="Times New Roman"/>
          <w:sz w:val="24"/>
          <w:szCs w:val="24"/>
        </w:rPr>
      </w:pPr>
      <w:r w:rsidRPr="00411F32">
        <w:rPr>
          <w:rFonts w:ascii="Times New Roman" w:hAnsi="Times New Roman"/>
          <w:sz w:val="24"/>
          <w:szCs w:val="24"/>
        </w:rPr>
        <w:t xml:space="preserve">Таблица </w:t>
      </w:r>
      <w:r w:rsidRPr="00411F32">
        <w:rPr>
          <w:rFonts w:ascii="Times New Roman" w:hAnsi="Times New Roman"/>
          <w:sz w:val="24"/>
          <w:szCs w:val="24"/>
        </w:rPr>
        <w:fldChar w:fldCharType="begin"/>
      </w:r>
      <w:r w:rsidRPr="00411F32">
        <w:rPr>
          <w:rFonts w:ascii="Times New Roman" w:hAnsi="Times New Roman"/>
          <w:sz w:val="24"/>
          <w:szCs w:val="24"/>
        </w:rPr>
        <w:instrText xml:space="preserve"> SEQ Таблица \* ARABIC </w:instrText>
      </w:r>
      <w:r w:rsidRPr="00411F32">
        <w:rPr>
          <w:rFonts w:ascii="Times New Roman" w:hAnsi="Times New Roman"/>
          <w:sz w:val="24"/>
          <w:szCs w:val="24"/>
        </w:rPr>
        <w:fldChar w:fldCharType="separate"/>
      </w:r>
      <w:r w:rsidR="008504FA">
        <w:rPr>
          <w:rFonts w:ascii="Times New Roman" w:hAnsi="Times New Roman"/>
          <w:noProof/>
          <w:sz w:val="24"/>
          <w:szCs w:val="24"/>
        </w:rPr>
        <w:t>21</w:t>
      </w:r>
      <w:r w:rsidRPr="00411F32">
        <w:rPr>
          <w:rFonts w:ascii="Times New Roman" w:hAnsi="Times New Roman"/>
          <w:noProof/>
          <w:sz w:val="24"/>
          <w:szCs w:val="24"/>
        </w:rPr>
        <w:fldChar w:fldCharType="end"/>
      </w:r>
      <w:r w:rsidRPr="00411F32">
        <w:rPr>
          <w:rFonts w:ascii="Times New Roman" w:hAnsi="Times New Roman"/>
          <w:noProof/>
          <w:sz w:val="24"/>
          <w:szCs w:val="24"/>
        </w:rPr>
        <w:t>.</w:t>
      </w:r>
      <w:r w:rsidRPr="00411F32">
        <w:rPr>
          <w:rFonts w:ascii="Times New Roman" w:hAnsi="Times New Roman"/>
          <w:bCs/>
          <w:sz w:val="24"/>
          <w:szCs w:val="24"/>
        </w:rPr>
        <w:t xml:space="preserve"> </w:t>
      </w:r>
      <w:r w:rsidR="0064512D" w:rsidRPr="00411F32">
        <w:rPr>
          <w:rFonts w:ascii="Times New Roman" w:hAnsi="Times New Roman"/>
          <w:sz w:val="24"/>
          <w:szCs w:val="24"/>
        </w:rPr>
        <w:t>Поступление налога на прибыль организаций от плательщиков Архангельской области в разрезе отдельных видов экономической деятельности за 201</w:t>
      </w:r>
      <w:r w:rsidR="00A97497">
        <w:rPr>
          <w:rFonts w:ascii="Times New Roman" w:hAnsi="Times New Roman"/>
          <w:sz w:val="24"/>
          <w:szCs w:val="24"/>
        </w:rPr>
        <w:t>7</w:t>
      </w:r>
      <w:r w:rsidR="0064512D" w:rsidRPr="00411F32">
        <w:rPr>
          <w:rFonts w:ascii="Times New Roman" w:hAnsi="Times New Roman"/>
          <w:sz w:val="24"/>
          <w:szCs w:val="24"/>
        </w:rPr>
        <w:t xml:space="preserve"> – 201</w:t>
      </w:r>
      <w:r w:rsidR="00C1559B">
        <w:rPr>
          <w:rFonts w:ascii="Times New Roman" w:hAnsi="Times New Roman"/>
          <w:sz w:val="24"/>
          <w:szCs w:val="24"/>
        </w:rPr>
        <w:t>8</w:t>
      </w:r>
      <w:r w:rsidR="0064512D" w:rsidRPr="00411F32">
        <w:rPr>
          <w:rFonts w:ascii="Times New Roman" w:hAnsi="Times New Roman"/>
          <w:sz w:val="24"/>
          <w:szCs w:val="24"/>
        </w:rPr>
        <w:t xml:space="preserve"> годы, млн.руб.</w:t>
      </w:r>
    </w:p>
    <w:tbl>
      <w:tblPr>
        <w:tblW w:w="9314"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5080"/>
        <w:gridCol w:w="1134"/>
        <w:gridCol w:w="992"/>
        <w:gridCol w:w="880"/>
        <w:gridCol w:w="1228"/>
      </w:tblGrid>
      <w:tr w:rsidR="00A97497" w:rsidRPr="00C1559B" w14:paraId="5278A854" w14:textId="77777777" w:rsidTr="009A41B6">
        <w:trPr>
          <w:trHeight w:val="502"/>
          <w:tblHeader/>
        </w:trPr>
        <w:tc>
          <w:tcPr>
            <w:tcW w:w="5080" w:type="dxa"/>
            <w:shd w:val="clear" w:color="auto" w:fill="auto"/>
            <w:vAlign w:val="center"/>
            <w:hideMark/>
          </w:tcPr>
          <w:p w14:paraId="755EA36D" w14:textId="77777777" w:rsidR="00A97497" w:rsidRPr="00CF0BE1" w:rsidRDefault="00A97497" w:rsidP="0064512D">
            <w:pPr>
              <w:spacing w:after="0" w:line="240" w:lineRule="auto"/>
              <w:jc w:val="center"/>
              <w:rPr>
                <w:rFonts w:ascii="Times New Roman" w:eastAsia="Times New Roman" w:hAnsi="Times New Roman"/>
                <w:bCs/>
                <w:color w:val="000000"/>
                <w:lang w:eastAsia="ru-RU"/>
              </w:rPr>
            </w:pPr>
            <w:r w:rsidRPr="00CF0BE1">
              <w:rPr>
                <w:rFonts w:ascii="Times New Roman" w:eastAsia="Times New Roman" w:hAnsi="Times New Roman"/>
                <w:bCs/>
                <w:color w:val="000000"/>
                <w:lang w:eastAsia="ru-RU"/>
              </w:rPr>
              <w:t>Основные виды экономической деятельности (№1-НОМ)</w:t>
            </w:r>
          </w:p>
        </w:tc>
        <w:tc>
          <w:tcPr>
            <w:tcW w:w="1134" w:type="dxa"/>
            <w:shd w:val="clear" w:color="auto" w:fill="auto"/>
            <w:vAlign w:val="center"/>
            <w:hideMark/>
          </w:tcPr>
          <w:p w14:paraId="731EDA52" w14:textId="77777777" w:rsidR="00A97497" w:rsidRPr="00CF0BE1" w:rsidRDefault="00A97497" w:rsidP="0064512D">
            <w:pPr>
              <w:spacing w:after="0" w:line="240" w:lineRule="auto"/>
              <w:jc w:val="center"/>
              <w:rPr>
                <w:rFonts w:ascii="Times New Roman" w:eastAsia="Times New Roman" w:hAnsi="Times New Roman"/>
                <w:bCs/>
                <w:color w:val="000000"/>
                <w:lang w:eastAsia="ru-RU"/>
              </w:rPr>
            </w:pPr>
            <w:r w:rsidRPr="00CF0BE1">
              <w:rPr>
                <w:rFonts w:ascii="Times New Roman" w:eastAsia="Times New Roman" w:hAnsi="Times New Roman"/>
                <w:bCs/>
                <w:color w:val="000000"/>
                <w:lang w:eastAsia="ru-RU"/>
              </w:rPr>
              <w:t>2017 год</w:t>
            </w:r>
          </w:p>
        </w:tc>
        <w:tc>
          <w:tcPr>
            <w:tcW w:w="992" w:type="dxa"/>
            <w:shd w:val="clear" w:color="auto" w:fill="auto"/>
            <w:vAlign w:val="center"/>
            <w:hideMark/>
          </w:tcPr>
          <w:p w14:paraId="01AA60A6" w14:textId="77777777" w:rsidR="00A97497" w:rsidRPr="00CF0BE1" w:rsidRDefault="00A97497" w:rsidP="0064512D">
            <w:pPr>
              <w:spacing w:after="0" w:line="240" w:lineRule="auto"/>
              <w:jc w:val="center"/>
              <w:rPr>
                <w:rFonts w:ascii="Times New Roman" w:eastAsia="Times New Roman" w:hAnsi="Times New Roman"/>
                <w:bCs/>
                <w:color w:val="000000"/>
                <w:lang w:eastAsia="ru-RU"/>
              </w:rPr>
            </w:pPr>
            <w:r w:rsidRPr="00CF0BE1">
              <w:rPr>
                <w:rFonts w:ascii="Times New Roman" w:eastAsia="Times New Roman" w:hAnsi="Times New Roman"/>
                <w:bCs/>
                <w:color w:val="000000"/>
                <w:lang w:eastAsia="ru-RU"/>
              </w:rPr>
              <w:t>2018 год</w:t>
            </w:r>
          </w:p>
        </w:tc>
        <w:tc>
          <w:tcPr>
            <w:tcW w:w="2108" w:type="dxa"/>
            <w:gridSpan w:val="2"/>
            <w:shd w:val="clear" w:color="auto" w:fill="auto"/>
            <w:vAlign w:val="center"/>
            <w:hideMark/>
          </w:tcPr>
          <w:p w14:paraId="004A604E" w14:textId="77777777" w:rsidR="00A97497" w:rsidRPr="00CF0BE1" w:rsidRDefault="00A97497" w:rsidP="0064512D">
            <w:pPr>
              <w:spacing w:after="0" w:line="240" w:lineRule="auto"/>
              <w:jc w:val="center"/>
              <w:rPr>
                <w:rFonts w:ascii="Times New Roman" w:eastAsia="Times New Roman" w:hAnsi="Times New Roman"/>
                <w:bCs/>
                <w:color w:val="000000"/>
                <w:lang w:eastAsia="ru-RU"/>
              </w:rPr>
            </w:pPr>
            <w:r w:rsidRPr="00CF0BE1">
              <w:rPr>
                <w:rFonts w:ascii="Times New Roman" w:eastAsia="Times New Roman" w:hAnsi="Times New Roman"/>
                <w:bCs/>
                <w:color w:val="000000"/>
                <w:lang w:eastAsia="ru-RU"/>
              </w:rPr>
              <w:t>Изменение (+/-), (%) к 2017 году</w:t>
            </w:r>
          </w:p>
        </w:tc>
      </w:tr>
      <w:tr w:rsidR="00A97497" w:rsidRPr="00C1559B" w14:paraId="64C1E441" w14:textId="77777777" w:rsidTr="009A41B6">
        <w:trPr>
          <w:trHeight w:val="260"/>
          <w:tblHeader/>
        </w:trPr>
        <w:tc>
          <w:tcPr>
            <w:tcW w:w="5080" w:type="dxa"/>
            <w:shd w:val="clear" w:color="auto" w:fill="auto"/>
            <w:vAlign w:val="center"/>
            <w:hideMark/>
          </w:tcPr>
          <w:p w14:paraId="79DE8B75" w14:textId="77777777" w:rsidR="00A97497" w:rsidRPr="00CF0BE1" w:rsidRDefault="00A97497" w:rsidP="0064512D">
            <w:pPr>
              <w:spacing w:after="0" w:line="240" w:lineRule="auto"/>
              <w:jc w:val="center"/>
              <w:rPr>
                <w:rFonts w:ascii="Times New Roman" w:eastAsia="Times New Roman" w:hAnsi="Times New Roman"/>
                <w:bCs/>
                <w:color w:val="000000"/>
                <w:lang w:eastAsia="ru-RU"/>
              </w:rPr>
            </w:pPr>
            <w:r w:rsidRPr="00CF0BE1">
              <w:rPr>
                <w:rFonts w:ascii="Times New Roman" w:eastAsia="Times New Roman" w:hAnsi="Times New Roman"/>
                <w:bCs/>
                <w:color w:val="000000"/>
                <w:lang w:eastAsia="ru-RU"/>
              </w:rPr>
              <w:t>1</w:t>
            </w:r>
          </w:p>
        </w:tc>
        <w:tc>
          <w:tcPr>
            <w:tcW w:w="1134" w:type="dxa"/>
            <w:shd w:val="clear" w:color="auto" w:fill="auto"/>
            <w:vAlign w:val="center"/>
            <w:hideMark/>
          </w:tcPr>
          <w:p w14:paraId="2F64B585" w14:textId="7311305B" w:rsidR="00A97497" w:rsidRPr="00CF0BE1" w:rsidRDefault="00A97497" w:rsidP="0064512D">
            <w:pPr>
              <w:spacing w:after="0" w:line="240" w:lineRule="auto"/>
              <w:jc w:val="center"/>
              <w:rPr>
                <w:rFonts w:ascii="Times New Roman" w:eastAsia="Times New Roman" w:hAnsi="Times New Roman"/>
                <w:bCs/>
                <w:color w:val="000000"/>
                <w:lang w:eastAsia="ru-RU"/>
              </w:rPr>
            </w:pPr>
            <w:r w:rsidRPr="00CF0BE1">
              <w:rPr>
                <w:rFonts w:ascii="Times New Roman" w:eastAsia="Times New Roman" w:hAnsi="Times New Roman"/>
                <w:bCs/>
                <w:color w:val="000000"/>
                <w:lang w:eastAsia="ru-RU"/>
              </w:rPr>
              <w:t>2</w:t>
            </w:r>
          </w:p>
        </w:tc>
        <w:tc>
          <w:tcPr>
            <w:tcW w:w="992" w:type="dxa"/>
            <w:shd w:val="clear" w:color="auto" w:fill="auto"/>
            <w:vAlign w:val="center"/>
            <w:hideMark/>
          </w:tcPr>
          <w:p w14:paraId="459470F4" w14:textId="3D80CBD1" w:rsidR="00A97497" w:rsidRPr="00CF0BE1" w:rsidRDefault="00A97497" w:rsidP="00136A50">
            <w:pPr>
              <w:spacing w:after="0" w:line="240" w:lineRule="auto"/>
              <w:jc w:val="center"/>
              <w:rPr>
                <w:rFonts w:ascii="Times New Roman" w:eastAsia="Times New Roman" w:hAnsi="Times New Roman"/>
                <w:bCs/>
                <w:color w:val="000000"/>
                <w:lang w:eastAsia="ru-RU"/>
              </w:rPr>
            </w:pPr>
            <w:r w:rsidRPr="00CF0BE1">
              <w:rPr>
                <w:rFonts w:ascii="Times New Roman" w:eastAsia="Times New Roman" w:hAnsi="Times New Roman"/>
                <w:bCs/>
                <w:color w:val="000000"/>
                <w:lang w:eastAsia="ru-RU"/>
              </w:rPr>
              <w:t>3</w:t>
            </w:r>
          </w:p>
        </w:tc>
        <w:tc>
          <w:tcPr>
            <w:tcW w:w="880" w:type="dxa"/>
            <w:shd w:val="clear" w:color="auto" w:fill="auto"/>
            <w:vAlign w:val="center"/>
            <w:hideMark/>
          </w:tcPr>
          <w:p w14:paraId="6ABE1EF9" w14:textId="374527D2" w:rsidR="00A97497" w:rsidRPr="00CF0BE1" w:rsidRDefault="00136A50" w:rsidP="00136A50">
            <w:pPr>
              <w:spacing w:after="0" w:line="240" w:lineRule="auto"/>
              <w:jc w:val="center"/>
              <w:rPr>
                <w:rFonts w:ascii="Times New Roman" w:eastAsia="Times New Roman" w:hAnsi="Times New Roman"/>
                <w:bCs/>
                <w:color w:val="000000"/>
                <w:lang w:eastAsia="ru-RU"/>
              </w:rPr>
            </w:pPr>
            <w:r w:rsidRPr="00CF0BE1">
              <w:rPr>
                <w:rFonts w:ascii="Times New Roman" w:eastAsia="Times New Roman" w:hAnsi="Times New Roman"/>
                <w:bCs/>
                <w:color w:val="000000"/>
                <w:lang w:eastAsia="ru-RU"/>
              </w:rPr>
              <w:t>4</w:t>
            </w:r>
            <w:r w:rsidR="00A97497" w:rsidRPr="00CF0BE1">
              <w:rPr>
                <w:rFonts w:ascii="Times New Roman" w:eastAsia="Times New Roman" w:hAnsi="Times New Roman"/>
                <w:bCs/>
                <w:color w:val="000000"/>
                <w:lang w:eastAsia="ru-RU"/>
              </w:rPr>
              <w:t>=</w:t>
            </w:r>
            <w:r w:rsidRPr="00CF0BE1">
              <w:rPr>
                <w:rFonts w:ascii="Times New Roman" w:eastAsia="Times New Roman" w:hAnsi="Times New Roman"/>
                <w:bCs/>
                <w:color w:val="000000"/>
                <w:lang w:eastAsia="ru-RU"/>
              </w:rPr>
              <w:t>3</w:t>
            </w:r>
            <w:r w:rsidR="00A97497" w:rsidRPr="00CF0BE1">
              <w:rPr>
                <w:rFonts w:ascii="Times New Roman" w:eastAsia="Times New Roman" w:hAnsi="Times New Roman"/>
                <w:bCs/>
                <w:color w:val="000000"/>
                <w:lang w:eastAsia="ru-RU"/>
              </w:rPr>
              <w:t>-</w:t>
            </w:r>
            <w:r w:rsidRPr="00CF0BE1">
              <w:rPr>
                <w:rFonts w:ascii="Times New Roman" w:eastAsia="Times New Roman" w:hAnsi="Times New Roman"/>
                <w:bCs/>
                <w:color w:val="000000"/>
                <w:lang w:eastAsia="ru-RU"/>
              </w:rPr>
              <w:t>2</w:t>
            </w:r>
          </w:p>
        </w:tc>
        <w:tc>
          <w:tcPr>
            <w:tcW w:w="1228" w:type="dxa"/>
            <w:shd w:val="clear" w:color="auto" w:fill="auto"/>
            <w:vAlign w:val="center"/>
            <w:hideMark/>
          </w:tcPr>
          <w:p w14:paraId="1AB72A99" w14:textId="39898815" w:rsidR="00A97497" w:rsidRPr="00CF0BE1" w:rsidRDefault="00136A50" w:rsidP="00136A50">
            <w:pPr>
              <w:spacing w:after="0" w:line="240" w:lineRule="auto"/>
              <w:jc w:val="center"/>
              <w:rPr>
                <w:rFonts w:ascii="Times New Roman" w:eastAsia="Times New Roman" w:hAnsi="Times New Roman"/>
                <w:bCs/>
                <w:color w:val="000000"/>
                <w:lang w:eastAsia="ru-RU"/>
              </w:rPr>
            </w:pPr>
            <w:r w:rsidRPr="00CF0BE1">
              <w:rPr>
                <w:rFonts w:ascii="Times New Roman" w:eastAsia="Times New Roman" w:hAnsi="Times New Roman"/>
                <w:bCs/>
                <w:color w:val="000000"/>
                <w:lang w:eastAsia="ru-RU"/>
              </w:rPr>
              <w:t>5</w:t>
            </w:r>
            <w:r w:rsidR="00A97497" w:rsidRPr="00CF0BE1">
              <w:rPr>
                <w:rFonts w:ascii="Times New Roman" w:eastAsia="Times New Roman" w:hAnsi="Times New Roman"/>
                <w:bCs/>
                <w:color w:val="000000"/>
                <w:lang w:eastAsia="ru-RU"/>
              </w:rPr>
              <w:t>=</w:t>
            </w:r>
            <w:r w:rsidRPr="00CF0BE1">
              <w:rPr>
                <w:rFonts w:ascii="Times New Roman" w:eastAsia="Times New Roman" w:hAnsi="Times New Roman"/>
                <w:bCs/>
                <w:color w:val="000000"/>
                <w:lang w:eastAsia="ru-RU"/>
              </w:rPr>
              <w:t>3</w:t>
            </w:r>
            <w:r w:rsidR="00A97497" w:rsidRPr="00CF0BE1">
              <w:rPr>
                <w:rFonts w:ascii="Times New Roman" w:eastAsia="Times New Roman" w:hAnsi="Times New Roman"/>
                <w:bCs/>
                <w:color w:val="000000"/>
                <w:lang w:eastAsia="ru-RU"/>
              </w:rPr>
              <w:t>/</w:t>
            </w:r>
            <w:r w:rsidRPr="00CF0BE1">
              <w:rPr>
                <w:rFonts w:ascii="Times New Roman" w:eastAsia="Times New Roman" w:hAnsi="Times New Roman"/>
                <w:bCs/>
                <w:color w:val="000000"/>
                <w:lang w:eastAsia="ru-RU"/>
              </w:rPr>
              <w:t>2</w:t>
            </w:r>
            <w:r w:rsidR="00A97497" w:rsidRPr="00CF0BE1">
              <w:rPr>
                <w:rFonts w:ascii="Times New Roman" w:eastAsia="Times New Roman" w:hAnsi="Times New Roman"/>
                <w:bCs/>
                <w:color w:val="000000"/>
                <w:lang w:eastAsia="ru-RU"/>
              </w:rPr>
              <w:t>*100, %</w:t>
            </w:r>
          </w:p>
        </w:tc>
      </w:tr>
      <w:tr w:rsidR="00A97497" w:rsidRPr="00C1559B" w14:paraId="68133FBE" w14:textId="77777777" w:rsidTr="00192EB4">
        <w:trPr>
          <w:trHeight w:val="217"/>
        </w:trPr>
        <w:tc>
          <w:tcPr>
            <w:tcW w:w="5080" w:type="dxa"/>
            <w:shd w:val="clear" w:color="auto" w:fill="auto"/>
            <w:vAlign w:val="bottom"/>
            <w:hideMark/>
          </w:tcPr>
          <w:p w14:paraId="7D5E7B42" w14:textId="77777777" w:rsidR="00A97497" w:rsidRPr="00C1559B" w:rsidRDefault="00A97497" w:rsidP="0064512D">
            <w:pPr>
              <w:spacing w:after="0" w:line="240" w:lineRule="auto"/>
              <w:rPr>
                <w:rFonts w:ascii="Times New Roman" w:eastAsia="Times New Roman" w:hAnsi="Times New Roman"/>
                <w:color w:val="000000"/>
                <w:lang w:eastAsia="ru-RU"/>
              </w:rPr>
            </w:pPr>
            <w:r w:rsidRPr="00C1559B">
              <w:rPr>
                <w:rFonts w:ascii="Times New Roman" w:eastAsia="Times New Roman" w:hAnsi="Times New Roman"/>
                <w:color w:val="000000"/>
                <w:lang w:eastAsia="ru-RU"/>
              </w:rPr>
              <w:t>Всего, в том числе:</w:t>
            </w:r>
          </w:p>
        </w:tc>
        <w:tc>
          <w:tcPr>
            <w:tcW w:w="1134" w:type="dxa"/>
            <w:shd w:val="clear" w:color="auto" w:fill="auto"/>
            <w:vAlign w:val="bottom"/>
            <w:hideMark/>
          </w:tcPr>
          <w:p w14:paraId="4DE0D5F5"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10 406,6</w:t>
            </w:r>
          </w:p>
        </w:tc>
        <w:tc>
          <w:tcPr>
            <w:tcW w:w="992" w:type="dxa"/>
            <w:shd w:val="clear" w:color="auto" w:fill="auto"/>
            <w:vAlign w:val="bottom"/>
            <w:hideMark/>
          </w:tcPr>
          <w:p w14:paraId="457CEF85"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12 894,4</w:t>
            </w:r>
          </w:p>
        </w:tc>
        <w:tc>
          <w:tcPr>
            <w:tcW w:w="880" w:type="dxa"/>
            <w:shd w:val="clear" w:color="auto" w:fill="auto"/>
            <w:noWrap/>
            <w:vAlign w:val="bottom"/>
            <w:hideMark/>
          </w:tcPr>
          <w:p w14:paraId="64FDA126"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2 487,8</w:t>
            </w:r>
          </w:p>
        </w:tc>
        <w:tc>
          <w:tcPr>
            <w:tcW w:w="1228" w:type="dxa"/>
            <w:shd w:val="clear" w:color="auto" w:fill="auto"/>
            <w:noWrap/>
            <w:vAlign w:val="bottom"/>
            <w:hideMark/>
          </w:tcPr>
          <w:p w14:paraId="711C14DB"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123,9</w:t>
            </w:r>
          </w:p>
        </w:tc>
      </w:tr>
      <w:tr w:rsidR="00A97497" w:rsidRPr="00C1559B" w14:paraId="0F17A231" w14:textId="77777777" w:rsidTr="00192EB4">
        <w:trPr>
          <w:trHeight w:val="191"/>
        </w:trPr>
        <w:tc>
          <w:tcPr>
            <w:tcW w:w="5080" w:type="dxa"/>
            <w:shd w:val="clear" w:color="auto" w:fill="auto"/>
            <w:vAlign w:val="bottom"/>
            <w:hideMark/>
          </w:tcPr>
          <w:p w14:paraId="45814B71" w14:textId="77777777" w:rsidR="00A97497" w:rsidRPr="00C1559B" w:rsidRDefault="00A97497" w:rsidP="0064512D">
            <w:pPr>
              <w:spacing w:after="0" w:line="240" w:lineRule="auto"/>
              <w:rPr>
                <w:rFonts w:ascii="Times New Roman" w:eastAsia="Times New Roman" w:hAnsi="Times New Roman"/>
                <w:color w:val="000000"/>
                <w:lang w:eastAsia="ru-RU"/>
              </w:rPr>
            </w:pPr>
            <w:r w:rsidRPr="00C1559B">
              <w:rPr>
                <w:rFonts w:ascii="Times New Roman" w:eastAsia="Times New Roman" w:hAnsi="Times New Roman"/>
                <w:i/>
                <w:color w:val="000000"/>
                <w:lang w:eastAsia="ru-RU"/>
              </w:rPr>
              <w:t xml:space="preserve">Обрабатывающие </w:t>
            </w:r>
            <w:r w:rsidRPr="00C1559B">
              <w:rPr>
                <w:rFonts w:ascii="Times New Roman" w:eastAsia="Times New Roman" w:hAnsi="Times New Roman"/>
                <w:color w:val="000000"/>
                <w:lang w:eastAsia="ru-RU"/>
              </w:rPr>
              <w:t>производства, в том числе:</w:t>
            </w:r>
          </w:p>
        </w:tc>
        <w:tc>
          <w:tcPr>
            <w:tcW w:w="1134" w:type="dxa"/>
            <w:shd w:val="clear" w:color="auto" w:fill="auto"/>
            <w:vAlign w:val="bottom"/>
            <w:hideMark/>
          </w:tcPr>
          <w:p w14:paraId="5D2620E7"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4 350,1</w:t>
            </w:r>
          </w:p>
        </w:tc>
        <w:tc>
          <w:tcPr>
            <w:tcW w:w="992" w:type="dxa"/>
            <w:shd w:val="clear" w:color="auto" w:fill="auto"/>
            <w:vAlign w:val="bottom"/>
            <w:hideMark/>
          </w:tcPr>
          <w:p w14:paraId="1AC92B51"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6 222,2</w:t>
            </w:r>
          </w:p>
        </w:tc>
        <w:tc>
          <w:tcPr>
            <w:tcW w:w="880" w:type="dxa"/>
            <w:shd w:val="clear" w:color="auto" w:fill="auto"/>
            <w:noWrap/>
            <w:vAlign w:val="bottom"/>
            <w:hideMark/>
          </w:tcPr>
          <w:p w14:paraId="328F7D65"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1 872,1</w:t>
            </w:r>
          </w:p>
        </w:tc>
        <w:tc>
          <w:tcPr>
            <w:tcW w:w="1228" w:type="dxa"/>
            <w:shd w:val="clear" w:color="auto" w:fill="auto"/>
            <w:noWrap/>
            <w:vAlign w:val="bottom"/>
            <w:hideMark/>
          </w:tcPr>
          <w:p w14:paraId="45CA63A8"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143,0</w:t>
            </w:r>
          </w:p>
        </w:tc>
      </w:tr>
      <w:tr w:rsidR="00A97497" w:rsidRPr="00C1559B" w14:paraId="6F186AA1" w14:textId="77777777" w:rsidTr="00192EB4">
        <w:trPr>
          <w:trHeight w:val="493"/>
        </w:trPr>
        <w:tc>
          <w:tcPr>
            <w:tcW w:w="5080" w:type="dxa"/>
            <w:shd w:val="clear" w:color="auto" w:fill="auto"/>
            <w:vAlign w:val="bottom"/>
            <w:hideMark/>
          </w:tcPr>
          <w:p w14:paraId="18B5F0E5" w14:textId="35D377B2" w:rsidR="00A97497" w:rsidRPr="00C1559B" w:rsidRDefault="00A97497" w:rsidP="0064512D">
            <w:pPr>
              <w:spacing w:after="0" w:line="240" w:lineRule="auto"/>
              <w:ind w:firstLineChars="147" w:firstLine="323"/>
              <w:rPr>
                <w:rFonts w:ascii="Times New Roman" w:eastAsia="Times New Roman" w:hAnsi="Times New Roman"/>
                <w:color w:val="000000"/>
                <w:lang w:eastAsia="ru-RU"/>
              </w:rPr>
            </w:pPr>
            <w:r>
              <w:rPr>
                <w:rFonts w:ascii="Times New Roman" w:eastAsia="Times New Roman" w:hAnsi="Times New Roman"/>
                <w:color w:val="000000"/>
                <w:lang w:eastAsia="ru-RU"/>
              </w:rPr>
              <w:t>-</w:t>
            </w:r>
            <w:r w:rsidRPr="00C1559B">
              <w:rPr>
                <w:rFonts w:ascii="Times New Roman" w:eastAsia="Times New Roman" w:hAnsi="Times New Roman"/>
                <w:color w:val="000000"/>
                <w:lang w:eastAsia="ru-RU"/>
              </w:rPr>
              <w:t>обработка древесины и производство изделий из дерева и пробки, кроме мебели</w:t>
            </w:r>
          </w:p>
        </w:tc>
        <w:tc>
          <w:tcPr>
            <w:tcW w:w="1134" w:type="dxa"/>
            <w:shd w:val="clear" w:color="auto" w:fill="auto"/>
            <w:vAlign w:val="bottom"/>
            <w:hideMark/>
          </w:tcPr>
          <w:p w14:paraId="3E8619AC"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142,6</w:t>
            </w:r>
          </w:p>
        </w:tc>
        <w:tc>
          <w:tcPr>
            <w:tcW w:w="992" w:type="dxa"/>
            <w:shd w:val="clear" w:color="auto" w:fill="auto"/>
            <w:vAlign w:val="bottom"/>
            <w:hideMark/>
          </w:tcPr>
          <w:p w14:paraId="3993BD6B"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395,4</w:t>
            </w:r>
          </w:p>
        </w:tc>
        <w:tc>
          <w:tcPr>
            <w:tcW w:w="880" w:type="dxa"/>
            <w:shd w:val="clear" w:color="auto" w:fill="auto"/>
            <w:noWrap/>
            <w:vAlign w:val="bottom"/>
            <w:hideMark/>
          </w:tcPr>
          <w:p w14:paraId="73D674DB"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252,8</w:t>
            </w:r>
          </w:p>
        </w:tc>
        <w:tc>
          <w:tcPr>
            <w:tcW w:w="1228" w:type="dxa"/>
            <w:shd w:val="clear" w:color="auto" w:fill="auto"/>
            <w:noWrap/>
            <w:vAlign w:val="bottom"/>
            <w:hideMark/>
          </w:tcPr>
          <w:p w14:paraId="054DDE3D"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в 2,7 раза</w:t>
            </w:r>
          </w:p>
        </w:tc>
      </w:tr>
      <w:tr w:rsidR="00A97497" w:rsidRPr="00C1559B" w14:paraId="54B9F1A7" w14:textId="77777777" w:rsidTr="00192EB4">
        <w:trPr>
          <w:trHeight w:val="401"/>
        </w:trPr>
        <w:tc>
          <w:tcPr>
            <w:tcW w:w="5080" w:type="dxa"/>
            <w:shd w:val="clear" w:color="auto" w:fill="auto"/>
            <w:vAlign w:val="bottom"/>
            <w:hideMark/>
          </w:tcPr>
          <w:p w14:paraId="16BF8E50" w14:textId="0CA3C002" w:rsidR="00A97497" w:rsidRPr="00C1559B" w:rsidRDefault="00A97497" w:rsidP="0064512D">
            <w:pPr>
              <w:spacing w:after="0" w:line="240" w:lineRule="auto"/>
              <w:ind w:firstLineChars="147" w:firstLine="323"/>
              <w:rPr>
                <w:rFonts w:ascii="Times New Roman" w:eastAsia="Times New Roman" w:hAnsi="Times New Roman"/>
                <w:color w:val="000000"/>
                <w:lang w:eastAsia="ru-RU"/>
              </w:rPr>
            </w:pPr>
            <w:r>
              <w:rPr>
                <w:rFonts w:ascii="Times New Roman" w:eastAsia="Times New Roman" w:hAnsi="Times New Roman"/>
                <w:color w:val="000000"/>
                <w:lang w:eastAsia="ru-RU"/>
              </w:rPr>
              <w:t>-</w:t>
            </w:r>
            <w:r w:rsidRPr="00C1559B">
              <w:rPr>
                <w:rFonts w:ascii="Times New Roman" w:eastAsia="Times New Roman" w:hAnsi="Times New Roman"/>
                <w:color w:val="000000"/>
                <w:lang w:eastAsia="ru-RU"/>
              </w:rPr>
              <w:t>производство бумаги и бумажных изделий (производство целлюлозы…)</w:t>
            </w:r>
          </w:p>
        </w:tc>
        <w:tc>
          <w:tcPr>
            <w:tcW w:w="1134" w:type="dxa"/>
            <w:shd w:val="clear" w:color="auto" w:fill="auto"/>
            <w:vAlign w:val="bottom"/>
            <w:hideMark/>
          </w:tcPr>
          <w:p w14:paraId="59A95475"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2 358,1</w:t>
            </w:r>
          </w:p>
        </w:tc>
        <w:tc>
          <w:tcPr>
            <w:tcW w:w="992" w:type="dxa"/>
            <w:shd w:val="clear" w:color="auto" w:fill="auto"/>
            <w:vAlign w:val="bottom"/>
            <w:hideMark/>
          </w:tcPr>
          <w:p w14:paraId="5019E3CB"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4 285,7</w:t>
            </w:r>
          </w:p>
        </w:tc>
        <w:tc>
          <w:tcPr>
            <w:tcW w:w="880" w:type="dxa"/>
            <w:shd w:val="clear" w:color="auto" w:fill="auto"/>
            <w:noWrap/>
            <w:vAlign w:val="bottom"/>
            <w:hideMark/>
          </w:tcPr>
          <w:p w14:paraId="0C44D40B"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1 927,6</w:t>
            </w:r>
          </w:p>
        </w:tc>
        <w:tc>
          <w:tcPr>
            <w:tcW w:w="1228" w:type="dxa"/>
            <w:shd w:val="clear" w:color="auto" w:fill="auto"/>
            <w:noWrap/>
            <w:vAlign w:val="bottom"/>
            <w:hideMark/>
          </w:tcPr>
          <w:p w14:paraId="47874FAF"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в 1,8 раза</w:t>
            </w:r>
          </w:p>
        </w:tc>
      </w:tr>
      <w:tr w:rsidR="00A97497" w:rsidRPr="00C1559B" w14:paraId="19C96550" w14:textId="77777777" w:rsidTr="00192EB4">
        <w:trPr>
          <w:trHeight w:val="450"/>
        </w:trPr>
        <w:tc>
          <w:tcPr>
            <w:tcW w:w="5080" w:type="dxa"/>
            <w:shd w:val="clear" w:color="auto" w:fill="auto"/>
            <w:vAlign w:val="bottom"/>
            <w:hideMark/>
          </w:tcPr>
          <w:p w14:paraId="7C788196" w14:textId="0109C620" w:rsidR="00A97497" w:rsidRPr="00C1559B" w:rsidRDefault="00A97497" w:rsidP="0064512D">
            <w:pPr>
              <w:spacing w:after="0" w:line="240" w:lineRule="auto"/>
              <w:ind w:firstLineChars="147" w:firstLine="323"/>
              <w:rPr>
                <w:rFonts w:ascii="Times New Roman" w:eastAsia="Times New Roman" w:hAnsi="Times New Roman"/>
                <w:color w:val="000000"/>
                <w:lang w:eastAsia="ru-RU"/>
              </w:rPr>
            </w:pPr>
            <w:r>
              <w:rPr>
                <w:rFonts w:ascii="Times New Roman" w:eastAsia="Times New Roman" w:hAnsi="Times New Roman"/>
                <w:color w:val="000000"/>
                <w:lang w:eastAsia="ru-RU"/>
              </w:rPr>
              <w:t>-</w:t>
            </w:r>
            <w:r w:rsidRPr="00C1559B">
              <w:rPr>
                <w:rFonts w:ascii="Times New Roman" w:eastAsia="Times New Roman" w:hAnsi="Times New Roman"/>
                <w:color w:val="000000"/>
                <w:lang w:eastAsia="ru-RU"/>
              </w:rPr>
              <w:t xml:space="preserve">производство прочих транспортных средств и оборудования </w:t>
            </w:r>
          </w:p>
        </w:tc>
        <w:tc>
          <w:tcPr>
            <w:tcW w:w="1134" w:type="dxa"/>
            <w:shd w:val="clear" w:color="auto" w:fill="auto"/>
            <w:vAlign w:val="bottom"/>
            <w:hideMark/>
          </w:tcPr>
          <w:p w14:paraId="28F05CCB"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1 433,2</w:t>
            </w:r>
          </w:p>
        </w:tc>
        <w:tc>
          <w:tcPr>
            <w:tcW w:w="992" w:type="dxa"/>
            <w:shd w:val="clear" w:color="auto" w:fill="auto"/>
            <w:vAlign w:val="bottom"/>
            <w:hideMark/>
          </w:tcPr>
          <w:p w14:paraId="2824A539"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502,7</w:t>
            </w:r>
          </w:p>
        </w:tc>
        <w:tc>
          <w:tcPr>
            <w:tcW w:w="880" w:type="dxa"/>
            <w:shd w:val="clear" w:color="auto" w:fill="auto"/>
            <w:noWrap/>
            <w:vAlign w:val="bottom"/>
            <w:hideMark/>
          </w:tcPr>
          <w:p w14:paraId="20E34E81"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FF0000"/>
                <w:lang w:eastAsia="ru-RU"/>
              </w:rPr>
              <w:t>-930,5</w:t>
            </w:r>
          </w:p>
        </w:tc>
        <w:tc>
          <w:tcPr>
            <w:tcW w:w="1228" w:type="dxa"/>
            <w:shd w:val="clear" w:color="auto" w:fill="auto"/>
            <w:noWrap/>
            <w:vAlign w:val="bottom"/>
            <w:hideMark/>
          </w:tcPr>
          <w:p w14:paraId="4B4779B0"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FF0000"/>
                <w:lang w:eastAsia="ru-RU"/>
              </w:rPr>
              <w:t>-64,9</w:t>
            </w:r>
          </w:p>
        </w:tc>
      </w:tr>
      <w:tr w:rsidR="00A97497" w:rsidRPr="00C1559B" w14:paraId="6DC1CADE" w14:textId="77777777" w:rsidTr="00192EB4">
        <w:trPr>
          <w:trHeight w:val="255"/>
        </w:trPr>
        <w:tc>
          <w:tcPr>
            <w:tcW w:w="5080" w:type="dxa"/>
            <w:shd w:val="clear" w:color="auto" w:fill="auto"/>
            <w:vAlign w:val="bottom"/>
            <w:hideMark/>
          </w:tcPr>
          <w:p w14:paraId="5E40667B" w14:textId="77777777" w:rsidR="00A97497" w:rsidRPr="00C1559B" w:rsidRDefault="00A97497" w:rsidP="0064512D">
            <w:pPr>
              <w:spacing w:after="0" w:line="240" w:lineRule="auto"/>
              <w:rPr>
                <w:rFonts w:ascii="Times New Roman" w:eastAsia="Times New Roman" w:hAnsi="Times New Roman"/>
                <w:color w:val="000000"/>
                <w:lang w:eastAsia="ru-RU"/>
              </w:rPr>
            </w:pPr>
            <w:r w:rsidRPr="00C1559B">
              <w:rPr>
                <w:rFonts w:ascii="Times New Roman" w:eastAsia="Times New Roman" w:hAnsi="Times New Roman"/>
                <w:color w:val="000000"/>
                <w:lang w:eastAsia="ru-RU"/>
              </w:rPr>
              <w:t>Строительство</w:t>
            </w:r>
          </w:p>
        </w:tc>
        <w:tc>
          <w:tcPr>
            <w:tcW w:w="1134" w:type="dxa"/>
            <w:shd w:val="clear" w:color="auto" w:fill="auto"/>
            <w:vAlign w:val="bottom"/>
            <w:hideMark/>
          </w:tcPr>
          <w:p w14:paraId="44815102"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291,5</w:t>
            </w:r>
          </w:p>
        </w:tc>
        <w:tc>
          <w:tcPr>
            <w:tcW w:w="992" w:type="dxa"/>
            <w:shd w:val="clear" w:color="auto" w:fill="auto"/>
            <w:vAlign w:val="bottom"/>
            <w:hideMark/>
          </w:tcPr>
          <w:p w14:paraId="300DA0AE"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198,8</w:t>
            </w:r>
          </w:p>
        </w:tc>
        <w:tc>
          <w:tcPr>
            <w:tcW w:w="880" w:type="dxa"/>
            <w:shd w:val="clear" w:color="auto" w:fill="auto"/>
            <w:noWrap/>
            <w:vAlign w:val="bottom"/>
            <w:hideMark/>
          </w:tcPr>
          <w:p w14:paraId="15D9FCB8"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FF0000"/>
                <w:lang w:eastAsia="ru-RU"/>
              </w:rPr>
              <w:t>-92,7</w:t>
            </w:r>
          </w:p>
        </w:tc>
        <w:tc>
          <w:tcPr>
            <w:tcW w:w="1228" w:type="dxa"/>
            <w:shd w:val="clear" w:color="auto" w:fill="auto"/>
            <w:noWrap/>
            <w:vAlign w:val="bottom"/>
            <w:hideMark/>
          </w:tcPr>
          <w:p w14:paraId="66C0D996"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FF0000"/>
                <w:lang w:eastAsia="ru-RU"/>
              </w:rPr>
              <w:t>-31,8</w:t>
            </w:r>
          </w:p>
        </w:tc>
      </w:tr>
      <w:tr w:rsidR="00A97497" w:rsidRPr="00C1559B" w14:paraId="012A9D60" w14:textId="77777777" w:rsidTr="00192EB4">
        <w:trPr>
          <w:trHeight w:val="255"/>
        </w:trPr>
        <w:tc>
          <w:tcPr>
            <w:tcW w:w="5080" w:type="dxa"/>
            <w:shd w:val="clear" w:color="auto" w:fill="auto"/>
            <w:vAlign w:val="bottom"/>
            <w:hideMark/>
          </w:tcPr>
          <w:p w14:paraId="3E909C70" w14:textId="77777777" w:rsidR="00A97497" w:rsidRPr="00C1559B" w:rsidRDefault="00A97497" w:rsidP="0064512D">
            <w:pPr>
              <w:spacing w:after="0" w:line="240" w:lineRule="auto"/>
              <w:rPr>
                <w:rFonts w:ascii="Times New Roman" w:eastAsia="Times New Roman" w:hAnsi="Times New Roman"/>
                <w:color w:val="000000"/>
                <w:lang w:eastAsia="ru-RU"/>
              </w:rPr>
            </w:pPr>
            <w:r w:rsidRPr="00C1559B">
              <w:rPr>
                <w:rFonts w:ascii="Times New Roman" w:eastAsia="Times New Roman" w:hAnsi="Times New Roman"/>
                <w:color w:val="000000"/>
                <w:lang w:eastAsia="ru-RU"/>
              </w:rPr>
              <w:t xml:space="preserve">Рыболовство, рыбоводство </w:t>
            </w:r>
          </w:p>
        </w:tc>
        <w:tc>
          <w:tcPr>
            <w:tcW w:w="1134" w:type="dxa"/>
            <w:shd w:val="clear" w:color="auto" w:fill="auto"/>
            <w:vAlign w:val="bottom"/>
            <w:hideMark/>
          </w:tcPr>
          <w:p w14:paraId="1F01013D"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367,2</w:t>
            </w:r>
          </w:p>
        </w:tc>
        <w:tc>
          <w:tcPr>
            <w:tcW w:w="992" w:type="dxa"/>
            <w:shd w:val="clear" w:color="auto" w:fill="auto"/>
            <w:vAlign w:val="bottom"/>
            <w:hideMark/>
          </w:tcPr>
          <w:p w14:paraId="049941AD"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517,2</w:t>
            </w:r>
          </w:p>
        </w:tc>
        <w:tc>
          <w:tcPr>
            <w:tcW w:w="880" w:type="dxa"/>
            <w:shd w:val="clear" w:color="auto" w:fill="auto"/>
            <w:noWrap/>
            <w:vAlign w:val="bottom"/>
            <w:hideMark/>
          </w:tcPr>
          <w:p w14:paraId="06794C63"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150,0</w:t>
            </w:r>
          </w:p>
        </w:tc>
        <w:tc>
          <w:tcPr>
            <w:tcW w:w="1228" w:type="dxa"/>
            <w:shd w:val="clear" w:color="auto" w:fill="auto"/>
            <w:noWrap/>
            <w:vAlign w:val="bottom"/>
            <w:hideMark/>
          </w:tcPr>
          <w:p w14:paraId="767430D4"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140,8</w:t>
            </w:r>
          </w:p>
        </w:tc>
      </w:tr>
      <w:tr w:rsidR="00A97497" w:rsidRPr="00C1559B" w14:paraId="487FB8F1" w14:textId="77777777" w:rsidTr="00192EB4">
        <w:trPr>
          <w:trHeight w:val="255"/>
        </w:trPr>
        <w:tc>
          <w:tcPr>
            <w:tcW w:w="5080" w:type="dxa"/>
            <w:shd w:val="clear" w:color="auto" w:fill="auto"/>
            <w:vAlign w:val="bottom"/>
            <w:hideMark/>
          </w:tcPr>
          <w:p w14:paraId="5AE40AD2" w14:textId="77777777" w:rsidR="00A97497" w:rsidRPr="00C1559B" w:rsidRDefault="00A97497" w:rsidP="0064512D">
            <w:pPr>
              <w:spacing w:after="0" w:line="240" w:lineRule="auto"/>
              <w:rPr>
                <w:rFonts w:ascii="Times New Roman" w:eastAsia="Times New Roman" w:hAnsi="Times New Roman"/>
                <w:color w:val="000000"/>
                <w:lang w:eastAsia="ru-RU"/>
              </w:rPr>
            </w:pPr>
            <w:r w:rsidRPr="00C1559B">
              <w:rPr>
                <w:rFonts w:ascii="Times New Roman" w:eastAsia="Times New Roman" w:hAnsi="Times New Roman"/>
                <w:color w:val="000000"/>
                <w:lang w:eastAsia="ru-RU"/>
              </w:rPr>
              <w:t>Оптовая и розничная торговля</w:t>
            </w:r>
          </w:p>
        </w:tc>
        <w:tc>
          <w:tcPr>
            <w:tcW w:w="1134" w:type="dxa"/>
            <w:shd w:val="clear" w:color="auto" w:fill="auto"/>
            <w:vAlign w:val="bottom"/>
            <w:hideMark/>
          </w:tcPr>
          <w:p w14:paraId="3CDF51F6"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1 405,7</w:t>
            </w:r>
          </w:p>
        </w:tc>
        <w:tc>
          <w:tcPr>
            <w:tcW w:w="992" w:type="dxa"/>
            <w:shd w:val="clear" w:color="auto" w:fill="auto"/>
            <w:vAlign w:val="bottom"/>
            <w:hideMark/>
          </w:tcPr>
          <w:p w14:paraId="5E581D03"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1 475,4</w:t>
            </w:r>
          </w:p>
        </w:tc>
        <w:tc>
          <w:tcPr>
            <w:tcW w:w="880" w:type="dxa"/>
            <w:shd w:val="clear" w:color="auto" w:fill="auto"/>
            <w:noWrap/>
            <w:vAlign w:val="bottom"/>
            <w:hideMark/>
          </w:tcPr>
          <w:p w14:paraId="755DE357"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69,7</w:t>
            </w:r>
          </w:p>
        </w:tc>
        <w:tc>
          <w:tcPr>
            <w:tcW w:w="1228" w:type="dxa"/>
            <w:shd w:val="clear" w:color="auto" w:fill="auto"/>
            <w:noWrap/>
            <w:vAlign w:val="bottom"/>
            <w:hideMark/>
          </w:tcPr>
          <w:p w14:paraId="2DE765FC"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105,0</w:t>
            </w:r>
          </w:p>
        </w:tc>
      </w:tr>
      <w:tr w:rsidR="00A97497" w:rsidRPr="00C1559B" w14:paraId="3FF00FF4" w14:textId="77777777" w:rsidTr="00192EB4">
        <w:trPr>
          <w:trHeight w:val="385"/>
        </w:trPr>
        <w:tc>
          <w:tcPr>
            <w:tcW w:w="5080" w:type="dxa"/>
            <w:shd w:val="clear" w:color="auto" w:fill="auto"/>
            <w:vAlign w:val="bottom"/>
            <w:hideMark/>
          </w:tcPr>
          <w:p w14:paraId="66E6E2CB" w14:textId="5B659973" w:rsidR="00A97497" w:rsidRPr="00C1559B" w:rsidRDefault="00192EB4" w:rsidP="0064512D">
            <w:pPr>
              <w:spacing w:after="0" w:line="240" w:lineRule="auto"/>
              <w:ind w:firstLineChars="147" w:firstLine="323"/>
              <w:rPr>
                <w:rFonts w:ascii="Times New Roman" w:eastAsia="Times New Roman" w:hAnsi="Times New Roman"/>
                <w:color w:val="000000"/>
                <w:lang w:eastAsia="ru-RU"/>
              </w:rPr>
            </w:pPr>
            <w:r>
              <w:rPr>
                <w:rFonts w:ascii="Times New Roman" w:eastAsia="Times New Roman" w:hAnsi="Times New Roman"/>
                <w:color w:val="000000"/>
                <w:lang w:eastAsia="ru-RU"/>
              </w:rPr>
              <w:t>-</w:t>
            </w:r>
            <w:r w:rsidR="00A97497" w:rsidRPr="00C1559B">
              <w:rPr>
                <w:rFonts w:ascii="Times New Roman" w:eastAsia="Times New Roman" w:hAnsi="Times New Roman"/>
                <w:color w:val="000000"/>
                <w:lang w:eastAsia="ru-RU"/>
              </w:rPr>
              <w:t>торговля оптовая, кроме оптовой торговли автотранспортными средствами и мотоциклами</w:t>
            </w:r>
          </w:p>
        </w:tc>
        <w:tc>
          <w:tcPr>
            <w:tcW w:w="1134" w:type="dxa"/>
            <w:shd w:val="clear" w:color="auto" w:fill="auto"/>
            <w:vAlign w:val="bottom"/>
            <w:hideMark/>
          </w:tcPr>
          <w:p w14:paraId="49035812"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1 135,6</w:t>
            </w:r>
          </w:p>
        </w:tc>
        <w:tc>
          <w:tcPr>
            <w:tcW w:w="992" w:type="dxa"/>
            <w:shd w:val="clear" w:color="auto" w:fill="auto"/>
            <w:vAlign w:val="bottom"/>
            <w:hideMark/>
          </w:tcPr>
          <w:p w14:paraId="20568D12"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1 174,1</w:t>
            </w:r>
          </w:p>
        </w:tc>
        <w:tc>
          <w:tcPr>
            <w:tcW w:w="880" w:type="dxa"/>
            <w:shd w:val="clear" w:color="auto" w:fill="auto"/>
            <w:noWrap/>
            <w:vAlign w:val="bottom"/>
            <w:hideMark/>
          </w:tcPr>
          <w:p w14:paraId="336EBFE9"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38,5</w:t>
            </w:r>
          </w:p>
        </w:tc>
        <w:tc>
          <w:tcPr>
            <w:tcW w:w="1228" w:type="dxa"/>
            <w:shd w:val="clear" w:color="auto" w:fill="auto"/>
            <w:noWrap/>
            <w:vAlign w:val="bottom"/>
            <w:hideMark/>
          </w:tcPr>
          <w:p w14:paraId="3AC5155A"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103,4</w:t>
            </w:r>
          </w:p>
        </w:tc>
      </w:tr>
      <w:tr w:rsidR="00A97497" w:rsidRPr="00C1559B" w14:paraId="14377F59" w14:textId="77777777" w:rsidTr="00192EB4">
        <w:trPr>
          <w:trHeight w:val="255"/>
        </w:trPr>
        <w:tc>
          <w:tcPr>
            <w:tcW w:w="5080" w:type="dxa"/>
            <w:shd w:val="clear" w:color="auto" w:fill="auto"/>
            <w:vAlign w:val="bottom"/>
            <w:hideMark/>
          </w:tcPr>
          <w:p w14:paraId="77A0D7A2" w14:textId="77777777" w:rsidR="00A97497" w:rsidRPr="00C1559B" w:rsidRDefault="00A97497" w:rsidP="0064512D">
            <w:pPr>
              <w:spacing w:after="0" w:line="240" w:lineRule="auto"/>
              <w:rPr>
                <w:rFonts w:ascii="Times New Roman" w:eastAsia="Times New Roman" w:hAnsi="Times New Roman"/>
                <w:color w:val="000000"/>
                <w:lang w:eastAsia="ru-RU"/>
              </w:rPr>
            </w:pPr>
            <w:r w:rsidRPr="00C1559B">
              <w:rPr>
                <w:rFonts w:ascii="Times New Roman" w:eastAsia="Times New Roman" w:hAnsi="Times New Roman"/>
                <w:color w:val="000000"/>
                <w:lang w:eastAsia="ru-RU"/>
              </w:rPr>
              <w:t>Транспортировка и хранение</w:t>
            </w:r>
          </w:p>
        </w:tc>
        <w:tc>
          <w:tcPr>
            <w:tcW w:w="1134" w:type="dxa"/>
            <w:shd w:val="clear" w:color="auto" w:fill="auto"/>
            <w:vAlign w:val="bottom"/>
            <w:hideMark/>
          </w:tcPr>
          <w:p w14:paraId="12F6FDFB"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1 018,9</w:t>
            </w:r>
          </w:p>
        </w:tc>
        <w:tc>
          <w:tcPr>
            <w:tcW w:w="992" w:type="dxa"/>
            <w:shd w:val="clear" w:color="auto" w:fill="auto"/>
            <w:vAlign w:val="bottom"/>
            <w:hideMark/>
          </w:tcPr>
          <w:p w14:paraId="287A3743"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864,7</w:t>
            </w:r>
          </w:p>
        </w:tc>
        <w:tc>
          <w:tcPr>
            <w:tcW w:w="880" w:type="dxa"/>
            <w:shd w:val="clear" w:color="auto" w:fill="auto"/>
            <w:noWrap/>
            <w:vAlign w:val="bottom"/>
            <w:hideMark/>
          </w:tcPr>
          <w:p w14:paraId="73A6DE34"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FF0000"/>
                <w:lang w:eastAsia="ru-RU"/>
              </w:rPr>
              <w:t>-154,2</w:t>
            </w:r>
          </w:p>
        </w:tc>
        <w:tc>
          <w:tcPr>
            <w:tcW w:w="1228" w:type="dxa"/>
            <w:shd w:val="clear" w:color="auto" w:fill="auto"/>
            <w:noWrap/>
            <w:vAlign w:val="bottom"/>
            <w:hideMark/>
          </w:tcPr>
          <w:p w14:paraId="63A75B10"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FF0000"/>
                <w:lang w:eastAsia="ru-RU"/>
              </w:rPr>
              <w:t>-15,1</w:t>
            </w:r>
          </w:p>
        </w:tc>
      </w:tr>
      <w:tr w:rsidR="00A97497" w:rsidRPr="00C1559B" w14:paraId="1EA5F533" w14:textId="77777777" w:rsidTr="00192EB4">
        <w:trPr>
          <w:trHeight w:val="45"/>
        </w:trPr>
        <w:tc>
          <w:tcPr>
            <w:tcW w:w="5080" w:type="dxa"/>
            <w:shd w:val="clear" w:color="auto" w:fill="auto"/>
            <w:vAlign w:val="bottom"/>
            <w:hideMark/>
          </w:tcPr>
          <w:p w14:paraId="301D4503" w14:textId="77777777" w:rsidR="00A97497" w:rsidRPr="00C1559B" w:rsidRDefault="00A97497" w:rsidP="0064512D">
            <w:pPr>
              <w:spacing w:after="0" w:line="240" w:lineRule="auto"/>
              <w:rPr>
                <w:rFonts w:ascii="Times New Roman" w:eastAsia="Times New Roman" w:hAnsi="Times New Roman"/>
                <w:color w:val="000000"/>
                <w:lang w:eastAsia="ru-RU"/>
              </w:rPr>
            </w:pPr>
            <w:r w:rsidRPr="00C1559B">
              <w:rPr>
                <w:rFonts w:ascii="Times New Roman" w:eastAsia="Times New Roman" w:hAnsi="Times New Roman"/>
                <w:color w:val="000000"/>
                <w:lang w:eastAsia="ru-RU"/>
              </w:rPr>
              <w:t>Деятельность финансовая и страховая</w:t>
            </w:r>
          </w:p>
        </w:tc>
        <w:tc>
          <w:tcPr>
            <w:tcW w:w="1134" w:type="dxa"/>
            <w:shd w:val="clear" w:color="auto" w:fill="auto"/>
            <w:vAlign w:val="bottom"/>
            <w:hideMark/>
          </w:tcPr>
          <w:p w14:paraId="431A2916"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1 483,9</w:t>
            </w:r>
          </w:p>
        </w:tc>
        <w:tc>
          <w:tcPr>
            <w:tcW w:w="992" w:type="dxa"/>
            <w:shd w:val="clear" w:color="auto" w:fill="auto"/>
            <w:vAlign w:val="bottom"/>
            <w:hideMark/>
          </w:tcPr>
          <w:p w14:paraId="5DA70523"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1 524,8</w:t>
            </w:r>
          </w:p>
        </w:tc>
        <w:tc>
          <w:tcPr>
            <w:tcW w:w="880" w:type="dxa"/>
            <w:shd w:val="clear" w:color="auto" w:fill="auto"/>
            <w:noWrap/>
            <w:vAlign w:val="bottom"/>
            <w:hideMark/>
          </w:tcPr>
          <w:p w14:paraId="6B7CE8E1"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40,9</w:t>
            </w:r>
          </w:p>
        </w:tc>
        <w:tc>
          <w:tcPr>
            <w:tcW w:w="1228" w:type="dxa"/>
            <w:shd w:val="clear" w:color="auto" w:fill="auto"/>
            <w:noWrap/>
            <w:vAlign w:val="bottom"/>
            <w:hideMark/>
          </w:tcPr>
          <w:p w14:paraId="31FEDF6C"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102,8</w:t>
            </w:r>
          </w:p>
        </w:tc>
      </w:tr>
      <w:tr w:rsidR="00A97497" w:rsidRPr="00C1559B" w14:paraId="272AEE86" w14:textId="77777777" w:rsidTr="00192EB4">
        <w:trPr>
          <w:trHeight w:val="315"/>
        </w:trPr>
        <w:tc>
          <w:tcPr>
            <w:tcW w:w="5080" w:type="dxa"/>
            <w:shd w:val="clear" w:color="auto" w:fill="auto"/>
            <w:vAlign w:val="bottom"/>
            <w:hideMark/>
          </w:tcPr>
          <w:p w14:paraId="5FBC6B82" w14:textId="77777777" w:rsidR="00A97497" w:rsidRPr="00C1559B" w:rsidRDefault="00A97497" w:rsidP="0064512D">
            <w:pPr>
              <w:spacing w:after="0" w:line="240" w:lineRule="auto"/>
              <w:rPr>
                <w:rFonts w:ascii="Times New Roman" w:eastAsia="Times New Roman" w:hAnsi="Times New Roman"/>
                <w:color w:val="000000"/>
                <w:lang w:eastAsia="ru-RU"/>
              </w:rPr>
            </w:pPr>
            <w:r w:rsidRPr="00C1559B">
              <w:rPr>
                <w:rFonts w:ascii="Times New Roman" w:eastAsia="Times New Roman" w:hAnsi="Times New Roman"/>
                <w:color w:val="000000"/>
                <w:lang w:eastAsia="ru-RU"/>
              </w:rPr>
              <w:t>Деятельность по операциям с недвижимым имуществом</w:t>
            </w:r>
          </w:p>
        </w:tc>
        <w:tc>
          <w:tcPr>
            <w:tcW w:w="1134" w:type="dxa"/>
            <w:shd w:val="clear" w:color="auto" w:fill="auto"/>
            <w:vAlign w:val="bottom"/>
            <w:hideMark/>
          </w:tcPr>
          <w:p w14:paraId="611B56A7"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127,7</w:t>
            </w:r>
          </w:p>
        </w:tc>
        <w:tc>
          <w:tcPr>
            <w:tcW w:w="992" w:type="dxa"/>
            <w:shd w:val="clear" w:color="auto" w:fill="auto"/>
            <w:vAlign w:val="bottom"/>
            <w:hideMark/>
          </w:tcPr>
          <w:p w14:paraId="70D822B3"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129,1</w:t>
            </w:r>
          </w:p>
        </w:tc>
        <w:tc>
          <w:tcPr>
            <w:tcW w:w="880" w:type="dxa"/>
            <w:shd w:val="clear" w:color="auto" w:fill="auto"/>
            <w:noWrap/>
            <w:vAlign w:val="bottom"/>
            <w:hideMark/>
          </w:tcPr>
          <w:p w14:paraId="2EB82BA8"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1,4</w:t>
            </w:r>
          </w:p>
        </w:tc>
        <w:tc>
          <w:tcPr>
            <w:tcW w:w="1228" w:type="dxa"/>
            <w:shd w:val="clear" w:color="auto" w:fill="auto"/>
            <w:noWrap/>
            <w:vAlign w:val="bottom"/>
            <w:hideMark/>
          </w:tcPr>
          <w:p w14:paraId="6A6FA4F8" w14:textId="77777777" w:rsidR="00A97497" w:rsidRPr="00C1559B" w:rsidRDefault="00A97497" w:rsidP="0064512D">
            <w:pPr>
              <w:spacing w:after="0" w:line="240" w:lineRule="auto"/>
              <w:jc w:val="right"/>
              <w:rPr>
                <w:rFonts w:ascii="Times New Roman" w:eastAsia="Times New Roman" w:hAnsi="Times New Roman"/>
                <w:color w:val="000000"/>
                <w:lang w:eastAsia="ru-RU"/>
              </w:rPr>
            </w:pPr>
            <w:r w:rsidRPr="00C1559B">
              <w:rPr>
                <w:rFonts w:ascii="Times New Roman" w:eastAsia="Times New Roman" w:hAnsi="Times New Roman"/>
                <w:color w:val="000000"/>
                <w:lang w:eastAsia="ru-RU"/>
              </w:rPr>
              <w:t>101,1</w:t>
            </w:r>
          </w:p>
        </w:tc>
      </w:tr>
    </w:tbl>
    <w:p w14:paraId="45F90155" w14:textId="77777777" w:rsidR="00136A50" w:rsidRDefault="00136A50" w:rsidP="0064512D">
      <w:pPr>
        <w:spacing w:after="0" w:line="240" w:lineRule="auto"/>
        <w:ind w:firstLine="851"/>
        <w:jc w:val="both"/>
        <w:rPr>
          <w:rFonts w:ascii="Times New Roman" w:hAnsi="Times New Roman"/>
          <w:sz w:val="28"/>
          <w:szCs w:val="28"/>
          <w:highlight w:val="cyan"/>
        </w:rPr>
      </w:pPr>
    </w:p>
    <w:p w14:paraId="350D5A54" w14:textId="191C4FB2" w:rsidR="0064512D" w:rsidRPr="00136A50" w:rsidRDefault="0064512D" w:rsidP="0064512D">
      <w:pPr>
        <w:spacing w:after="0" w:line="240" w:lineRule="auto"/>
        <w:ind w:firstLine="851"/>
        <w:jc w:val="both"/>
        <w:rPr>
          <w:rFonts w:ascii="Times New Roman" w:hAnsi="Times New Roman"/>
          <w:sz w:val="28"/>
          <w:szCs w:val="28"/>
        </w:rPr>
      </w:pPr>
      <w:r w:rsidRPr="00136A50">
        <w:rPr>
          <w:rFonts w:ascii="Times New Roman" w:hAnsi="Times New Roman"/>
          <w:sz w:val="28"/>
          <w:szCs w:val="28"/>
        </w:rPr>
        <w:t xml:space="preserve">Основную долю в поступлении налога на прибыль организаций от плательщиков Архангельской области составляет поступление по виду экономической деятельности «Обрабатывающие производства», что составляет 6 222,2 млн.руб. или </w:t>
      </w:r>
      <w:r w:rsidR="00220786">
        <w:rPr>
          <w:rFonts w:ascii="Times New Roman" w:hAnsi="Times New Roman"/>
          <w:sz w:val="28"/>
          <w:szCs w:val="28"/>
        </w:rPr>
        <w:t>половина</w:t>
      </w:r>
      <w:r w:rsidRPr="00136A50">
        <w:rPr>
          <w:rFonts w:ascii="Times New Roman" w:hAnsi="Times New Roman"/>
          <w:sz w:val="28"/>
          <w:szCs w:val="28"/>
        </w:rPr>
        <w:t xml:space="preserve"> всех</w:t>
      </w:r>
      <w:r w:rsidR="00220786">
        <w:rPr>
          <w:rFonts w:ascii="Times New Roman" w:hAnsi="Times New Roman"/>
          <w:sz w:val="28"/>
          <w:szCs w:val="28"/>
        </w:rPr>
        <w:t xml:space="preserve"> поступлений указанного налога.</w:t>
      </w:r>
    </w:p>
    <w:p w14:paraId="5C4F2593" w14:textId="1D68D220" w:rsidR="0064512D" w:rsidRPr="00220786" w:rsidRDefault="0064512D" w:rsidP="0064512D">
      <w:pPr>
        <w:spacing w:after="0" w:line="240" w:lineRule="auto"/>
        <w:ind w:firstLine="851"/>
        <w:jc w:val="both"/>
        <w:rPr>
          <w:rFonts w:ascii="Times New Roman" w:hAnsi="Times New Roman"/>
          <w:sz w:val="28"/>
          <w:szCs w:val="28"/>
        </w:rPr>
      </w:pPr>
      <w:r w:rsidRPr="00220786">
        <w:rPr>
          <w:rFonts w:ascii="Times New Roman" w:hAnsi="Times New Roman"/>
          <w:sz w:val="28"/>
          <w:szCs w:val="28"/>
        </w:rPr>
        <w:t>В сфере обрабатывающих производств поступление налога на прибыль организаций в 2018 году увеличилось на 1 872,1 млн.руб. или на 43,0 % к показателям 2017 года.</w:t>
      </w:r>
    </w:p>
    <w:p w14:paraId="6361692B" w14:textId="77777777" w:rsidR="0064512D" w:rsidRPr="00145BCA" w:rsidRDefault="0064512D" w:rsidP="0064512D">
      <w:pPr>
        <w:spacing w:after="0" w:line="240" w:lineRule="auto"/>
        <w:ind w:firstLine="851"/>
        <w:jc w:val="both"/>
        <w:rPr>
          <w:rFonts w:ascii="Times New Roman" w:hAnsi="Times New Roman"/>
          <w:sz w:val="28"/>
          <w:szCs w:val="28"/>
        </w:rPr>
      </w:pPr>
      <w:r w:rsidRPr="00145BCA">
        <w:rPr>
          <w:rFonts w:ascii="Times New Roman" w:hAnsi="Times New Roman"/>
          <w:sz w:val="28"/>
          <w:szCs w:val="28"/>
        </w:rPr>
        <w:t>Положительная динамика поступлений по налогу на прибыль организаций за 2018 год к показателям 2017 года отмечается по следующим видам деятельности, относящимся к обрабатывающим производствам:</w:t>
      </w:r>
    </w:p>
    <w:p w14:paraId="2B0C7EA0" w14:textId="712BA00D" w:rsidR="0064512D" w:rsidRPr="00F33EDD" w:rsidRDefault="0064512D" w:rsidP="00996DAE">
      <w:pPr>
        <w:numPr>
          <w:ilvl w:val="0"/>
          <w:numId w:val="11"/>
        </w:numPr>
        <w:spacing w:after="0" w:line="240" w:lineRule="auto"/>
        <w:ind w:left="0" w:firstLine="839"/>
        <w:jc w:val="both"/>
        <w:rPr>
          <w:rFonts w:ascii="Times New Roman" w:hAnsi="Times New Roman"/>
          <w:sz w:val="28"/>
          <w:szCs w:val="28"/>
        </w:rPr>
      </w:pPr>
      <w:r w:rsidRPr="00F33EDD">
        <w:rPr>
          <w:rFonts w:ascii="Times New Roman" w:hAnsi="Times New Roman"/>
          <w:sz w:val="28"/>
          <w:szCs w:val="28"/>
        </w:rPr>
        <w:t>обработка древесины и производство изделий из дерева и пробки, кроме мебели… на 252,8 млн.руб. или в 2,7 раза к показателям 2017 года;</w:t>
      </w:r>
    </w:p>
    <w:p w14:paraId="19627819" w14:textId="717D49F8" w:rsidR="0064512D" w:rsidRPr="00010B4E" w:rsidRDefault="0064512D" w:rsidP="00996DAE">
      <w:pPr>
        <w:numPr>
          <w:ilvl w:val="0"/>
          <w:numId w:val="11"/>
        </w:numPr>
        <w:spacing w:after="0" w:line="240" w:lineRule="auto"/>
        <w:ind w:left="0" w:firstLine="839"/>
        <w:jc w:val="both"/>
        <w:rPr>
          <w:rFonts w:ascii="Times New Roman" w:hAnsi="Times New Roman"/>
          <w:sz w:val="28"/>
          <w:szCs w:val="28"/>
        </w:rPr>
      </w:pPr>
      <w:r w:rsidRPr="00010B4E">
        <w:rPr>
          <w:rFonts w:ascii="Times New Roman" w:hAnsi="Times New Roman"/>
          <w:sz w:val="28"/>
          <w:szCs w:val="28"/>
        </w:rPr>
        <w:t>производство бумаги и бумажных изделий на 1 927,6 млн.руб. или в 1,8 раза к показателям 2017 года.</w:t>
      </w:r>
    </w:p>
    <w:p w14:paraId="71A624DB" w14:textId="76C7F25A" w:rsidR="0064512D" w:rsidRPr="00010B4E" w:rsidRDefault="0064512D" w:rsidP="0064512D">
      <w:pPr>
        <w:spacing w:after="0" w:line="240" w:lineRule="auto"/>
        <w:ind w:firstLine="851"/>
        <w:jc w:val="both"/>
        <w:rPr>
          <w:rFonts w:ascii="Times New Roman" w:hAnsi="Times New Roman"/>
          <w:sz w:val="28"/>
          <w:szCs w:val="28"/>
        </w:rPr>
      </w:pPr>
      <w:r w:rsidRPr="00010B4E">
        <w:rPr>
          <w:rFonts w:ascii="Times New Roman" w:hAnsi="Times New Roman"/>
          <w:sz w:val="28"/>
          <w:szCs w:val="28"/>
        </w:rPr>
        <w:t xml:space="preserve">Также рост поступлений налога на прибыль организаций в 2018 году зафиксирован по </w:t>
      </w:r>
      <w:r w:rsidR="004A6861">
        <w:rPr>
          <w:rFonts w:ascii="Times New Roman" w:hAnsi="Times New Roman"/>
          <w:sz w:val="28"/>
          <w:szCs w:val="28"/>
        </w:rPr>
        <w:t>следующим</w:t>
      </w:r>
      <w:r w:rsidRPr="00010B4E">
        <w:rPr>
          <w:rFonts w:ascii="Times New Roman" w:hAnsi="Times New Roman"/>
          <w:sz w:val="28"/>
          <w:szCs w:val="28"/>
        </w:rPr>
        <w:t xml:space="preserve"> видам экономической деятельности:</w:t>
      </w:r>
    </w:p>
    <w:p w14:paraId="0DE0D43B" w14:textId="2C569B42" w:rsidR="0064512D" w:rsidRPr="00010B4E" w:rsidRDefault="0064512D" w:rsidP="00996DAE">
      <w:pPr>
        <w:numPr>
          <w:ilvl w:val="0"/>
          <w:numId w:val="11"/>
        </w:numPr>
        <w:spacing w:after="0" w:line="240" w:lineRule="auto"/>
        <w:ind w:left="0" w:firstLine="839"/>
        <w:jc w:val="both"/>
        <w:rPr>
          <w:rFonts w:ascii="Times New Roman" w:hAnsi="Times New Roman"/>
          <w:sz w:val="28"/>
          <w:szCs w:val="28"/>
        </w:rPr>
      </w:pPr>
      <w:r w:rsidRPr="00010B4E">
        <w:rPr>
          <w:rFonts w:ascii="Times New Roman" w:hAnsi="Times New Roman"/>
          <w:sz w:val="28"/>
          <w:szCs w:val="28"/>
        </w:rPr>
        <w:lastRenderedPageBreak/>
        <w:t>рыболовство, рыбоводство – на 150,0 млн.руб. к показателю за 2017 год или на 40,8 %;</w:t>
      </w:r>
    </w:p>
    <w:p w14:paraId="053A99DA" w14:textId="09D7C0A6" w:rsidR="0064512D" w:rsidRPr="00010B4E" w:rsidRDefault="0064512D" w:rsidP="00996DAE">
      <w:pPr>
        <w:numPr>
          <w:ilvl w:val="0"/>
          <w:numId w:val="11"/>
        </w:numPr>
        <w:spacing w:after="0" w:line="240" w:lineRule="auto"/>
        <w:ind w:left="0" w:firstLine="839"/>
        <w:jc w:val="both"/>
        <w:rPr>
          <w:rFonts w:ascii="Times New Roman" w:hAnsi="Times New Roman"/>
          <w:sz w:val="28"/>
          <w:szCs w:val="28"/>
        </w:rPr>
      </w:pPr>
      <w:r w:rsidRPr="00010B4E">
        <w:rPr>
          <w:rFonts w:ascii="Times New Roman" w:hAnsi="Times New Roman"/>
          <w:sz w:val="28"/>
          <w:szCs w:val="28"/>
        </w:rPr>
        <w:t>оптовая и розничная торговля – на 69,7 млн.руб. или на 5,0 % к показателю за 2017 год;</w:t>
      </w:r>
    </w:p>
    <w:p w14:paraId="342CFF70" w14:textId="22AF7196" w:rsidR="0064512D" w:rsidRPr="00A837C8" w:rsidRDefault="0064512D" w:rsidP="00996DAE">
      <w:pPr>
        <w:numPr>
          <w:ilvl w:val="0"/>
          <w:numId w:val="11"/>
        </w:numPr>
        <w:spacing w:after="0" w:line="240" w:lineRule="auto"/>
        <w:ind w:left="0" w:firstLine="839"/>
        <w:jc w:val="both"/>
        <w:rPr>
          <w:rFonts w:ascii="Times New Roman" w:hAnsi="Times New Roman"/>
          <w:sz w:val="28"/>
          <w:szCs w:val="28"/>
        </w:rPr>
      </w:pPr>
      <w:r w:rsidRPr="00A837C8">
        <w:rPr>
          <w:rFonts w:ascii="Times New Roman" w:hAnsi="Times New Roman"/>
          <w:sz w:val="28"/>
          <w:szCs w:val="28"/>
        </w:rPr>
        <w:t>деятельность финансовая и страховая – на 40,9 млн.руб. или на 2,8 % к показателю за 2017 год.</w:t>
      </w:r>
    </w:p>
    <w:p w14:paraId="3D502ADA" w14:textId="3408A750" w:rsidR="0064512D" w:rsidRPr="004A6861" w:rsidRDefault="0064512D" w:rsidP="0064512D">
      <w:pPr>
        <w:spacing w:after="0" w:line="240" w:lineRule="auto"/>
        <w:ind w:firstLine="851"/>
        <w:jc w:val="both"/>
        <w:rPr>
          <w:rFonts w:ascii="Times New Roman" w:hAnsi="Times New Roman"/>
          <w:sz w:val="28"/>
          <w:szCs w:val="28"/>
        </w:rPr>
      </w:pPr>
      <w:r w:rsidRPr="004A6861">
        <w:rPr>
          <w:rFonts w:ascii="Times New Roman" w:hAnsi="Times New Roman"/>
          <w:sz w:val="28"/>
          <w:szCs w:val="28"/>
        </w:rPr>
        <w:t xml:space="preserve">Снижение поступлений налога на прибыль организаций в 2018 году зафиксировано по </w:t>
      </w:r>
      <w:r w:rsidR="004A6861">
        <w:rPr>
          <w:rFonts w:ascii="Times New Roman" w:hAnsi="Times New Roman"/>
          <w:sz w:val="28"/>
          <w:szCs w:val="28"/>
        </w:rPr>
        <w:t>следующим</w:t>
      </w:r>
      <w:r w:rsidRPr="004A6861">
        <w:rPr>
          <w:rFonts w:ascii="Times New Roman" w:hAnsi="Times New Roman"/>
          <w:sz w:val="28"/>
          <w:szCs w:val="28"/>
        </w:rPr>
        <w:t xml:space="preserve"> видам экономической деятельности:</w:t>
      </w:r>
    </w:p>
    <w:p w14:paraId="4788CBC1" w14:textId="3804F4CC" w:rsidR="0064512D" w:rsidRPr="004A6861" w:rsidRDefault="0064512D" w:rsidP="00996DAE">
      <w:pPr>
        <w:numPr>
          <w:ilvl w:val="0"/>
          <w:numId w:val="11"/>
        </w:numPr>
        <w:spacing w:after="0" w:line="240" w:lineRule="auto"/>
        <w:ind w:left="0" w:firstLine="839"/>
        <w:jc w:val="both"/>
        <w:rPr>
          <w:rFonts w:ascii="Times New Roman" w:hAnsi="Times New Roman"/>
          <w:sz w:val="28"/>
          <w:szCs w:val="28"/>
        </w:rPr>
      </w:pPr>
      <w:r w:rsidRPr="004A6861">
        <w:rPr>
          <w:rFonts w:ascii="Times New Roman" w:hAnsi="Times New Roman"/>
          <w:sz w:val="28"/>
          <w:szCs w:val="28"/>
        </w:rPr>
        <w:t>производство прочих транспортных средств и оборудования на 930,5 млн.руб. или на 64,9 % к показателю за 2017 год</w:t>
      </w:r>
      <w:r w:rsidR="004A6861">
        <w:rPr>
          <w:rFonts w:ascii="Times New Roman" w:hAnsi="Times New Roman"/>
          <w:sz w:val="28"/>
          <w:szCs w:val="28"/>
        </w:rPr>
        <w:t>;</w:t>
      </w:r>
    </w:p>
    <w:p w14:paraId="65FD8DCB" w14:textId="467D9A9C" w:rsidR="0064512D" w:rsidRPr="004A6861" w:rsidRDefault="0064512D" w:rsidP="00996DAE">
      <w:pPr>
        <w:numPr>
          <w:ilvl w:val="0"/>
          <w:numId w:val="11"/>
        </w:numPr>
        <w:spacing w:after="0" w:line="240" w:lineRule="auto"/>
        <w:ind w:left="0" w:firstLine="839"/>
        <w:jc w:val="both"/>
        <w:rPr>
          <w:rFonts w:ascii="Times New Roman" w:hAnsi="Times New Roman"/>
          <w:sz w:val="28"/>
          <w:szCs w:val="28"/>
        </w:rPr>
      </w:pPr>
      <w:r w:rsidRPr="004A6861">
        <w:rPr>
          <w:rFonts w:ascii="Times New Roman" w:hAnsi="Times New Roman"/>
          <w:sz w:val="28"/>
          <w:szCs w:val="28"/>
        </w:rPr>
        <w:t>строительство – на 92,7 млн.руб. или на 31,8 % к показателям 2017 года;</w:t>
      </w:r>
    </w:p>
    <w:p w14:paraId="4B35870D" w14:textId="212C9FDB" w:rsidR="0064512D" w:rsidRPr="004A6861" w:rsidRDefault="0064512D" w:rsidP="00996DAE">
      <w:pPr>
        <w:numPr>
          <w:ilvl w:val="0"/>
          <w:numId w:val="11"/>
        </w:numPr>
        <w:spacing w:after="0" w:line="240" w:lineRule="auto"/>
        <w:ind w:left="0" w:firstLine="839"/>
        <w:jc w:val="both"/>
        <w:rPr>
          <w:rFonts w:ascii="Times New Roman" w:hAnsi="Times New Roman"/>
          <w:sz w:val="28"/>
          <w:szCs w:val="28"/>
        </w:rPr>
      </w:pPr>
      <w:r w:rsidRPr="004A6861">
        <w:rPr>
          <w:rFonts w:ascii="Times New Roman" w:hAnsi="Times New Roman"/>
          <w:sz w:val="28"/>
          <w:szCs w:val="28"/>
        </w:rPr>
        <w:t>транспортировка и хранение – на 154,2 млн.руб. или на 15,1 % к показателям 2017 года.</w:t>
      </w:r>
    </w:p>
    <w:p w14:paraId="5F8AE38C" w14:textId="3C31D30F" w:rsidR="0064512D" w:rsidRPr="00713D38" w:rsidRDefault="00750F60" w:rsidP="0064512D">
      <w:pPr>
        <w:spacing w:after="0" w:line="240" w:lineRule="auto"/>
        <w:ind w:firstLine="851"/>
        <w:jc w:val="both"/>
        <w:rPr>
          <w:rFonts w:ascii="Times New Roman" w:hAnsi="Times New Roman"/>
          <w:sz w:val="28"/>
          <w:szCs w:val="28"/>
        </w:rPr>
      </w:pPr>
      <w:r w:rsidRPr="00713D38">
        <w:rPr>
          <w:rFonts w:ascii="Times New Roman" w:hAnsi="Times New Roman"/>
          <w:sz w:val="28"/>
          <w:szCs w:val="28"/>
        </w:rPr>
        <w:t>Согласно</w:t>
      </w:r>
      <w:r w:rsidR="0064512D" w:rsidRPr="00713D38">
        <w:rPr>
          <w:rFonts w:ascii="Times New Roman" w:hAnsi="Times New Roman"/>
          <w:sz w:val="28"/>
          <w:szCs w:val="28"/>
        </w:rPr>
        <w:t xml:space="preserve"> Отчет</w:t>
      </w:r>
      <w:r w:rsidRPr="00713D38">
        <w:rPr>
          <w:rFonts w:ascii="Times New Roman" w:hAnsi="Times New Roman"/>
          <w:sz w:val="28"/>
          <w:szCs w:val="28"/>
        </w:rPr>
        <w:t>у</w:t>
      </w:r>
      <w:r w:rsidR="0064512D" w:rsidRPr="00713D38">
        <w:rPr>
          <w:rFonts w:ascii="Times New Roman" w:hAnsi="Times New Roman"/>
          <w:sz w:val="28"/>
          <w:szCs w:val="28"/>
        </w:rPr>
        <w:t xml:space="preserve"> о задолженности по налогам и сборам…в бюджетную систему Российской Федерации (ф. 4-НМ) по Архангельской области (без учета НАО) по состоянию на 01.01.2019 (далее – Отчет ф. 4-НМ), задолженность по налогу на прибыль организаций в части, зачисляемой в областной бюджет, сложилась в сумме 194,9 млн.руб., за год снизившись на 72,0 млн.руб. или на 27,0 % к показателям задолженности на 01.01.2018. Недоимка в общем объеме задолженности по налогу на прибыль на 01.01.2019 составляет 129,7 млн.руб., также снизившись к показателям на 01.01.2018 на 51,6 млн.руб. или на 28,5 %.</w:t>
      </w:r>
    </w:p>
    <w:p w14:paraId="5C0F8F07" w14:textId="77777777" w:rsidR="00713D38" w:rsidRDefault="00713D38" w:rsidP="0064512D">
      <w:pPr>
        <w:spacing w:after="0" w:line="240" w:lineRule="auto"/>
        <w:ind w:firstLine="851"/>
        <w:jc w:val="both"/>
        <w:rPr>
          <w:rFonts w:ascii="Times New Roman" w:hAnsi="Times New Roman"/>
          <w:sz w:val="28"/>
          <w:szCs w:val="28"/>
          <w:highlight w:val="cyan"/>
        </w:rPr>
      </w:pPr>
    </w:p>
    <w:p w14:paraId="05B1ED0E" w14:textId="62294A1A" w:rsidR="009C57CA" w:rsidRPr="00713D38" w:rsidRDefault="009C57CA" w:rsidP="009C57CA">
      <w:pPr>
        <w:spacing w:after="0" w:line="240" w:lineRule="auto"/>
        <w:ind w:firstLine="851"/>
        <w:jc w:val="both"/>
        <w:rPr>
          <w:rFonts w:ascii="Times New Roman" w:hAnsi="Times New Roman"/>
          <w:sz w:val="28"/>
          <w:szCs w:val="28"/>
        </w:rPr>
      </w:pPr>
      <w:r w:rsidRPr="00713D38">
        <w:rPr>
          <w:rFonts w:ascii="Times New Roman" w:hAnsi="Times New Roman"/>
          <w:sz w:val="28"/>
          <w:szCs w:val="28"/>
        </w:rPr>
        <w:t>2. Налог на доходы физических лиц в структуре налоговых и неналоговых доходов составляет 31,6 %. Сумма поступления в областной бюджет в 2018 году составила 18 683,4 млн.руб., что на 832,1 млн.руб. или на 104,7 % превышает бюджетные назначения и на 1 567,0 млн.руб. или на 9,2 % превышает показатели 2017 года. Поступление за 2018 год налог</w:t>
      </w:r>
      <w:r>
        <w:rPr>
          <w:rFonts w:ascii="Times New Roman" w:hAnsi="Times New Roman"/>
          <w:sz w:val="28"/>
          <w:szCs w:val="28"/>
        </w:rPr>
        <w:t>а</w:t>
      </w:r>
      <w:r w:rsidRPr="00713D38">
        <w:rPr>
          <w:rFonts w:ascii="Times New Roman" w:hAnsi="Times New Roman"/>
          <w:sz w:val="28"/>
          <w:szCs w:val="28"/>
        </w:rPr>
        <w:t xml:space="preserve"> на доходы физических лиц практически соответствует ожидаемо</w:t>
      </w:r>
      <w:r>
        <w:rPr>
          <w:rFonts w:ascii="Times New Roman" w:hAnsi="Times New Roman"/>
          <w:sz w:val="28"/>
          <w:szCs w:val="28"/>
        </w:rPr>
        <w:t>й</w:t>
      </w:r>
      <w:r w:rsidRPr="00713D38">
        <w:rPr>
          <w:rFonts w:ascii="Times New Roman" w:hAnsi="Times New Roman"/>
          <w:sz w:val="28"/>
          <w:szCs w:val="28"/>
        </w:rPr>
        <w:t xml:space="preserve"> </w:t>
      </w:r>
      <w:r>
        <w:rPr>
          <w:rFonts w:ascii="Times New Roman" w:hAnsi="Times New Roman"/>
          <w:sz w:val="28"/>
          <w:szCs w:val="28"/>
        </w:rPr>
        <w:t xml:space="preserve">оценке </w:t>
      </w:r>
      <w:r w:rsidRPr="00713D38">
        <w:rPr>
          <w:rFonts w:ascii="Times New Roman" w:hAnsi="Times New Roman"/>
          <w:sz w:val="28"/>
          <w:szCs w:val="28"/>
        </w:rPr>
        <w:t>поступлени</w:t>
      </w:r>
      <w:r>
        <w:rPr>
          <w:rFonts w:ascii="Times New Roman" w:hAnsi="Times New Roman"/>
          <w:sz w:val="28"/>
          <w:szCs w:val="28"/>
        </w:rPr>
        <w:t>й указанного налога в 2018 году</w:t>
      </w:r>
      <w:r w:rsidRPr="00713D38">
        <w:rPr>
          <w:rFonts w:ascii="Times New Roman" w:hAnsi="Times New Roman"/>
          <w:sz w:val="28"/>
          <w:szCs w:val="28"/>
        </w:rPr>
        <w:t>, превысив ожидаемое поступление на 264,</w:t>
      </w:r>
      <w:r>
        <w:rPr>
          <w:rFonts w:ascii="Times New Roman" w:hAnsi="Times New Roman"/>
          <w:sz w:val="28"/>
          <w:szCs w:val="28"/>
        </w:rPr>
        <w:t>4 млн.руб. или на 1,4 %.</w:t>
      </w:r>
    </w:p>
    <w:p w14:paraId="6B6F4B71" w14:textId="39F67B1D" w:rsidR="0064512D" w:rsidRDefault="0064512D" w:rsidP="0064512D">
      <w:pPr>
        <w:spacing w:after="0" w:line="240" w:lineRule="auto"/>
        <w:ind w:firstLine="851"/>
        <w:jc w:val="both"/>
        <w:rPr>
          <w:rFonts w:ascii="Times New Roman" w:hAnsi="Times New Roman"/>
          <w:sz w:val="28"/>
          <w:szCs w:val="28"/>
        </w:rPr>
      </w:pPr>
      <w:r w:rsidRPr="00CF0BE1">
        <w:rPr>
          <w:rFonts w:ascii="Times New Roman" w:hAnsi="Times New Roman"/>
          <w:sz w:val="28"/>
          <w:szCs w:val="28"/>
        </w:rPr>
        <w:t>Выполнение кассового плана по налогу на доходы физических лиц в 201</w:t>
      </w:r>
      <w:r w:rsidR="00CF0BE1">
        <w:rPr>
          <w:rFonts w:ascii="Times New Roman" w:hAnsi="Times New Roman"/>
          <w:sz w:val="28"/>
          <w:szCs w:val="28"/>
        </w:rPr>
        <w:t>7</w:t>
      </w:r>
      <w:r w:rsidRPr="00CF0BE1">
        <w:rPr>
          <w:rFonts w:ascii="Times New Roman" w:hAnsi="Times New Roman"/>
          <w:sz w:val="28"/>
          <w:szCs w:val="28"/>
        </w:rPr>
        <w:t xml:space="preserve"> – 201</w:t>
      </w:r>
      <w:r w:rsidR="00CF0BE1">
        <w:rPr>
          <w:rFonts w:ascii="Times New Roman" w:hAnsi="Times New Roman"/>
          <w:sz w:val="28"/>
          <w:szCs w:val="28"/>
        </w:rPr>
        <w:t>8</w:t>
      </w:r>
      <w:r w:rsidRPr="00CF0BE1">
        <w:rPr>
          <w:rFonts w:ascii="Times New Roman" w:hAnsi="Times New Roman"/>
          <w:sz w:val="28"/>
          <w:szCs w:val="28"/>
        </w:rPr>
        <w:t xml:space="preserve"> годах представлено в таблице </w:t>
      </w:r>
      <w:r w:rsidR="00ED43E9">
        <w:rPr>
          <w:rFonts w:ascii="Times New Roman" w:hAnsi="Times New Roman"/>
          <w:sz w:val="28"/>
          <w:szCs w:val="28"/>
        </w:rPr>
        <w:t>22</w:t>
      </w:r>
      <w:r w:rsidRPr="00CF0BE1">
        <w:rPr>
          <w:rFonts w:ascii="Times New Roman" w:hAnsi="Times New Roman"/>
          <w:sz w:val="28"/>
          <w:szCs w:val="28"/>
        </w:rPr>
        <w:t>:</w:t>
      </w:r>
    </w:p>
    <w:p w14:paraId="0A95EBCD" w14:textId="77777777" w:rsidR="00CF0BE1" w:rsidRPr="00CF0BE1" w:rsidRDefault="00CF0BE1" w:rsidP="0064512D">
      <w:pPr>
        <w:spacing w:after="0" w:line="240" w:lineRule="auto"/>
        <w:ind w:firstLine="851"/>
        <w:jc w:val="both"/>
        <w:rPr>
          <w:rFonts w:ascii="Times New Roman" w:hAnsi="Times New Roman"/>
          <w:sz w:val="28"/>
          <w:szCs w:val="28"/>
        </w:rPr>
      </w:pPr>
    </w:p>
    <w:p w14:paraId="27AE11EF" w14:textId="183D1904" w:rsidR="0064512D" w:rsidRPr="00192EB4" w:rsidRDefault="00192EB4" w:rsidP="0064512D">
      <w:pPr>
        <w:spacing w:after="0" w:line="240" w:lineRule="auto"/>
        <w:rPr>
          <w:rFonts w:ascii="Times New Roman" w:hAnsi="Times New Roman"/>
          <w:sz w:val="24"/>
          <w:szCs w:val="24"/>
        </w:rPr>
      </w:pPr>
      <w:r w:rsidRPr="00192EB4">
        <w:rPr>
          <w:rFonts w:ascii="Times New Roman" w:hAnsi="Times New Roman"/>
          <w:sz w:val="24"/>
          <w:szCs w:val="24"/>
        </w:rPr>
        <w:t xml:space="preserve">Таблица </w:t>
      </w:r>
      <w:r w:rsidRPr="00192EB4">
        <w:rPr>
          <w:rFonts w:ascii="Times New Roman" w:hAnsi="Times New Roman"/>
          <w:sz w:val="24"/>
          <w:szCs w:val="24"/>
        </w:rPr>
        <w:fldChar w:fldCharType="begin"/>
      </w:r>
      <w:r w:rsidRPr="00192EB4">
        <w:rPr>
          <w:rFonts w:ascii="Times New Roman" w:hAnsi="Times New Roman"/>
          <w:sz w:val="24"/>
          <w:szCs w:val="24"/>
        </w:rPr>
        <w:instrText xml:space="preserve"> SEQ Таблица \* ARABIC </w:instrText>
      </w:r>
      <w:r w:rsidRPr="00192EB4">
        <w:rPr>
          <w:rFonts w:ascii="Times New Roman" w:hAnsi="Times New Roman"/>
          <w:sz w:val="24"/>
          <w:szCs w:val="24"/>
        </w:rPr>
        <w:fldChar w:fldCharType="separate"/>
      </w:r>
      <w:r w:rsidR="008504FA">
        <w:rPr>
          <w:rFonts w:ascii="Times New Roman" w:hAnsi="Times New Roman"/>
          <w:noProof/>
          <w:sz w:val="24"/>
          <w:szCs w:val="24"/>
        </w:rPr>
        <w:t>22</w:t>
      </w:r>
      <w:r w:rsidRPr="00192EB4">
        <w:rPr>
          <w:rFonts w:ascii="Times New Roman" w:hAnsi="Times New Roman"/>
          <w:noProof/>
          <w:sz w:val="24"/>
          <w:szCs w:val="24"/>
        </w:rPr>
        <w:fldChar w:fldCharType="end"/>
      </w:r>
      <w:r w:rsidRPr="00192EB4">
        <w:rPr>
          <w:rFonts w:ascii="Times New Roman" w:hAnsi="Times New Roman"/>
          <w:noProof/>
          <w:sz w:val="24"/>
          <w:szCs w:val="24"/>
        </w:rPr>
        <w:t>.</w:t>
      </w:r>
      <w:r w:rsidRPr="00192EB4">
        <w:rPr>
          <w:rFonts w:ascii="Times New Roman" w:hAnsi="Times New Roman"/>
          <w:bCs/>
          <w:sz w:val="24"/>
          <w:szCs w:val="24"/>
        </w:rPr>
        <w:t xml:space="preserve"> </w:t>
      </w:r>
      <w:r w:rsidR="0064512D" w:rsidRPr="00192EB4">
        <w:rPr>
          <w:rFonts w:ascii="Times New Roman" w:hAnsi="Times New Roman"/>
          <w:sz w:val="24"/>
          <w:szCs w:val="24"/>
        </w:rPr>
        <w:t xml:space="preserve">Выполнение кассового плана поступлений налога на доходы физических лиц за </w:t>
      </w:r>
      <w:r>
        <w:rPr>
          <w:rFonts w:ascii="Times New Roman" w:hAnsi="Times New Roman"/>
          <w:sz w:val="24"/>
          <w:szCs w:val="24"/>
        </w:rPr>
        <w:t xml:space="preserve">2017 – </w:t>
      </w:r>
      <w:r w:rsidR="0064512D" w:rsidRPr="00192EB4">
        <w:rPr>
          <w:rFonts w:ascii="Times New Roman" w:hAnsi="Times New Roman"/>
          <w:sz w:val="24"/>
          <w:szCs w:val="24"/>
        </w:rPr>
        <w:t>2018 год</w:t>
      </w:r>
      <w:r>
        <w:rPr>
          <w:rFonts w:ascii="Times New Roman" w:hAnsi="Times New Roman"/>
          <w:sz w:val="24"/>
          <w:szCs w:val="24"/>
        </w:rPr>
        <w:t>ы</w:t>
      </w:r>
      <w:r w:rsidR="0064512D" w:rsidRPr="00192EB4">
        <w:rPr>
          <w:rFonts w:ascii="Times New Roman" w:hAnsi="Times New Roman"/>
          <w:sz w:val="24"/>
          <w:szCs w:val="24"/>
        </w:rPr>
        <w:t>, млн.руб.</w:t>
      </w:r>
    </w:p>
    <w:tbl>
      <w:tblPr>
        <w:tblW w:w="9391" w:type="dxa"/>
        <w:tblInd w:w="-23" w:type="dxa"/>
        <w:tblLook w:val="04A0" w:firstRow="1" w:lastRow="0" w:firstColumn="1" w:lastColumn="0" w:noHBand="0" w:noVBand="1"/>
      </w:tblPr>
      <w:tblGrid>
        <w:gridCol w:w="1641"/>
        <w:gridCol w:w="1254"/>
        <w:gridCol w:w="1136"/>
        <w:gridCol w:w="1254"/>
        <w:gridCol w:w="1025"/>
        <w:gridCol w:w="1172"/>
        <w:gridCol w:w="1025"/>
        <w:gridCol w:w="1172"/>
      </w:tblGrid>
      <w:tr w:rsidR="0064512D" w:rsidRPr="005053B4" w14:paraId="70F7A4DB" w14:textId="77777777" w:rsidTr="009C57CA">
        <w:trPr>
          <w:trHeight w:val="209"/>
          <w:tblHeader/>
        </w:trPr>
        <w:tc>
          <w:tcPr>
            <w:tcW w:w="170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BF2B63E"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Категория плательщиков</w:t>
            </w:r>
          </w:p>
        </w:tc>
        <w:tc>
          <w:tcPr>
            <w:tcW w:w="125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946601D"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Исполнено за 2017 год</w:t>
            </w:r>
          </w:p>
        </w:tc>
        <w:tc>
          <w:tcPr>
            <w:tcW w:w="113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BE1E81D"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Кассовый план 2018 г.</w:t>
            </w:r>
          </w:p>
        </w:tc>
        <w:tc>
          <w:tcPr>
            <w:tcW w:w="125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492877C"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Исполнено 2018 г.</w:t>
            </w:r>
          </w:p>
        </w:tc>
        <w:tc>
          <w:tcPr>
            <w:tcW w:w="4046" w:type="dxa"/>
            <w:gridSpan w:val="4"/>
            <w:tcBorders>
              <w:top w:val="double" w:sz="6" w:space="0" w:color="auto"/>
              <w:left w:val="nil"/>
              <w:bottom w:val="single" w:sz="4" w:space="0" w:color="auto"/>
              <w:right w:val="double" w:sz="6" w:space="0" w:color="000000"/>
            </w:tcBorders>
            <w:shd w:val="clear" w:color="auto" w:fill="auto"/>
            <w:vAlign w:val="center"/>
            <w:hideMark/>
          </w:tcPr>
          <w:p w14:paraId="14649011"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Отклонение (+,-)</w:t>
            </w:r>
          </w:p>
        </w:tc>
      </w:tr>
      <w:tr w:rsidR="0064512D" w:rsidRPr="005053B4" w14:paraId="58CDEB40" w14:textId="77777777" w:rsidTr="009C57CA">
        <w:trPr>
          <w:trHeight w:val="365"/>
          <w:tblHeader/>
        </w:trPr>
        <w:tc>
          <w:tcPr>
            <w:tcW w:w="1701" w:type="dxa"/>
            <w:vMerge/>
            <w:tcBorders>
              <w:top w:val="double" w:sz="6" w:space="0" w:color="auto"/>
              <w:left w:val="double" w:sz="6" w:space="0" w:color="auto"/>
              <w:bottom w:val="single" w:sz="4" w:space="0" w:color="auto"/>
              <w:right w:val="single" w:sz="4" w:space="0" w:color="auto"/>
            </w:tcBorders>
            <w:vAlign w:val="center"/>
            <w:hideMark/>
          </w:tcPr>
          <w:p w14:paraId="677C46BD" w14:textId="77777777" w:rsidR="0064512D" w:rsidRPr="005053B4" w:rsidRDefault="0064512D" w:rsidP="0064512D">
            <w:pPr>
              <w:spacing w:after="0" w:line="240" w:lineRule="auto"/>
              <w:rPr>
                <w:rFonts w:ascii="Times New Roman" w:eastAsia="Times New Roman" w:hAnsi="Times New Roman"/>
                <w:color w:val="000000"/>
                <w:lang w:eastAsia="ru-RU"/>
              </w:rPr>
            </w:pPr>
          </w:p>
        </w:tc>
        <w:tc>
          <w:tcPr>
            <w:tcW w:w="1254" w:type="dxa"/>
            <w:vMerge/>
            <w:tcBorders>
              <w:top w:val="double" w:sz="6" w:space="0" w:color="auto"/>
              <w:left w:val="single" w:sz="4" w:space="0" w:color="auto"/>
              <w:bottom w:val="single" w:sz="4" w:space="0" w:color="auto"/>
              <w:right w:val="single" w:sz="4" w:space="0" w:color="auto"/>
            </w:tcBorders>
            <w:vAlign w:val="center"/>
            <w:hideMark/>
          </w:tcPr>
          <w:p w14:paraId="25B2B121" w14:textId="77777777" w:rsidR="0064512D" w:rsidRPr="005053B4" w:rsidRDefault="0064512D" w:rsidP="0064512D">
            <w:pPr>
              <w:spacing w:after="0" w:line="240" w:lineRule="auto"/>
              <w:rPr>
                <w:rFonts w:ascii="Times New Roman" w:eastAsia="Times New Roman" w:hAnsi="Times New Roman"/>
                <w:color w:val="000000"/>
                <w:lang w:eastAsia="ru-RU"/>
              </w:rPr>
            </w:pPr>
          </w:p>
        </w:tc>
        <w:tc>
          <w:tcPr>
            <w:tcW w:w="1136" w:type="dxa"/>
            <w:vMerge/>
            <w:tcBorders>
              <w:top w:val="double" w:sz="6" w:space="0" w:color="auto"/>
              <w:left w:val="single" w:sz="4" w:space="0" w:color="auto"/>
              <w:bottom w:val="single" w:sz="4" w:space="0" w:color="auto"/>
              <w:right w:val="single" w:sz="4" w:space="0" w:color="auto"/>
            </w:tcBorders>
            <w:vAlign w:val="center"/>
            <w:hideMark/>
          </w:tcPr>
          <w:p w14:paraId="53420B1D" w14:textId="77777777" w:rsidR="0064512D" w:rsidRPr="005053B4" w:rsidRDefault="0064512D" w:rsidP="0064512D">
            <w:pPr>
              <w:spacing w:after="0" w:line="240" w:lineRule="auto"/>
              <w:rPr>
                <w:rFonts w:ascii="Times New Roman" w:eastAsia="Times New Roman" w:hAnsi="Times New Roman"/>
                <w:color w:val="000000"/>
                <w:lang w:eastAsia="ru-RU"/>
              </w:rPr>
            </w:pPr>
          </w:p>
        </w:tc>
        <w:tc>
          <w:tcPr>
            <w:tcW w:w="1254" w:type="dxa"/>
            <w:vMerge/>
            <w:tcBorders>
              <w:top w:val="double" w:sz="6" w:space="0" w:color="auto"/>
              <w:left w:val="single" w:sz="4" w:space="0" w:color="auto"/>
              <w:bottom w:val="single" w:sz="4" w:space="0" w:color="auto"/>
              <w:right w:val="single" w:sz="4" w:space="0" w:color="auto"/>
            </w:tcBorders>
            <w:vAlign w:val="center"/>
            <w:hideMark/>
          </w:tcPr>
          <w:p w14:paraId="27B1465B" w14:textId="77777777" w:rsidR="0064512D" w:rsidRPr="005053B4" w:rsidRDefault="0064512D" w:rsidP="0064512D">
            <w:pPr>
              <w:spacing w:after="0" w:line="240" w:lineRule="auto"/>
              <w:rPr>
                <w:rFonts w:ascii="Times New Roman" w:eastAsia="Times New Roman" w:hAnsi="Times New Roman"/>
                <w:color w:val="000000"/>
                <w:lang w:eastAsia="ru-RU"/>
              </w:rPr>
            </w:pPr>
          </w:p>
        </w:tc>
        <w:tc>
          <w:tcPr>
            <w:tcW w:w="2023" w:type="dxa"/>
            <w:gridSpan w:val="2"/>
            <w:tcBorders>
              <w:top w:val="single" w:sz="4" w:space="0" w:color="auto"/>
              <w:left w:val="nil"/>
              <w:bottom w:val="single" w:sz="4" w:space="0" w:color="auto"/>
              <w:right w:val="single" w:sz="4" w:space="0" w:color="auto"/>
            </w:tcBorders>
            <w:shd w:val="clear" w:color="auto" w:fill="auto"/>
            <w:vAlign w:val="center"/>
            <w:hideMark/>
          </w:tcPr>
          <w:p w14:paraId="56E4DD56"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к кассовому плану 2018 г.</w:t>
            </w:r>
          </w:p>
        </w:tc>
        <w:tc>
          <w:tcPr>
            <w:tcW w:w="2023" w:type="dxa"/>
            <w:gridSpan w:val="2"/>
            <w:tcBorders>
              <w:top w:val="single" w:sz="4" w:space="0" w:color="auto"/>
              <w:left w:val="nil"/>
              <w:bottom w:val="single" w:sz="4" w:space="0" w:color="auto"/>
              <w:right w:val="double" w:sz="6" w:space="0" w:color="000000"/>
            </w:tcBorders>
            <w:shd w:val="clear" w:color="auto" w:fill="auto"/>
            <w:vAlign w:val="center"/>
            <w:hideMark/>
          </w:tcPr>
          <w:p w14:paraId="250C02A3"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к исполнению 2017 г.</w:t>
            </w:r>
          </w:p>
        </w:tc>
      </w:tr>
      <w:tr w:rsidR="0064512D" w:rsidRPr="005053B4" w14:paraId="060B8AAF" w14:textId="77777777" w:rsidTr="009C57CA">
        <w:trPr>
          <w:trHeight w:val="258"/>
          <w:tblHeader/>
        </w:trPr>
        <w:tc>
          <w:tcPr>
            <w:tcW w:w="1701" w:type="dxa"/>
            <w:vMerge/>
            <w:tcBorders>
              <w:top w:val="double" w:sz="6" w:space="0" w:color="auto"/>
              <w:left w:val="double" w:sz="6" w:space="0" w:color="auto"/>
              <w:bottom w:val="single" w:sz="4" w:space="0" w:color="auto"/>
              <w:right w:val="single" w:sz="4" w:space="0" w:color="auto"/>
            </w:tcBorders>
            <w:vAlign w:val="center"/>
            <w:hideMark/>
          </w:tcPr>
          <w:p w14:paraId="6EC6CD64" w14:textId="77777777" w:rsidR="0064512D" w:rsidRPr="005053B4" w:rsidRDefault="0064512D" w:rsidP="0064512D">
            <w:pPr>
              <w:spacing w:after="0" w:line="240" w:lineRule="auto"/>
              <w:rPr>
                <w:rFonts w:ascii="Times New Roman" w:eastAsia="Times New Roman" w:hAnsi="Times New Roman"/>
                <w:color w:val="000000"/>
                <w:lang w:eastAsia="ru-RU"/>
              </w:rPr>
            </w:pPr>
          </w:p>
        </w:tc>
        <w:tc>
          <w:tcPr>
            <w:tcW w:w="1254" w:type="dxa"/>
            <w:vMerge/>
            <w:tcBorders>
              <w:top w:val="double" w:sz="6" w:space="0" w:color="auto"/>
              <w:left w:val="single" w:sz="4" w:space="0" w:color="auto"/>
              <w:bottom w:val="single" w:sz="4" w:space="0" w:color="auto"/>
              <w:right w:val="single" w:sz="4" w:space="0" w:color="auto"/>
            </w:tcBorders>
            <w:vAlign w:val="center"/>
            <w:hideMark/>
          </w:tcPr>
          <w:p w14:paraId="5BC258AF" w14:textId="77777777" w:rsidR="0064512D" w:rsidRPr="005053B4" w:rsidRDefault="0064512D" w:rsidP="0064512D">
            <w:pPr>
              <w:spacing w:after="0" w:line="240" w:lineRule="auto"/>
              <w:rPr>
                <w:rFonts w:ascii="Times New Roman" w:eastAsia="Times New Roman" w:hAnsi="Times New Roman"/>
                <w:color w:val="000000"/>
                <w:lang w:eastAsia="ru-RU"/>
              </w:rPr>
            </w:pPr>
          </w:p>
        </w:tc>
        <w:tc>
          <w:tcPr>
            <w:tcW w:w="1136" w:type="dxa"/>
            <w:vMerge/>
            <w:tcBorders>
              <w:top w:val="double" w:sz="6" w:space="0" w:color="auto"/>
              <w:left w:val="single" w:sz="4" w:space="0" w:color="auto"/>
              <w:bottom w:val="single" w:sz="4" w:space="0" w:color="auto"/>
              <w:right w:val="single" w:sz="4" w:space="0" w:color="auto"/>
            </w:tcBorders>
            <w:vAlign w:val="center"/>
            <w:hideMark/>
          </w:tcPr>
          <w:p w14:paraId="49D10605" w14:textId="77777777" w:rsidR="0064512D" w:rsidRPr="005053B4" w:rsidRDefault="0064512D" w:rsidP="0064512D">
            <w:pPr>
              <w:spacing w:after="0" w:line="240" w:lineRule="auto"/>
              <w:rPr>
                <w:rFonts w:ascii="Times New Roman" w:eastAsia="Times New Roman" w:hAnsi="Times New Roman"/>
                <w:color w:val="000000"/>
                <w:lang w:eastAsia="ru-RU"/>
              </w:rPr>
            </w:pPr>
          </w:p>
        </w:tc>
        <w:tc>
          <w:tcPr>
            <w:tcW w:w="1254" w:type="dxa"/>
            <w:vMerge/>
            <w:tcBorders>
              <w:top w:val="double" w:sz="6" w:space="0" w:color="auto"/>
              <w:left w:val="single" w:sz="4" w:space="0" w:color="auto"/>
              <w:bottom w:val="single" w:sz="4" w:space="0" w:color="auto"/>
              <w:right w:val="single" w:sz="4" w:space="0" w:color="auto"/>
            </w:tcBorders>
            <w:vAlign w:val="center"/>
            <w:hideMark/>
          </w:tcPr>
          <w:p w14:paraId="72E0BC7D" w14:textId="77777777" w:rsidR="0064512D" w:rsidRPr="005053B4" w:rsidRDefault="0064512D" w:rsidP="0064512D">
            <w:pPr>
              <w:spacing w:after="0" w:line="240" w:lineRule="auto"/>
              <w:rPr>
                <w:rFonts w:ascii="Times New Roman" w:eastAsia="Times New Roman" w:hAnsi="Times New Roman"/>
                <w:color w:val="000000"/>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32ABFCF9"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млн.руб.</w:t>
            </w:r>
          </w:p>
        </w:tc>
        <w:tc>
          <w:tcPr>
            <w:tcW w:w="998" w:type="dxa"/>
            <w:tcBorders>
              <w:top w:val="nil"/>
              <w:left w:val="nil"/>
              <w:bottom w:val="single" w:sz="4" w:space="0" w:color="auto"/>
              <w:right w:val="single" w:sz="4" w:space="0" w:color="auto"/>
            </w:tcBorders>
            <w:shd w:val="clear" w:color="auto" w:fill="auto"/>
            <w:vAlign w:val="center"/>
            <w:hideMark/>
          </w:tcPr>
          <w:p w14:paraId="0B14B626"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w:t>
            </w:r>
          </w:p>
        </w:tc>
        <w:tc>
          <w:tcPr>
            <w:tcW w:w="1025" w:type="dxa"/>
            <w:tcBorders>
              <w:top w:val="nil"/>
              <w:left w:val="nil"/>
              <w:bottom w:val="single" w:sz="4" w:space="0" w:color="auto"/>
              <w:right w:val="single" w:sz="4" w:space="0" w:color="auto"/>
            </w:tcBorders>
            <w:shd w:val="clear" w:color="auto" w:fill="auto"/>
            <w:vAlign w:val="center"/>
            <w:hideMark/>
          </w:tcPr>
          <w:p w14:paraId="349C938A"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млн.руб.</w:t>
            </w:r>
          </w:p>
        </w:tc>
        <w:tc>
          <w:tcPr>
            <w:tcW w:w="998" w:type="dxa"/>
            <w:tcBorders>
              <w:top w:val="nil"/>
              <w:left w:val="nil"/>
              <w:bottom w:val="single" w:sz="4" w:space="0" w:color="auto"/>
              <w:right w:val="double" w:sz="6" w:space="0" w:color="auto"/>
            </w:tcBorders>
            <w:shd w:val="clear" w:color="auto" w:fill="auto"/>
            <w:vAlign w:val="center"/>
            <w:hideMark/>
          </w:tcPr>
          <w:p w14:paraId="75D4F6C3"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w:t>
            </w:r>
          </w:p>
        </w:tc>
      </w:tr>
      <w:tr w:rsidR="0064512D" w:rsidRPr="005053B4" w14:paraId="18A3E11C" w14:textId="77777777" w:rsidTr="005053B4">
        <w:trPr>
          <w:trHeight w:val="258"/>
        </w:trPr>
        <w:tc>
          <w:tcPr>
            <w:tcW w:w="1701" w:type="dxa"/>
            <w:tcBorders>
              <w:top w:val="nil"/>
              <w:left w:val="double" w:sz="6" w:space="0" w:color="auto"/>
              <w:bottom w:val="single" w:sz="4" w:space="0" w:color="auto"/>
              <w:right w:val="single" w:sz="4" w:space="0" w:color="auto"/>
            </w:tcBorders>
            <w:shd w:val="clear" w:color="auto" w:fill="auto"/>
            <w:vAlign w:val="center"/>
            <w:hideMark/>
          </w:tcPr>
          <w:p w14:paraId="03D40829"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А</w:t>
            </w:r>
          </w:p>
        </w:tc>
        <w:tc>
          <w:tcPr>
            <w:tcW w:w="1254" w:type="dxa"/>
            <w:tcBorders>
              <w:top w:val="nil"/>
              <w:left w:val="nil"/>
              <w:bottom w:val="single" w:sz="4" w:space="0" w:color="auto"/>
              <w:right w:val="single" w:sz="4" w:space="0" w:color="auto"/>
            </w:tcBorders>
            <w:shd w:val="clear" w:color="auto" w:fill="auto"/>
            <w:vAlign w:val="center"/>
            <w:hideMark/>
          </w:tcPr>
          <w:p w14:paraId="7849C34A"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1</w:t>
            </w:r>
          </w:p>
        </w:tc>
        <w:tc>
          <w:tcPr>
            <w:tcW w:w="1136" w:type="dxa"/>
            <w:tcBorders>
              <w:top w:val="nil"/>
              <w:left w:val="nil"/>
              <w:bottom w:val="single" w:sz="4" w:space="0" w:color="auto"/>
              <w:right w:val="single" w:sz="4" w:space="0" w:color="auto"/>
            </w:tcBorders>
            <w:shd w:val="clear" w:color="auto" w:fill="auto"/>
            <w:vAlign w:val="center"/>
            <w:hideMark/>
          </w:tcPr>
          <w:p w14:paraId="40D5E924"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2</w:t>
            </w:r>
          </w:p>
        </w:tc>
        <w:tc>
          <w:tcPr>
            <w:tcW w:w="1254" w:type="dxa"/>
            <w:tcBorders>
              <w:top w:val="nil"/>
              <w:left w:val="nil"/>
              <w:bottom w:val="single" w:sz="4" w:space="0" w:color="auto"/>
              <w:right w:val="single" w:sz="4" w:space="0" w:color="auto"/>
            </w:tcBorders>
            <w:shd w:val="clear" w:color="auto" w:fill="auto"/>
            <w:vAlign w:val="center"/>
            <w:hideMark/>
          </w:tcPr>
          <w:p w14:paraId="695DDC46"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3</w:t>
            </w:r>
          </w:p>
        </w:tc>
        <w:tc>
          <w:tcPr>
            <w:tcW w:w="1025" w:type="dxa"/>
            <w:tcBorders>
              <w:top w:val="nil"/>
              <w:left w:val="nil"/>
              <w:bottom w:val="single" w:sz="4" w:space="0" w:color="auto"/>
              <w:right w:val="single" w:sz="4" w:space="0" w:color="auto"/>
            </w:tcBorders>
            <w:shd w:val="clear" w:color="auto" w:fill="auto"/>
            <w:vAlign w:val="center"/>
            <w:hideMark/>
          </w:tcPr>
          <w:p w14:paraId="50D84D3C"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4=3-2</w:t>
            </w:r>
          </w:p>
        </w:tc>
        <w:tc>
          <w:tcPr>
            <w:tcW w:w="998" w:type="dxa"/>
            <w:tcBorders>
              <w:top w:val="nil"/>
              <w:left w:val="nil"/>
              <w:bottom w:val="single" w:sz="4" w:space="0" w:color="auto"/>
              <w:right w:val="single" w:sz="4" w:space="0" w:color="auto"/>
            </w:tcBorders>
            <w:shd w:val="clear" w:color="auto" w:fill="auto"/>
            <w:vAlign w:val="center"/>
            <w:hideMark/>
          </w:tcPr>
          <w:p w14:paraId="1517CE8A"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5=3/2*100</w:t>
            </w:r>
          </w:p>
        </w:tc>
        <w:tc>
          <w:tcPr>
            <w:tcW w:w="1025" w:type="dxa"/>
            <w:tcBorders>
              <w:top w:val="nil"/>
              <w:left w:val="nil"/>
              <w:bottom w:val="single" w:sz="4" w:space="0" w:color="auto"/>
              <w:right w:val="single" w:sz="4" w:space="0" w:color="auto"/>
            </w:tcBorders>
            <w:shd w:val="clear" w:color="auto" w:fill="auto"/>
            <w:vAlign w:val="center"/>
            <w:hideMark/>
          </w:tcPr>
          <w:p w14:paraId="4D5B5282"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6=3-1</w:t>
            </w:r>
          </w:p>
        </w:tc>
        <w:tc>
          <w:tcPr>
            <w:tcW w:w="998" w:type="dxa"/>
            <w:tcBorders>
              <w:top w:val="nil"/>
              <w:left w:val="nil"/>
              <w:bottom w:val="single" w:sz="4" w:space="0" w:color="auto"/>
              <w:right w:val="double" w:sz="6" w:space="0" w:color="auto"/>
            </w:tcBorders>
            <w:shd w:val="clear" w:color="auto" w:fill="auto"/>
            <w:vAlign w:val="center"/>
            <w:hideMark/>
          </w:tcPr>
          <w:p w14:paraId="43791EEA" w14:textId="77777777" w:rsidR="0064512D" w:rsidRPr="005053B4" w:rsidRDefault="0064512D" w:rsidP="0064512D">
            <w:pPr>
              <w:spacing w:after="0" w:line="240" w:lineRule="auto"/>
              <w:jc w:val="center"/>
              <w:rPr>
                <w:rFonts w:ascii="Times New Roman" w:eastAsia="Times New Roman" w:hAnsi="Times New Roman"/>
                <w:color w:val="000000"/>
                <w:lang w:eastAsia="ru-RU"/>
              </w:rPr>
            </w:pPr>
            <w:r w:rsidRPr="005053B4">
              <w:rPr>
                <w:rFonts w:ascii="Times New Roman" w:eastAsia="Times New Roman" w:hAnsi="Times New Roman"/>
                <w:color w:val="000000"/>
                <w:lang w:eastAsia="ru-RU"/>
              </w:rPr>
              <w:t>7=3/1*100</w:t>
            </w:r>
          </w:p>
        </w:tc>
      </w:tr>
      <w:tr w:rsidR="0064512D" w:rsidRPr="005053B4" w14:paraId="4C8259AB" w14:textId="77777777" w:rsidTr="005053B4">
        <w:trPr>
          <w:trHeight w:val="803"/>
        </w:trPr>
        <w:tc>
          <w:tcPr>
            <w:tcW w:w="1701" w:type="dxa"/>
            <w:tcBorders>
              <w:top w:val="nil"/>
              <w:left w:val="double" w:sz="6" w:space="0" w:color="auto"/>
              <w:bottom w:val="single" w:sz="4" w:space="0" w:color="auto"/>
              <w:right w:val="single" w:sz="4" w:space="0" w:color="auto"/>
            </w:tcBorders>
            <w:shd w:val="clear" w:color="auto" w:fill="auto"/>
            <w:vAlign w:val="bottom"/>
            <w:hideMark/>
          </w:tcPr>
          <w:p w14:paraId="61FFAA70" w14:textId="77777777" w:rsidR="0064512D" w:rsidRPr="005053B4" w:rsidRDefault="0064512D" w:rsidP="0064512D">
            <w:pPr>
              <w:spacing w:after="0" w:line="240" w:lineRule="auto"/>
              <w:rPr>
                <w:rFonts w:ascii="Times New Roman" w:eastAsia="Times New Roman" w:hAnsi="Times New Roman"/>
                <w:color w:val="000000"/>
                <w:lang w:eastAsia="ru-RU"/>
              </w:rPr>
            </w:pPr>
            <w:r w:rsidRPr="005053B4">
              <w:rPr>
                <w:rFonts w:ascii="Times New Roman" w:eastAsia="Times New Roman" w:hAnsi="Times New Roman"/>
                <w:color w:val="000000"/>
                <w:lang w:eastAsia="ru-RU"/>
              </w:rPr>
              <w:t>Плательщики Архангельской области</w:t>
            </w:r>
          </w:p>
        </w:tc>
        <w:tc>
          <w:tcPr>
            <w:tcW w:w="1254" w:type="dxa"/>
            <w:tcBorders>
              <w:top w:val="nil"/>
              <w:left w:val="nil"/>
              <w:bottom w:val="single" w:sz="4" w:space="0" w:color="auto"/>
              <w:right w:val="single" w:sz="4" w:space="0" w:color="auto"/>
            </w:tcBorders>
            <w:shd w:val="clear" w:color="auto" w:fill="auto"/>
            <w:vAlign w:val="bottom"/>
            <w:hideMark/>
          </w:tcPr>
          <w:p w14:paraId="283A7E87"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15 760,3</w:t>
            </w:r>
          </w:p>
        </w:tc>
        <w:tc>
          <w:tcPr>
            <w:tcW w:w="1136" w:type="dxa"/>
            <w:tcBorders>
              <w:top w:val="nil"/>
              <w:left w:val="nil"/>
              <w:bottom w:val="single" w:sz="4" w:space="0" w:color="auto"/>
              <w:right w:val="single" w:sz="4" w:space="0" w:color="auto"/>
            </w:tcBorders>
            <w:shd w:val="clear" w:color="auto" w:fill="auto"/>
            <w:vAlign w:val="bottom"/>
            <w:hideMark/>
          </w:tcPr>
          <w:p w14:paraId="6714D3D6"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16 486,3</w:t>
            </w:r>
          </w:p>
        </w:tc>
        <w:tc>
          <w:tcPr>
            <w:tcW w:w="1254" w:type="dxa"/>
            <w:tcBorders>
              <w:top w:val="nil"/>
              <w:left w:val="nil"/>
              <w:bottom w:val="single" w:sz="4" w:space="0" w:color="auto"/>
              <w:right w:val="single" w:sz="4" w:space="0" w:color="auto"/>
            </w:tcBorders>
            <w:shd w:val="clear" w:color="auto" w:fill="auto"/>
            <w:vAlign w:val="bottom"/>
            <w:hideMark/>
          </w:tcPr>
          <w:p w14:paraId="250FADEF"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17 247,0</w:t>
            </w:r>
          </w:p>
        </w:tc>
        <w:tc>
          <w:tcPr>
            <w:tcW w:w="1025" w:type="dxa"/>
            <w:tcBorders>
              <w:top w:val="nil"/>
              <w:left w:val="nil"/>
              <w:bottom w:val="single" w:sz="4" w:space="0" w:color="auto"/>
              <w:right w:val="single" w:sz="4" w:space="0" w:color="auto"/>
            </w:tcBorders>
            <w:shd w:val="clear" w:color="auto" w:fill="auto"/>
            <w:vAlign w:val="bottom"/>
            <w:hideMark/>
          </w:tcPr>
          <w:p w14:paraId="65906098"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760,7</w:t>
            </w:r>
          </w:p>
        </w:tc>
        <w:tc>
          <w:tcPr>
            <w:tcW w:w="998" w:type="dxa"/>
            <w:tcBorders>
              <w:top w:val="nil"/>
              <w:left w:val="nil"/>
              <w:bottom w:val="single" w:sz="4" w:space="0" w:color="auto"/>
              <w:right w:val="single" w:sz="4" w:space="0" w:color="auto"/>
            </w:tcBorders>
            <w:shd w:val="clear" w:color="auto" w:fill="auto"/>
            <w:vAlign w:val="bottom"/>
            <w:hideMark/>
          </w:tcPr>
          <w:p w14:paraId="6ED69EF4"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104,6</w:t>
            </w:r>
          </w:p>
        </w:tc>
        <w:tc>
          <w:tcPr>
            <w:tcW w:w="1025" w:type="dxa"/>
            <w:tcBorders>
              <w:top w:val="nil"/>
              <w:left w:val="nil"/>
              <w:bottom w:val="single" w:sz="4" w:space="0" w:color="auto"/>
              <w:right w:val="single" w:sz="4" w:space="0" w:color="auto"/>
            </w:tcBorders>
            <w:shd w:val="clear" w:color="auto" w:fill="auto"/>
            <w:vAlign w:val="bottom"/>
            <w:hideMark/>
          </w:tcPr>
          <w:p w14:paraId="3A9CDA85"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1 486,7</w:t>
            </w:r>
          </w:p>
        </w:tc>
        <w:tc>
          <w:tcPr>
            <w:tcW w:w="998" w:type="dxa"/>
            <w:tcBorders>
              <w:top w:val="nil"/>
              <w:left w:val="nil"/>
              <w:bottom w:val="single" w:sz="4" w:space="0" w:color="auto"/>
              <w:right w:val="double" w:sz="6" w:space="0" w:color="auto"/>
            </w:tcBorders>
            <w:shd w:val="clear" w:color="auto" w:fill="auto"/>
            <w:vAlign w:val="bottom"/>
            <w:hideMark/>
          </w:tcPr>
          <w:p w14:paraId="2E77FF1A"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109,4</w:t>
            </w:r>
          </w:p>
        </w:tc>
      </w:tr>
      <w:tr w:rsidR="0064512D" w:rsidRPr="005053B4" w14:paraId="0949CFA7" w14:textId="77777777" w:rsidTr="005053B4">
        <w:trPr>
          <w:trHeight w:val="441"/>
        </w:trPr>
        <w:tc>
          <w:tcPr>
            <w:tcW w:w="1701" w:type="dxa"/>
            <w:tcBorders>
              <w:top w:val="nil"/>
              <w:left w:val="double" w:sz="6" w:space="0" w:color="auto"/>
              <w:bottom w:val="single" w:sz="4" w:space="0" w:color="auto"/>
              <w:right w:val="single" w:sz="4" w:space="0" w:color="auto"/>
            </w:tcBorders>
            <w:shd w:val="clear" w:color="auto" w:fill="auto"/>
            <w:vAlign w:val="bottom"/>
            <w:hideMark/>
          </w:tcPr>
          <w:p w14:paraId="3FB6CB10" w14:textId="363B90C9" w:rsidR="0064512D" w:rsidRPr="005053B4" w:rsidRDefault="0064512D" w:rsidP="00192EB4">
            <w:pPr>
              <w:spacing w:after="0" w:line="240" w:lineRule="auto"/>
              <w:rPr>
                <w:rFonts w:ascii="Times New Roman" w:eastAsia="Times New Roman" w:hAnsi="Times New Roman"/>
                <w:color w:val="000000"/>
                <w:lang w:eastAsia="ru-RU"/>
              </w:rPr>
            </w:pPr>
            <w:r w:rsidRPr="005053B4">
              <w:rPr>
                <w:rFonts w:ascii="Times New Roman" w:eastAsia="Times New Roman" w:hAnsi="Times New Roman"/>
                <w:color w:val="000000"/>
                <w:lang w:eastAsia="ru-RU"/>
              </w:rPr>
              <w:lastRenderedPageBreak/>
              <w:t xml:space="preserve">Плательщики </w:t>
            </w:r>
            <w:r w:rsidR="00192EB4" w:rsidRPr="005053B4">
              <w:rPr>
                <w:rFonts w:ascii="Times New Roman" w:eastAsia="Times New Roman" w:hAnsi="Times New Roman"/>
                <w:color w:val="000000"/>
                <w:lang w:eastAsia="ru-RU"/>
              </w:rPr>
              <w:t>НАО</w:t>
            </w:r>
          </w:p>
        </w:tc>
        <w:tc>
          <w:tcPr>
            <w:tcW w:w="1254" w:type="dxa"/>
            <w:tcBorders>
              <w:top w:val="nil"/>
              <w:left w:val="nil"/>
              <w:bottom w:val="single" w:sz="4" w:space="0" w:color="auto"/>
              <w:right w:val="single" w:sz="4" w:space="0" w:color="auto"/>
            </w:tcBorders>
            <w:shd w:val="clear" w:color="auto" w:fill="auto"/>
            <w:vAlign w:val="bottom"/>
            <w:hideMark/>
          </w:tcPr>
          <w:p w14:paraId="62990BC3"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1 356,4</w:t>
            </w:r>
          </w:p>
        </w:tc>
        <w:tc>
          <w:tcPr>
            <w:tcW w:w="1136" w:type="dxa"/>
            <w:tcBorders>
              <w:top w:val="nil"/>
              <w:left w:val="nil"/>
              <w:bottom w:val="single" w:sz="4" w:space="0" w:color="auto"/>
              <w:right w:val="single" w:sz="4" w:space="0" w:color="auto"/>
            </w:tcBorders>
            <w:shd w:val="clear" w:color="auto" w:fill="auto"/>
            <w:vAlign w:val="bottom"/>
            <w:hideMark/>
          </w:tcPr>
          <w:p w14:paraId="246527B6"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1 365,0</w:t>
            </w:r>
          </w:p>
        </w:tc>
        <w:tc>
          <w:tcPr>
            <w:tcW w:w="1254" w:type="dxa"/>
            <w:tcBorders>
              <w:top w:val="nil"/>
              <w:left w:val="nil"/>
              <w:bottom w:val="single" w:sz="4" w:space="0" w:color="auto"/>
              <w:right w:val="single" w:sz="4" w:space="0" w:color="auto"/>
            </w:tcBorders>
            <w:shd w:val="clear" w:color="auto" w:fill="auto"/>
            <w:vAlign w:val="bottom"/>
            <w:hideMark/>
          </w:tcPr>
          <w:p w14:paraId="57B12BDC"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1 436,4</w:t>
            </w:r>
          </w:p>
        </w:tc>
        <w:tc>
          <w:tcPr>
            <w:tcW w:w="1025" w:type="dxa"/>
            <w:tcBorders>
              <w:top w:val="nil"/>
              <w:left w:val="nil"/>
              <w:bottom w:val="single" w:sz="4" w:space="0" w:color="auto"/>
              <w:right w:val="single" w:sz="4" w:space="0" w:color="auto"/>
            </w:tcBorders>
            <w:shd w:val="clear" w:color="auto" w:fill="auto"/>
            <w:vAlign w:val="bottom"/>
            <w:hideMark/>
          </w:tcPr>
          <w:p w14:paraId="42EC8059"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71,4</w:t>
            </w:r>
          </w:p>
        </w:tc>
        <w:tc>
          <w:tcPr>
            <w:tcW w:w="998" w:type="dxa"/>
            <w:tcBorders>
              <w:top w:val="nil"/>
              <w:left w:val="nil"/>
              <w:bottom w:val="single" w:sz="4" w:space="0" w:color="auto"/>
              <w:right w:val="single" w:sz="4" w:space="0" w:color="auto"/>
            </w:tcBorders>
            <w:shd w:val="clear" w:color="auto" w:fill="auto"/>
            <w:vAlign w:val="bottom"/>
            <w:hideMark/>
          </w:tcPr>
          <w:p w14:paraId="06049F9E"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105,2</w:t>
            </w:r>
          </w:p>
        </w:tc>
        <w:tc>
          <w:tcPr>
            <w:tcW w:w="1025" w:type="dxa"/>
            <w:tcBorders>
              <w:top w:val="nil"/>
              <w:left w:val="nil"/>
              <w:bottom w:val="single" w:sz="4" w:space="0" w:color="auto"/>
              <w:right w:val="single" w:sz="4" w:space="0" w:color="auto"/>
            </w:tcBorders>
            <w:shd w:val="clear" w:color="auto" w:fill="auto"/>
            <w:vAlign w:val="bottom"/>
            <w:hideMark/>
          </w:tcPr>
          <w:p w14:paraId="7A6C163C"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80,0</w:t>
            </w:r>
          </w:p>
        </w:tc>
        <w:tc>
          <w:tcPr>
            <w:tcW w:w="998" w:type="dxa"/>
            <w:tcBorders>
              <w:top w:val="nil"/>
              <w:left w:val="nil"/>
              <w:bottom w:val="single" w:sz="4" w:space="0" w:color="auto"/>
              <w:right w:val="double" w:sz="6" w:space="0" w:color="auto"/>
            </w:tcBorders>
            <w:shd w:val="clear" w:color="auto" w:fill="auto"/>
            <w:vAlign w:val="bottom"/>
            <w:hideMark/>
          </w:tcPr>
          <w:p w14:paraId="1F9DF196"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105,9</w:t>
            </w:r>
          </w:p>
        </w:tc>
      </w:tr>
      <w:tr w:rsidR="0064512D" w:rsidRPr="005053B4" w14:paraId="1CD9F303" w14:textId="77777777" w:rsidTr="005053B4">
        <w:trPr>
          <w:trHeight w:val="271"/>
        </w:trPr>
        <w:tc>
          <w:tcPr>
            <w:tcW w:w="1701" w:type="dxa"/>
            <w:tcBorders>
              <w:top w:val="nil"/>
              <w:left w:val="double" w:sz="6" w:space="0" w:color="auto"/>
              <w:bottom w:val="double" w:sz="6" w:space="0" w:color="auto"/>
              <w:right w:val="single" w:sz="4" w:space="0" w:color="auto"/>
            </w:tcBorders>
            <w:shd w:val="clear" w:color="auto" w:fill="auto"/>
            <w:vAlign w:val="bottom"/>
            <w:hideMark/>
          </w:tcPr>
          <w:p w14:paraId="6FAFEA12" w14:textId="77777777" w:rsidR="0064512D" w:rsidRPr="005053B4" w:rsidRDefault="0064512D" w:rsidP="0064512D">
            <w:pPr>
              <w:spacing w:after="0" w:line="240" w:lineRule="auto"/>
              <w:rPr>
                <w:rFonts w:ascii="Times New Roman" w:eastAsia="Times New Roman" w:hAnsi="Times New Roman"/>
                <w:color w:val="000000"/>
                <w:lang w:eastAsia="ru-RU"/>
              </w:rPr>
            </w:pPr>
            <w:r w:rsidRPr="005053B4">
              <w:rPr>
                <w:rFonts w:ascii="Times New Roman" w:eastAsia="Times New Roman" w:hAnsi="Times New Roman"/>
                <w:color w:val="000000"/>
                <w:lang w:eastAsia="ru-RU"/>
              </w:rPr>
              <w:t>Итого</w:t>
            </w:r>
          </w:p>
        </w:tc>
        <w:tc>
          <w:tcPr>
            <w:tcW w:w="1254" w:type="dxa"/>
            <w:tcBorders>
              <w:top w:val="nil"/>
              <w:left w:val="nil"/>
              <w:bottom w:val="double" w:sz="6" w:space="0" w:color="auto"/>
              <w:right w:val="single" w:sz="4" w:space="0" w:color="auto"/>
            </w:tcBorders>
            <w:shd w:val="clear" w:color="auto" w:fill="auto"/>
            <w:vAlign w:val="bottom"/>
            <w:hideMark/>
          </w:tcPr>
          <w:p w14:paraId="4AB39B6A"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17 116,7</w:t>
            </w:r>
          </w:p>
        </w:tc>
        <w:tc>
          <w:tcPr>
            <w:tcW w:w="1136" w:type="dxa"/>
            <w:tcBorders>
              <w:top w:val="nil"/>
              <w:left w:val="nil"/>
              <w:bottom w:val="double" w:sz="6" w:space="0" w:color="auto"/>
              <w:right w:val="single" w:sz="4" w:space="0" w:color="auto"/>
            </w:tcBorders>
            <w:shd w:val="clear" w:color="auto" w:fill="auto"/>
            <w:vAlign w:val="bottom"/>
            <w:hideMark/>
          </w:tcPr>
          <w:p w14:paraId="675E1A7B"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17 851,3</w:t>
            </w:r>
          </w:p>
        </w:tc>
        <w:tc>
          <w:tcPr>
            <w:tcW w:w="1254" w:type="dxa"/>
            <w:tcBorders>
              <w:top w:val="nil"/>
              <w:left w:val="nil"/>
              <w:bottom w:val="double" w:sz="6" w:space="0" w:color="auto"/>
              <w:right w:val="single" w:sz="4" w:space="0" w:color="auto"/>
            </w:tcBorders>
            <w:shd w:val="clear" w:color="auto" w:fill="auto"/>
            <w:vAlign w:val="bottom"/>
            <w:hideMark/>
          </w:tcPr>
          <w:p w14:paraId="202ACCE2"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18 683,4</w:t>
            </w:r>
          </w:p>
        </w:tc>
        <w:tc>
          <w:tcPr>
            <w:tcW w:w="1025" w:type="dxa"/>
            <w:tcBorders>
              <w:top w:val="nil"/>
              <w:left w:val="nil"/>
              <w:bottom w:val="double" w:sz="6" w:space="0" w:color="auto"/>
              <w:right w:val="single" w:sz="4" w:space="0" w:color="auto"/>
            </w:tcBorders>
            <w:shd w:val="clear" w:color="auto" w:fill="auto"/>
            <w:vAlign w:val="bottom"/>
            <w:hideMark/>
          </w:tcPr>
          <w:p w14:paraId="2502B8AB"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832,1</w:t>
            </w:r>
          </w:p>
        </w:tc>
        <w:tc>
          <w:tcPr>
            <w:tcW w:w="998" w:type="dxa"/>
            <w:tcBorders>
              <w:top w:val="nil"/>
              <w:left w:val="nil"/>
              <w:bottom w:val="double" w:sz="6" w:space="0" w:color="auto"/>
              <w:right w:val="single" w:sz="4" w:space="0" w:color="auto"/>
            </w:tcBorders>
            <w:shd w:val="clear" w:color="auto" w:fill="auto"/>
            <w:vAlign w:val="bottom"/>
            <w:hideMark/>
          </w:tcPr>
          <w:p w14:paraId="7473454B"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104,7</w:t>
            </w:r>
          </w:p>
        </w:tc>
        <w:tc>
          <w:tcPr>
            <w:tcW w:w="1025" w:type="dxa"/>
            <w:tcBorders>
              <w:top w:val="nil"/>
              <w:left w:val="nil"/>
              <w:bottom w:val="double" w:sz="6" w:space="0" w:color="auto"/>
              <w:right w:val="single" w:sz="4" w:space="0" w:color="auto"/>
            </w:tcBorders>
            <w:shd w:val="clear" w:color="auto" w:fill="auto"/>
            <w:vAlign w:val="bottom"/>
            <w:hideMark/>
          </w:tcPr>
          <w:p w14:paraId="053651E6"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1 566,7</w:t>
            </w:r>
          </w:p>
        </w:tc>
        <w:tc>
          <w:tcPr>
            <w:tcW w:w="998" w:type="dxa"/>
            <w:tcBorders>
              <w:top w:val="nil"/>
              <w:left w:val="nil"/>
              <w:bottom w:val="double" w:sz="6" w:space="0" w:color="auto"/>
              <w:right w:val="double" w:sz="6" w:space="0" w:color="auto"/>
            </w:tcBorders>
            <w:shd w:val="clear" w:color="auto" w:fill="auto"/>
            <w:vAlign w:val="bottom"/>
            <w:hideMark/>
          </w:tcPr>
          <w:p w14:paraId="0FF09D94" w14:textId="77777777" w:rsidR="0064512D" w:rsidRPr="005053B4" w:rsidRDefault="0064512D" w:rsidP="0064512D">
            <w:pPr>
              <w:spacing w:after="0" w:line="240" w:lineRule="auto"/>
              <w:jc w:val="right"/>
              <w:rPr>
                <w:rFonts w:ascii="Times New Roman" w:eastAsia="Times New Roman" w:hAnsi="Times New Roman"/>
                <w:lang w:eastAsia="ru-RU"/>
              </w:rPr>
            </w:pPr>
            <w:r w:rsidRPr="005053B4">
              <w:rPr>
                <w:rFonts w:ascii="Times New Roman" w:eastAsia="Times New Roman" w:hAnsi="Times New Roman"/>
                <w:lang w:eastAsia="ru-RU"/>
              </w:rPr>
              <w:t>109,2</w:t>
            </w:r>
          </w:p>
        </w:tc>
      </w:tr>
    </w:tbl>
    <w:p w14:paraId="7BC3239B" w14:textId="77777777" w:rsidR="005053B4" w:rsidRDefault="005053B4" w:rsidP="0064512D">
      <w:pPr>
        <w:spacing w:after="0" w:line="240" w:lineRule="auto"/>
        <w:ind w:firstLine="851"/>
        <w:jc w:val="both"/>
        <w:rPr>
          <w:rFonts w:ascii="Times New Roman" w:hAnsi="Times New Roman"/>
          <w:sz w:val="28"/>
          <w:szCs w:val="28"/>
          <w:highlight w:val="cyan"/>
        </w:rPr>
      </w:pPr>
    </w:p>
    <w:p w14:paraId="704C6F10" w14:textId="6136735D" w:rsidR="0064512D" w:rsidRPr="005053B4" w:rsidRDefault="0064512D" w:rsidP="0064512D">
      <w:pPr>
        <w:spacing w:after="0" w:line="240" w:lineRule="auto"/>
        <w:ind w:firstLine="851"/>
        <w:jc w:val="both"/>
        <w:rPr>
          <w:rFonts w:ascii="Times New Roman" w:hAnsi="Times New Roman"/>
          <w:sz w:val="28"/>
          <w:szCs w:val="28"/>
        </w:rPr>
      </w:pPr>
      <w:r w:rsidRPr="005053B4">
        <w:rPr>
          <w:rFonts w:ascii="Times New Roman" w:hAnsi="Times New Roman"/>
          <w:sz w:val="28"/>
          <w:szCs w:val="28"/>
        </w:rPr>
        <w:t xml:space="preserve">Плательщиками Архангельской области перечислено </w:t>
      </w:r>
      <w:r w:rsidR="00A1382B">
        <w:rPr>
          <w:rFonts w:ascii="Times New Roman" w:hAnsi="Times New Roman"/>
          <w:sz w:val="28"/>
          <w:szCs w:val="28"/>
        </w:rPr>
        <w:t xml:space="preserve">в областной бюджет налога на </w:t>
      </w:r>
      <w:r w:rsidRPr="005053B4">
        <w:rPr>
          <w:rFonts w:ascii="Times New Roman" w:hAnsi="Times New Roman"/>
          <w:sz w:val="28"/>
          <w:szCs w:val="28"/>
        </w:rPr>
        <w:t>доход</w:t>
      </w:r>
      <w:r w:rsidR="00A1382B">
        <w:rPr>
          <w:rFonts w:ascii="Times New Roman" w:hAnsi="Times New Roman"/>
          <w:sz w:val="28"/>
          <w:szCs w:val="28"/>
        </w:rPr>
        <w:t>ы</w:t>
      </w:r>
      <w:r w:rsidRPr="005053B4">
        <w:rPr>
          <w:rFonts w:ascii="Times New Roman" w:hAnsi="Times New Roman"/>
          <w:sz w:val="28"/>
          <w:szCs w:val="28"/>
        </w:rPr>
        <w:t xml:space="preserve"> физических лиц за 2018 год 17 247,0 млн.руб. или 109,4 % к аналогичным платежам за 2017 год, плательщиками НАО – 1 436,4 млн.руб. или 105,9 % к 2017 году. Кассовый план поступления налога на доходы физических лиц за 2018 год от плательщиков Архангельской области выполнен на 104,6 %, в результате дополнительно получено 760,7 млн.руб.; от плательщиков НАО – на 105,2 %, в результате дополнительно получено в бюджет 71,4 млн.руб.</w:t>
      </w:r>
    </w:p>
    <w:p w14:paraId="5A4C0FE5" w14:textId="77777777" w:rsidR="00A0009F" w:rsidRDefault="00A0009F" w:rsidP="00A0009F">
      <w:pPr>
        <w:spacing w:after="0" w:line="240" w:lineRule="auto"/>
        <w:ind w:firstLine="851"/>
        <w:jc w:val="both"/>
        <w:rPr>
          <w:rFonts w:ascii="Times New Roman" w:hAnsi="Times New Roman"/>
          <w:sz w:val="28"/>
          <w:szCs w:val="28"/>
        </w:rPr>
      </w:pPr>
      <w:r w:rsidRPr="00A36BEF">
        <w:rPr>
          <w:rFonts w:ascii="Times New Roman" w:hAnsi="Times New Roman"/>
          <w:sz w:val="28"/>
          <w:szCs w:val="28"/>
        </w:rPr>
        <w:t xml:space="preserve">На поступление налога на доходы физических лиц повлияли </w:t>
      </w:r>
      <w:r>
        <w:rPr>
          <w:rFonts w:ascii="Times New Roman" w:hAnsi="Times New Roman"/>
          <w:sz w:val="28"/>
          <w:szCs w:val="28"/>
        </w:rPr>
        <w:t>следующие</w:t>
      </w:r>
      <w:r w:rsidRPr="00A36BEF">
        <w:rPr>
          <w:rFonts w:ascii="Times New Roman" w:hAnsi="Times New Roman"/>
          <w:sz w:val="28"/>
          <w:szCs w:val="28"/>
        </w:rPr>
        <w:t xml:space="preserve"> факторы: увеличение фонда оплаты труда в регионе по крупнейшим налогоплательщикам, </w:t>
      </w:r>
      <w:r w:rsidRPr="00FB71A4">
        <w:rPr>
          <w:rFonts w:ascii="Times New Roman" w:hAnsi="Times New Roman"/>
          <w:sz w:val="28"/>
          <w:szCs w:val="28"/>
        </w:rPr>
        <w:t>действие Федерального закона от 29.07.2017 № 254-ФЗ (статья 228 НК РФ), в соответствии с которым перен</w:t>
      </w:r>
      <w:r>
        <w:rPr>
          <w:rFonts w:ascii="Times New Roman" w:hAnsi="Times New Roman"/>
          <w:sz w:val="28"/>
          <w:szCs w:val="28"/>
        </w:rPr>
        <w:t>есен</w:t>
      </w:r>
      <w:r w:rsidRPr="00FB71A4">
        <w:rPr>
          <w:rFonts w:ascii="Times New Roman" w:hAnsi="Times New Roman"/>
          <w:sz w:val="28"/>
          <w:szCs w:val="28"/>
        </w:rPr>
        <w:t xml:space="preserve"> срок уплаты налога за 2016 год налогоплательщиками на срок не позднее 1 декабря 2018 года на основании налогового уведомления об уплате налога</w:t>
      </w:r>
      <w:r>
        <w:rPr>
          <w:rFonts w:ascii="Times New Roman" w:hAnsi="Times New Roman"/>
          <w:sz w:val="28"/>
          <w:szCs w:val="28"/>
        </w:rPr>
        <w:t xml:space="preserve"> с доходов в виде сумм задолженности, </w:t>
      </w:r>
      <w:r w:rsidRPr="00553065">
        <w:rPr>
          <w:rFonts w:ascii="Times New Roman" w:hAnsi="Times New Roman"/>
          <w:sz w:val="28"/>
          <w:szCs w:val="28"/>
        </w:rPr>
        <w:t>списанных с баланса организаций</w:t>
      </w:r>
      <w:r w:rsidRPr="00A36BEF">
        <w:rPr>
          <w:rFonts w:ascii="Times New Roman" w:hAnsi="Times New Roman"/>
          <w:sz w:val="28"/>
          <w:szCs w:val="28"/>
        </w:rPr>
        <w:t>, возврат имущественных и социальных вычетов из бюджета Архангельской области.</w:t>
      </w:r>
    </w:p>
    <w:p w14:paraId="2069E6B0" w14:textId="49D02850" w:rsidR="0064512D" w:rsidRPr="00A36BEF" w:rsidRDefault="00A36BEF" w:rsidP="0064512D">
      <w:pPr>
        <w:spacing w:after="0" w:line="240" w:lineRule="auto"/>
        <w:ind w:firstLine="851"/>
        <w:jc w:val="both"/>
        <w:rPr>
          <w:rFonts w:ascii="Times New Roman" w:hAnsi="Times New Roman"/>
          <w:sz w:val="28"/>
          <w:szCs w:val="28"/>
        </w:rPr>
      </w:pPr>
      <w:r w:rsidRPr="00A36BEF">
        <w:rPr>
          <w:rFonts w:ascii="Times New Roman" w:hAnsi="Times New Roman"/>
          <w:sz w:val="28"/>
          <w:szCs w:val="28"/>
        </w:rPr>
        <w:t>Еже</w:t>
      </w:r>
      <w:r w:rsidR="0064512D" w:rsidRPr="00A36BEF">
        <w:rPr>
          <w:rFonts w:ascii="Times New Roman" w:hAnsi="Times New Roman"/>
          <w:sz w:val="28"/>
          <w:szCs w:val="28"/>
        </w:rPr>
        <w:t xml:space="preserve">месячное поступление налога на доходы физических лиц за 2018 год в сравнении с поступлением в 2017 году представлено на рисунке </w:t>
      </w:r>
      <w:r w:rsidR="00ED43E9">
        <w:rPr>
          <w:rFonts w:ascii="Times New Roman" w:hAnsi="Times New Roman"/>
          <w:sz w:val="28"/>
          <w:szCs w:val="28"/>
        </w:rPr>
        <w:t>38</w:t>
      </w:r>
      <w:r w:rsidR="0064512D" w:rsidRPr="00A36BEF">
        <w:rPr>
          <w:rFonts w:ascii="Times New Roman" w:hAnsi="Times New Roman"/>
          <w:sz w:val="28"/>
          <w:szCs w:val="28"/>
        </w:rPr>
        <w:t>.</w:t>
      </w:r>
    </w:p>
    <w:p w14:paraId="19C3AB3B" w14:textId="77777777" w:rsidR="0064512D" w:rsidRPr="00A36BEF" w:rsidRDefault="0064512D" w:rsidP="0064512D">
      <w:pPr>
        <w:spacing w:after="0" w:line="240" w:lineRule="auto"/>
        <w:jc w:val="both"/>
        <w:rPr>
          <w:rFonts w:ascii="Times New Roman" w:hAnsi="Times New Roman"/>
          <w:sz w:val="28"/>
          <w:szCs w:val="28"/>
        </w:rPr>
      </w:pPr>
      <w:r w:rsidRPr="00A36BEF">
        <w:rPr>
          <w:rFonts w:ascii="Times New Roman" w:hAnsi="Times New Roman"/>
          <w:noProof/>
          <w:sz w:val="28"/>
          <w:szCs w:val="28"/>
          <w:lang w:eastAsia="ru-RU"/>
        </w:rPr>
        <w:drawing>
          <wp:inline distT="0" distB="0" distL="0" distR="0" wp14:anchorId="531D014E" wp14:editId="67E1B431">
            <wp:extent cx="6052229" cy="3397250"/>
            <wp:effectExtent l="0" t="0" r="571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083874" cy="3415013"/>
                    </a:xfrm>
                    <a:prstGeom prst="rect">
                      <a:avLst/>
                    </a:prstGeom>
                    <a:noFill/>
                  </pic:spPr>
                </pic:pic>
              </a:graphicData>
            </a:graphic>
          </wp:inline>
        </w:drawing>
      </w:r>
    </w:p>
    <w:p w14:paraId="028CC03E" w14:textId="5AFF2EC0" w:rsidR="0064512D" w:rsidRDefault="00F26B43" w:rsidP="00F26B43">
      <w:pPr>
        <w:spacing w:after="0" w:line="240" w:lineRule="auto"/>
        <w:rPr>
          <w:rFonts w:ascii="Times New Roman" w:hAnsi="Times New Roman"/>
          <w:sz w:val="24"/>
          <w:szCs w:val="24"/>
        </w:rPr>
      </w:pPr>
      <w:r w:rsidRPr="00F26B43">
        <w:rPr>
          <w:rFonts w:ascii="Times New Roman" w:hAnsi="Times New Roman"/>
          <w:sz w:val="24"/>
          <w:szCs w:val="24"/>
        </w:rPr>
        <w:t xml:space="preserve">Рисунок </w:t>
      </w:r>
      <w:r w:rsidRPr="00F26B43">
        <w:rPr>
          <w:rFonts w:ascii="Times New Roman" w:hAnsi="Times New Roman"/>
          <w:sz w:val="24"/>
          <w:szCs w:val="24"/>
        </w:rPr>
        <w:fldChar w:fldCharType="begin"/>
      </w:r>
      <w:r w:rsidRPr="00F26B43">
        <w:rPr>
          <w:rFonts w:ascii="Times New Roman" w:hAnsi="Times New Roman"/>
          <w:sz w:val="24"/>
          <w:szCs w:val="24"/>
        </w:rPr>
        <w:instrText xml:space="preserve"> SEQ Рисунок \* ARABIC </w:instrText>
      </w:r>
      <w:r w:rsidRPr="00F26B43">
        <w:rPr>
          <w:rFonts w:ascii="Times New Roman" w:hAnsi="Times New Roman"/>
          <w:sz w:val="24"/>
          <w:szCs w:val="24"/>
        </w:rPr>
        <w:fldChar w:fldCharType="separate"/>
      </w:r>
      <w:r w:rsidR="008504FA">
        <w:rPr>
          <w:rFonts w:ascii="Times New Roman" w:hAnsi="Times New Roman"/>
          <w:noProof/>
          <w:sz w:val="24"/>
          <w:szCs w:val="24"/>
        </w:rPr>
        <w:t>38</w:t>
      </w:r>
      <w:r w:rsidRPr="00F26B43">
        <w:rPr>
          <w:rFonts w:ascii="Times New Roman" w:hAnsi="Times New Roman"/>
          <w:sz w:val="24"/>
          <w:szCs w:val="24"/>
        </w:rPr>
        <w:fldChar w:fldCharType="end"/>
      </w:r>
      <w:r w:rsidRPr="00F26B43">
        <w:rPr>
          <w:rFonts w:ascii="Times New Roman" w:hAnsi="Times New Roman"/>
          <w:sz w:val="24"/>
          <w:szCs w:val="24"/>
        </w:rPr>
        <w:t xml:space="preserve">. </w:t>
      </w:r>
      <w:r w:rsidR="0064512D" w:rsidRPr="00F26B43">
        <w:rPr>
          <w:rFonts w:ascii="Times New Roman" w:hAnsi="Times New Roman"/>
          <w:sz w:val="24"/>
          <w:szCs w:val="24"/>
        </w:rPr>
        <w:t>Поступление налога на доходы физических лиц в областной бюджет за 2018 – 2017 годы, млн.руб.</w:t>
      </w:r>
    </w:p>
    <w:p w14:paraId="28808FC5" w14:textId="77777777" w:rsidR="00F26B43" w:rsidRPr="00F26B43" w:rsidRDefault="00F26B43" w:rsidP="0064512D">
      <w:pPr>
        <w:spacing w:after="0" w:line="240" w:lineRule="auto"/>
        <w:jc w:val="both"/>
        <w:rPr>
          <w:rFonts w:ascii="Times New Roman" w:hAnsi="Times New Roman"/>
          <w:sz w:val="24"/>
          <w:szCs w:val="24"/>
        </w:rPr>
      </w:pPr>
    </w:p>
    <w:p w14:paraId="6CB7BAC6" w14:textId="77777777" w:rsidR="0064512D" w:rsidRPr="00A76D8C" w:rsidRDefault="0064512D" w:rsidP="0064512D">
      <w:pPr>
        <w:spacing w:after="0" w:line="240" w:lineRule="auto"/>
        <w:ind w:firstLine="851"/>
        <w:jc w:val="both"/>
        <w:rPr>
          <w:rFonts w:ascii="Times New Roman" w:hAnsi="Times New Roman"/>
          <w:sz w:val="28"/>
          <w:szCs w:val="28"/>
          <w:lang w:val="x-none"/>
        </w:rPr>
      </w:pPr>
      <w:r w:rsidRPr="00A76D8C">
        <w:rPr>
          <w:rFonts w:ascii="Times New Roman" w:hAnsi="Times New Roman"/>
          <w:sz w:val="28"/>
          <w:szCs w:val="28"/>
        </w:rPr>
        <w:t>В целом в отчетном году установлено поступление налога на доходы физических лиц с ежемесячным ростом к показателям 2017 года, кроме незначительного снижения в мае на 13,9 млн.руб. Среднемесячный прирост поступлений налога в 2018 году по отношению к 2017 году составил 130,6 млн.руб. (в 2017 году прирост к поступлению в 2016 году составлял 65,0 млн.руб.).</w:t>
      </w:r>
    </w:p>
    <w:p w14:paraId="5F853D3C" w14:textId="77777777" w:rsidR="0064512D" w:rsidRPr="00A76D8C" w:rsidRDefault="0064512D" w:rsidP="0064512D">
      <w:pPr>
        <w:spacing w:after="0" w:line="240" w:lineRule="auto"/>
        <w:ind w:firstLine="851"/>
        <w:jc w:val="both"/>
        <w:rPr>
          <w:rFonts w:ascii="Times New Roman" w:hAnsi="Times New Roman"/>
          <w:sz w:val="28"/>
          <w:szCs w:val="28"/>
        </w:rPr>
      </w:pPr>
      <w:r w:rsidRPr="00A76D8C">
        <w:rPr>
          <w:rFonts w:ascii="Times New Roman" w:hAnsi="Times New Roman"/>
          <w:sz w:val="28"/>
          <w:szCs w:val="28"/>
        </w:rPr>
        <w:t>По данным Отчета по ф. 4-НМ на 01.01.2019 года недоимка по налогу на доходы физических лиц в областной бюджет плательщиков Архангельской области составила 172,3 млн.руб., что на 92,3 млн.руб. или на 34,9 % меньше недоимки по налогу на доходы физических лиц на 01.01.2018 года (264,6 млн.руб.).</w:t>
      </w:r>
    </w:p>
    <w:p w14:paraId="158B0895" w14:textId="77777777" w:rsidR="0064512D" w:rsidRPr="0064512D" w:rsidRDefault="0064512D" w:rsidP="0064512D">
      <w:pPr>
        <w:spacing w:after="0" w:line="240" w:lineRule="auto"/>
        <w:ind w:firstLine="851"/>
        <w:jc w:val="both"/>
        <w:rPr>
          <w:rFonts w:ascii="Times New Roman" w:hAnsi="Times New Roman"/>
          <w:sz w:val="28"/>
          <w:szCs w:val="28"/>
          <w:highlight w:val="cyan"/>
        </w:rPr>
      </w:pPr>
    </w:p>
    <w:p w14:paraId="11D4F12E" w14:textId="77777777" w:rsidR="0064512D" w:rsidRPr="001B6CA3" w:rsidRDefault="0064512D" w:rsidP="0064512D">
      <w:pPr>
        <w:spacing w:after="0" w:line="240" w:lineRule="auto"/>
        <w:ind w:firstLine="851"/>
        <w:jc w:val="both"/>
        <w:rPr>
          <w:rFonts w:ascii="Times New Roman" w:hAnsi="Times New Roman"/>
          <w:sz w:val="28"/>
          <w:szCs w:val="28"/>
        </w:rPr>
      </w:pPr>
      <w:r w:rsidRPr="001B6CA3">
        <w:rPr>
          <w:rFonts w:ascii="Times New Roman" w:hAnsi="Times New Roman"/>
          <w:sz w:val="28"/>
          <w:szCs w:val="28"/>
        </w:rPr>
        <w:t>3. В целом поступление акцизов в областной бюджет в отчетном году составило 4 184,5 млн.руб., что на 285,6 млн.руб. или на 6,4 % меньше запланированного поступления, при этом на 151,5 млн.руб. или на 3,8 % больше поступлений 2017 года.</w:t>
      </w:r>
    </w:p>
    <w:p w14:paraId="31353C44" w14:textId="1F1D8199" w:rsidR="0064512D" w:rsidRPr="001B6CA3" w:rsidRDefault="0064512D" w:rsidP="0064512D">
      <w:pPr>
        <w:spacing w:after="0" w:line="240" w:lineRule="auto"/>
        <w:ind w:firstLine="851"/>
        <w:jc w:val="both"/>
        <w:rPr>
          <w:rFonts w:ascii="Times New Roman" w:hAnsi="Times New Roman"/>
          <w:sz w:val="28"/>
          <w:szCs w:val="28"/>
        </w:rPr>
      </w:pPr>
      <w:r w:rsidRPr="001B6CA3">
        <w:rPr>
          <w:rFonts w:ascii="Times New Roman" w:hAnsi="Times New Roman"/>
          <w:sz w:val="28"/>
          <w:szCs w:val="28"/>
        </w:rPr>
        <w:t xml:space="preserve">Сведения о выполнении кассового плана поступления акцизов </w:t>
      </w:r>
      <w:r w:rsidR="001B6CA3">
        <w:rPr>
          <w:rFonts w:ascii="Times New Roman" w:hAnsi="Times New Roman"/>
          <w:sz w:val="28"/>
          <w:szCs w:val="28"/>
        </w:rPr>
        <w:t xml:space="preserve">в 2018 году и сравнение с 2017 годом </w:t>
      </w:r>
      <w:r w:rsidRPr="001B6CA3">
        <w:rPr>
          <w:rFonts w:ascii="Times New Roman" w:hAnsi="Times New Roman"/>
          <w:sz w:val="28"/>
          <w:szCs w:val="28"/>
        </w:rPr>
        <w:t xml:space="preserve">представлены в таблице </w:t>
      </w:r>
      <w:r w:rsidR="00ED43E9">
        <w:rPr>
          <w:rFonts w:ascii="Times New Roman" w:hAnsi="Times New Roman"/>
          <w:sz w:val="28"/>
          <w:szCs w:val="28"/>
        </w:rPr>
        <w:t>23</w:t>
      </w:r>
      <w:r w:rsidRPr="001B6CA3">
        <w:rPr>
          <w:rFonts w:ascii="Times New Roman" w:hAnsi="Times New Roman"/>
          <w:sz w:val="28"/>
          <w:szCs w:val="28"/>
        </w:rPr>
        <w:t>:</w:t>
      </w:r>
    </w:p>
    <w:p w14:paraId="6255CC46" w14:textId="77777777" w:rsidR="0064512D" w:rsidRPr="0064512D" w:rsidRDefault="0064512D" w:rsidP="0064512D">
      <w:pPr>
        <w:spacing w:after="0" w:line="240" w:lineRule="auto"/>
        <w:rPr>
          <w:rFonts w:ascii="Times New Roman" w:hAnsi="Times New Roman"/>
          <w:bCs/>
          <w:sz w:val="18"/>
          <w:szCs w:val="18"/>
          <w:highlight w:val="cyan"/>
        </w:rPr>
      </w:pPr>
    </w:p>
    <w:p w14:paraId="108A95E4" w14:textId="1D65CF43" w:rsidR="0064512D" w:rsidRPr="00A918DE" w:rsidRDefault="001B6CA3" w:rsidP="0064512D">
      <w:pPr>
        <w:spacing w:after="0" w:line="240" w:lineRule="auto"/>
        <w:rPr>
          <w:rFonts w:ascii="Times New Roman" w:hAnsi="Times New Roman"/>
          <w:bCs/>
          <w:sz w:val="24"/>
          <w:szCs w:val="24"/>
        </w:rPr>
      </w:pPr>
      <w:r w:rsidRPr="00A918DE">
        <w:rPr>
          <w:rFonts w:ascii="Times New Roman" w:hAnsi="Times New Roman"/>
          <w:sz w:val="24"/>
          <w:szCs w:val="24"/>
        </w:rPr>
        <w:t xml:space="preserve">Таблица </w:t>
      </w:r>
      <w:r w:rsidRPr="00A918DE">
        <w:rPr>
          <w:rFonts w:ascii="Times New Roman" w:hAnsi="Times New Roman"/>
          <w:sz w:val="24"/>
          <w:szCs w:val="24"/>
        </w:rPr>
        <w:fldChar w:fldCharType="begin"/>
      </w:r>
      <w:r w:rsidRPr="00A918DE">
        <w:rPr>
          <w:rFonts w:ascii="Times New Roman" w:hAnsi="Times New Roman"/>
          <w:sz w:val="24"/>
          <w:szCs w:val="24"/>
        </w:rPr>
        <w:instrText xml:space="preserve"> SEQ Таблица \* ARABIC </w:instrText>
      </w:r>
      <w:r w:rsidRPr="00A918DE">
        <w:rPr>
          <w:rFonts w:ascii="Times New Roman" w:hAnsi="Times New Roman"/>
          <w:sz w:val="24"/>
          <w:szCs w:val="24"/>
        </w:rPr>
        <w:fldChar w:fldCharType="separate"/>
      </w:r>
      <w:r w:rsidR="008504FA">
        <w:rPr>
          <w:rFonts w:ascii="Times New Roman" w:hAnsi="Times New Roman"/>
          <w:noProof/>
          <w:sz w:val="24"/>
          <w:szCs w:val="24"/>
        </w:rPr>
        <w:t>23</w:t>
      </w:r>
      <w:r w:rsidRPr="00A918DE">
        <w:rPr>
          <w:rFonts w:ascii="Times New Roman" w:hAnsi="Times New Roman"/>
          <w:noProof/>
          <w:sz w:val="24"/>
          <w:szCs w:val="24"/>
        </w:rPr>
        <w:fldChar w:fldCharType="end"/>
      </w:r>
      <w:r w:rsidRPr="00A918DE">
        <w:rPr>
          <w:rFonts w:ascii="Times New Roman" w:hAnsi="Times New Roman"/>
          <w:noProof/>
          <w:sz w:val="24"/>
          <w:szCs w:val="24"/>
        </w:rPr>
        <w:t>.</w:t>
      </w:r>
      <w:r w:rsidRPr="00A918DE">
        <w:rPr>
          <w:rFonts w:ascii="Times New Roman" w:hAnsi="Times New Roman"/>
          <w:bCs/>
          <w:sz w:val="24"/>
          <w:szCs w:val="24"/>
        </w:rPr>
        <w:t xml:space="preserve"> </w:t>
      </w:r>
      <w:r w:rsidR="0064512D" w:rsidRPr="00A918DE">
        <w:rPr>
          <w:rFonts w:ascii="Times New Roman" w:hAnsi="Times New Roman"/>
          <w:bCs/>
          <w:sz w:val="24"/>
          <w:szCs w:val="24"/>
        </w:rPr>
        <w:t>Выполнение кассового плана поступления акцизов в 2018 – 2017 годах, млн.руб.</w:t>
      </w:r>
    </w:p>
    <w:tbl>
      <w:tblPr>
        <w:tblW w:w="9530" w:type="dxa"/>
        <w:tblInd w:w="-165" w:type="dxa"/>
        <w:tblLayout w:type="fixed"/>
        <w:tblLook w:val="04A0" w:firstRow="1" w:lastRow="0" w:firstColumn="1" w:lastColumn="0" w:noHBand="0" w:noVBand="1"/>
      </w:tblPr>
      <w:tblGrid>
        <w:gridCol w:w="3116"/>
        <w:gridCol w:w="991"/>
        <w:gridCol w:w="1136"/>
        <w:gridCol w:w="967"/>
        <w:gridCol w:w="874"/>
        <w:gridCol w:w="854"/>
        <w:gridCol w:w="840"/>
        <w:gridCol w:w="11"/>
        <w:gridCol w:w="741"/>
      </w:tblGrid>
      <w:tr w:rsidR="00B441A1" w:rsidRPr="00A918DE" w14:paraId="14A7FF8B" w14:textId="77777777" w:rsidTr="00A0009F">
        <w:trPr>
          <w:trHeight w:val="491"/>
        </w:trPr>
        <w:tc>
          <w:tcPr>
            <w:tcW w:w="3116" w:type="dxa"/>
            <w:vMerge w:val="restart"/>
            <w:tcBorders>
              <w:top w:val="double" w:sz="6" w:space="0" w:color="auto"/>
              <w:left w:val="double" w:sz="6" w:space="0" w:color="auto"/>
              <w:right w:val="single" w:sz="4" w:space="0" w:color="auto"/>
            </w:tcBorders>
            <w:shd w:val="clear" w:color="auto" w:fill="auto"/>
            <w:vAlign w:val="center"/>
            <w:hideMark/>
          </w:tcPr>
          <w:p w14:paraId="2FA4F3FE" w14:textId="77777777"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Показатель</w:t>
            </w:r>
          </w:p>
        </w:tc>
        <w:tc>
          <w:tcPr>
            <w:tcW w:w="991" w:type="dxa"/>
            <w:vMerge w:val="restart"/>
            <w:tcBorders>
              <w:top w:val="double" w:sz="6" w:space="0" w:color="auto"/>
              <w:left w:val="nil"/>
              <w:right w:val="single" w:sz="4" w:space="0" w:color="auto"/>
            </w:tcBorders>
            <w:shd w:val="clear" w:color="auto" w:fill="auto"/>
            <w:vAlign w:val="center"/>
            <w:hideMark/>
          </w:tcPr>
          <w:p w14:paraId="66311889" w14:textId="77777777"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Исполнено 2017 год</w:t>
            </w:r>
          </w:p>
        </w:tc>
        <w:tc>
          <w:tcPr>
            <w:tcW w:w="1136" w:type="dxa"/>
            <w:vMerge w:val="restart"/>
            <w:tcBorders>
              <w:top w:val="double" w:sz="6" w:space="0" w:color="auto"/>
              <w:left w:val="nil"/>
              <w:right w:val="single" w:sz="4" w:space="0" w:color="auto"/>
            </w:tcBorders>
            <w:shd w:val="clear" w:color="auto" w:fill="auto"/>
            <w:vAlign w:val="center"/>
            <w:hideMark/>
          </w:tcPr>
          <w:p w14:paraId="048721A1" w14:textId="77777777"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Кассовый план на 2018 год</w:t>
            </w:r>
          </w:p>
        </w:tc>
        <w:tc>
          <w:tcPr>
            <w:tcW w:w="967" w:type="dxa"/>
            <w:vMerge w:val="restart"/>
            <w:tcBorders>
              <w:top w:val="double" w:sz="6" w:space="0" w:color="auto"/>
              <w:left w:val="nil"/>
              <w:right w:val="single" w:sz="4" w:space="0" w:color="auto"/>
            </w:tcBorders>
            <w:shd w:val="clear" w:color="auto" w:fill="auto"/>
            <w:vAlign w:val="center"/>
            <w:hideMark/>
          </w:tcPr>
          <w:p w14:paraId="4F21D981" w14:textId="77777777" w:rsidR="00B441A1" w:rsidRPr="00B441A1" w:rsidRDefault="00B441A1" w:rsidP="0064512D">
            <w:pPr>
              <w:spacing w:after="0" w:line="240" w:lineRule="auto"/>
              <w:jc w:val="center"/>
              <w:rPr>
                <w:rFonts w:ascii="Times New Roman" w:eastAsia="Times New Roman" w:hAnsi="Times New Roman"/>
                <w:sz w:val="21"/>
                <w:szCs w:val="21"/>
                <w:lang w:eastAsia="ru-RU"/>
              </w:rPr>
            </w:pPr>
            <w:r w:rsidRPr="00B441A1">
              <w:rPr>
                <w:rFonts w:ascii="Times New Roman" w:eastAsia="Times New Roman" w:hAnsi="Times New Roman"/>
                <w:sz w:val="21"/>
                <w:szCs w:val="21"/>
                <w:lang w:eastAsia="ru-RU"/>
              </w:rPr>
              <w:t>Исполнено 2018 год</w:t>
            </w:r>
          </w:p>
        </w:tc>
        <w:tc>
          <w:tcPr>
            <w:tcW w:w="1728" w:type="dxa"/>
            <w:gridSpan w:val="2"/>
            <w:tcBorders>
              <w:top w:val="double" w:sz="6" w:space="0" w:color="auto"/>
              <w:left w:val="nil"/>
              <w:bottom w:val="single" w:sz="4" w:space="0" w:color="auto"/>
              <w:right w:val="single" w:sz="4" w:space="0" w:color="auto"/>
            </w:tcBorders>
            <w:shd w:val="clear" w:color="auto" w:fill="auto"/>
            <w:vAlign w:val="center"/>
            <w:hideMark/>
          </w:tcPr>
          <w:p w14:paraId="60A216A8" w14:textId="77777777"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Исполнение в 2018 году, (+/-)</w:t>
            </w:r>
          </w:p>
        </w:tc>
        <w:tc>
          <w:tcPr>
            <w:tcW w:w="1592" w:type="dxa"/>
            <w:gridSpan w:val="3"/>
            <w:tcBorders>
              <w:top w:val="double" w:sz="6" w:space="0" w:color="auto"/>
              <w:left w:val="nil"/>
              <w:bottom w:val="single" w:sz="4" w:space="0" w:color="auto"/>
              <w:right w:val="double" w:sz="6" w:space="0" w:color="000000"/>
            </w:tcBorders>
            <w:shd w:val="clear" w:color="auto" w:fill="auto"/>
            <w:vAlign w:val="center"/>
            <w:hideMark/>
          </w:tcPr>
          <w:p w14:paraId="454C2158" w14:textId="77777777"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Отклонение к 2017 году, (+/-)</w:t>
            </w:r>
          </w:p>
        </w:tc>
      </w:tr>
      <w:tr w:rsidR="00B441A1" w:rsidRPr="00A918DE" w14:paraId="3C92E623" w14:textId="7DEF1116" w:rsidTr="00B441A1">
        <w:trPr>
          <w:trHeight w:val="330"/>
        </w:trPr>
        <w:tc>
          <w:tcPr>
            <w:tcW w:w="3116" w:type="dxa"/>
            <w:vMerge/>
            <w:tcBorders>
              <w:left w:val="double" w:sz="6" w:space="0" w:color="auto"/>
              <w:bottom w:val="single" w:sz="4" w:space="0" w:color="auto"/>
              <w:right w:val="single" w:sz="4" w:space="0" w:color="auto"/>
            </w:tcBorders>
            <w:shd w:val="clear" w:color="auto" w:fill="auto"/>
            <w:vAlign w:val="center"/>
          </w:tcPr>
          <w:p w14:paraId="00B0DB29" w14:textId="77777777"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p>
        </w:tc>
        <w:tc>
          <w:tcPr>
            <w:tcW w:w="991" w:type="dxa"/>
            <w:vMerge/>
            <w:tcBorders>
              <w:left w:val="nil"/>
              <w:bottom w:val="single" w:sz="4" w:space="0" w:color="auto"/>
              <w:right w:val="single" w:sz="4" w:space="0" w:color="auto"/>
            </w:tcBorders>
            <w:shd w:val="clear" w:color="auto" w:fill="auto"/>
            <w:vAlign w:val="center"/>
          </w:tcPr>
          <w:p w14:paraId="1BD475C2" w14:textId="77777777"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p>
        </w:tc>
        <w:tc>
          <w:tcPr>
            <w:tcW w:w="1136" w:type="dxa"/>
            <w:vMerge/>
            <w:tcBorders>
              <w:left w:val="nil"/>
              <w:bottom w:val="single" w:sz="4" w:space="0" w:color="auto"/>
              <w:right w:val="single" w:sz="4" w:space="0" w:color="auto"/>
            </w:tcBorders>
            <w:shd w:val="clear" w:color="auto" w:fill="auto"/>
            <w:vAlign w:val="center"/>
          </w:tcPr>
          <w:p w14:paraId="40B6605B" w14:textId="77777777"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p>
        </w:tc>
        <w:tc>
          <w:tcPr>
            <w:tcW w:w="967" w:type="dxa"/>
            <w:vMerge/>
            <w:tcBorders>
              <w:left w:val="nil"/>
              <w:bottom w:val="single" w:sz="4" w:space="0" w:color="auto"/>
              <w:right w:val="single" w:sz="4" w:space="0" w:color="auto"/>
            </w:tcBorders>
            <w:shd w:val="clear" w:color="auto" w:fill="auto"/>
            <w:vAlign w:val="center"/>
          </w:tcPr>
          <w:p w14:paraId="2F9B4FF9" w14:textId="77777777" w:rsidR="00B441A1" w:rsidRPr="00B441A1" w:rsidRDefault="00B441A1" w:rsidP="0064512D">
            <w:pPr>
              <w:spacing w:after="0" w:line="240" w:lineRule="auto"/>
              <w:jc w:val="center"/>
              <w:rPr>
                <w:rFonts w:ascii="Times New Roman" w:eastAsia="Times New Roman" w:hAnsi="Times New Roman"/>
                <w:sz w:val="21"/>
                <w:szCs w:val="21"/>
                <w:lang w:eastAsia="ru-RU"/>
              </w:rPr>
            </w:pPr>
          </w:p>
        </w:tc>
        <w:tc>
          <w:tcPr>
            <w:tcW w:w="874" w:type="dxa"/>
            <w:tcBorders>
              <w:top w:val="single" w:sz="4" w:space="0" w:color="auto"/>
              <w:left w:val="nil"/>
              <w:bottom w:val="single" w:sz="4" w:space="0" w:color="auto"/>
              <w:right w:val="single" w:sz="4" w:space="0" w:color="auto"/>
            </w:tcBorders>
            <w:shd w:val="clear" w:color="auto" w:fill="auto"/>
            <w:vAlign w:val="center"/>
          </w:tcPr>
          <w:p w14:paraId="7457DB92" w14:textId="6B8BF945"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млн.руб.</w:t>
            </w:r>
          </w:p>
        </w:tc>
        <w:tc>
          <w:tcPr>
            <w:tcW w:w="854" w:type="dxa"/>
            <w:tcBorders>
              <w:top w:val="single" w:sz="4" w:space="0" w:color="auto"/>
              <w:left w:val="nil"/>
              <w:bottom w:val="single" w:sz="4" w:space="0" w:color="auto"/>
              <w:right w:val="single" w:sz="4" w:space="0" w:color="auto"/>
            </w:tcBorders>
            <w:shd w:val="clear" w:color="auto" w:fill="auto"/>
            <w:vAlign w:val="center"/>
          </w:tcPr>
          <w:p w14:paraId="34334B2C" w14:textId="73E6B929"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w:t>
            </w:r>
          </w:p>
        </w:tc>
        <w:tc>
          <w:tcPr>
            <w:tcW w:w="840" w:type="dxa"/>
            <w:tcBorders>
              <w:top w:val="single" w:sz="4" w:space="0" w:color="auto"/>
              <w:left w:val="nil"/>
              <w:bottom w:val="single" w:sz="4" w:space="0" w:color="auto"/>
              <w:right w:val="single" w:sz="4" w:space="0" w:color="auto"/>
            </w:tcBorders>
            <w:shd w:val="clear" w:color="auto" w:fill="auto"/>
            <w:vAlign w:val="center"/>
          </w:tcPr>
          <w:p w14:paraId="698F6141" w14:textId="755A45B7"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млн.руб.</w:t>
            </w:r>
          </w:p>
        </w:tc>
        <w:tc>
          <w:tcPr>
            <w:tcW w:w="752" w:type="dxa"/>
            <w:gridSpan w:val="2"/>
            <w:tcBorders>
              <w:top w:val="single" w:sz="4" w:space="0" w:color="auto"/>
              <w:left w:val="single" w:sz="4" w:space="0" w:color="auto"/>
              <w:bottom w:val="single" w:sz="4" w:space="0" w:color="auto"/>
              <w:right w:val="double" w:sz="6" w:space="0" w:color="000000"/>
            </w:tcBorders>
            <w:shd w:val="clear" w:color="auto" w:fill="auto"/>
            <w:vAlign w:val="center"/>
          </w:tcPr>
          <w:p w14:paraId="576F7FF0" w14:textId="23316602" w:rsidR="00B441A1" w:rsidRPr="00B441A1" w:rsidRDefault="00B441A1"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w:t>
            </w:r>
          </w:p>
        </w:tc>
      </w:tr>
      <w:tr w:rsidR="0064512D" w:rsidRPr="00A918DE" w14:paraId="3777588B" w14:textId="77777777" w:rsidTr="00B441A1">
        <w:trPr>
          <w:trHeight w:val="300"/>
        </w:trPr>
        <w:tc>
          <w:tcPr>
            <w:tcW w:w="3116" w:type="dxa"/>
            <w:tcBorders>
              <w:top w:val="nil"/>
              <w:left w:val="double" w:sz="6" w:space="0" w:color="auto"/>
              <w:bottom w:val="single" w:sz="4" w:space="0" w:color="auto"/>
              <w:right w:val="single" w:sz="4" w:space="0" w:color="auto"/>
            </w:tcBorders>
            <w:shd w:val="clear" w:color="auto" w:fill="auto"/>
            <w:vAlign w:val="bottom"/>
            <w:hideMark/>
          </w:tcPr>
          <w:p w14:paraId="0C03316B" w14:textId="77777777" w:rsidR="0064512D" w:rsidRPr="00B441A1" w:rsidRDefault="0064512D"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А</w:t>
            </w:r>
          </w:p>
        </w:tc>
        <w:tc>
          <w:tcPr>
            <w:tcW w:w="991" w:type="dxa"/>
            <w:tcBorders>
              <w:top w:val="nil"/>
              <w:left w:val="nil"/>
              <w:bottom w:val="single" w:sz="4" w:space="0" w:color="auto"/>
              <w:right w:val="single" w:sz="4" w:space="0" w:color="auto"/>
            </w:tcBorders>
            <w:shd w:val="clear" w:color="auto" w:fill="auto"/>
            <w:vAlign w:val="bottom"/>
            <w:hideMark/>
          </w:tcPr>
          <w:p w14:paraId="718B9901" w14:textId="77777777" w:rsidR="0064512D" w:rsidRPr="00B441A1" w:rsidRDefault="0064512D"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1</w:t>
            </w:r>
          </w:p>
        </w:tc>
        <w:tc>
          <w:tcPr>
            <w:tcW w:w="1136" w:type="dxa"/>
            <w:tcBorders>
              <w:top w:val="nil"/>
              <w:left w:val="nil"/>
              <w:bottom w:val="single" w:sz="4" w:space="0" w:color="auto"/>
              <w:right w:val="single" w:sz="4" w:space="0" w:color="auto"/>
            </w:tcBorders>
            <w:shd w:val="clear" w:color="auto" w:fill="auto"/>
            <w:vAlign w:val="bottom"/>
            <w:hideMark/>
          </w:tcPr>
          <w:p w14:paraId="1379B1FA" w14:textId="77777777" w:rsidR="0064512D" w:rsidRPr="00B441A1" w:rsidRDefault="0064512D"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2</w:t>
            </w:r>
          </w:p>
        </w:tc>
        <w:tc>
          <w:tcPr>
            <w:tcW w:w="967" w:type="dxa"/>
            <w:tcBorders>
              <w:top w:val="nil"/>
              <w:left w:val="nil"/>
              <w:bottom w:val="single" w:sz="4" w:space="0" w:color="auto"/>
              <w:right w:val="single" w:sz="4" w:space="0" w:color="auto"/>
            </w:tcBorders>
            <w:shd w:val="clear" w:color="auto" w:fill="auto"/>
            <w:vAlign w:val="bottom"/>
            <w:hideMark/>
          </w:tcPr>
          <w:p w14:paraId="3EAD8BFA" w14:textId="77777777" w:rsidR="0064512D" w:rsidRPr="00B441A1" w:rsidRDefault="0064512D"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3</w:t>
            </w:r>
          </w:p>
        </w:tc>
        <w:tc>
          <w:tcPr>
            <w:tcW w:w="874" w:type="dxa"/>
            <w:tcBorders>
              <w:top w:val="nil"/>
              <w:left w:val="nil"/>
              <w:bottom w:val="single" w:sz="4" w:space="0" w:color="auto"/>
              <w:right w:val="single" w:sz="4" w:space="0" w:color="auto"/>
            </w:tcBorders>
            <w:shd w:val="clear" w:color="auto" w:fill="auto"/>
            <w:vAlign w:val="bottom"/>
            <w:hideMark/>
          </w:tcPr>
          <w:p w14:paraId="22DFCC97" w14:textId="77777777" w:rsidR="0064512D" w:rsidRPr="00B441A1" w:rsidRDefault="0064512D"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4=3-2</w:t>
            </w:r>
          </w:p>
        </w:tc>
        <w:tc>
          <w:tcPr>
            <w:tcW w:w="854" w:type="dxa"/>
            <w:tcBorders>
              <w:top w:val="nil"/>
              <w:left w:val="nil"/>
              <w:bottom w:val="single" w:sz="4" w:space="0" w:color="auto"/>
              <w:right w:val="single" w:sz="4" w:space="0" w:color="auto"/>
            </w:tcBorders>
            <w:shd w:val="clear" w:color="auto" w:fill="auto"/>
            <w:vAlign w:val="bottom"/>
            <w:hideMark/>
          </w:tcPr>
          <w:p w14:paraId="7EB87D5D" w14:textId="77777777" w:rsidR="0064512D" w:rsidRPr="00B441A1" w:rsidRDefault="0064512D"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5=3/2*100</w:t>
            </w:r>
          </w:p>
        </w:tc>
        <w:tc>
          <w:tcPr>
            <w:tcW w:w="851" w:type="dxa"/>
            <w:gridSpan w:val="2"/>
            <w:tcBorders>
              <w:top w:val="nil"/>
              <w:left w:val="nil"/>
              <w:bottom w:val="single" w:sz="4" w:space="0" w:color="auto"/>
              <w:right w:val="single" w:sz="4" w:space="0" w:color="auto"/>
            </w:tcBorders>
            <w:shd w:val="clear" w:color="auto" w:fill="auto"/>
            <w:vAlign w:val="bottom"/>
            <w:hideMark/>
          </w:tcPr>
          <w:p w14:paraId="06AE680D" w14:textId="77777777" w:rsidR="0064512D" w:rsidRPr="00B441A1" w:rsidRDefault="0064512D"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6=3-1</w:t>
            </w:r>
          </w:p>
        </w:tc>
        <w:tc>
          <w:tcPr>
            <w:tcW w:w="741" w:type="dxa"/>
            <w:tcBorders>
              <w:top w:val="nil"/>
              <w:left w:val="nil"/>
              <w:bottom w:val="single" w:sz="4" w:space="0" w:color="auto"/>
              <w:right w:val="double" w:sz="6" w:space="0" w:color="auto"/>
            </w:tcBorders>
            <w:shd w:val="clear" w:color="auto" w:fill="auto"/>
            <w:vAlign w:val="bottom"/>
            <w:hideMark/>
          </w:tcPr>
          <w:p w14:paraId="6BDA7996" w14:textId="77777777" w:rsidR="0064512D" w:rsidRPr="00B441A1" w:rsidRDefault="0064512D" w:rsidP="0064512D">
            <w:pPr>
              <w:spacing w:after="0" w:line="240" w:lineRule="auto"/>
              <w:jc w:val="center"/>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7=3/1*100</w:t>
            </w:r>
          </w:p>
        </w:tc>
      </w:tr>
      <w:tr w:rsidR="0064512D" w:rsidRPr="00A918DE" w14:paraId="43C95BCC" w14:textId="77777777" w:rsidTr="00B441A1">
        <w:trPr>
          <w:trHeight w:val="801"/>
        </w:trPr>
        <w:tc>
          <w:tcPr>
            <w:tcW w:w="3116" w:type="dxa"/>
            <w:tcBorders>
              <w:top w:val="nil"/>
              <w:left w:val="double" w:sz="6" w:space="0" w:color="auto"/>
              <w:bottom w:val="single" w:sz="4" w:space="0" w:color="auto"/>
              <w:right w:val="single" w:sz="4" w:space="0" w:color="auto"/>
            </w:tcBorders>
            <w:shd w:val="clear" w:color="auto" w:fill="auto"/>
            <w:vAlign w:val="bottom"/>
            <w:hideMark/>
          </w:tcPr>
          <w:p w14:paraId="788C9972" w14:textId="77777777" w:rsidR="0064512D" w:rsidRPr="00B441A1" w:rsidRDefault="0064512D" w:rsidP="0064512D">
            <w:pPr>
              <w:spacing w:after="0" w:line="240" w:lineRule="auto"/>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Акцизы на алкогольную продукцию с объемной долей этилового спирта свыше 9 %, а также пиво</w:t>
            </w:r>
          </w:p>
        </w:tc>
        <w:tc>
          <w:tcPr>
            <w:tcW w:w="991" w:type="dxa"/>
            <w:tcBorders>
              <w:top w:val="nil"/>
              <w:left w:val="nil"/>
              <w:bottom w:val="single" w:sz="4" w:space="0" w:color="auto"/>
              <w:right w:val="single" w:sz="4" w:space="0" w:color="auto"/>
            </w:tcBorders>
            <w:shd w:val="clear" w:color="auto" w:fill="auto"/>
            <w:vAlign w:val="bottom"/>
            <w:hideMark/>
          </w:tcPr>
          <w:p w14:paraId="44E79928"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1 628,0</w:t>
            </w:r>
          </w:p>
        </w:tc>
        <w:tc>
          <w:tcPr>
            <w:tcW w:w="1136" w:type="dxa"/>
            <w:tcBorders>
              <w:top w:val="nil"/>
              <w:left w:val="nil"/>
              <w:bottom w:val="single" w:sz="4" w:space="0" w:color="auto"/>
              <w:right w:val="single" w:sz="4" w:space="0" w:color="auto"/>
            </w:tcBorders>
            <w:shd w:val="clear" w:color="auto" w:fill="auto"/>
            <w:vAlign w:val="bottom"/>
            <w:hideMark/>
          </w:tcPr>
          <w:p w14:paraId="03EB7F5B"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1 983,4</w:t>
            </w:r>
          </w:p>
        </w:tc>
        <w:tc>
          <w:tcPr>
            <w:tcW w:w="967" w:type="dxa"/>
            <w:tcBorders>
              <w:top w:val="nil"/>
              <w:left w:val="nil"/>
              <w:bottom w:val="single" w:sz="4" w:space="0" w:color="auto"/>
              <w:right w:val="single" w:sz="4" w:space="0" w:color="auto"/>
            </w:tcBorders>
            <w:shd w:val="clear" w:color="auto" w:fill="auto"/>
            <w:vAlign w:val="bottom"/>
            <w:hideMark/>
          </w:tcPr>
          <w:p w14:paraId="7C818824"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1 494,5</w:t>
            </w:r>
          </w:p>
        </w:tc>
        <w:tc>
          <w:tcPr>
            <w:tcW w:w="874" w:type="dxa"/>
            <w:tcBorders>
              <w:top w:val="nil"/>
              <w:left w:val="nil"/>
              <w:bottom w:val="single" w:sz="4" w:space="0" w:color="auto"/>
              <w:right w:val="single" w:sz="4" w:space="0" w:color="auto"/>
            </w:tcBorders>
            <w:shd w:val="clear" w:color="auto" w:fill="auto"/>
            <w:vAlign w:val="bottom"/>
            <w:hideMark/>
          </w:tcPr>
          <w:p w14:paraId="1050D53A"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-488,9</w:t>
            </w:r>
          </w:p>
        </w:tc>
        <w:tc>
          <w:tcPr>
            <w:tcW w:w="854" w:type="dxa"/>
            <w:tcBorders>
              <w:top w:val="nil"/>
              <w:left w:val="nil"/>
              <w:bottom w:val="single" w:sz="4" w:space="0" w:color="auto"/>
              <w:right w:val="single" w:sz="4" w:space="0" w:color="auto"/>
            </w:tcBorders>
            <w:shd w:val="clear" w:color="auto" w:fill="auto"/>
            <w:noWrap/>
            <w:vAlign w:val="bottom"/>
            <w:hideMark/>
          </w:tcPr>
          <w:p w14:paraId="0810C733"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-24,6</w:t>
            </w:r>
          </w:p>
        </w:tc>
        <w:tc>
          <w:tcPr>
            <w:tcW w:w="851" w:type="dxa"/>
            <w:gridSpan w:val="2"/>
            <w:tcBorders>
              <w:top w:val="nil"/>
              <w:left w:val="nil"/>
              <w:bottom w:val="single" w:sz="4" w:space="0" w:color="auto"/>
              <w:right w:val="single" w:sz="4" w:space="0" w:color="auto"/>
            </w:tcBorders>
            <w:shd w:val="clear" w:color="auto" w:fill="auto"/>
            <w:noWrap/>
            <w:vAlign w:val="bottom"/>
            <w:hideMark/>
          </w:tcPr>
          <w:p w14:paraId="06B69AB1"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-133,5</w:t>
            </w:r>
          </w:p>
        </w:tc>
        <w:tc>
          <w:tcPr>
            <w:tcW w:w="741" w:type="dxa"/>
            <w:tcBorders>
              <w:top w:val="nil"/>
              <w:left w:val="nil"/>
              <w:bottom w:val="single" w:sz="4" w:space="0" w:color="auto"/>
              <w:right w:val="double" w:sz="6" w:space="0" w:color="auto"/>
            </w:tcBorders>
            <w:shd w:val="clear" w:color="auto" w:fill="auto"/>
            <w:noWrap/>
            <w:vAlign w:val="bottom"/>
            <w:hideMark/>
          </w:tcPr>
          <w:p w14:paraId="26591D64"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-8,2</w:t>
            </w:r>
          </w:p>
        </w:tc>
      </w:tr>
      <w:tr w:rsidR="0064512D" w:rsidRPr="00A918DE" w14:paraId="146C4327" w14:textId="77777777" w:rsidTr="00B441A1">
        <w:trPr>
          <w:trHeight w:val="50"/>
        </w:trPr>
        <w:tc>
          <w:tcPr>
            <w:tcW w:w="3116" w:type="dxa"/>
            <w:tcBorders>
              <w:top w:val="nil"/>
              <w:left w:val="double" w:sz="6" w:space="0" w:color="auto"/>
              <w:bottom w:val="single" w:sz="4" w:space="0" w:color="auto"/>
              <w:right w:val="single" w:sz="4" w:space="0" w:color="auto"/>
            </w:tcBorders>
            <w:shd w:val="clear" w:color="auto" w:fill="auto"/>
            <w:vAlign w:val="bottom"/>
            <w:hideMark/>
          </w:tcPr>
          <w:p w14:paraId="1ED36C1D" w14:textId="77777777" w:rsidR="0064512D" w:rsidRPr="00B441A1" w:rsidRDefault="0064512D" w:rsidP="0064512D">
            <w:pPr>
              <w:spacing w:after="0" w:line="240" w:lineRule="auto"/>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Акцизы на нефтепродукты</w:t>
            </w:r>
          </w:p>
        </w:tc>
        <w:tc>
          <w:tcPr>
            <w:tcW w:w="991" w:type="dxa"/>
            <w:tcBorders>
              <w:top w:val="nil"/>
              <w:left w:val="nil"/>
              <w:bottom w:val="single" w:sz="4" w:space="0" w:color="auto"/>
              <w:right w:val="single" w:sz="4" w:space="0" w:color="auto"/>
            </w:tcBorders>
            <w:shd w:val="clear" w:color="auto" w:fill="auto"/>
            <w:vAlign w:val="bottom"/>
            <w:hideMark/>
          </w:tcPr>
          <w:p w14:paraId="2FE7678F"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2 543,0</w:t>
            </w:r>
          </w:p>
        </w:tc>
        <w:tc>
          <w:tcPr>
            <w:tcW w:w="1136" w:type="dxa"/>
            <w:tcBorders>
              <w:top w:val="nil"/>
              <w:left w:val="nil"/>
              <w:bottom w:val="single" w:sz="4" w:space="0" w:color="auto"/>
              <w:right w:val="single" w:sz="4" w:space="0" w:color="auto"/>
            </w:tcBorders>
            <w:shd w:val="clear" w:color="auto" w:fill="auto"/>
            <w:vAlign w:val="bottom"/>
            <w:hideMark/>
          </w:tcPr>
          <w:p w14:paraId="5B7C9650"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2 595,0</w:t>
            </w:r>
          </w:p>
        </w:tc>
        <w:tc>
          <w:tcPr>
            <w:tcW w:w="967" w:type="dxa"/>
            <w:tcBorders>
              <w:top w:val="nil"/>
              <w:left w:val="nil"/>
              <w:bottom w:val="single" w:sz="4" w:space="0" w:color="auto"/>
              <w:right w:val="single" w:sz="4" w:space="0" w:color="auto"/>
            </w:tcBorders>
            <w:shd w:val="clear" w:color="auto" w:fill="auto"/>
            <w:vAlign w:val="bottom"/>
            <w:hideMark/>
          </w:tcPr>
          <w:p w14:paraId="559F7233"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2 775,2</w:t>
            </w:r>
          </w:p>
        </w:tc>
        <w:tc>
          <w:tcPr>
            <w:tcW w:w="874" w:type="dxa"/>
            <w:tcBorders>
              <w:top w:val="nil"/>
              <w:left w:val="nil"/>
              <w:bottom w:val="single" w:sz="4" w:space="0" w:color="auto"/>
              <w:right w:val="single" w:sz="4" w:space="0" w:color="auto"/>
            </w:tcBorders>
            <w:shd w:val="clear" w:color="auto" w:fill="auto"/>
            <w:vAlign w:val="bottom"/>
            <w:hideMark/>
          </w:tcPr>
          <w:p w14:paraId="60ECE106"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180,3</w:t>
            </w:r>
          </w:p>
        </w:tc>
        <w:tc>
          <w:tcPr>
            <w:tcW w:w="854" w:type="dxa"/>
            <w:tcBorders>
              <w:top w:val="nil"/>
              <w:left w:val="nil"/>
              <w:bottom w:val="single" w:sz="4" w:space="0" w:color="auto"/>
              <w:right w:val="single" w:sz="4" w:space="0" w:color="auto"/>
            </w:tcBorders>
            <w:shd w:val="clear" w:color="auto" w:fill="auto"/>
            <w:noWrap/>
            <w:vAlign w:val="bottom"/>
            <w:hideMark/>
          </w:tcPr>
          <w:p w14:paraId="7A817C7E"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106,9</w:t>
            </w:r>
          </w:p>
        </w:tc>
        <w:tc>
          <w:tcPr>
            <w:tcW w:w="851" w:type="dxa"/>
            <w:gridSpan w:val="2"/>
            <w:tcBorders>
              <w:top w:val="nil"/>
              <w:left w:val="nil"/>
              <w:bottom w:val="single" w:sz="4" w:space="0" w:color="auto"/>
              <w:right w:val="single" w:sz="4" w:space="0" w:color="auto"/>
            </w:tcBorders>
            <w:shd w:val="clear" w:color="auto" w:fill="auto"/>
            <w:noWrap/>
            <w:vAlign w:val="bottom"/>
            <w:hideMark/>
          </w:tcPr>
          <w:p w14:paraId="5491DB65"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232,2</w:t>
            </w:r>
          </w:p>
        </w:tc>
        <w:tc>
          <w:tcPr>
            <w:tcW w:w="741" w:type="dxa"/>
            <w:tcBorders>
              <w:top w:val="nil"/>
              <w:left w:val="nil"/>
              <w:bottom w:val="single" w:sz="4" w:space="0" w:color="auto"/>
              <w:right w:val="double" w:sz="6" w:space="0" w:color="auto"/>
            </w:tcBorders>
            <w:shd w:val="clear" w:color="auto" w:fill="auto"/>
            <w:noWrap/>
            <w:vAlign w:val="bottom"/>
            <w:hideMark/>
          </w:tcPr>
          <w:p w14:paraId="7A9A81A3"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9,1</w:t>
            </w:r>
          </w:p>
        </w:tc>
      </w:tr>
      <w:tr w:rsidR="0064512D" w:rsidRPr="00A918DE" w14:paraId="66C4EB9B" w14:textId="77777777" w:rsidTr="00B441A1">
        <w:trPr>
          <w:trHeight w:val="97"/>
        </w:trPr>
        <w:tc>
          <w:tcPr>
            <w:tcW w:w="3116" w:type="dxa"/>
            <w:tcBorders>
              <w:top w:val="nil"/>
              <w:left w:val="double" w:sz="6" w:space="0" w:color="auto"/>
              <w:bottom w:val="single" w:sz="4" w:space="0" w:color="auto"/>
              <w:right w:val="single" w:sz="4" w:space="0" w:color="auto"/>
            </w:tcBorders>
            <w:shd w:val="clear" w:color="auto" w:fill="auto"/>
            <w:vAlign w:val="bottom"/>
            <w:hideMark/>
          </w:tcPr>
          <w:p w14:paraId="1858E93D" w14:textId="77777777" w:rsidR="0064512D" w:rsidRPr="00B441A1" w:rsidRDefault="0064512D" w:rsidP="0064512D">
            <w:pPr>
              <w:spacing w:after="0" w:line="240" w:lineRule="auto"/>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Акцизы на средние дистилляты</w:t>
            </w:r>
          </w:p>
        </w:tc>
        <w:tc>
          <w:tcPr>
            <w:tcW w:w="991" w:type="dxa"/>
            <w:tcBorders>
              <w:top w:val="nil"/>
              <w:left w:val="nil"/>
              <w:bottom w:val="single" w:sz="4" w:space="0" w:color="auto"/>
              <w:right w:val="single" w:sz="4" w:space="0" w:color="auto"/>
            </w:tcBorders>
            <w:shd w:val="clear" w:color="auto" w:fill="auto"/>
            <w:vAlign w:val="bottom"/>
            <w:hideMark/>
          </w:tcPr>
          <w:p w14:paraId="25F89A3C"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-138,0</w:t>
            </w:r>
          </w:p>
        </w:tc>
        <w:tc>
          <w:tcPr>
            <w:tcW w:w="1136" w:type="dxa"/>
            <w:tcBorders>
              <w:top w:val="nil"/>
              <w:left w:val="nil"/>
              <w:bottom w:val="single" w:sz="4" w:space="0" w:color="auto"/>
              <w:right w:val="single" w:sz="4" w:space="0" w:color="auto"/>
            </w:tcBorders>
            <w:shd w:val="clear" w:color="auto" w:fill="auto"/>
            <w:vAlign w:val="bottom"/>
            <w:hideMark/>
          </w:tcPr>
          <w:p w14:paraId="4D41B7CD"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-108,3</w:t>
            </w:r>
          </w:p>
        </w:tc>
        <w:tc>
          <w:tcPr>
            <w:tcW w:w="967" w:type="dxa"/>
            <w:tcBorders>
              <w:top w:val="nil"/>
              <w:left w:val="nil"/>
              <w:bottom w:val="single" w:sz="4" w:space="0" w:color="auto"/>
              <w:right w:val="single" w:sz="4" w:space="0" w:color="auto"/>
            </w:tcBorders>
            <w:shd w:val="clear" w:color="auto" w:fill="auto"/>
            <w:vAlign w:val="bottom"/>
            <w:hideMark/>
          </w:tcPr>
          <w:p w14:paraId="6D3522AA"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-85,3</w:t>
            </w:r>
          </w:p>
        </w:tc>
        <w:tc>
          <w:tcPr>
            <w:tcW w:w="874" w:type="dxa"/>
            <w:tcBorders>
              <w:top w:val="nil"/>
              <w:left w:val="nil"/>
              <w:bottom w:val="single" w:sz="4" w:space="0" w:color="auto"/>
              <w:right w:val="single" w:sz="4" w:space="0" w:color="auto"/>
            </w:tcBorders>
            <w:shd w:val="clear" w:color="auto" w:fill="auto"/>
            <w:vAlign w:val="bottom"/>
            <w:hideMark/>
          </w:tcPr>
          <w:p w14:paraId="2A7FC2E1"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23,0</w:t>
            </w:r>
          </w:p>
        </w:tc>
        <w:tc>
          <w:tcPr>
            <w:tcW w:w="854" w:type="dxa"/>
            <w:tcBorders>
              <w:top w:val="nil"/>
              <w:left w:val="nil"/>
              <w:bottom w:val="single" w:sz="4" w:space="0" w:color="auto"/>
              <w:right w:val="single" w:sz="4" w:space="0" w:color="auto"/>
            </w:tcBorders>
            <w:shd w:val="clear" w:color="auto" w:fill="auto"/>
            <w:noWrap/>
            <w:vAlign w:val="bottom"/>
            <w:hideMark/>
          </w:tcPr>
          <w:p w14:paraId="0263F39B"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-21,2</w:t>
            </w:r>
          </w:p>
        </w:tc>
        <w:tc>
          <w:tcPr>
            <w:tcW w:w="851" w:type="dxa"/>
            <w:gridSpan w:val="2"/>
            <w:tcBorders>
              <w:top w:val="nil"/>
              <w:left w:val="nil"/>
              <w:bottom w:val="single" w:sz="4" w:space="0" w:color="auto"/>
              <w:right w:val="single" w:sz="4" w:space="0" w:color="auto"/>
            </w:tcBorders>
            <w:shd w:val="clear" w:color="auto" w:fill="auto"/>
            <w:noWrap/>
            <w:vAlign w:val="bottom"/>
            <w:hideMark/>
          </w:tcPr>
          <w:p w14:paraId="4F8527D2"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52,7</w:t>
            </w:r>
          </w:p>
        </w:tc>
        <w:tc>
          <w:tcPr>
            <w:tcW w:w="741" w:type="dxa"/>
            <w:tcBorders>
              <w:top w:val="nil"/>
              <w:left w:val="nil"/>
              <w:bottom w:val="single" w:sz="4" w:space="0" w:color="auto"/>
              <w:right w:val="double" w:sz="6" w:space="0" w:color="auto"/>
            </w:tcBorders>
            <w:shd w:val="clear" w:color="auto" w:fill="auto"/>
            <w:noWrap/>
            <w:vAlign w:val="bottom"/>
            <w:hideMark/>
          </w:tcPr>
          <w:p w14:paraId="42558B11"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-38,2</w:t>
            </w:r>
          </w:p>
        </w:tc>
      </w:tr>
      <w:tr w:rsidR="0064512D" w:rsidRPr="00A918DE" w14:paraId="15F6D18B" w14:textId="77777777" w:rsidTr="00B441A1">
        <w:trPr>
          <w:trHeight w:val="50"/>
        </w:trPr>
        <w:tc>
          <w:tcPr>
            <w:tcW w:w="3116" w:type="dxa"/>
            <w:tcBorders>
              <w:top w:val="nil"/>
              <w:left w:val="double" w:sz="6" w:space="0" w:color="auto"/>
              <w:bottom w:val="double" w:sz="6" w:space="0" w:color="auto"/>
              <w:right w:val="single" w:sz="4" w:space="0" w:color="auto"/>
            </w:tcBorders>
            <w:shd w:val="clear" w:color="auto" w:fill="auto"/>
            <w:vAlign w:val="bottom"/>
            <w:hideMark/>
          </w:tcPr>
          <w:p w14:paraId="2B8F90BF" w14:textId="77777777" w:rsidR="0064512D" w:rsidRPr="00B441A1" w:rsidRDefault="0064512D" w:rsidP="0064512D">
            <w:pPr>
              <w:spacing w:after="0" w:line="240" w:lineRule="auto"/>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Итого</w:t>
            </w:r>
          </w:p>
        </w:tc>
        <w:tc>
          <w:tcPr>
            <w:tcW w:w="991" w:type="dxa"/>
            <w:tcBorders>
              <w:top w:val="nil"/>
              <w:left w:val="nil"/>
              <w:bottom w:val="double" w:sz="6" w:space="0" w:color="auto"/>
              <w:right w:val="single" w:sz="4" w:space="0" w:color="auto"/>
            </w:tcBorders>
            <w:shd w:val="clear" w:color="auto" w:fill="auto"/>
            <w:vAlign w:val="bottom"/>
            <w:hideMark/>
          </w:tcPr>
          <w:p w14:paraId="3DB0B765"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4 033,0</w:t>
            </w:r>
          </w:p>
        </w:tc>
        <w:tc>
          <w:tcPr>
            <w:tcW w:w="1136" w:type="dxa"/>
            <w:tcBorders>
              <w:top w:val="nil"/>
              <w:left w:val="nil"/>
              <w:bottom w:val="double" w:sz="6" w:space="0" w:color="auto"/>
              <w:right w:val="single" w:sz="4" w:space="0" w:color="auto"/>
            </w:tcBorders>
            <w:shd w:val="clear" w:color="auto" w:fill="auto"/>
            <w:vAlign w:val="bottom"/>
            <w:hideMark/>
          </w:tcPr>
          <w:p w14:paraId="3F786686"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4 470,1</w:t>
            </w:r>
          </w:p>
        </w:tc>
        <w:tc>
          <w:tcPr>
            <w:tcW w:w="967" w:type="dxa"/>
            <w:tcBorders>
              <w:top w:val="nil"/>
              <w:left w:val="nil"/>
              <w:bottom w:val="double" w:sz="6" w:space="0" w:color="auto"/>
              <w:right w:val="single" w:sz="4" w:space="0" w:color="auto"/>
            </w:tcBorders>
            <w:shd w:val="clear" w:color="auto" w:fill="auto"/>
            <w:vAlign w:val="bottom"/>
            <w:hideMark/>
          </w:tcPr>
          <w:p w14:paraId="0901EB70"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4 184,5</w:t>
            </w:r>
          </w:p>
        </w:tc>
        <w:tc>
          <w:tcPr>
            <w:tcW w:w="874" w:type="dxa"/>
            <w:tcBorders>
              <w:top w:val="nil"/>
              <w:left w:val="nil"/>
              <w:bottom w:val="double" w:sz="6" w:space="0" w:color="auto"/>
              <w:right w:val="single" w:sz="4" w:space="0" w:color="auto"/>
            </w:tcBorders>
            <w:shd w:val="clear" w:color="auto" w:fill="auto"/>
            <w:vAlign w:val="bottom"/>
            <w:hideMark/>
          </w:tcPr>
          <w:p w14:paraId="29B1E97A"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-285,6</w:t>
            </w:r>
          </w:p>
        </w:tc>
        <w:tc>
          <w:tcPr>
            <w:tcW w:w="854" w:type="dxa"/>
            <w:tcBorders>
              <w:top w:val="nil"/>
              <w:left w:val="nil"/>
              <w:bottom w:val="double" w:sz="6" w:space="0" w:color="auto"/>
              <w:right w:val="single" w:sz="4" w:space="0" w:color="auto"/>
            </w:tcBorders>
            <w:shd w:val="clear" w:color="auto" w:fill="auto"/>
            <w:noWrap/>
            <w:vAlign w:val="bottom"/>
            <w:hideMark/>
          </w:tcPr>
          <w:p w14:paraId="2956B33B"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FF0000"/>
                <w:sz w:val="21"/>
                <w:szCs w:val="21"/>
                <w:lang w:eastAsia="ru-RU"/>
              </w:rPr>
              <w:t>-6,4</w:t>
            </w:r>
          </w:p>
        </w:tc>
        <w:tc>
          <w:tcPr>
            <w:tcW w:w="851" w:type="dxa"/>
            <w:gridSpan w:val="2"/>
            <w:tcBorders>
              <w:top w:val="nil"/>
              <w:left w:val="nil"/>
              <w:bottom w:val="double" w:sz="6" w:space="0" w:color="auto"/>
              <w:right w:val="single" w:sz="4" w:space="0" w:color="auto"/>
            </w:tcBorders>
            <w:shd w:val="clear" w:color="auto" w:fill="auto"/>
            <w:noWrap/>
            <w:vAlign w:val="bottom"/>
            <w:hideMark/>
          </w:tcPr>
          <w:p w14:paraId="7E26A3F7"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151,5</w:t>
            </w:r>
          </w:p>
        </w:tc>
        <w:tc>
          <w:tcPr>
            <w:tcW w:w="741" w:type="dxa"/>
            <w:tcBorders>
              <w:top w:val="nil"/>
              <w:left w:val="nil"/>
              <w:bottom w:val="double" w:sz="6" w:space="0" w:color="auto"/>
              <w:right w:val="double" w:sz="6" w:space="0" w:color="auto"/>
            </w:tcBorders>
            <w:shd w:val="clear" w:color="auto" w:fill="auto"/>
            <w:noWrap/>
            <w:vAlign w:val="bottom"/>
            <w:hideMark/>
          </w:tcPr>
          <w:p w14:paraId="2B6D2A27" w14:textId="77777777" w:rsidR="0064512D" w:rsidRPr="00B441A1" w:rsidRDefault="0064512D" w:rsidP="0064512D">
            <w:pPr>
              <w:spacing w:after="0" w:line="240" w:lineRule="auto"/>
              <w:jc w:val="right"/>
              <w:rPr>
                <w:rFonts w:ascii="Times New Roman" w:eastAsia="Times New Roman" w:hAnsi="Times New Roman"/>
                <w:color w:val="000000"/>
                <w:sz w:val="21"/>
                <w:szCs w:val="21"/>
                <w:lang w:eastAsia="ru-RU"/>
              </w:rPr>
            </w:pPr>
            <w:r w:rsidRPr="00B441A1">
              <w:rPr>
                <w:rFonts w:ascii="Times New Roman" w:eastAsia="Times New Roman" w:hAnsi="Times New Roman"/>
                <w:color w:val="000000"/>
                <w:sz w:val="21"/>
                <w:szCs w:val="21"/>
                <w:lang w:eastAsia="ru-RU"/>
              </w:rPr>
              <w:t>3,8</w:t>
            </w:r>
          </w:p>
        </w:tc>
      </w:tr>
    </w:tbl>
    <w:p w14:paraId="07A8AD9A" w14:textId="77777777" w:rsidR="00375B58" w:rsidRPr="00375B58" w:rsidRDefault="00375B58" w:rsidP="0064512D">
      <w:pPr>
        <w:spacing w:after="0" w:line="240" w:lineRule="auto"/>
        <w:ind w:firstLine="851"/>
        <w:jc w:val="both"/>
        <w:rPr>
          <w:rFonts w:ascii="Times New Roman" w:hAnsi="Times New Roman"/>
          <w:sz w:val="28"/>
          <w:szCs w:val="28"/>
        </w:rPr>
      </w:pPr>
    </w:p>
    <w:p w14:paraId="33018A47" w14:textId="77777777" w:rsidR="004F518E" w:rsidRPr="00375B58" w:rsidRDefault="004F518E" w:rsidP="004F518E">
      <w:pPr>
        <w:spacing w:after="0" w:line="240" w:lineRule="auto"/>
        <w:ind w:firstLine="851"/>
        <w:jc w:val="both"/>
        <w:rPr>
          <w:rFonts w:ascii="Times New Roman" w:hAnsi="Times New Roman"/>
          <w:sz w:val="28"/>
          <w:szCs w:val="28"/>
        </w:rPr>
      </w:pPr>
      <w:r w:rsidRPr="004F518E">
        <w:rPr>
          <w:rFonts w:ascii="Times New Roman" w:hAnsi="Times New Roman"/>
          <w:sz w:val="28"/>
          <w:szCs w:val="28"/>
        </w:rPr>
        <w:t>Первоначальный утвержденный план поступления акцизов по подакцизным товарам (продукции), производимым на территории Российской Федерации на 2018 год составлял 4 028,2 млн.руб.</w:t>
      </w:r>
    </w:p>
    <w:p w14:paraId="24677BD5" w14:textId="32260165" w:rsidR="004F518E" w:rsidRPr="00AB6281" w:rsidRDefault="004F518E" w:rsidP="004F518E">
      <w:pPr>
        <w:spacing w:after="0" w:line="240" w:lineRule="auto"/>
        <w:ind w:firstLine="851"/>
        <w:jc w:val="both"/>
        <w:rPr>
          <w:rFonts w:ascii="Times New Roman" w:hAnsi="Times New Roman"/>
          <w:sz w:val="28"/>
          <w:szCs w:val="28"/>
        </w:rPr>
      </w:pPr>
      <w:r w:rsidRPr="004F518E">
        <w:rPr>
          <w:rFonts w:ascii="Times New Roman" w:hAnsi="Times New Roman"/>
          <w:sz w:val="28"/>
          <w:szCs w:val="28"/>
        </w:rPr>
        <w:t>В марте отчетного года план поступления акцизов увеличен на 441,9 млн.руб. или до уровня, определенного в соответствии с оценкой федерального администратора – Межрегионального операционного управления Федерального казначейства, что составляет 4 470,1 млн.руб.</w:t>
      </w:r>
    </w:p>
    <w:p w14:paraId="7B27725D" w14:textId="3C4F1910" w:rsidR="0064512D" w:rsidRPr="00975676" w:rsidRDefault="006B3B3F" w:rsidP="0064512D">
      <w:pPr>
        <w:spacing w:after="0" w:line="240" w:lineRule="auto"/>
        <w:ind w:firstLine="851"/>
        <w:jc w:val="both"/>
        <w:rPr>
          <w:rFonts w:ascii="Times New Roman" w:hAnsi="Times New Roman"/>
          <w:sz w:val="28"/>
          <w:szCs w:val="28"/>
        </w:rPr>
      </w:pPr>
      <w:r>
        <w:rPr>
          <w:rFonts w:ascii="Times New Roman" w:hAnsi="Times New Roman"/>
          <w:sz w:val="28"/>
          <w:szCs w:val="28"/>
        </w:rPr>
        <w:t>А</w:t>
      </w:r>
      <w:r w:rsidR="0064512D" w:rsidRPr="00975676">
        <w:rPr>
          <w:rFonts w:ascii="Times New Roman" w:hAnsi="Times New Roman"/>
          <w:sz w:val="28"/>
          <w:szCs w:val="28"/>
        </w:rPr>
        <w:t xml:space="preserve">кцизов на алкоголь в 2018 году </w:t>
      </w:r>
      <w:r>
        <w:rPr>
          <w:rFonts w:ascii="Times New Roman" w:hAnsi="Times New Roman"/>
          <w:sz w:val="28"/>
          <w:szCs w:val="28"/>
        </w:rPr>
        <w:t xml:space="preserve">поступило </w:t>
      </w:r>
      <w:r w:rsidR="0064512D" w:rsidRPr="00975676">
        <w:rPr>
          <w:rFonts w:ascii="Times New Roman" w:hAnsi="Times New Roman"/>
          <w:sz w:val="28"/>
          <w:szCs w:val="28"/>
        </w:rPr>
        <w:t>меньше на 488,9 млн.руб. или на 24,6 % уточненных плановых бюджетных назначений на год. Поступление акцизов в отчетном году составило 100,7 % к ожидаемо</w:t>
      </w:r>
      <w:r>
        <w:rPr>
          <w:rFonts w:ascii="Times New Roman" w:hAnsi="Times New Roman"/>
          <w:sz w:val="28"/>
          <w:szCs w:val="28"/>
        </w:rPr>
        <w:t>й оценке поступлений</w:t>
      </w:r>
      <w:r w:rsidR="0064512D" w:rsidRPr="00975676">
        <w:rPr>
          <w:rFonts w:ascii="Times New Roman" w:hAnsi="Times New Roman"/>
          <w:sz w:val="28"/>
          <w:szCs w:val="28"/>
        </w:rPr>
        <w:t xml:space="preserve"> за 2018 год (4 156,1 млн.руб.).</w:t>
      </w:r>
    </w:p>
    <w:p w14:paraId="335B5498" w14:textId="6F8DE918" w:rsidR="0064512D" w:rsidRPr="00975676" w:rsidRDefault="0064512D" w:rsidP="0064512D">
      <w:pPr>
        <w:spacing w:after="0" w:line="240" w:lineRule="auto"/>
        <w:ind w:firstLine="851"/>
        <w:jc w:val="both"/>
        <w:rPr>
          <w:rFonts w:ascii="Times New Roman" w:hAnsi="Times New Roman"/>
          <w:sz w:val="28"/>
          <w:szCs w:val="28"/>
        </w:rPr>
      </w:pPr>
      <w:r w:rsidRPr="00975676">
        <w:rPr>
          <w:rFonts w:ascii="Times New Roman" w:hAnsi="Times New Roman"/>
          <w:sz w:val="28"/>
          <w:szCs w:val="28"/>
        </w:rPr>
        <w:lastRenderedPageBreak/>
        <w:t>По акцизам на нефтепродукты поступление превысило годовые плановые бюджетные назначения на 180,3 млн.руб. или на 6,9 %.</w:t>
      </w:r>
    </w:p>
    <w:p w14:paraId="51C919F8" w14:textId="061A3457" w:rsidR="0064512D" w:rsidRPr="00CB72E1" w:rsidRDefault="0064512D" w:rsidP="0064512D">
      <w:pPr>
        <w:spacing w:after="0" w:line="240" w:lineRule="auto"/>
        <w:ind w:firstLine="851"/>
        <w:jc w:val="both"/>
        <w:rPr>
          <w:rFonts w:ascii="Times New Roman" w:hAnsi="Times New Roman"/>
          <w:sz w:val="28"/>
          <w:szCs w:val="28"/>
        </w:rPr>
      </w:pPr>
      <w:r w:rsidRPr="00CB72E1">
        <w:rPr>
          <w:rFonts w:ascii="Times New Roman" w:hAnsi="Times New Roman"/>
          <w:sz w:val="28"/>
          <w:szCs w:val="28"/>
        </w:rPr>
        <w:t xml:space="preserve">В части поступления акцизов на алкогольную продукцию по итогам 2018 года установлена отрицательная динамика к показателям поступления в 2017 году, что представлено на рисунке </w:t>
      </w:r>
      <w:r w:rsidR="00ED43E9">
        <w:rPr>
          <w:rFonts w:ascii="Times New Roman" w:hAnsi="Times New Roman"/>
          <w:sz w:val="28"/>
          <w:szCs w:val="28"/>
        </w:rPr>
        <w:t>39</w:t>
      </w:r>
      <w:r w:rsidRPr="00CB72E1">
        <w:rPr>
          <w:rFonts w:ascii="Times New Roman" w:hAnsi="Times New Roman"/>
          <w:sz w:val="28"/>
          <w:szCs w:val="28"/>
        </w:rPr>
        <w:t>:</w:t>
      </w:r>
    </w:p>
    <w:p w14:paraId="2AF61543" w14:textId="77777777" w:rsidR="0064512D" w:rsidRPr="00CB72E1" w:rsidRDefault="0064512D" w:rsidP="0064512D">
      <w:pPr>
        <w:spacing w:after="0" w:line="240" w:lineRule="auto"/>
        <w:jc w:val="both"/>
        <w:rPr>
          <w:rFonts w:ascii="Times New Roman" w:hAnsi="Times New Roman"/>
          <w:sz w:val="28"/>
          <w:szCs w:val="28"/>
        </w:rPr>
      </w:pPr>
      <w:r w:rsidRPr="00CB72E1">
        <w:rPr>
          <w:rFonts w:ascii="Times New Roman" w:hAnsi="Times New Roman"/>
          <w:noProof/>
          <w:sz w:val="28"/>
          <w:szCs w:val="28"/>
          <w:lang w:eastAsia="ru-RU"/>
        </w:rPr>
        <w:drawing>
          <wp:inline distT="0" distB="0" distL="0" distR="0" wp14:anchorId="028674D1" wp14:editId="45E5AA57">
            <wp:extent cx="6165850" cy="3267075"/>
            <wp:effectExtent l="0" t="0" r="6350" b="952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174750" cy="3271791"/>
                    </a:xfrm>
                    <a:prstGeom prst="rect">
                      <a:avLst/>
                    </a:prstGeom>
                    <a:noFill/>
                  </pic:spPr>
                </pic:pic>
              </a:graphicData>
            </a:graphic>
          </wp:inline>
        </w:drawing>
      </w:r>
    </w:p>
    <w:p w14:paraId="3D9A80D5" w14:textId="3DDE42E6" w:rsidR="0064512D" w:rsidRDefault="00CB72E1" w:rsidP="0064512D">
      <w:pPr>
        <w:spacing w:after="0" w:line="240" w:lineRule="auto"/>
        <w:jc w:val="both"/>
        <w:rPr>
          <w:rFonts w:ascii="Times New Roman" w:hAnsi="Times New Roman"/>
          <w:sz w:val="24"/>
          <w:szCs w:val="24"/>
        </w:rPr>
      </w:pPr>
      <w:r w:rsidRPr="00CB72E1">
        <w:rPr>
          <w:rFonts w:ascii="Times New Roman" w:hAnsi="Times New Roman"/>
          <w:sz w:val="24"/>
          <w:szCs w:val="24"/>
        </w:rPr>
        <w:t xml:space="preserve">Рисунок </w:t>
      </w:r>
      <w:r w:rsidRPr="00CB72E1">
        <w:rPr>
          <w:rFonts w:ascii="Times New Roman" w:hAnsi="Times New Roman"/>
          <w:sz w:val="24"/>
          <w:szCs w:val="24"/>
        </w:rPr>
        <w:fldChar w:fldCharType="begin"/>
      </w:r>
      <w:r w:rsidRPr="00CB72E1">
        <w:rPr>
          <w:rFonts w:ascii="Times New Roman" w:hAnsi="Times New Roman"/>
          <w:sz w:val="24"/>
          <w:szCs w:val="24"/>
        </w:rPr>
        <w:instrText xml:space="preserve"> SEQ Рисунок \* ARABIC </w:instrText>
      </w:r>
      <w:r w:rsidRPr="00CB72E1">
        <w:rPr>
          <w:rFonts w:ascii="Times New Roman" w:hAnsi="Times New Roman"/>
          <w:sz w:val="24"/>
          <w:szCs w:val="24"/>
        </w:rPr>
        <w:fldChar w:fldCharType="separate"/>
      </w:r>
      <w:r w:rsidR="008504FA">
        <w:rPr>
          <w:rFonts w:ascii="Times New Roman" w:hAnsi="Times New Roman"/>
          <w:noProof/>
          <w:sz w:val="24"/>
          <w:szCs w:val="24"/>
        </w:rPr>
        <w:t>39</w:t>
      </w:r>
      <w:r w:rsidRPr="00CB72E1">
        <w:rPr>
          <w:rFonts w:ascii="Times New Roman" w:hAnsi="Times New Roman"/>
          <w:sz w:val="24"/>
          <w:szCs w:val="24"/>
        </w:rPr>
        <w:fldChar w:fldCharType="end"/>
      </w:r>
      <w:r w:rsidRPr="00CB72E1">
        <w:rPr>
          <w:rFonts w:ascii="Times New Roman" w:hAnsi="Times New Roman"/>
          <w:sz w:val="24"/>
          <w:szCs w:val="24"/>
        </w:rPr>
        <w:t xml:space="preserve">. </w:t>
      </w:r>
      <w:r w:rsidR="0064512D" w:rsidRPr="00CB72E1">
        <w:rPr>
          <w:rFonts w:ascii="Times New Roman" w:hAnsi="Times New Roman"/>
          <w:sz w:val="24"/>
          <w:szCs w:val="24"/>
        </w:rPr>
        <w:t>Поступление налога акцизов на алкоголь в областной бюджет за 201</w:t>
      </w:r>
      <w:r>
        <w:rPr>
          <w:rFonts w:ascii="Times New Roman" w:hAnsi="Times New Roman"/>
          <w:sz w:val="24"/>
          <w:szCs w:val="24"/>
        </w:rPr>
        <w:t>7</w:t>
      </w:r>
      <w:r w:rsidR="0064512D" w:rsidRPr="00CB72E1">
        <w:rPr>
          <w:rFonts w:ascii="Times New Roman" w:hAnsi="Times New Roman"/>
          <w:sz w:val="24"/>
          <w:szCs w:val="24"/>
        </w:rPr>
        <w:t xml:space="preserve"> – 201</w:t>
      </w:r>
      <w:r>
        <w:rPr>
          <w:rFonts w:ascii="Times New Roman" w:hAnsi="Times New Roman"/>
          <w:sz w:val="24"/>
          <w:szCs w:val="24"/>
        </w:rPr>
        <w:t>8</w:t>
      </w:r>
      <w:r w:rsidR="0064512D" w:rsidRPr="00CB72E1">
        <w:rPr>
          <w:rFonts w:ascii="Times New Roman" w:hAnsi="Times New Roman"/>
          <w:sz w:val="24"/>
          <w:szCs w:val="24"/>
        </w:rPr>
        <w:t xml:space="preserve"> годы, млн.руб.</w:t>
      </w:r>
    </w:p>
    <w:p w14:paraId="12B95942" w14:textId="77777777" w:rsidR="00CB72E1" w:rsidRPr="00CB72E1" w:rsidRDefault="00CB72E1" w:rsidP="0064512D">
      <w:pPr>
        <w:spacing w:after="0" w:line="240" w:lineRule="auto"/>
        <w:jc w:val="both"/>
        <w:rPr>
          <w:rFonts w:ascii="Times New Roman" w:hAnsi="Times New Roman"/>
          <w:sz w:val="24"/>
          <w:szCs w:val="24"/>
        </w:rPr>
      </w:pPr>
    </w:p>
    <w:p w14:paraId="6B4D4EE2" w14:textId="77777777" w:rsidR="0064512D" w:rsidRPr="00CB72E1" w:rsidRDefault="0064512D" w:rsidP="0064512D">
      <w:pPr>
        <w:spacing w:after="0" w:line="240" w:lineRule="auto"/>
        <w:ind w:firstLine="851"/>
        <w:jc w:val="both"/>
        <w:rPr>
          <w:rFonts w:ascii="Times New Roman" w:hAnsi="Times New Roman"/>
          <w:sz w:val="28"/>
          <w:szCs w:val="28"/>
        </w:rPr>
      </w:pPr>
      <w:r w:rsidRPr="00CB72E1">
        <w:rPr>
          <w:rFonts w:ascii="Times New Roman" w:hAnsi="Times New Roman"/>
          <w:sz w:val="28"/>
          <w:szCs w:val="28"/>
        </w:rPr>
        <w:t>В отчетном периоде установлен прирост поступлений в феврале, октябре, ноябре, декабре, в остальные месяцы – снижение поступлений. Среднемесячное сокращение поступлений указанных акцизов за 2018 год составило 11,1 млн.руб.</w:t>
      </w:r>
    </w:p>
    <w:p w14:paraId="0FD81656" w14:textId="5851E229" w:rsidR="0064512D" w:rsidRPr="00CB72E1" w:rsidRDefault="0064512D" w:rsidP="0064512D">
      <w:pPr>
        <w:spacing w:after="0" w:line="240" w:lineRule="auto"/>
        <w:ind w:firstLine="851"/>
        <w:jc w:val="both"/>
        <w:rPr>
          <w:rFonts w:ascii="Times New Roman" w:hAnsi="Times New Roman"/>
          <w:sz w:val="28"/>
          <w:szCs w:val="28"/>
        </w:rPr>
      </w:pPr>
      <w:r w:rsidRPr="00CB72E1">
        <w:rPr>
          <w:rFonts w:ascii="Times New Roman" w:hAnsi="Times New Roman"/>
          <w:sz w:val="28"/>
          <w:szCs w:val="28"/>
        </w:rPr>
        <w:t>Основным фактором, оказавшим влияние на снижение поступления акцизов на алкогольную продукцию в областной бюджет за 2018 год, стало применение методики централизованного отчисления по нормативам от общероссийских сборов ак</w:t>
      </w:r>
      <w:r w:rsidR="00CB72E1">
        <w:rPr>
          <w:rFonts w:ascii="Times New Roman" w:hAnsi="Times New Roman"/>
          <w:sz w:val="28"/>
          <w:szCs w:val="28"/>
        </w:rPr>
        <w:t>цизов на алкогольную продукцию.</w:t>
      </w:r>
    </w:p>
    <w:p w14:paraId="6FDD99CF" w14:textId="79D17509" w:rsidR="0064512D" w:rsidRPr="009C532B" w:rsidRDefault="0064512D" w:rsidP="0064512D">
      <w:pPr>
        <w:spacing w:after="0" w:line="240" w:lineRule="auto"/>
        <w:ind w:firstLine="851"/>
        <w:jc w:val="both"/>
        <w:rPr>
          <w:rFonts w:ascii="Times New Roman" w:hAnsi="Times New Roman"/>
          <w:sz w:val="28"/>
          <w:szCs w:val="28"/>
        </w:rPr>
      </w:pPr>
      <w:r w:rsidRPr="009C532B">
        <w:rPr>
          <w:rFonts w:ascii="Times New Roman" w:hAnsi="Times New Roman"/>
          <w:sz w:val="28"/>
          <w:szCs w:val="28"/>
        </w:rPr>
        <w:t xml:space="preserve">По данным статистической налоговой отчетности Отчет о задолженности по налогам и сборам ф. 4-НМ на 01.01.2019 задолженность по поступлению доходов от акцизов на пиво сложилась в сумме 4,4 млн.руб., в том числе недоимка </w:t>
      </w:r>
      <w:r w:rsidR="009C532B">
        <w:rPr>
          <w:rFonts w:ascii="Times New Roman" w:hAnsi="Times New Roman"/>
          <w:sz w:val="28"/>
          <w:szCs w:val="28"/>
        </w:rPr>
        <w:t xml:space="preserve">– </w:t>
      </w:r>
      <w:r w:rsidRPr="009C532B">
        <w:rPr>
          <w:rFonts w:ascii="Times New Roman" w:hAnsi="Times New Roman"/>
          <w:sz w:val="28"/>
          <w:szCs w:val="28"/>
        </w:rPr>
        <w:t>4,3 млн.руб. Указанная задолженность снизилась к показателю на 01.01.2018 на 6,9 млн.руб., недоимка снизилась на 6,5 млн.руб.</w:t>
      </w:r>
    </w:p>
    <w:p w14:paraId="19964A0F" w14:textId="4F8917AC" w:rsidR="0064512D" w:rsidRPr="009C532B" w:rsidRDefault="0064512D" w:rsidP="0064512D">
      <w:pPr>
        <w:spacing w:after="0" w:line="240" w:lineRule="auto"/>
        <w:ind w:firstLine="851"/>
        <w:jc w:val="both"/>
        <w:rPr>
          <w:rFonts w:ascii="Times New Roman" w:hAnsi="Times New Roman"/>
          <w:sz w:val="28"/>
          <w:szCs w:val="28"/>
        </w:rPr>
      </w:pPr>
      <w:r w:rsidRPr="009C532B">
        <w:rPr>
          <w:rFonts w:ascii="Times New Roman" w:hAnsi="Times New Roman"/>
          <w:sz w:val="28"/>
          <w:szCs w:val="28"/>
        </w:rPr>
        <w:t>Ежемесячное поступление акцизов на нефтепродукты за 201</w:t>
      </w:r>
      <w:r w:rsidR="00493307">
        <w:rPr>
          <w:rFonts w:ascii="Times New Roman" w:hAnsi="Times New Roman"/>
          <w:sz w:val="28"/>
          <w:szCs w:val="28"/>
        </w:rPr>
        <w:t>7</w:t>
      </w:r>
      <w:r w:rsidRPr="009C532B">
        <w:rPr>
          <w:rFonts w:ascii="Times New Roman" w:hAnsi="Times New Roman"/>
          <w:sz w:val="28"/>
          <w:szCs w:val="28"/>
        </w:rPr>
        <w:t xml:space="preserve"> – 201</w:t>
      </w:r>
      <w:r w:rsidR="00493307">
        <w:rPr>
          <w:rFonts w:ascii="Times New Roman" w:hAnsi="Times New Roman"/>
          <w:sz w:val="28"/>
          <w:szCs w:val="28"/>
        </w:rPr>
        <w:t>8</w:t>
      </w:r>
      <w:r w:rsidRPr="009C532B">
        <w:rPr>
          <w:rFonts w:ascii="Times New Roman" w:hAnsi="Times New Roman"/>
          <w:sz w:val="28"/>
          <w:szCs w:val="28"/>
        </w:rPr>
        <w:t xml:space="preserve"> год представлено на рисунке </w:t>
      </w:r>
      <w:r w:rsidR="00ED43E9">
        <w:rPr>
          <w:rFonts w:ascii="Times New Roman" w:hAnsi="Times New Roman"/>
          <w:sz w:val="28"/>
          <w:szCs w:val="28"/>
        </w:rPr>
        <w:t>40</w:t>
      </w:r>
      <w:r w:rsidR="00493307">
        <w:rPr>
          <w:rFonts w:ascii="Times New Roman" w:hAnsi="Times New Roman"/>
          <w:sz w:val="28"/>
          <w:szCs w:val="28"/>
        </w:rPr>
        <w:t>:</w:t>
      </w:r>
    </w:p>
    <w:p w14:paraId="35A3F0B9" w14:textId="77777777" w:rsidR="0064512D" w:rsidRPr="00493307" w:rsidRDefault="0064512D" w:rsidP="0064512D">
      <w:pPr>
        <w:spacing w:after="0" w:line="300" w:lineRule="atLeast"/>
        <w:jc w:val="both"/>
        <w:rPr>
          <w:rFonts w:ascii="Times New Roman" w:eastAsia="Times New Roman" w:hAnsi="Times New Roman"/>
          <w:sz w:val="28"/>
          <w:szCs w:val="28"/>
          <w:lang w:eastAsia="ru-RU"/>
        </w:rPr>
      </w:pPr>
      <w:r w:rsidRPr="00493307">
        <w:rPr>
          <w:rFonts w:ascii="Times New Roman" w:eastAsia="Times New Roman" w:hAnsi="Times New Roman"/>
          <w:noProof/>
          <w:sz w:val="28"/>
          <w:szCs w:val="28"/>
          <w:lang w:eastAsia="ru-RU"/>
        </w:rPr>
        <w:lastRenderedPageBreak/>
        <w:drawing>
          <wp:inline distT="0" distB="0" distL="0" distR="0" wp14:anchorId="4D15F137" wp14:editId="66778B76">
            <wp:extent cx="6197600" cy="3385320"/>
            <wp:effectExtent l="0" t="0" r="0" b="571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215082" cy="3394869"/>
                    </a:xfrm>
                    <a:prstGeom prst="rect">
                      <a:avLst/>
                    </a:prstGeom>
                    <a:noFill/>
                  </pic:spPr>
                </pic:pic>
              </a:graphicData>
            </a:graphic>
          </wp:inline>
        </w:drawing>
      </w:r>
    </w:p>
    <w:p w14:paraId="6D56C9CA" w14:textId="70479798" w:rsidR="0064512D" w:rsidRPr="00493307" w:rsidRDefault="00493307" w:rsidP="0064512D">
      <w:pPr>
        <w:spacing w:after="0" w:line="240" w:lineRule="auto"/>
        <w:rPr>
          <w:rFonts w:ascii="Times New Roman" w:hAnsi="Times New Roman"/>
          <w:sz w:val="24"/>
          <w:szCs w:val="24"/>
        </w:rPr>
      </w:pPr>
      <w:r w:rsidRPr="00CB72E1">
        <w:rPr>
          <w:rFonts w:ascii="Times New Roman" w:hAnsi="Times New Roman"/>
          <w:sz w:val="24"/>
          <w:szCs w:val="24"/>
        </w:rPr>
        <w:t xml:space="preserve">Рисунок </w:t>
      </w:r>
      <w:r w:rsidRPr="00CB72E1">
        <w:rPr>
          <w:rFonts w:ascii="Times New Roman" w:hAnsi="Times New Roman"/>
          <w:sz w:val="24"/>
          <w:szCs w:val="24"/>
        </w:rPr>
        <w:fldChar w:fldCharType="begin"/>
      </w:r>
      <w:r w:rsidRPr="00CB72E1">
        <w:rPr>
          <w:rFonts w:ascii="Times New Roman" w:hAnsi="Times New Roman"/>
          <w:sz w:val="24"/>
          <w:szCs w:val="24"/>
        </w:rPr>
        <w:instrText xml:space="preserve"> SEQ Рисунок \* ARABIC </w:instrText>
      </w:r>
      <w:r w:rsidRPr="00CB72E1">
        <w:rPr>
          <w:rFonts w:ascii="Times New Roman" w:hAnsi="Times New Roman"/>
          <w:sz w:val="24"/>
          <w:szCs w:val="24"/>
        </w:rPr>
        <w:fldChar w:fldCharType="separate"/>
      </w:r>
      <w:r w:rsidR="008504FA">
        <w:rPr>
          <w:rFonts w:ascii="Times New Roman" w:hAnsi="Times New Roman"/>
          <w:noProof/>
          <w:sz w:val="24"/>
          <w:szCs w:val="24"/>
        </w:rPr>
        <w:t>40</w:t>
      </w:r>
      <w:r w:rsidRPr="00CB72E1">
        <w:rPr>
          <w:rFonts w:ascii="Times New Roman" w:hAnsi="Times New Roman"/>
          <w:sz w:val="24"/>
          <w:szCs w:val="24"/>
        </w:rPr>
        <w:fldChar w:fldCharType="end"/>
      </w:r>
      <w:r w:rsidRPr="00CB72E1">
        <w:rPr>
          <w:rFonts w:ascii="Times New Roman" w:hAnsi="Times New Roman"/>
          <w:sz w:val="24"/>
          <w:szCs w:val="24"/>
        </w:rPr>
        <w:t xml:space="preserve">. </w:t>
      </w:r>
      <w:r w:rsidR="0064512D" w:rsidRPr="00493307">
        <w:rPr>
          <w:rFonts w:ascii="Times New Roman" w:hAnsi="Times New Roman"/>
          <w:sz w:val="24"/>
          <w:szCs w:val="24"/>
        </w:rPr>
        <w:t>Ежемесячное поступление акцизов на нефтепродукты в областной бюджет за 201</w:t>
      </w:r>
      <w:r w:rsidR="002253FD">
        <w:rPr>
          <w:rFonts w:ascii="Times New Roman" w:hAnsi="Times New Roman"/>
          <w:sz w:val="24"/>
          <w:szCs w:val="24"/>
        </w:rPr>
        <w:t>7</w:t>
      </w:r>
      <w:r w:rsidR="0064512D" w:rsidRPr="00493307">
        <w:rPr>
          <w:rFonts w:ascii="Times New Roman" w:hAnsi="Times New Roman"/>
          <w:sz w:val="24"/>
          <w:szCs w:val="24"/>
        </w:rPr>
        <w:t xml:space="preserve"> – 201</w:t>
      </w:r>
      <w:r w:rsidR="002253FD">
        <w:rPr>
          <w:rFonts w:ascii="Times New Roman" w:hAnsi="Times New Roman"/>
          <w:sz w:val="24"/>
          <w:szCs w:val="24"/>
        </w:rPr>
        <w:t>8</w:t>
      </w:r>
      <w:r w:rsidR="0064512D" w:rsidRPr="00493307">
        <w:rPr>
          <w:rFonts w:ascii="Times New Roman" w:hAnsi="Times New Roman"/>
          <w:sz w:val="24"/>
          <w:szCs w:val="24"/>
        </w:rPr>
        <w:t xml:space="preserve"> годов, млн.руб.</w:t>
      </w:r>
    </w:p>
    <w:p w14:paraId="35882965" w14:textId="77777777" w:rsidR="0064512D" w:rsidRPr="0064512D" w:rsidRDefault="0064512D" w:rsidP="0064512D">
      <w:pPr>
        <w:spacing w:after="0" w:line="240" w:lineRule="auto"/>
        <w:ind w:firstLine="851"/>
        <w:jc w:val="both"/>
        <w:rPr>
          <w:rFonts w:ascii="Times New Roman" w:hAnsi="Times New Roman"/>
          <w:sz w:val="28"/>
          <w:szCs w:val="28"/>
          <w:highlight w:val="cyan"/>
        </w:rPr>
      </w:pPr>
    </w:p>
    <w:p w14:paraId="43A8C775" w14:textId="77777777" w:rsidR="0064512D" w:rsidRPr="002253FD" w:rsidRDefault="0064512D" w:rsidP="0064512D">
      <w:pPr>
        <w:spacing w:after="0" w:line="240" w:lineRule="auto"/>
        <w:ind w:firstLine="851"/>
        <w:jc w:val="both"/>
        <w:rPr>
          <w:rFonts w:ascii="Times New Roman" w:hAnsi="Times New Roman"/>
          <w:sz w:val="28"/>
          <w:szCs w:val="28"/>
        </w:rPr>
      </w:pPr>
      <w:r w:rsidRPr="002253FD">
        <w:rPr>
          <w:rFonts w:ascii="Times New Roman" w:hAnsi="Times New Roman"/>
          <w:sz w:val="28"/>
          <w:szCs w:val="28"/>
        </w:rPr>
        <w:t>В части ежемесячного поступления акцизов на нефтепродукты динамика за 2018 год к поступлению за 2017 год положительная, за исключением снижения поступления в январе и марте. Среднемесячный прирост указанных акцизов за 2018 год составил 19,4 млн.руб.</w:t>
      </w:r>
    </w:p>
    <w:p w14:paraId="3CF89D16" w14:textId="3C719062" w:rsidR="0064512D" w:rsidRPr="002253FD" w:rsidRDefault="0064512D" w:rsidP="0064512D">
      <w:pPr>
        <w:spacing w:after="0" w:line="240" w:lineRule="auto"/>
        <w:ind w:firstLine="851"/>
        <w:jc w:val="both"/>
        <w:rPr>
          <w:rFonts w:ascii="Times New Roman" w:hAnsi="Times New Roman"/>
          <w:sz w:val="28"/>
          <w:szCs w:val="28"/>
        </w:rPr>
      </w:pPr>
      <w:r w:rsidRPr="002253FD">
        <w:rPr>
          <w:rFonts w:ascii="Times New Roman" w:hAnsi="Times New Roman"/>
          <w:sz w:val="28"/>
          <w:szCs w:val="28"/>
        </w:rPr>
        <w:t>Всего за отчетный период поступило акцизов на нефтепродукты больше на 232,2 млн.руб. или на 9,1 %, чем за 2017 год. Основными факторами, повлиявшими на рост указанных поступлений, стало увеличение ставок на автомобильный бензин и дизельное топливо, увеличение норматива отчисления от общероссийс</w:t>
      </w:r>
      <w:r w:rsidR="002253FD">
        <w:rPr>
          <w:rFonts w:ascii="Times New Roman" w:hAnsi="Times New Roman"/>
          <w:sz w:val="28"/>
          <w:szCs w:val="28"/>
        </w:rPr>
        <w:t xml:space="preserve">ких сборов в бюджеты </w:t>
      </w:r>
      <w:r w:rsidR="006C344A">
        <w:rPr>
          <w:rFonts w:ascii="Times New Roman" w:hAnsi="Times New Roman"/>
          <w:sz w:val="28"/>
          <w:szCs w:val="28"/>
        </w:rPr>
        <w:t>регионов</w:t>
      </w:r>
      <w:r w:rsidR="002253FD">
        <w:rPr>
          <w:rFonts w:ascii="Times New Roman" w:hAnsi="Times New Roman"/>
          <w:sz w:val="28"/>
          <w:szCs w:val="28"/>
        </w:rPr>
        <w:t>.</w:t>
      </w:r>
    </w:p>
    <w:p w14:paraId="28AF16B5" w14:textId="1F982D25" w:rsidR="0064512D" w:rsidRPr="006C344A" w:rsidRDefault="0064512D" w:rsidP="0064512D">
      <w:pPr>
        <w:spacing w:after="0" w:line="240" w:lineRule="auto"/>
        <w:ind w:firstLine="851"/>
        <w:jc w:val="both"/>
        <w:rPr>
          <w:rFonts w:ascii="Times New Roman" w:hAnsi="Times New Roman"/>
          <w:sz w:val="28"/>
          <w:szCs w:val="28"/>
        </w:rPr>
      </w:pPr>
      <w:r w:rsidRPr="006C344A">
        <w:rPr>
          <w:rFonts w:ascii="Times New Roman" w:hAnsi="Times New Roman"/>
          <w:sz w:val="28"/>
          <w:szCs w:val="28"/>
        </w:rPr>
        <w:t>Для справки: Федеральным законом от 19</w:t>
      </w:r>
      <w:r w:rsidR="007B03CD">
        <w:rPr>
          <w:rFonts w:ascii="Times New Roman" w:hAnsi="Times New Roman"/>
          <w:sz w:val="28"/>
          <w:szCs w:val="28"/>
        </w:rPr>
        <w:t>.07.</w:t>
      </w:r>
      <w:r w:rsidRPr="006C344A">
        <w:rPr>
          <w:rFonts w:ascii="Times New Roman" w:hAnsi="Times New Roman"/>
          <w:sz w:val="28"/>
          <w:szCs w:val="28"/>
        </w:rPr>
        <w:t>2018 № 222-ФЗ «О внесении изменений в Бюджетный кодекс Российской Федерации и статью 4 Федерального закона «О внесении изменений в Бюджетный кодекс Российской Федерации и признании утратившими силу отдельных положений законодательных актов Российской Федерации» увеличен норматив отчислений от общероссийских сборов в бюджеты субъектов с 1 июля 2018 года с 57,1 до 84,41 процентов.</w:t>
      </w:r>
    </w:p>
    <w:p w14:paraId="6006DCB1" w14:textId="77777777" w:rsidR="0064512D" w:rsidRPr="0064512D" w:rsidRDefault="0064512D" w:rsidP="0064512D">
      <w:pPr>
        <w:spacing w:after="0" w:line="240" w:lineRule="auto"/>
        <w:ind w:firstLine="851"/>
        <w:jc w:val="both"/>
        <w:rPr>
          <w:rFonts w:ascii="Times New Roman" w:hAnsi="Times New Roman"/>
          <w:sz w:val="28"/>
          <w:szCs w:val="28"/>
          <w:highlight w:val="cyan"/>
        </w:rPr>
      </w:pPr>
    </w:p>
    <w:p w14:paraId="024D6253" w14:textId="3734563F" w:rsidR="0064512D" w:rsidRPr="007B03CD" w:rsidRDefault="0064512D" w:rsidP="0064512D">
      <w:pPr>
        <w:spacing w:after="0" w:line="240" w:lineRule="auto"/>
        <w:ind w:firstLine="851"/>
        <w:jc w:val="both"/>
        <w:rPr>
          <w:rFonts w:ascii="Times New Roman" w:hAnsi="Times New Roman"/>
          <w:sz w:val="28"/>
          <w:szCs w:val="28"/>
        </w:rPr>
      </w:pPr>
      <w:r w:rsidRPr="007B03CD">
        <w:rPr>
          <w:rFonts w:ascii="Times New Roman" w:hAnsi="Times New Roman"/>
          <w:sz w:val="28"/>
          <w:szCs w:val="28"/>
        </w:rPr>
        <w:t>4. Налоги на совокупный доход</w:t>
      </w:r>
      <w:r w:rsidR="00387D0F">
        <w:rPr>
          <w:rFonts w:ascii="Times New Roman" w:hAnsi="Times New Roman"/>
          <w:sz w:val="28"/>
          <w:szCs w:val="28"/>
        </w:rPr>
        <w:t xml:space="preserve"> (налог, взимаемый в связи с применением упрощенной системы налогообложения) </w:t>
      </w:r>
      <w:r w:rsidRPr="007B03CD">
        <w:rPr>
          <w:rFonts w:ascii="Times New Roman" w:hAnsi="Times New Roman"/>
          <w:sz w:val="28"/>
          <w:szCs w:val="28"/>
        </w:rPr>
        <w:t>поступили в областной бюджет в сумме 3 248,0 млн.руб или 101,8 % к показателям кассового плана на 2018 год. Дополнительно получено налогов на совокупный доход 56,1 млн.руб. По сравнению с 2017 годом поступление налога увеличилось на 384,9 млн.руб. или на 13,4 %.</w:t>
      </w:r>
    </w:p>
    <w:p w14:paraId="6DC1AC78" w14:textId="77777777" w:rsidR="0064512D" w:rsidRDefault="0064512D" w:rsidP="0064512D">
      <w:pPr>
        <w:spacing w:after="0" w:line="240" w:lineRule="auto"/>
        <w:ind w:firstLine="851"/>
        <w:jc w:val="both"/>
        <w:rPr>
          <w:rFonts w:ascii="Times New Roman" w:hAnsi="Times New Roman"/>
          <w:sz w:val="28"/>
          <w:szCs w:val="28"/>
        </w:rPr>
      </w:pPr>
      <w:r w:rsidRPr="00414563">
        <w:rPr>
          <w:rFonts w:ascii="Times New Roman" w:hAnsi="Times New Roman"/>
          <w:sz w:val="28"/>
          <w:szCs w:val="28"/>
        </w:rPr>
        <w:t xml:space="preserve">Дополнительное поступление налогов на совокупный доход в областной бюджет обусловлено увеличением налогооблагаемой базы с учетом </w:t>
      </w:r>
      <w:r w:rsidRPr="00414563">
        <w:rPr>
          <w:rFonts w:ascii="Times New Roman" w:hAnsi="Times New Roman"/>
          <w:sz w:val="28"/>
          <w:szCs w:val="28"/>
        </w:rPr>
        <w:lastRenderedPageBreak/>
        <w:t>увеличения порога для применения упрощенной системы налогообложения со 120,0 млн.руб. до 150,0 млн.руб.</w:t>
      </w:r>
    </w:p>
    <w:p w14:paraId="6A9152F9" w14:textId="77777777" w:rsidR="00414563" w:rsidRPr="00414563" w:rsidRDefault="00414563" w:rsidP="0064512D">
      <w:pPr>
        <w:spacing w:after="0" w:line="240" w:lineRule="auto"/>
        <w:ind w:firstLine="851"/>
        <w:jc w:val="both"/>
        <w:rPr>
          <w:rFonts w:ascii="Times New Roman" w:hAnsi="Times New Roman"/>
          <w:sz w:val="28"/>
          <w:szCs w:val="28"/>
        </w:rPr>
      </w:pPr>
    </w:p>
    <w:p w14:paraId="3A0258C7" w14:textId="77777777" w:rsidR="0064512D" w:rsidRPr="00CF59C0" w:rsidRDefault="0064512D" w:rsidP="0064512D">
      <w:pPr>
        <w:spacing w:after="0" w:line="240" w:lineRule="auto"/>
        <w:ind w:firstLine="851"/>
        <w:jc w:val="both"/>
        <w:rPr>
          <w:rFonts w:ascii="Times New Roman" w:hAnsi="Times New Roman"/>
          <w:sz w:val="28"/>
          <w:szCs w:val="28"/>
        </w:rPr>
      </w:pPr>
      <w:r w:rsidRPr="00CF59C0">
        <w:rPr>
          <w:rFonts w:ascii="Times New Roman" w:hAnsi="Times New Roman"/>
          <w:sz w:val="28"/>
          <w:szCs w:val="28"/>
        </w:rPr>
        <w:t>5. Налоги на имущество поступили в областной бюджет в сумме 9 204,2 млн.руб., что составляет 101,5 % к утвержденным бюджетным назначениям, дополнительно поступило в областной бюджет 140,2 млн.руб. В структуре поступивших в областной бюджет налоговых и неналоговых доходов удельный вес налогов на имущество составляет 15,6 %. Объем указанных поступлений в отчетном году на 1 381,0 млн.руб. или 17,7 % превышает соответствующие показатели 2017 года.</w:t>
      </w:r>
    </w:p>
    <w:p w14:paraId="6FA04BD0" w14:textId="23613165" w:rsidR="005C5841" w:rsidRDefault="005C5841" w:rsidP="005C5841">
      <w:pPr>
        <w:spacing w:after="0" w:line="240" w:lineRule="auto"/>
        <w:ind w:firstLine="851"/>
        <w:jc w:val="both"/>
        <w:rPr>
          <w:rFonts w:ascii="Times New Roman" w:hAnsi="Times New Roman"/>
          <w:sz w:val="28"/>
          <w:szCs w:val="28"/>
        </w:rPr>
      </w:pPr>
      <w:r w:rsidRPr="007B1F6E">
        <w:rPr>
          <w:rFonts w:ascii="Times New Roman" w:hAnsi="Times New Roman"/>
          <w:sz w:val="28"/>
          <w:szCs w:val="28"/>
        </w:rPr>
        <w:t xml:space="preserve">а) </w:t>
      </w:r>
      <w:r>
        <w:rPr>
          <w:rFonts w:ascii="Times New Roman" w:hAnsi="Times New Roman"/>
          <w:sz w:val="28"/>
          <w:szCs w:val="28"/>
        </w:rPr>
        <w:t>Н</w:t>
      </w:r>
      <w:r w:rsidRPr="007B1F6E">
        <w:rPr>
          <w:rFonts w:ascii="Times New Roman" w:hAnsi="Times New Roman"/>
          <w:sz w:val="28"/>
          <w:szCs w:val="28"/>
        </w:rPr>
        <w:t xml:space="preserve">алог на имущество организаций поступил в сумме 8 014,2 млн.руб., что на 119,8 млн.руб. или на 1,5 % больше показателей кассового плана. Поступление налога на имущество организаций в отчетном году на 1 337,3 млн.руб. или 20,0 % превысило объем соответствующих поступлений 2017 года (6 676,9 млн.руб.). На положительную динамику поступления налога на имущество организаций оказали влияние </w:t>
      </w:r>
      <w:r>
        <w:rPr>
          <w:rFonts w:ascii="Times New Roman" w:hAnsi="Times New Roman"/>
          <w:sz w:val="28"/>
          <w:szCs w:val="28"/>
        </w:rPr>
        <w:t>следующие</w:t>
      </w:r>
      <w:r w:rsidRPr="007B1F6E">
        <w:rPr>
          <w:rFonts w:ascii="Times New Roman" w:hAnsi="Times New Roman"/>
          <w:sz w:val="28"/>
          <w:szCs w:val="28"/>
        </w:rPr>
        <w:t xml:space="preserve"> факторы: увеличение налогооблагаемой базы, рост ставок налога в отношении отдельных видов облагаемого имущества с 1,3 % до 1,6 % (имущество железнодорожных путей, магистральных трубопроводов, </w:t>
      </w:r>
      <w:r w:rsidRPr="005C5841">
        <w:rPr>
          <w:rFonts w:ascii="Times New Roman" w:hAnsi="Times New Roman"/>
          <w:sz w:val="28"/>
          <w:szCs w:val="28"/>
        </w:rPr>
        <w:t xml:space="preserve">линий электропередачи), переоценка стоимости недвижимого имущества по состоянию на 1 января 2017 года, включение в налогооблагаемую базу движимого имущества организаций, льготное налогообложение которого </w:t>
      </w:r>
      <w:r w:rsidR="00895B41">
        <w:rPr>
          <w:rFonts w:ascii="Times New Roman" w:hAnsi="Times New Roman"/>
          <w:sz w:val="28"/>
          <w:szCs w:val="28"/>
        </w:rPr>
        <w:t xml:space="preserve">по ставке 0 % </w:t>
      </w:r>
      <w:r w:rsidRPr="005C5841">
        <w:rPr>
          <w:rFonts w:ascii="Times New Roman" w:hAnsi="Times New Roman"/>
          <w:sz w:val="28"/>
          <w:szCs w:val="28"/>
        </w:rPr>
        <w:t xml:space="preserve">прекращено с 1 января 2018 года в соответствии с Федеральным законом от 30.11.2016 № 401-ФЗ. </w:t>
      </w:r>
    </w:p>
    <w:p w14:paraId="3EFD719C" w14:textId="77777777" w:rsidR="0064512D" w:rsidRPr="007F3667" w:rsidRDefault="0064512D" w:rsidP="0064512D">
      <w:pPr>
        <w:spacing w:after="0" w:line="240" w:lineRule="auto"/>
        <w:ind w:firstLine="851"/>
        <w:jc w:val="both"/>
        <w:rPr>
          <w:rFonts w:ascii="Times New Roman" w:hAnsi="Times New Roman"/>
          <w:sz w:val="28"/>
          <w:szCs w:val="28"/>
        </w:rPr>
      </w:pPr>
      <w:r w:rsidRPr="007F3667">
        <w:rPr>
          <w:rFonts w:ascii="Times New Roman" w:hAnsi="Times New Roman"/>
          <w:sz w:val="28"/>
          <w:szCs w:val="28"/>
        </w:rPr>
        <w:t>По данным Отчета по ф. 4-НМ по Архангельской области (без учета НАО) задолженность по налогу на имущество организаций на 01.01.2019 составила 61,7 млн.руб. (в том числе 32,2 млн.руб. недоимка) и по сравнению с показателем на 01.01.2018 (58,5 млн.руб.) указанная задолженность увеличилась на 3,2 млн.руб. или на 5,4 %.</w:t>
      </w:r>
    </w:p>
    <w:p w14:paraId="1BFC3B13" w14:textId="1880E703" w:rsidR="0064512D" w:rsidRPr="00D60DE4" w:rsidRDefault="0064512D" w:rsidP="0064512D">
      <w:pPr>
        <w:spacing w:after="0" w:line="240" w:lineRule="auto"/>
        <w:ind w:firstLine="851"/>
        <w:jc w:val="both"/>
        <w:rPr>
          <w:rFonts w:ascii="Times New Roman" w:hAnsi="Times New Roman"/>
          <w:sz w:val="28"/>
          <w:szCs w:val="28"/>
        </w:rPr>
      </w:pPr>
      <w:r w:rsidRPr="00D60DE4">
        <w:rPr>
          <w:rFonts w:ascii="Times New Roman" w:hAnsi="Times New Roman"/>
          <w:sz w:val="28"/>
          <w:szCs w:val="28"/>
        </w:rPr>
        <w:t xml:space="preserve">б) </w:t>
      </w:r>
      <w:r w:rsidR="00D60DE4">
        <w:rPr>
          <w:rFonts w:ascii="Times New Roman" w:hAnsi="Times New Roman"/>
          <w:sz w:val="28"/>
          <w:szCs w:val="28"/>
        </w:rPr>
        <w:t>Т</w:t>
      </w:r>
      <w:r w:rsidRPr="00D60DE4">
        <w:rPr>
          <w:rFonts w:ascii="Times New Roman" w:hAnsi="Times New Roman"/>
          <w:sz w:val="28"/>
          <w:szCs w:val="28"/>
        </w:rPr>
        <w:t xml:space="preserve">ранспортный налог поступил в сумме 1 187,3 млн.руб., что на 19,1 млн.руб. или на 1,6 % больше показателей кассового плана на 2018 год, в том числе: от организаций – </w:t>
      </w:r>
      <w:r w:rsidR="004632C3">
        <w:rPr>
          <w:rFonts w:ascii="Times New Roman" w:hAnsi="Times New Roman"/>
          <w:sz w:val="28"/>
          <w:szCs w:val="28"/>
        </w:rPr>
        <w:t xml:space="preserve">на </w:t>
      </w:r>
      <w:r w:rsidRPr="00D60DE4">
        <w:rPr>
          <w:rFonts w:ascii="Times New Roman" w:hAnsi="Times New Roman"/>
          <w:sz w:val="28"/>
          <w:szCs w:val="28"/>
        </w:rPr>
        <w:t xml:space="preserve">5,7 млн.руб., от физических лиц – </w:t>
      </w:r>
      <w:r w:rsidR="004632C3">
        <w:rPr>
          <w:rFonts w:ascii="Times New Roman" w:hAnsi="Times New Roman"/>
          <w:sz w:val="28"/>
          <w:szCs w:val="28"/>
        </w:rPr>
        <w:t xml:space="preserve">на </w:t>
      </w:r>
      <w:r w:rsidRPr="00D60DE4">
        <w:rPr>
          <w:rFonts w:ascii="Times New Roman" w:hAnsi="Times New Roman"/>
          <w:sz w:val="28"/>
          <w:szCs w:val="28"/>
        </w:rPr>
        <w:t>13,4 млн.руб.</w:t>
      </w:r>
    </w:p>
    <w:p w14:paraId="60FA7434" w14:textId="77777777" w:rsidR="00C72C60" w:rsidRPr="004632C3" w:rsidRDefault="00C72C60" w:rsidP="00C72C60">
      <w:pPr>
        <w:spacing w:after="0" w:line="240" w:lineRule="auto"/>
        <w:ind w:firstLine="851"/>
        <w:jc w:val="both"/>
        <w:rPr>
          <w:rFonts w:ascii="Times New Roman" w:hAnsi="Times New Roman"/>
          <w:sz w:val="28"/>
          <w:szCs w:val="28"/>
        </w:rPr>
      </w:pPr>
      <w:r w:rsidRPr="00C72C60">
        <w:rPr>
          <w:rFonts w:ascii="Times New Roman" w:hAnsi="Times New Roman"/>
          <w:sz w:val="28"/>
          <w:szCs w:val="28"/>
        </w:rPr>
        <w:t>За отчетный период текущего года транспортного налога поступило больше на 42,4 млн.руб. или на 3,7 %, чем в предыдущем году (1 144,8 млн.руб.).</w:t>
      </w:r>
    </w:p>
    <w:p w14:paraId="77C8BFE0" w14:textId="1CC4A48F" w:rsidR="0064512D" w:rsidRPr="004632C3" w:rsidRDefault="0064512D" w:rsidP="0064512D">
      <w:pPr>
        <w:spacing w:after="0" w:line="240" w:lineRule="auto"/>
        <w:ind w:firstLine="851"/>
        <w:jc w:val="both"/>
        <w:rPr>
          <w:rFonts w:ascii="Times New Roman" w:hAnsi="Times New Roman"/>
          <w:sz w:val="28"/>
          <w:szCs w:val="28"/>
        </w:rPr>
      </w:pPr>
      <w:r w:rsidRPr="004632C3">
        <w:rPr>
          <w:rFonts w:ascii="Times New Roman" w:hAnsi="Times New Roman"/>
          <w:sz w:val="28"/>
          <w:szCs w:val="28"/>
        </w:rPr>
        <w:t>Ежемесячное поступление транспортного налога за 201</w:t>
      </w:r>
      <w:r w:rsidR="004632C3">
        <w:rPr>
          <w:rFonts w:ascii="Times New Roman" w:hAnsi="Times New Roman"/>
          <w:sz w:val="28"/>
          <w:szCs w:val="28"/>
        </w:rPr>
        <w:t>7</w:t>
      </w:r>
      <w:r w:rsidRPr="004632C3">
        <w:rPr>
          <w:rFonts w:ascii="Times New Roman" w:hAnsi="Times New Roman"/>
          <w:sz w:val="28"/>
          <w:szCs w:val="28"/>
        </w:rPr>
        <w:t xml:space="preserve"> и 201</w:t>
      </w:r>
      <w:r w:rsidR="004632C3">
        <w:rPr>
          <w:rFonts w:ascii="Times New Roman" w:hAnsi="Times New Roman"/>
          <w:sz w:val="28"/>
          <w:szCs w:val="28"/>
        </w:rPr>
        <w:t>8</w:t>
      </w:r>
      <w:r w:rsidRPr="004632C3">
        <w:rPr>
          <w:rFonts w:ascii="Times New Roman" w:hAnsi="Times New Roman"/>
          <w:sz w:val="28"/>
          <w:szCs w:val="28"/>
        </w:rPr>
        <w:t xml:space="preserve"> годы представлено на рисунке </w:t>
      </w:r>
      <w:r w:rsidR="00ED43E9">
        <w:rPr>
          <w:rFonts w:ascii="Times New Roman" w:hAnsi="Times New Roman"/>
          <w:sz w:val="28"/>
          <w:szCs w:val="28"/>
        </w:rPr>
        <w:t>41</w:t>
      </w:r>
      <w:r w:rsidRPr="004632C3">
        <w:rPr>
          <w:rFonts w:ascii="Times New Roman" w:hAnsi="Times New Roman"/>
          <w:sz w:val="28"/>
          <w:szCs w:val="28"/>
        </w:rPr>
        <w:t>.</w:t>
      </w:r>
    </w:p>
    <w:p w14:paraId="6B75F77F" w14:textId="77777777" w:rsidR="0064512D" w:rsidRPr="004632C3" w:rsidRDefault="0064512D" w:rsidP="0064512D">
      <w:pPr>
        <w:spacing w:after="0" w:line="240" w:lineRule="auto"/>
        <w:jc w:val="both"/>
        <w:rPr>
          <w:rFonts w:ascii="Times New Roman" w:hAnsi="Times New Roman"/>
          <w:sz w:val="28"/>
          <w:szCs w:val="28"/>
        </w:rPr>
      </w:pPr>
      <w:r w:rsidRPr="004632C3">
        <w:rPr>
          <w:rFonts w:ascii="Times New Roman" w:hAnsi="Times New Roman"/>
          <w:noProof/>
          <w:sz w:val="28"/>
          <w:szCs w:val="28"/>
          <w:lang w:eastAsia="ru-RU"/>
        </w:rPr>
        <w:lastRenderedPageBreak/>
        <w:drawing>
          <wp:inline distT="0" distB="0" distL="0" distR="0" wp14:anchorId="1A69E958" wp14:editId="2A4AFF53">
            <wp:extent cx="6007100" cy="315257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051019" cy="3175619"/>
                    </a:xfrm>
                    <a:prstGeom prst="rect">
                      <a:avLst/>
                    </a:prstGeom>
                    <a:noFill/>
                  </pic:spPr>
                </pic:pic>
              </a:graphicData>
            </a:graphic>
          </wp:inline>
        </w:drawing>
      </w:r>
    </w:p>
    <w:p w14:paraId="27A4BE8C" w14:textId="1FEC7397" w:rsidR="0064512D" w:rsidRPr="004632C3" w:rsidRDefault="004632C3" w:rsidP="00662E50">
      <w:pPr>
        <w:spacing w:after="0" w:line="240" w:lineRule="auto"/>
        <w:rPr>
          <w:rFonts w:ascii="Times New Roman" w:hAnsi="Times New Roman"/>
          <w:sz w:val="24"/>
          <w:szCs w:val="24"/>
        </w:rPr>
      </w:pPr>
      <w:r w:rsidRPr="004632C3">
        <w:rPr>
          <w:rFonts w:ascii="Times New Roman" w:hAnsi="Times New Roman"/>
          <w:sz w:val="24"/>
          <w:szCs w:val="24"/>
        </w:rPr>
        <w:t xml:space="preserve">Рисунок </w:t>
      </w:r>
      <w:r w:rsidRPr="004632C3">
        <w:rPr>
          <w:rFonts w:ascii="Times New Roman" w:hAnsi="Times New Roman"/>
          <w:sz w:val="24"/>
          <w:szCs w:val="24"/>
        </w:rPr>
        <w:fldChar w:fldCharType="begin"/>
      </w:r>
      <w:r w:rsidRPr="004632C3">
        <w:rPr>
          <w:rFonts w:ascii="Times New Roman" w:hAnsi="Times New Roman"/>
          <w:sz w:val="24"/>
          <w:szCs w:val="24"/>
        </w:rPr>
        <w:instrText xml:space="preserve"> SEQ Рисунок \* ARABIC </w:instrText>
      </w:r>
      <w:r w:rsidRPr="004632C3">
        <w:rPr>
          <w:rFonts w:ascii="Times New Roman" w:hAnsi="Times New Roman"/>
          <w:sz w:val="24"/>
          <w:szCs w:val="24"/>
        </w:rPr>
        <w:fldChar w:fldCharType="separate"/>
      </w:r>
      <w:r w:rsidR="008504FA">
        <w:rPr>
          <w:rFonts w:ascii="Times New Roman" w:hAnsi="Times New Roman"/>
          <w:noProof/>
          <w:sz w:val="24"/>
          <w:szCs w:val="24"/>
        </w:rPr>
        <w:t>41</w:t>
      </w:r>
      <w:r w:rsidRPr="004632C3">
        <w:rPr>
          <w:rFonts w:ascii="Times New Roman" w:hAnsi="Times New Roman"/>
          <w:sz w:val="24"/>
          <w:szCs w:val="24"/>
        </w:rPr>
        <w:fldChar w:fldCharType="end"/>
      </w:r>
      <w:r w:rsidRPr="004632C3">
        <w:rPr>
          <w:rFonts w:ascii="Times New Roman" w:hAnsi="Times New Roman"/>
          <w:sz w:val="24"/>
          <w:szCs w:val="24"/>
        </w:rPr>
        <w:t xml:space="preserve">. </w:t>
      </w:r>
      <w:r w:rsidR="0064512D" w:rsidRPr="004632C3">
        <w:rPr>
          <w:rFonts w:ascii="Times New Roman" w:hAnsi="Times New Roman"/>
          <w:sz w:val="24"/>
          <w:szCs w:val="24"/>
        </w:rPr>
        <w:t>Поступление транспортного налога в областной бюджет за 201</w:t>
      </w:r>
      <w:r w:rsidR="00662E50">
        <w:rPr>
          <w:rFonts w:ascii="Times New Roman" w:hAnsi="Times New Roman"/>
          <w:sz w:val="24"/>
          <w:szCs w:val="24"/>
        </w:rPr>
        <w:t>7</w:t>
      </w:r>
      <w:r w:rsidR="0064512D" w:rsidRPr="004632C3">
        <w:rPr>
          <w:rFonts w:ascii="Times New Roman" w:hAnsi="Times New Roman"/>
          <w:sz w:val="24"/>
          <w:szCs w:val="24"/>
        </w:rPr>
        <w:t xml:space="preserve"> – 201</w:t>
      </w:r>
      <w:r w:rsidR="00662E50">
        <w:rPr>
          <w:rFonts w:ascii="Times New Roman" w:hAnsi="Times New Roman"/>
          <w:sz w:val="24"/>
          <w:szCs w:val="24"/>
        </w:rPr>
        <w:t>8</w:t>
      </w:r>
      <w:r w:rsidR="0064512D" w:rsidRPr="004632C3">
        <w:rPr>
          <w:rFonts w:ascii="Times New Roman" w:hAnsi="Times New Roman"/>
          <w:sz w:val="24"/>
          <w:szCs w:val="24"/>
        </w:rPr>
        <w:t xml:space="preserve"> годы, млн.руб.</w:t>
      </w:r>
    </w:p>
    <w:p w14:paraId="762EBAA0" w14:textId="77777777" w:rsidR="0064512D" w:rsidRPr="004632C3" w:rsidRDefault="0064512D" w:rsidP="0064512D">
      <w:pPr>
        <w:spacing w:after="0" w:line="240" w:lineRule="auto"/>
        <w:ind w:firstLine="851"/>
        <w:jc w:val="both"/>
        <w:rPr>
          <w:rFonts w:ascii="Times New Roman" w:hAnsi="Times New Roman"/>
          <w:sz w:val="28"/>
          <w:szCs w:val="28"/>
        </w:rPr>
      </w:pPr>
    </w:p>
    <w:p w14:paraId="79BA8E0C" w14:textId="77777777" w:rsidR="0064512D" w:rsidRPr="00662E50" w:rsidRDefault="0064512D" w:rsidP="0064512D">
      <w:pPr>
        <w:spacing w:after="0" w:line="240" w:lineRule="auto"/>
        <w:ind w:firstLine="851"/>
        <w:jc w:val="both"/>
        <w:rPr>
          <w:rFonts w:ascii="Times New Roman" w:hAnsi="Times New Roman"/>
          <w:sz w:val="28"/>
          <w:szCs w:val="28"/>
        </w:rPr>
      </w:pPr>
      <w:r w:rsidRPr="00662E50">
        <w:rPr>
          <w:rFonts w:ascii="Times New Roman" w:hAnsi="Times New Roman"/>
          <w:sz w:val="28"/>
          <w:szCs w:val="28"/>
        </w:rPr>
        <w:t xml:space="preserve">В целом отмечается незначительный рост поступлений транспортного налога в областной бюджет в феврале, апреле, июле, августе, сентябре, октябре, декабре к аналогичным поступлениям 2017 года, а в январе, марте, мае, июне и ноябре – снижение к аналогичным поступлениям 2017 года. </w:t>
      </w:r>
    </w:p>
    <w:p w14:paraId="04E8615E" w14:textId="2A0A4C6B" w:rsidR="0064512D" w:rsidRPr="00662E50" w:rsidRDefault="0064512D" w:rsidP="0064512D">
      <w:pPr>
        <w:spacing w:after="0" w:line="240" w:lineRule="auto"/>
        <w:ind w:firstLine="851"/>
        <w:jc w:val="both"/>
        <w:rPr>
          <w:rFonts w:ascii="Times New Roman" w:hAnsi="Times New Roman"/>
          <w:sz w:val="28"/>
          <w:szCs w:val="28"/>
        </w:rPr>
      </w:pPr>
      <w:r w:rsidRPr="00662E50">
        <w:rPr>
          <w:rFonts w:ascii="Times New Roman" w:hAnsi="Times New Roman"/>
          <w:sz w:val="28"/>
          <w:szCs w:val="28"/>
        </w:rPr>
        <w:t xml:space="preserve">Рост поступлений транспортного налога за отчетный период, в основном, обеспечен платежами юридических лиц (за 4 квартал 2017 года и 1−3 кварталы 2018 года) и поступлением платежей физических лиц (по расчетам за 2017 год), а также от </w:t>
      </w:r>
      <w:r w:rsidR="0098420B">
        <w:rPr>
          <w:rFonts w:ascii="Times New Roman" w:hAnsi="Times New Roman"/>
          <w:sz w:val="28"/>
          <w:szCs w:val="28"/>
        </w:rPr>
        <w:t>физических лиц</w:t>
      </w:r>
      <w:r w:rsidRPr="00662E50">
        <w:rPr>
          <w:rFonts w:ascii="Times New Roman" w:hAnsi="Times New Roman"/>
          <w:sz w:val="28"/>
          <w:szCs w:val="28"/>
        </w:rPr>
        <w:t xml:space="preserve"> в порядке погашения задолженности.</w:t>
      </w:r>
    </w:p>
    <w:p w14:paraId="61EC0220" w14:textId="324EB47E" w:rsidR="0064512D" w:rsidRPr="0098420B" w:rsidRDefault="0064512D" w:rsidP="0064512D">
      <w:pPr>
        <w:spacing w:after="0" w:line="240" w:lineRule="auto"/>
        <w:ind w:firstLine="851"/>
        <w:jc w:val="both"/>
        <w:rPr>
          <w:rFonts w:ascii="Times New Roman" w:hAnsi="Times New Roman"/>
          <w:sz w:val="28"/>
          <w:szCs w:val="28"/>
        </w:rPr>
      </w:pPr>
      <w:r w:rsidRPr="0098420B">
        <w:rPr>
          <w:rFonts w:ascii="Times New Roman" w:hAnsi="Times New Roman"/>
          <w:sz w:val="28"/>
          <w:szCs w:val="28"/>
        </w:rPr>
        <w:t>Положительная динамика поступления транспортного налога в областной бюджет в целом также обусловлена увеличением количества транспортных средств. По данным «Отчета о налоговой базе и структуре начислений по транспортному налогу за 2017 год» (форма № 5-ТН) к 2016 году установлен рост количества транспортных средств, в отношении которых исчислен налог к уплате: физических лиц на 5 193 ед., а в отношении организаций установлено снижение количества транспортных средств, в отношении которых исчислен налог к упла</w:t>
      </w:r>
      <w:r w:rsidR="0098420B">
        <w:rPr>
          <w:rFonts w:ascii="Times New Roman" w:hAnsi="Times New Roman"/>
          <w:sz w:val="28"/>
          <w:szCs w:val="28"/>
        </w:rPr>
        <w:t>те, на 227 ед.</w:t>
      </w:r>
    </w:p>
    <w:p w14:paraId="361A818F" w14:textId="102E31F4" w:rsidR="0064512D" w:rsidRPr="0098420B" w:rsidRDefault="0064512D" w:rsidP="0064512D">
      <w:pPr>
        <w:spacing w:after="0" w:line="240" w:lineRule="auto"/>
        <w:ind w:firstLine="851"/>
        <w:jc w:val="both"/>
        <w:rPr>
          <w:rFonts w:ascii="Times New Roman" w:hAnsi="Times New Roman"/>
          <w:sz w:val="28"/>
          <w:szCs w:val="28"/>
        </w:rPr>
      </w:pPr>
      <w:r w:rsidRPr="0098420B">
        <w:rPr>
          <w:rFonts w:ascii="Times New Roman" w:hAnsi="Times New Roman"/>
          <w:sz w:val="28"/>
          <w:szCs w:val="28"/>
        </w:rPr>
        <w:t>Поступление транспортного нал</w:t>
      </w:r>
      <w:r w:rsidR="0098420B">
        <w:rPr>
          <w:rFonts w:ascii="Times New Roman" w:hAnsi="Times New Roman"/>
          <w:sz w:val="28"/>
          <w:szCs w:val="28"/>
        </w:rPr>
        <w:t>ога сложилось из таких платежей:</w:t>
      </w:r>
    </w:p>
    <w:p w14:paraId="31E90F0F" w14:textId="0FB39875" w:rsidR="0064512D" w:rsidRPr="009B2619" w:rsidRDefault="0064512D" w:rsidP="0064512D">
      <w:pPr>
        <w:numPr>
          <w:ilvl w:val="0"/>
          <w:numId w:val="6"/>
        </w:numPr>
        <w:spacing w:after="0" w:line="240" w:lineRule="auto"/>
        <w:ind w:left="0" w:firstLine="839"/>
        <w:jc w:val="both"/>
        <w:rPr>
          <w:rFonts w:ascii="Times New Roman" w:hAnsi="Times New Roman"/>
          <w:sz w:val="28"/>
          <w:szCs w:val="28"/>
        </w:rPr>
      </w:pPr>
      <w:r w:rsidRPr="009B2619">
        <w:rPr>
          <w:rFonts w:ascii="Times New Roman" w:hAnsi="Times New Roman"/>
          <w:sz w:val="28"/>
          <w:szCs w:val="28"/>
        </w:rPr>
        <w:t>от юридических лиц – владельцев автотранспортных средств в сумме 230,1 млн.руб. или на 102,5 % (+5,7 млн.руб.) к показателям кассового плана за отчетный период, превысив поступление за 2017</w:t>
      </w:r>
      <w:r w:rsidR="009B2619">
        <w:rPr>
          <w:rFonts w:ascii="Times New Roman" w:hAnsi="Times New Roman"/>
          <w:sz w:val="28"/>
          <w:szCs w:val="28"/>
        </w:rPr>
        <w:t xml:space="preserve"> года на 14,9 млн.руб. (+6,9 %).</w:t>
      </w:r>
    </w:p>
    <w:p w14:paraId="54F3908F" w14:textId="02289200" w:rsidR="0064512D" w:rsidRPr="009B2619" w:rsidRDefault="0064512D" w:rsidP="0064512D">
      <w:pPr>
        <w:spacing w:after="0" w:line="240" w:lineRule="auto"/>
        <w:ind w:firstLine="851"/>
        <w:jc w:val="both"/>
        <w:rPr>
          <w:rFonts w:ascii="Times New Roman" w:hAnsi="Times New Roman"/>
          <w:sz w:val="28"/>
          <w:szCs w:val="28"/>
        </w:rPr>
      </w:pPr>
      <w:r w:rsidRPr="009B2619">
        <w:rPr>
          <w:rFonts w:ascii="Times New Roman" w:hAnsi="Times New Roman"/>
          <w:sz w:val="28"/>
          <w:szCs w:val="28"/>
        </w:rPr>
        <w:t>Поступление транспортного налога от юридических лиц в областной бюджет за 201</w:t>
      </w:r>
      <w:r w:rsidR="009B2619">
        <w:rPr>
          <w:rFonts w:ascii="Times New Roman" w:hAnsi="Times New Roman"/>
          <w:sz w:val="28"/>
          <w:szCs w:val="28"/>
        </w:rPr>
        <w:t>7</w:t>
      </w:r>
      <w:r w:rsidRPr="009B2619">
        <w:rPr>
          <w:rFonts w:ascii="Times New Roman" w:hAnsi="Times New Roman"/>
          <w:sz w:val="28"/>
          <w:szCs w:val="28"/>
        </w:rPr>
        <w:t xml:space="preserve"> - 201</w:t>
      </w:r>
      <w:r w:rsidR="009B2619">
        <w:rPr>
          <w:rFonts w:ascii="Times New Roman" w:hAnsi="Times New Roman"/>
          <w:sz w:val="28"/>
          <w:szCs w:val="28"/>
        </w:rPr>
        <w:t>8</w:t>
      </w:r>
      <w:r w:rsidRPr="009B2619">
        <w:rPr>
          <w:rFonts w:ascii="Times New Roman" w:hAnsi="Times New Roman"/>
          <w:sz w:val="28"/>
          <w:szCs w:val="28"/>
        </w:rPr>
        <w:t xml:space="preserve"> годы представлено на рисунке </w:t>
      </w:r>
      <w:r w:rsidR="00ED43E9">
        <w:rPr>
          <w:rFonts w:ascii="Times New Roman" w:hAnsi="Times New Roman"/>
          <w:sz w:val="28"/>
          <w:szCs w:val="28"/>
        </w:rPr>
        <w:t>42</w:t>
      </w:r>
      <w:r w:rsidRPr="009B2619">
        <w:rPr>
          <w:rFonts w:ascii="Times New Roman" w:hAnsi="Times New Roman"/>
          <w:sz w:val="28"/>
          <w:szCs w:val="28"/>
        </w:rPr>
        <w:t>:</w:t>
      </w:r>
    </w:p>
    <w:p w14:paraId="1EFD9D2F" w14:textId="0F0A73CA" w:rsidR="0064512D" w:rsidRPr="00056439" w:rsidRDefault="00AA0C9B" w:rsidP="0064512D">
      <w:pPr>
        <w:spacing w:after="0" w:line="240" w:lineRule="auto"/>
        <w:jc w:val="both"/>
        <w:rPr>
          <w:rFonts w:ascii="Times New Roman" w:hAnsi="Times New Roman"/>
          <w:sz w:val="28"/>
          <w:szCs w:val="28"/>
        </w:rPr>
      </w:pPr>
      <w:r w:rsidRPr="00056439">
        <w:rPr>
          <w:rFonts w:ascii="Times New Roman" w:hAnsi="Times New Roman"/>
          <w:noProof/>
          <w:sz w:val="28"/>
          <w:szCs w:val="28"/>
          <w:lang w:eastAsia="ru-RU"/>
        </w:rPr>
        <w:lastRenderedPageBreak/>
        <w:drawing>
          <wp:inline distT="0" distB="0" distL="0" distR="0" wp14:anchorId="7E4B43D2" wp14:editId="544CD964">
            <wp:extent cx="6142990" cy="3232150"/>
            <wp:effectExtent l="0" t="0" r="0"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156003" cy="3238997"/>
                    </a:xfrm>
                    <a:prstGeom prst="rect">
                      <a:avLst/>
                    </a:prstGeom>
                    <a:noFill/>
                  </pic:spPr>
                </pic:pic>
              </a:graphicData>
            </a:graphic>
          </wp:inline>
        </w:drawing>
      </w:r>
    </w:p>
    <w:p w14:paraId="0283E8BF" w14:textId="7148FC78" w:rsidR="0064512D" w:rsidRPr="00056439" w:rsidRDefault="00056439" w:rsidP="0064512D">
      <w:pPr>
        <w:spacing w:after="0" w:line="240" w:lineRule="auto"/>
        <w:jc w:val="both"/>
        <w:rPr>
          <w:rFonts w:ascii="Times New Roman" w:hAnsi="Times New Roman"/>
          <w:sz w:val="24"/>
          <w:szCs w:val="24"/>
        </w:rPr>
      </w:pPr>
      <w:r w:rsidRPr="00056439">
        <w:rPr>
          <w:rFonts w:ascii="Times New Roman" w:hAnsi="Times New Roman"/>
          <w:sz w:val="24"/>
          <w:szCs w:val="24"/>
        </w:rPr>
        <w:t xml:space="preserve">Рисунок </w:t>
      </w:r>
      <w:r w:rsidRPr="00056439">
        <w:rPr>
          <w:rFonts w:ascii="Times New Roman" w:hAnsi="Times New Roman"/>
          <w:sz w:val="24"/>
          <w:szCs w:val="24"/>
        </w:rPr>
        <w:fldChar w:fldCharType="begin"/>
      </w:r>
      <w:r w:rsidRPr="00056439">
        <w:rPr>
          <w:rFonts w:ascii="Times New Roman" w:hAnsi="Times New Roman"/>
          <w:sz w:val="24"/>
          <w:szCs w:val="24"/>
        </w:rPr>
        <w:instrText xml:space="preserve"> SEQ Рисунок \* ARABIC </w:instrText>
      </w:r>
      <w:r w:rsidRPr="00056439">
        <w:rPr>
          <w:rFonts w:ascii="Times New Roman" w:hAnsi="Times New Roman"/>
          <w:sz w:val="24"/>
          <w:szCs w:val="24"/>
        </w:rPr>
        <w:fldChar w:fldCharType="separate"/>
      </w:r>
      <w:r w:rsidR="008504FA">
        <w:rPr>
          <w:rFonts w:ascii="Times New Roman" w:hAnsi="Times New Roman"/>
          <w:noProof/>
          <w:sz w:val="24"/>
          <w:szCs w:val="24"/>
        </w:rPr>
        <w:t>42</w:t>
      </w:r>
      <w:r w:rsidRPr="00056439">
        <w:rPr>
          <w:rFonts w:ascii="Times New Roman" w:hAnsi="Times New Roman"/>
          <w:sz w:val="24"/>
          <w:szCs w:val="24"/>
        </w:rPr>
        <w:fldChar w:fldCharType="end"/>
      </w:r>
      <w:r w:rsidRPr="00056439">
        <w:rPr>
          <w:rFonts w:ascii="Times New Roman" w:hAnsi="Times New Roman"/>
          <w:sz w:val="24"/>
          <w:szCs w:val="24"/>
        </w:rPr>
        <w:t xml:space="preserve">. </w:t>
      </w:r>
      <w:r w:rsidR="0064512D" w:rsidRPr="00056439">
        <w:rPr>
          <w:rFonts w:ascii="Times New Roman" w:hAnsi="Times New Roman"/>
          <w:sz w:val="24"/>
          <w:szCs w:val="24"/>
        </w:rPr>
        <w:t>Поступление транспортного налога от юридических лиц в областной бюджет за 201</w:t>
      </w:r>
      <w:r>
        <w:rPr>
          <w:rFonts w:ascii="Times New Roman" w:hAnsi="Times New Roman"/>
          <w:sz w:val="24"/>
          <w:szCs w:val="24"/>
        </w:rPr>
        <w:t>7</w:t>
      </w:r>
      <w:r w:rsidR="0064512D" w:rsidRPr="00056439">
        <w:rPr>
          <w:rFonts w:ascii="Times New Roman" w:hAnsi="Times New Roman"/>
          <w:sz w:val="24"/>
          <w:szCs w:val="24"/>
        </w:rPr>
        <w:t xml:space="preserve"> – 201</w:t>
      </w:r>
      <w:r>
        <w:rPr>
          <w:rFonts w:ascii="Times New Roman" w:hAnsi="Times New Roman"/>
          <w:sz w:val="24"/>
          <w:szCs w:val="24"/>
        </w:rPr>
        <w:t>8</w:t>
      </w:r>
      <w:r w:rsidR="0064512D" w:rsidRPr="00056439">
        <w:rPr>
          <w:rFonts w:ascii="Times New Roman" w:hAnsi="Times New Roman"/>
          <w:sz w:val="24"/>
          <w:szCs w:val="24"/>
        </w:rPr>
        <w:t xml:space="preserve"> годы, млн.руб.</w:t>
      </w:r>
    </w:p>
    <w:p w14:paraId="1984A49B" w14:textId="77777777" w:rsidR="0064512D" w:rsidRPr="00056439" w:rsidRDefault="0064512D" w:rsidP="0064512D">
      <w:pPr>
        <w:spacing w:after="0" w:line="240" w:lineRule="auto"/>
        <w:ind w:firstLine="851"/>
        <w:jc w:val="both"/>
        <w:rPr>
          <w:rFonts w:ascii="Times New Roman" w:hAnsi="Times New Roman"/>
          <w:sz w:val="28"/>
          <w:szCs w:val="28"/>
        </w:rPr>
      </w:pPr>
    </w:p>
    <w:p w14:paraId="10AB9126" w14:textId="226C6F25" w:rsidR="0064512D" w:rsidRPr="00056439" w:rsidRDefault="0064512D" w:rsidP="0064512D">
      <w:pPr>
        <w:spacing w:after="0" w:line="240" w:lineRule="auto"/>
        <w:ind w:firstLine="851"/>
        <w:jc w:val="both"/>
        <w:rPr>
          <w:rFonts w:ascii="Times New Roman" w:hAnsi="Times New Roman"/>
          <w:sz w:val="28"/>
          <w:szCs w:val="28"/>
        </w:rPr>
      </w:pPr>
      <w:r w:rsidRPr="00056439">
        <w:rPr>
          <w:rFonts w:ascii="Times New Roman" w:hAnsi="Times New Roman"/>
          <w:sz w:val="28"/>
          <w:szCs w:val="28"/>
        </w:rPr>
        <w:t xml:space="preserve">Динамика ежемесячных поступлений в отчетном периоде к аналогичным периодам 2017 года имеет тенденцию незначительного роста, кроме снижения в марте </w:t>
      </w:r>
      <w:r w:rsidR="007828D6">
        <w:rPr>
          <w:rFonts w:ascii="Times New Roman" w:hAnsi="Times New Roman"/>
          <w:sz w:val="28"/>
          <w:szCs w:val="28"/>
        </w:rPr>
        <w:t>отчетного</w:t>
      </w:r>
      <w:r w:rsidRPr="00056439">
        <w:rPr>
          <w:rFonts w:ascii="Times New Roman" w:hAnsi="Times New Roman"/>
          <w:sz w:val="28"/>
          <w:szCs w:val="28"/>
        </w:rPr>
        <w:t xml:space="preserve"> года. Среднемесячный прирост поступлений транспортного налога юридических лиц за 2018 год составил 1,24 млн.руб.</w:t>
      </w:r>
      <w:r w:rsidR="00056439">
        <w:rPr>
          <w:rFonts w:ascii="Times New Roman" w:hAnsi="Times New Roman"/>
          <w:sz w:val="28"/>
          <w:szCs w:val="28"/>
        </w:rPr>
        <w:t>;</w:t>
      </w:r>
    </w:p>
    <w:p w14:paraId="20EC2A2F" w14:textId="77777777" w:rsidR="0064512D" w:rsidRPr="007828D6" w:rsidRDefault="0064512D" w:rsidP="0064512D">
      <w:pPr>
        <w:numPr>
          <w:ilvl w:val="0"/>
          <w:numId w:val="6"/>
        </w:numPr>
        <w:spacing w:after="0" w:line="240" w:lineRule="auto"/>
        <w:ind w:left="0" w:firstLine="839"/>
        <w:jc w:val="both"/>
        <w:rPr>
          <w:rFonts w:ascii="Times New Roman" w:hAnsi="Times New Roman"/>
          <w:sz w:val="28"/>
          <w:szCs w:val="28"/>
        </w:rPr>
      </w:pPr>
      <w:r w:rsidRPr="007828D6">
        <w:rPr>
          <w:rFonts w:ascii="Times New Roman" w:hAnsi="Times New Roman"/>
          <w:sz w:val="28"/>
          <w:szCs w:val="28"/>
        </w:rPr>
        <w:t>от физических лиц в сумме 957,2 млн.руб. или на 1,4 % (+13,4 млн.руб.) к показателям кассового плана за отчетный период, увеличившись к поступлениям за 2017 года на 27,5 млн.руб. или на 3,0 %.</w:t>
      </w:r>
    </w:p>
    <w:p w14:paraId="1F1B1C93" w14:textId="3039E8AA" w:rsidR="0064512D" w:rsidRPr="007828D6" w:rsidRDefault="0064512D" w:rsidP="0064512D">
      <w:pPr>
        <w:spacing w:after="0" w:line="240" w:lineRule="auto"/>
        <w:ind w:firstLine="851"/>
        <w:jc w:val="both"/>
        <w:rPr>
          <w:rFonts w:ascii="Times New Roman" w:hAnsi="Times New Roman"/>
          <w:sz w:val="28"/>
          <w:szCs w:val="28"/>
        </w:rPr>
      </w:pPr>
      <w:r w:rsidRPr="007828D6">
        <w:rPr>
          <w:rFonts w:ascii="Times New Roman" w:hAnsi="Times New Roman"/>
          <w:sz w:val="28"/>
          <w:szCs w:val="28"/>
        </w:rPr>
        <w:t>Поступление транспортного налога от физических лиц в областной бюджет за 201</w:t>
      </w:r>
      <w:r w:rsidR="007828D6">
        <w:rPr>
          <w:rFonts w:ascii="Times New Roman" w:hAnsi="Times New Roman"/>
          <w:sz w:val="28"/>
          <w:szCs w:val="28"/>
        </w:rPr>
        <w:t>7</w:t>
      </w:r>
      <w:r w:rsidRPr="007828D6">
        <w:rPr>
          <w:rFonts w:ascii="Times New Roman" w:hAnsi="Times New Roman"/>
          <w:sz w:val="28"/>
          <w:szCs w:val="28"/>
        </w:rPr>
        <w:t xml:space="preserve"> – 201</w:t>
      </w:r>
      <w:r w:rsidR="007828D6">
        <w:rPr>
          <w:rFonts w:ascii="Times New Roman" w:hAnsi="Times New Roman"/>
          <w:sz w:val="28"/>
          <w:szCs w:val="28"/>
        </w:rPr>
        <w:t>8</w:t>
      </w:r>
      <w:r w:rsidRPr="007828D6">
        <w:rPr>
          <w:rFonts w:ascii="Times New Roman" w:hAnsi="Times New Roman"/>
          <w:sz w:val="28"/>
          <w:szCs w:val="28"/>
        </w:rPr>
        <w:t xml:space="preserve"> годы представлено на рисунке </w:t>
      </w:r>
      <w:r w:rsidR="00ED43E9">
        <w:rPr>
          <w:rFonts w:ascii="Times New Roman" w:hAnsi="Times New Roman"/>
          <w:sz w:val="28"/>
          <w:szCs w:val="28"/>
        </w:rPr>
        <w:t>43</w:t>
      </w:r>
      <w:r w:rsidRPr="007828D6">
        <w:rPr>
          <w:rFonts w:ascii="Times New Roman" w:hAnsi="Times New Roman"/>
          <w:sz w:val="28"/>
          <w:szCs w:val="28"/>
        </w:rPr>
        <w:t>.</w:t>
      </w:r>
    </w:p>
    <w:p w14:paraId="6E240286" w14:textId="3A156FCB" w:rsidR="0064512D" w:rsidRPr="004F51C0" w:rsidRDefault="007828D6" w:rsidP="0064512D">
      <w:pPr>
        <w:spacing w:after="0" w:line="240" w:lineRule="auto"/>
        <w:jc w:val="both"/>
        <w:rPr>
          <w:rFonts w:ascii="Times New Roman" w:hAnsi="Times New Roman"/>
          <w:sz w:val="28"/>
          <w:szCs w:val="28"/>
        </w:rPr>
      </w:pPr>
      <w:r w:rsidRPr="004F51C0">
        <w:rPr>
          <w:rFonts w:ascii="Times New Roman" w:hAnsi="Times New Roman"/>
          <w:noProof/>
          <w:sz w:val="28"/>
          <w:szCs w:val="28"/>
          <w:lang w:eastAsia="ru-RU"/>
        </w:rPr>
        <w:drawing>
          <wp:inline distT="0" distB="0" distL="0" distR="0" wp14:anchorId="4B6AE1DB" wp14:editId="161583CD">
            <wp:extent cx="5853545" cy="3043621"/>
            <wp:effectExtent l="0" t="0" r="0" b="444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889304" cy="3062214"/>
                    </a:xfrm>
                    <a:prstGeom prst="rect">
                      <a:avLst/>
                    </a:prstGeom>
                    <a:noFill/>
                  </pic:spPr>
                </pic:pic>
              </a:graphicData>
            </a:graphic>
          </wp:inline>
        </w:drawing>
      </w:r>
    </w:p>
    <w:p w14:paraId="7681C7B0" w14:textId="4F10F2E4" w:rsidR="0064512D" w:rsidRPr="004F51C0" w:rsidRDefault="004F51C0" w:rsidP="0064512D">
      <w:pPr>
        <w:spacing w:after="0" w:line="240" w:lineRule="auto"/>
        <w:jc w:val="both"/>
        <w:rPr>
          <w:rFonts w:ascii="Times New Roman" w:hAnsi="Times New Roman"/>
          <w:sz w:val="24"/>
          <w:szCs w:val="24"/>
        </w:rPr>
      </w:pPr>
      <w:r w:rsidRPr="00056439">
        <w:rPr>
          <w:rFonts w:ascii="Times New Roman" w:hAnsi="Times New Roman"/>
          <w:sz w:val="24"/>
          <w:szCs w:val="24"/>
        </w:rPr>
        <w:t xml:space="preserve">Рисунок </w:t>
      </w:r>
      <w:r w:rsidRPr="00056439">
        <w:rPr>
          <w:rFonts w:ascii="Times New Roman" w:hAnsi="Times New Roman"/>
          <w:sz w:val="24"/>
          <w:szCs w:val="24"/>
        </w:rPr>
        <w:fldChar w:fldCharType="begin"/>
      </w:r>
      <w:r w:rsidRPr="00056439">
        <w:rPr>
          <w:rFonts w:ascii="Times New Roman" w:hAnsi="Times New Roman"/>
          <w:sz w:val="24"/>
          <w:szCs w:val="24"/>
        </w:rPr>
        <w:instrText xml:space="preserve"> SEQ Рисунок \* ARABIC </w:instrText>
      </w:r>
      <w:r w:rsidRPr="00056439">
        <w:rPr>
          <w:rFonts w:ascii="Times New Roman" w:hAnsi="Times New Roman"/>
          <w:sz w:val="24"/>
          <w:szCs w:val="24"/>
        </w:rPr>
        <w:fldChar w:fldCharType="separate"/>
      </w:r>
      <w:r w:rsidR="008504FA">
        <w:rPr>
          <w:rFonts w:ascii="Times New Roman" w:hAnsi="Times New Roman"/>
          <w:noProof/>
          <w:sz w:val="24"/>
          <w:szCs w:val="24"/>
        </w:rPr>
        <w:t>43</w:t>
      </w:r>
      <w:r w:rsidRPr="00056439">
        <w:rPr>
          <w:rFonts w:ascii="Times New Roman" w:hAnsi="Times New Roman"/>
          <w:sz w:val="24"/>
          <w:szCs w:val="24"/>
        </w:rPr>
        <w:fldChar w:fldCharType="end"/>
      </w:r>
      <w:r w:rsidRPr="00056439">
        <w:rPr>
          <w:rFonts w:ascii="Times New Roman" w:hAnsi="Times New Roman"/>
          <w:sz w:val="24"/>
          <w:szCs w:val="24"/>
        </w:rPr>
        <w:t xml:space="preserve">. </w:t>
      </w:r>
      <w:r w:rsidR="0064512D" w:rsidRPr="004F51C0">
        <w:rPr>
          <w:rFonts w:ascii="Times New Roman" w:hAnsi="Times New Roman"/>
          <w:sz w:val="24"/>
          <w:szCs w:val="24"/>
        </w:rPr>
        <w:t>Поступление транспортного налога от физических лиц в областной бюджет за 201</w:t>
      </w:r>
      <w:r>
        <w:rPr>
          <w:rFonts w:ascii="Times New Roman" w:hAnsi="Times New Roman"/>
          <w:sz w:val="24"/>
          <w:szCs w:val="24"/>
        </w:rPr>
        <w:t>7</w:t>
      </w:r>
      <w:r w:rsidR="0064512D" w:rsidRPr="004F51C0">
        <w:rPr>
          <w:rFonts w:ascii="Times New Roman" w:hAnsi="Times New Roman"/>
          <w:sz w:val="24"/>
          <w:szCs w:val="24"/>
        </w:rPr>
        <w:t xml:space="preserve"> – 201</w:t>
      </w:r>
      <w:r>
        <w:rPr>
          <w:rFonts w:ascii="Times New Roman" w:hAnsi="Times New Roman"/>
          <w:sz w:val="24"/>
          <w:szCs w:val="24"/>
        </w:rPr>
        <w:t>8</w:t>
      </w:r>
      <w:r w:rsidR="0064512D" w:rsidRPr="004F51C0">
        <w:rPr>
          <w:rFonts w:ascii="Times New Roman" w:hAnsi="Times New Roman"/>
          <w:sz w:val="24"/>
          <w:szCs w:val="24"/>
        </w:rPr>
        <w:t xml:space="preserve"> годы, млн.руб.</w:t>
      </w:r>
    </w:p>
    <w:p w14:paraId="5842FFF9" w14:textId="77777777" w:rsidR="004F51C0" w:rsidRDefault="004F51C0" w:rsidP="0064512D">
      <w:pPr>
        <w:spacing w:after="0" w:line="240" w:lineRule="auto"/>
        <w:ind w:firstLine="851"/>
        <w:jc w:val="both"/>
        <w:rPr>
          <w:rFonts w:ascii="Times New Roman" w:hAnsi="Times New Roman"/>
          <w:sz w:val="28"/>
          <w:szCs w:val="28"/>
          <w:highlight w:val="cyan"/>
        </w:rPr>
      </w:pPr>
    </w:p>
    <w:p w14:paraId="6BD69243" w14:textId="500A7921" w:rsidR="0064512D" w:rsidRPr="0055388C" w:rsidRDefault="0064512D" w:rsidP="0064512D">
      <w:pPr>
        <w:spacing w:after="0" w:line="240" w:lineRule="auto"/>
        <w:ind w:firstLine="851"/>
        <w:jc w:val="both"/>
        <w:rPr>
          <w:rFonts w:ascii="Times New Roman" w:hAnsi="Times New Roman"/>
          <w:sz w:val="28"/>
          <w:szCs w:val="28"/>
        </w:rPr>
      </w:pPr>
      <w:r w:rsidRPr="0055388C">
        <w:rPr>
          <w:rFonts w:ascii="Times New Roman" w:hAnsi="Times New Roman"/>
          <w:sz w:val="28"/>
          <w:szCs w:val="28"/>
        </w:rPr>
        <w:t xml:space="preserve">Динамика ежемесячных поступлений в отчетном периоде к аналогичным периодам 2017 года </w:t>
      </w:r>
      <w:r w:rsidR="00AC076E">
        <w:rPr>
          <w:rFonts w:ascii="Times New Roman" w:hAnsi="Times New Roman"/>
          <w:sz w:val="28"/>
          <w:szCs w:val="28"/>
        </w:rPr>
        <w:t>характеризуется</w:t>
      </w:r>
      <w:r w:rsidRPr="0055388C">
        <w:rPr>
          <w:rFonts w:ascii="Times New Roman" w:hAnsi="Times New Roman"/>
          <w:sz w:val="28"/>
          <w:szCs w:val="28"/>
        </w:rPr>
        <w:t xml:space="preserve"> прирост</w:t>
      </w:r>
      <w:r w:rsidR="00AC076E">
        <w:rPr>
          <w:rFonts w:ascii="Times New Roman" w:hAnsi="Times New Roman"/>
          <w:sz w:val="28"/>
          <w:szCs w:val="28"/>
        </w:rPr>
        <w:t>ом</w:t>
      </w:r>
      <w:r w:rsidRPr="0055388C">
        <w:rPr>
          <w:rFonts w:ascii="Times New Roman" w:hAnsi="Times New Roman"/>
          <w:sz w:val="28"/>
          <w:szCs w:val="28"/>
        </w:rPr>
        <w:t xml:space="preserve"> поступлений в феврале, апреле, июле, сентябре, октябре, декабре</w:t>
      </w:r>
      <w:r w:rsidR="00AC076E">
        <w:rPr>
          <w:rFonts w:ascii="Times New Roman" w:hAnsi="Times New Roman"/>
          <w:sz w:val="28"/>
          <w:szCs w:val="28"/>
        </w:rPr>
        <w:t xml:space="preserve"> и</w:t>
      </w:r>
      <w:r w:rsidRPr="0055388C">
        <w:rPr>
          <w:rFonts w:ascii="Times New Roman" w:hAnsi="Times New Roman"/>
          <w:sz w:val="28"/>
          <w:szCs w:val="28"/>
        </w:rPr>
        <w:t xml:space="preserve"> снижение</w:t>
      </w:r>
      <w:r w:rsidR="00AC076E">
        <w:rPr>
          <w:rFonts w:ascii="Times New Roman" w:hAnsi="Times New Roman"/>
          <w:sz w:val="28"/>
          <w:szCs w:val="28"/>
        </w:rPr>
        <w:t>м</w:t>
      </w:r>
      <w:r w:rsidRPr="0055388C">
        <w:rPr>
          <w:rFonts w:ascii="Times New Roman" w:hAnsi="Times New Roman"/>
          <w:sz w:val="28"/>
          <w:szCs w:val="28"/>
        </w:rPr>
        <w:t xml:space="preserve"> в январе, марте, мае, июне, августе, сентябре, ноябре </w:t>
      </w:r>
      <w:r w:rsidR="004C3096">
        <w:rPr>
          <w:rFonts w:ascii="Times New Roman" w:hAnsi="Times New Roman"/>
          <w:sz w:val="28"/>
          <w:szCs w:val="28"/>
        </w:rPr>
        <w:t>отчетного</w:t>
      </w:r>
      <w:r w:rsidRPr="0055388C">
        <w:rPr>
          <w:rFonts w:ascii="Times New Roman" w:hAnsi="Times New Roman"/>
          <w:sz w:val="28"/>
          <w:szCs w:val="28"/>
        </w:rPr>
        <w:t xml:space="preserve"> года. Среднемесячный прирост поступлений транспортного налога </w:t>
      </w:r>
      <w:r w:rsidR="004C3096">
        <w:rPr>
          <w:rFonts w:ascii="Times New Roman" w:hAnsi="Times New Roman"/>
          <w:sz w:val="28"/>
          <w:szCs w:val="28"/>
        </w:rPr>
        <w:t xml:space="preserve">с </w:t>
      </w:r>
      <w:r w:rsidRPr="0055388C">
        <w:rPr>
          <w:rFonts w:ascii="Times New Roman" w:hAnsi="Times New Roman"/>
          <w:sz w:val="28"/>
          <w:szCs w:val="28"/>
        </w:rPr>
        <w:t>физических лиц за 2018 год составил 2,3 млн.руб.</w:t>
      </w:r>
    </w:p>
    <w:p w14:paraId="21B600C3" w14:textId="753F8958" w:rsidR="0064512D" w:rsidRPr="0055388C" w:rsidRDefault="0064512D" w:rsidP="0064512D">
      <w:pPr>
        <w:spacing w:after="0" w:line="240" w:lineRule="auto"/>
        <w:ind w:firstLine="851"/>
        <w:jc w:val="both"/>
        <w:rPr>
          <w:rFonts w:ascii="Times New Roman" w:hAnsi="Times New Roman"/>
          <w:sz w:val="28"/>
          <w:szCs w:val="28"/>
        </w:rPr>
      </w:pPr>
      <w:r w:rsidRPr="0055388C">
        <w:rPr>
          <w:rFonts w:ascii="Times New Roman" w:hAnsi="Times New Roman"/>
          <w:sz w:val="28"/>
          <w:szCs w:val="28"/>
        </w:rPr>
        <w:t>В четвертом квартале отчетного периода поступило в областной бюджет 82,4 % от годового поступления транспортного налога от физических лиц, что составляет 788,4 млн.руб. и на 28,8 млн.руб. или на 3,8 % превышает аналогичные поступления 2017 года, что обусловлено сроком платежей, в соответствии с</w:t>
      </w:r>
      <w:r w:rsidR="0055388C">
        <w:rPr>
          <w:rFonts w:ascii="Times New Roman" w:hAnsi="Times New Roman"/>
          <w:sz w:val="28"/>
          <w:szCs w:val="28"/>
        </w:rPr>
        <w:t xml:space="preserve"> действующим законодательством.</w:t>
      </w:r>
    </w:p>
    <w:p w14:paraId="5E480C62" w14:textId="654D5818" w:rsidR="0064512D" w:rsidRPr="004C3096" w:rsidRDefault="0064512D" w:rsidP="0064512D">
      <w:pPr>
        <w:spacing w:after="0" w:line="240" w:lineRule="auto"/>
        <w:ind w:firstLine="851"/>
        <w:jc w:val="both"/>
        <w:rPr>
          <w:rFonts w:ascii="Times New Roman" w:hAnsi="Times New Roman"/>
          <w:sz w:val="28"/>
          <w:szCs w:val="28"/>
        </w:rPr>
      </w:pPr>
      <w:r w:rsidRPr="004C3096">
        <w:rPr>
          <w:rFonts w:ascii="Times New Roman" w:hAnsi="Times New Roman"/>
          <w:sz w:val="28"/>
          <w:szCs w:val="28"/>
        </w:rPr>
        <w:t xml:space="preserve">Согласно Отчету о задолженности по налогам и сборам ф. 4-НМ по Архангельской области (без учета НАО) в целом задолженность по транспортному налогу на 01.01.2019 </w:t>
      </w:r>
      <w:r w:rsidR="003D3E33">
        <w:rPr>
          <w:rFonts w:ascii="Times New Roman" w:hAnsi="Times New Roman"/>
          <w:sz w:val="28"/>
          <w:szCs w:val="28"/>
        </w:rPr>
        <w:t xml:space="preserve">составляет </w:t>
      </w:r>
      <w:r w:rsidRPr="004C3096">
        <w:rPr>
          <w:rFonts w:ascii="Times New Roman" w:hAnsi="Times New Roman"/>
          <w:sz w:val="28"/>
          <w:szCs w:val="28"/>
        </w:rPr>
        <w:t>502,8 млн.руб., в том числе: физически</w:t>
      </w:r>
      <w:r w:rsidR="003D3E33">
        <w:rPr>
          <w:rFonts w:ascii="Times New Roman" w:hAnsi="Times New Roman"/>
          <w:sz w:val="28"/>
          <w:szCs w:val="28"/>
        </w:rPr>
        <w:t>х</w:t>
      </w:r>
      <w:r w:rsidRPr="004C3096">
        <w:rPr>
          <w:rFonts w:ascii="Times New Roman" w:hAnsi="Times New Roman"/>
          <w:sz w:val="28"/>
          <w:szCs w:val="28"/>
        </w:rPr>
        <w:t xml:space="preserve"> лиц – 489,8 млн.руб. и организаци</w:t>
      </w:r>
      <w:r w:rsidR="003D3E33">
        <w:rPr>
          <w:rFonts w:ascii="Times New Roman" w:hAnsi="Times New Roman"/>
          <w:sz w:val="28"/>
          <w:szCs w:val="28"/>
        </w:rPr>
        <w:t>й</w:t>
      </w:r>
      <w:r w:rsidRPr="004C3096">
        <w:rPr>
          <w:rFonts w:ascii="Times New Roman" w:hAnsi="Times New Roman"/>
          <w:sz w:val="28"/>
          <w:szCs w:val="28"/>
        </w:rPr>
        <w:t xml:space="preserve"> – 13,0 млн.руб.</w:t>
      </w:r>
    </w:p>
    <w:p w14:paraId="0D0FF9C0" w14:textId="5EA07871" w:rsidR="0064512D" w:rsidRPr="003D3E33" w:rsidRDefault="0064512D" w:rsidP="0064512D">
      <w:pPr>
        <w:spacing w:after="0" w:line="240" w:lineRule="auto"/>
        <w:ind w:firstLine="851"/>
        <w:jc w:val="both"/>
        <w:rPr>
          <w:rFonts w:ascii="Times New Roman" w:hAnsi="Times New Roman"/>
          <w:sz w:val="28"/>
          <w:szCs w:val="28"/>
        </w:rPr>
      </w:pPr>
      <w:r w:rsidRPr="003D3E33">
        <w:rPr>
          <w:rFonts w:ascii="Times New Roman" w:hAnsi="Times New Roman"/>
          <w:sz w:val="28"/>
          <w:szCs w:val="28"/>
        </w:rPr>
        <w:t>Задолженность по транспортному налогу в целом за 2018 год к аналогичным показателям 2017 года снизилась на 169,0 млн.руб. (–25,0 %), из них: задолженность по транспортному налогу с физических лиц уменьшилась на 169,2 млн.руб. или на 25,7 %, задолженность организаций увеличилась на 0,2 млн.руб. или на 1,8 %.</w:t>
      </w:r>
    </w:p>
    <w:p w14:paraId="38ECEEAD" w14:textId="77777777" w:rsidR="0064512D" w:rsidRPr="003D3E33" w:rsidRDefault="0064512D" w:rsidP="0064512D">
      <w:pPr>
        <w:spacing w:after="0" w:line="240" w:lineRule="auto"/>
        <w:ind w:firstLine="851"/>
        <w:jc w:val="both"/>
        <w:rPr>
          <w:rFonts w:ascii="Times New Roman" w:hAnsi="Times New Roman"/>
          <w:sz w:val="28"/>
          <w:szCs w:val="28"/>
        </w:rPr>
      </w:pPr>
      <w:r w:rsidRPr="003D3E33">
        <w:rPr>
          <w:rFonts w:ascii="Times New Roman" w:hAnsi="Times New Roman"/>
          <w:sz w:val="28"/>
          <w:szCs w:val="28"/>
        </w:rPr>
        <w:t>В общей сумме задолженности по транспортному налогу по состоянию на 01.01.2019 недоимка составляет 414,4 млн.руб. или 82,0 %, в том числе:</w:t>
      </w:r>
    </w:p>
    <w:p w14:paraId="748D37F7" w14:textId="334C8EDC" w:rsidR="0064512D" w:rsidRPr="00284C49" w:rsidRDefault="0064512D" w:rsidP="0064512D">
      <w:pPr>
        <w:numPr>
          <w:ilvl w:val="0"/>
          <w:numId w:val="6"/>
        </w:numPr>
        <w:spacing w:after="0" w:line="240" w:lineRule="auto"/>
        <w:ind w:left="0" w:firstLine="839"/>
        <w:jc w:val="both"/>
        <w:rPr>
          <w:rFonts w:ascii="Times New Roman" w:hAnsi="Times New Roman"/>
          <w:sz w:val="28"/>
          <w:szCs w:val="28"/>
        </w:rPr>
      </w:pPr>
      <w:r w:rsidRPr="00284C49">
        <w:rPr>
          <w:rFonts w:ascii="Times New Roman" w:hAnsi="Times New Roman"/>
          <w:sz w:val="28"/>
          <w:szCs w:val="28"/>
        </w:rPr>
        <w:t>физических лиц – 408,8 млн.руб., при этом снизившись к показателям недоимки на 01.01.2018 н</w:t>
      </w:r>
      <w:r w:rsidR="00CB606B">
        <w:rPr>
          <w:rFonts w:ascii="Times New Roman" w:hAnsi="Times New Roman"/>
          <w:sz w:val="28"/>
          <w:szCs w:val="28"/>
        </w:rPr>
        <w:t>а 120,8 млн.руб. или на 22,8 %;</w:t>
      </w:r>
    </w:p>
    <w:p w14:paraId="68A8E5C1" w14:textId="77777777" w:rsidR="0064512D" w:rsidRPr="00284C49" w:rsidRDefault="0064512D" w:rsidP="0064512D">
      <w:pPr>
        <w:numPr>
          <w:ilvl w:val="0"/>
          <w:numId w:val="6"/>
        </w:numPr>
        <w:spacing w:after="0" w:line="240" w:lineRule="auto"/>
        <w:ind w:left="0" w:firstLine="839"/>
        <w:jc w:val="both"/>
        <w:rPr>
          <w:rFonts w:ascii="Times New Roman" w:hAnsi="Times New Roman"/>
          <w:sz w:val="28"/>
          <w:szCs w:val="28"/>
        </w:rPr>
      </w:pPr>
      <w:r w:rsidRPr="00284C49">
        <w:rPr>
          <w:rFonts w:ascii="Times New Roman" w:hAnsi="Times New Roman"/>
          <w:sz w:val="28"/>
          <w:szCs w:val="28"/>
        </w:rPr>
        <w:t>юридических лиц – 5,6 млн.руб., при этом снизившись к показателям недоимки на 01.01.2018 на 1,1 млн.руб. или на 17,0 %.</w:t>
      </w:r>
    </w:p>
    <w:p w14:paraId="32831407" w14:textId="5D3A3190" w:rsidR="0064512D" w:rsidRPr="00284C49" w:rsidRDefault="0064512D" w:rsidP="0064512D">
      <w:pPr>
        <w:spacing w:after="0" w:line="240" w:lineRule="auto"/>
        <w:ind w:firstLine="851"/>
        <w:jc w:val="both"/>
        <w:rPr>
          <w:rFonts w:ascii="Times New Roman" w:hAnsi="Times New Roman"/>
          <w:sz w:val="28"/>
          <w:szCs w:val="28"/>
        </w:rPr>
      </w:pPr>
      <w:r w:rsidRPr="00284C49">
        <w:rPr>
          <w:rFonts w:ascii="Times New Roman" w:hAnsi="Times New Roman"/>
          <w:sz w:val="28"/>
          <w:szCs w:val="28"/>
        </w:rPr>
        <w:t>Собираемость за</w:t>
      </w:r>
      <w:r w:rsidR="00CB606B">
        <w:rPr>
          <w:rFonts w:ascii="Times New Roman" w:hAnsi="Times New Roman"/>
          <w:sz w:val="28"/>
          <w:szCs w:val="28"/>
        </w:rPr>
        <w:t>дол</w:t>
      </w:r>
      <w:r w:rsidRPr="00284C49">
        <w:rPr>
          <w:rFonts w:ascii="Times New Roman" w:hAnsi="Times New Roman"/>
          <w:sz w:val="28"/>
          <w:szCs w:val="28"/>
        </w:rPr>
        <w:t>женности по транспортному налогу физических лиц обеспечивает налоговая инспекция, осуществляя рейды совместно с ГИБДД и судебными приставами.</w:t>
      </w:r>
    </w:p>
    <w:p w14:paraId="69A40E22" w14:textId="77777777" w:rsidR="0064512D" w:rsidRPr="00284C49" w:rsidRDefault="0064512D" w:rsidP="0064512D">
      <w:pPr>
        <w:spacing w:after="0" w:line="240" w:lineRule="auto"/>
        <w:ind w:firstLine="851"/>
        <w:jc w:val="both"/>
        <w:rPr>
          <w:rFonts w:ascii="Times New Roman" w:hAnsi="Times New Roman"/>
          <w:sz w:val="28"/>
          <w:szCs w:val="28"/>
        </w:rPr>
      </w:pPr>
    </w:p>
    <w:p w14:paraId="55BF1407" w14:textId="77777777" w:rsidR="0064512D" w:rsidRPr="00CB606B" w:rsidRDefault="0064512D" w:rsidP="0064512D">
      <w:pPr>
        <w:spacing w:after="0" w:line="240" w:lineRule="auto"/>
        <w:ind w:firstLine="851"/>
        <w:jc w:val="both"/>
        <w:rPr>
          <w:rFonts w:ascii="Times New Roman" w:hAnsi="Times New Roman"/>
          <w:sz w:val="28"/>
          <w:szCs w:val="28"/>
        </w:rPr>
      </w:pPr>
      <w:r w:rsidRPr="00CB606B">
        <w:rPr>
          <w:rFonts w:ascii="Times New Roman" w:hAnsi="Times New Roman"/>
          <w:sz w:val="28"/>
          <w:szCs w:val="28"/>
        </w:rPr>
        <w:t>6. За отчетный период поступило в областной бюджет налогов, сборов и регулярных платежей за пользование природными ресурсами 3 224,8 млн.руб., что составляет 119,3 % к показателям кассового плана 2018 года. По сравнению с поступлением за 2017 год указанные поступления увеличились на 721,7 млн.руб. (+28,8 %).</w:t>
      </w:r>
    </w:p>
    <w:p w14:paraId="1E703D0B" w14:textId="3DEFDC78" w:rsidR="0064512D" w:rsidRPr="00D64F6F" w:rsidRDefault="0064512D" w:rsidP="0064512D">
      <w:pPr>
        <w:spacing w:after="0" w:line="240" w:lineRule="auto"/>
        <w:ind w:firstLine="851"/>
        <w:jc w:val="both"/>
        <w:rPr>
          <w:rFonts w:ascii="Times New Roman" w:hAnsi="Times New Roman"/>
          <w:sz w:val="28"/>
          <w:szCs w:val="28"/>
        </w:rPr>
      </w:pPr>
      <w:r w:rsidRPr="00D64F6F">
        <w:rPr>
          <w:rFonts w:ascii="Times New Roman" w:hAnsi="Times New Roman"/>
          <w:sz w:val="28"/>
          <w:szCs w:val="28"/>
        </w:rPr>
        <w:t xml:space="preserve">Налог на добычу полезных ископаемых за 2018 год поступил в областной бюджет </w:t>
      </w:r>
      <w:r w:rsidR="00D64F6F">
        <w:rPr>
          <w:rFonts w:ascii="Times New Roman" w:hAnsi="Times New Roman"/>
          <w:sz w:val="28"/>
          <w:szCs w:val="28"/>
        </w:rPr>
        <w:t xml:space="preserve">в сумме </w:t>
      </w:r>
      <w:r w:rsidRPr="00D64F6F">
        <w:rPr>
          <w:rFonts w:ascii="Times New Roman" w:hAnsi="Times New Roman"/>
          <w:sz w:val="28"/>
          <w:szCs w:val="28"/>
        </w:rPr>
        <w:t>3 086,5 млн.руб. или 120,7 % к годовым назначениям. Дополнительно поступило в областной бюджет указанного</w:t>
      </w:r>
      <w:r w:rsidR="00D64F6F">
        <w:rPr>
          <w:rFonts w:ascii="Times New Roman" w:hAnsi="Times New Roman"/>
          <w:sz w:val="28"/>
          <w:szCs w:val="28"/>
        </w:rPr>
        <w:t xml:space="preserve"> налога 529,1 млн.руб.</w:t>
      </w:r>
    </w:p>
    <w:p w14:paraId="52E28312" w14:textId="7ABB05FB" w:rsidR="0064512D" w:rsidRPr="0049412E" w:rsidRDefault="0064512D" w:rsidP="0064512D">
      <w:pPr>
        <w:spacing w:after="0" w:line="240" w:lineRule="auto"/>
        <w:ind w:firstLine="851"/>
        <w:jc w:val="both"/>
        <w:rPr>
          <w:rFonts w:ascii="Times New Roman" w:hAnsi="Times New Roman"/>
          <w:sz w:val="28"/>
          <w:szCs w:val="28"/>
        </w:rPr>
      </w:pPr>
      <w:r w:rsidRPr="0049412E">
        <w:rPr>
          <w:rFonts w:ascii="Times New Roman" w:hAnsi="Times New Roman"/>
          <w:sz w:val="28"/>
          <w:szCs w:val="28"/>
        </w:rPr>
        <w:t>Основную долю в общей сумме поступившего налога на добычу полезных ископаемых занимает налог на добычу полезных ископаемых в виде природных алмазов, что составляет 2 976,9 млн.руб. Годовые назначения исполнены на 120,3 %, дополнительно получено</w:t>
      </w:r>
      <w:r w:rsidR="0049412E">
        <w:rPr>
          <w:rFonts w:ascii="Times New Roman" w:hAnsi="Times New Roman"/>
          <w:sz w:val="28"/>
          <w:szCs w:val="28"/>
        </w:rPr>
        <w:t xml:space="preserve"> в бюджет</w:t>
      </w:r>
      <w:r w:rsidRPr="0049412E">
        <w:rPr>
          <w:rFonts w:ascii="Times New Roman" w:hAnsi="Times New Roman"/>
          <w:sz w:val="28"/>
          <w:szCs w:val="28"/>
        </w:rPr>
        <w:t xml:space="preserve"> 501,8 млн.руб. К </w:t>
      </w:r>
      <w:r w:rsidRPr="0049412E">
        <w:rPr>
          <w:rFonts w:ascii="Times New Roman" w:hAnsi="Times New Roman"/>
          <w:sz w:val="28"/>
          <w:szCs w:val="28"/>
        </w:rPr>
        <w:lastRenderedPageBreak/>
        <w:t>показателям 2017 года установлен прирост поступлений указанного налога на 665,0 млн.руб. (+28,8 %).</w:t>
      </w:r>
    </w:p>
    <w:p w14:paraId="56CB2C98" w14:textId="1FC46BE0" w:rsidR="0064512D" w:rsidRPr="0049412E" w:rsidRDefault="0064512D" w:rsidP="0064512D">
      <w:pPr>
        <w:spacing w:after="0" w:line="240" w:lineRule="auto"/>
        <w:ind w:firstLine="851"/>
        <w:jc w:val="both"/>
        <w:rPr>
          <w:rFonts w:ascii="Times New Roman" w:hAnsi="Times New Roman"/>
          <w:sz w:val="28"/>
          <w:szCs w:val="28"/>
        </w:rPr>
      </w:pPr>
      <w:r w:rsidRPr="0049412E">
        <w:rPr>
          <w:rFonts w:ascii="Times New Roman" w:hAnsi="Times New Roman"/>
          <w:sz w:val="28"/>
          <w:szCs w:val="28"/>
        </w:rPr>
        <w:t>Динамика поступления налога на добычу полезных ископаемых в виде природных алмазов за 201</w:t>
      </w:r>
      <w:r w:rsidR="0049412E">
        <w:rPr>
          <w:rFonts w:ascii="Times New Roman" w:hAnsi="Times New Roman"/>
          <w:sz w:val="28"/>
          <w:szCs w:val="28"/>
        </w:rPr>
        <w:t>7</w:t>
      </w:r>
      <w:r w:rsidRPr="0049412E">
        <w:rPr>
          <w:rFonts w:ascii="Times New Roman" w:hAnsi="Times New Roman"/>
          <w:sz w:val="28"/>
          <w:szCs w:val="28"/>
        </w:rPr>
        <w:t xml:space="preserve"> и 201</w:t>
      </w:r>
      <w:r w:rsidR="0049412E">
        <w:rPr>
          <w:rFonts w:ascii="Times New Roman" w:hAnsi="Times New Roman"/>
          <w:sz w:val="28"/>
          <w:szCs w:val="28"/>
        </w:rPr>
        <w:t>8</w:t>
      </w:r>
      <w:r w:rsidRPr="0049412E">
        <w:rPr>
          <w:rFonts w:ascii="Times New Roman" w:hAnsi="Times New Roman"/>
          <w:sz w:val="28"/>
          <w:szCs w:val="28"/>
        </w:rPr>
        <w:t xml:space="preserve"> год</w:t>
      </w:r>
      <w:r w:rsidR="0049412E">
        <w:rPr>
          <w:rFonts w:ascii="Times New Roman" w:hAnsi="Times New Roman"/>
          <w:sz w:val="28"/>
          <w:szCs w:val="28"/>
        </w:rPr>
        <w:t>ы</w:t>
      </w:r>
      <w:r w:rsidRPr="0049412E">
        <w:rPr>
          <w:rFonts w:ascii="Times New Roman" w:hAnsi="Times New Roman"/>
          <w:sz w:val="28"/>
          <w:szCs w:val="28"/>
        </w:rPr>
        <w:t xml:space="preserve"> представлена на рисунке</w:t>
      </w:r>
      <w:r w:rsidR="00ED43E9">
        <w:rPr>
          <w:rFonts w:ascii="Times New Roman" w:hAnsi="Times New Roman"/>
          <w:sz w:val="28"/>
          <w:szCs w:val="28"/>
        </w:rPr>
        <w:t xml:space="preserve"> 44</w:t>
      </w:r>
      <w:r w:rsidRPr="0049412E">
        <w:rPr>
          <w:rFonts w:ascii="Times New Roman" w:hAnsi="Times New Roman"/>
          <w:sz w:val="28"/>
          <w:szCs w:val="28"/>
        </w:rPr>
        <w:t>.</w:t>
      </w:r>
    </w:p>
    <w:p w14:paraId="4B7AA201" w14:textId="77777777" w:rsidR="0064512D" w:rsidRPr="0049412E" w:rsidRDefault="0064512D" w:rsidP="0064512D">
      <w:pPr>
        <w:spacing w:after="0" w:line="240" w:lineRule="auto"/>
        <w:jc w:val="both"/>
        <w:rPr>
          <w:rFonts w:ascii="Times New Roman" w:hAnsi="Times New Roman"/>
          <w:sz w:val="28"/>
          <w:szCs w:val="28"/>
        </w:rPr>
      </w:pPr>
      <w:r w:rsidRPr="0049412E">
        <w:rPr>
          <w:rFonts w:ascii="Times New Roman" w:hAnsi="Times New Roman"/>
          <w:noProof/>
          <w:sz w:val="28"/>
          <w:szCs w:val="28"/>
          <w:lang w:eastAsia="ru-RU"/>
        </w:rPr>
        <w:drawing>
          <wp:inline distT="0" distB="0" distL="0" distR="0" wp14:anchorId="19C60F67" wp14:editId="181C9D0D">
            <wp:extent cx="5967046" cy="2992877"/>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6005226" cy="3012027"/>
                    </a:xfrm>
                    <a:prstGeom prst="rect">
                      <a:avLst/>
                    </a:prstGeom>
                    <a:noFill/>
                  </pic:spPr>
                </pic:pic>
              </a:graphicData>
            </a:graphic>
          </wp:inline>
        </w:drawing>
      </w:r>
    </w:p>
    <w:p w14:paraId="3AA5D196" w14:textId="4724C1AB" w:rsidR="0064512D" w:rsidRPr="0049412E" w:rsidRDefault="006A5C4C" w:rsidP="0064512D">
      <w:pPr>
        <w:spacing w:after="0" w:line="240" w:lineRule="auto"/>
        <w:rPr>
          <w:rFonts w:ascii="Times New Roman" w:hAnsi="Times New Roman"/>
          <w:sz w:val="28"/>
          <w:szCs w:val="28"/>
          <w:lang w:val="x-none"/>
        </w:rPr>
      </w:pPr>
      <w:r w:rsidRPr="00056439">
        <w:rPr>
          <w:rFonts w:ascii="Times New Roman" w:hAnsi="Times New Roman"/>
          <w:sz w:val="24"/>
          <w:szCs w:val="24"/>
        </w:rPr>
        <w:t xml:space="preserve">Рисунок </w:t>
      </w:r>
      <w:r w:rsidRPr="00056439">
        <w:rPr>
          <w:rFonts w:ascii="Times New Roman" w:hAnsi="Times New Roman"/>
          <w:sz w:val="24"/>
          <w:szCs w:val="24"/>
        </w:rPr>
        <w:fldChar w:fldCharType="begin"/>
      </w:r>
      <w:r w:rsidRPr="00056439">
        <w:rPr>
          <w:rFonts w:ascii="Times New Roman" w:hAnsi="Times New Roman"/>
          <w:sz w:val="24"/>
          <w:szCs w:val="24"/>
        </w:rPr>
        <w:instrText xml:space="preserve"> SEQ Рисунок \* ARABIC </w:instrText>
      </w:r>
      <w:r w:rsidRPr="00056439">
        <w:rPr>
          <w:rFonts w:ascii="Times New Roman" w:hAnsi="Times New Roman"/>
          <w:sz w:val="24"/>
          <w:szCs w:val="24"/>
        </w:rPr>
        <w:fldChar w:fldCharType="separate"/>
      </w:r>
      <w:r w:rsidR="008504FA">
        <w:rPr>
          <w:rFonts w:ascii="Times New Roman" w:hAnsi="Times New Roman"/>
          <w:noProof/>
          <w:sz w:val="24"/>
          <w:szCs w:val="24"/>
        </w:rPr>
        <w:t>44</w:t>
      </w:r>
      <w:r w:rsidRPr="00056439">
        <w:rPr>
          <w:rFonts w:ascii="Times New Roman" w:hAnsi="Times New Roman"/>
          <w:sz w:val="24"/>
          <w:szCs w:val="24"/>
        </w:rPr>
        <w:fldChar w:fldCharType="end"/>
      </w:r>
      <w:r w:rsidRPr="00056439">
        <w:rPr>
          <w:rFonts w:ascii="Times New Roman" w:hAnsi="Times New Roman"/>
          <w:sz w:val="24"/>
          <w:szCs w:val="24"/>
        </w:rPr>
        <w:t xml:space="preserve">. </w:t>
      </w:r>
      <w:r w:rsidR="0064512D" w:rsidRPr="0049412E">
        <w:rPr>
          <w:rFonts w:ascii="Times New Roman" w:hAnsi="Times New Roman"/>
          <w:bCs/>
          <w:sz w:val="24"/>
          <w:szCs w:val="24"/>
        </w:rPr>
        <w:t>Динамика</w:t>
      </w:r>
      <w:r w:rsidR="0064512D" w:rsidRPr="0049412E">
        <w:rPr>
          <w:rFonts w:ascii="Times New Roman" w:hAnsi="Times New Roman"/>
          <w:sz w:val="24"/>
          <w:szCs w:val="24"/>
        </w:rPr>
        <w:t xml:space="preserve"> поступления налога на добычу полезных ископаемых в виде природных алмазов в областной бюджет в 2018 и 2017 годах, в млн.руб</w:t>
      </w:r>
      <w:r w:rsidR="0064512D" w:rsidRPr="0049412E">
        <w:rPr>
          <w:rFonts w:ascii="Times New Roman" w:hAnsi="Times New Roman"/>
          <w:iCs/>
          <w:sz w:val="24"/>
          <w:szCs w:val="24"/>
        </w:rPr>
        <w:t>.</w:t>
      </w:r>
    </w:p>
    <w:p w14:paraId="06663D70" w14:textId="77777777" w:rsidR="0064512D" w:rsidRPr="0049412E" w:rsidRDefault="0064512D" w:rsidP="0064512D">
      <w:pPr>
        <w:spacing w:after="0" w:line="240" w:lineRule="auto"/>
        <w:ind w:firstLine="851"/>
        <w:jc w:val="both"/>
        <w:rPr>
          <w:rFonts w:ascii="Times New Roman" w:hAnsi="Times New Roman"/>
          <w:sz w:val="28"/>
          <w:szCs w:val="28"/>
        </w:rPr>
      </w:pPr>
    </w:p>
    <w:p w14:paraId="1B4FB247" w14:textId="77777777" w:rsidR="0064512D" w:rsidRPr="001F05DC" w:rsidRDefault="0064512D" w:rsidP="0064512D">
      <w:pPr>
        <w:spacing w:after="0" w:line="240" w:lineRule="auto"/>
        <w:ind w:firstLine="851"/>
        <w:jc w:val="both"/>
        <w:rPr>
          <w:rFonts w:ascii="Times New Roman" w:hAnsi="Times New Roman"/>
          <w:sz w:val="28"/>
          <w:szCs w:val="28"/>
        </w:rPr>
      </w:pPr>
      <w:r w:rsidRPr="001F05DC">
        <w:rPr>
          <w:rFonts w:ascii="Times New Roman" w:hAnsi="Times New Roman"/>
          <w:sz w:val="28"/>
          <w:szCs w:val="28"/>
        </w:rPr>
        <w:t>В отчетном периоде, как и на протяжении ряда лет, динамика поступления налога на добычу полезных ископаемых в виде природных алмазов в целом положительна. Отрицательная динамика поступлений в отчетном году установлена в январе и марте. Среднемесячный прирост поступлений налога по сравнению с предыдущим годом составил 55,4 млн.руб.</w:t>
      </w:r>
    </w:p>
    <w:p w14:paraId="153FDE97" w14:textId="62B0BD51" w:rsidR="004F1C2C" w:rsidRPr="001F05DC" w:rsidRDefault="004F1C2C" w:rsidP="004F1C2C">
      <w:pPr>
        <w:spacing w:after="0" w:line="240" w:lineRule="auto"/>
        <w:ind w:firstLine="851"/>
        <w:jc w:val="both"/>
        <w:rPr>
          <w:rFonts w:ascii="Times New Roman" w:hAnsi="Times New Roman"/>
          <w:sz w:val="28"/>
          <w:szCs w:val="28"/>
        </w:rPr>
      </w:pPr>
      <w:r w:rsidRPr="001F05DC">
        <w:rPr>
          <w:rFonts w:ascii="Times New Roman" w:hAnsi="Times New Roman"/>
          <w:sz w:val="28"/>
          <w:szCs w:val="28"/>
        </w:rPr>
        <w:t>Согласно «Сведениям о налоговой базе и структуре начислений по налогу на добычу полезных ископаемых» (ф. № 5-НДПИ) стоимость добытых алмазов на 01.01.2016 составила 14,6 млн.руб., на 01.01.2017 – 26,0 млн.руб., на 01.</w:t>
      </w:r>
      <w:r w:rsidRPr="009D31A7">
        <w:rPr>
          <w:rFonts w:ascii="Times New Roman" w:hAnsi="Times New Roman"/>
          <w:sz w:val="28"/>
          <w:szCs w:val="28"/>
        </w:rPr>
        <w:t>01.2018 – 28,3 млн.руб., что превышает показатели за 2015 год почти в 2 раза. За 2018 год количество добытых алмазов составило 1 625 913 граммов стоимостью 36,3 млн.руб., что превышает на 8,0 млн.руб. или на 28,2 % стоимость добытых алмазов на 01.01.2018.</w:t>
      </w:r>
    </w:p>
    <w:p w14:paraId="02C59FB8" w14:textId="7A3A1A8D" w:rsidR="0064512D" w:rsidRPr="00F74A04" w:rsidRDefault="0064512D" w:rsidP="0064512D">
      <w:pPr>
        <w:spacing w:after="0" w:line="240" w:lineRule="auto"/>
        <w:ind w:firstLine="851"/>
        <w:jc w:val="both"/>
        <w:rPr>
          <w:rFonts w:ascii="Times New Roman" w:hAnsi="Times New Roman"/>
          <w:sz w:val="28"/>
          <w:szCs w:val="28"/>
        </w:rPr>
      </w:pPr>
      <w:r w:rsidRPr="00F74A04">
        <w:rPr>
          <w:rFonts w:ascii="Times New Roman" w:hAnsi="Times New Roman"/>
          <w:sz w:val="28"/>
          <w:szCs w:val="28"/>
        </w:rPr>
        <w:t>Положительная динамика поступления налога на добычу полезных ископаемых в виде природных алмазов обусловлена стабильной работой горно-обогатительных комбинатов на алмазных месторождениях. С начала 2018 года вместе с рудами кратерной части в обработку подавались автолитовые брекчии трубок Архангельская и им. Карпинского-1, которые характеризуются в два раза более высоким содержанием алмазов, а также более высокой их оценкой.</w:t>
      </w:r>
    </w:p>
    <w:p w14:paraId="728D18E7" w14:textId="77777777" w:rsidR="0064512D" w:rsidRPr="00F74A04" w:rsidRDefault="0064512D" w:rsidP="0064512D">
      <w:pPr>
        <w:spacing w:after="0" w:line="240" w:lineRule="auto"/>
        <w:ind w:firstLine="851"/>
        <w:jc w:val="both"/>
        <w:rPr>
          <w:rFonts w:ascii="Times New Roman" w:hAnsi="Times New Roman"/>
          <w:sz w:val="28"/>
          <w:szCs w:val="28"/>
        </w:rPr>
      </w:pPr>
    </w:p>
    <w:p w14:paraId="2A014591" w14:textId="77777777" w:rsidR="0064512D" w:rsidRPr="00F74A04" w:rsidRDefault="0064512D" w:rsidP="0064512D">
      <w:pPr>
        <w:spacing w:after="0" w:line="240" w:lineRule="auto"/>
        <w:ind w:firstLine="851"/>
        <w:jc w:val="both"/>
        <w:rPr>
          <w:rFonts w:ascii="Times New Roman" w:hAnsi="Times New Roman"/>
          <w:sz w:val="28"/>
          <w:szCs w:val="28"/>
        </w:rPr>
      </w:pPr>
      <w:r w:rsidRPr="00F74A04">
        <w:rPr>
          <w:rFonts w:ascii="Times New Roman" w:hAnsi="Times New Roman"/>
          <w:sz w:val="28"/>
          <w:szCs w:val="28"/>
        </w:rPr>
        <w:t xml:space="preserve">Плановые объемы поступлений неналоговых доходов были рассчитаны главными администраторами доходов в соответствии с утвержденными </w:t>
      </w:r>
      <w:r w:rsidRPr="00F74A04">
        <w:rPr>
          <w:rFonts w:ascii="Times New Roman" w:hAnsi="Times New Roman"/>
          <w:sz w:val="28"/>
          <w:szCs w:val="28"/>
        </w:rPr>
        <w:lastRenderedPageBreak/>
        <w:t>методикам прогнозирования поступления в бюджетную систему РФ доходов, что соответствует требованиям постановления Правительства РФ от 23.06.2016 № 574 «Об общих требованиях к методике прогнозирования поступлений доходов в бюджеты бюджетной системы Российской Федерации».</w:t>
      </w:r>
    </w:p>
    <w:p w14:paraId="0DD68899" w14:textId="129199B1" w:rsidR="0064512D" w:rsidRPr="00A45AA7" w:rsidRDefault="0064512D" w:rsidP="0064512D">
      <w:pPr>
        <w:spacing w:after="0" w:line="240" w:lineRule="auto"/>
        <w:ind w:firstLine="851"/>
        <w:jc w:val="both"/>
        <w:rPr>
          <w:rFonts w:ascii="Times New Roman" w:hAnsi="Times New Roman"/>
          <w:sz w:val="28"/>
          <w:szCs w:val="28"/>
        </w:rPr>
      </w:pPr>
      <w:r w:rsidRPr="00A45AA7">
        <w:rPr>
          <w:rFonts w:ascii="Times New Roman" w:hAnsi="Times New Roman"/>
          <w:sz w:val="28"/>
          <w:szCs w:val="28"/>
        </w:rPr>
        <w:t>7. В 2018 году поступили доходы от использования имущества, находящегося в государственной собственности в сумме 4</w:t>
      </w:r>
      <w:r w:rsidR="00DE0B9D">
        <w:rPr>
          <w:rFonts w:ascii="Times New Roman" w:hAnsi="Times New Roman"/>
          <w:sz w:val="28"/>
          <w:szCs w:val="28"/>
        </w:rPr>
        <w:t>7,4</w:t>
      </w:r>
      <w:r w:rsidRPr="00A45AA7">
        <w:rPr>
          <w:rFonts w:ascii="Times New Roman" w:hAnsi="Times New Roman"/>
          <w:sz w:val="28"/>
          <w:szCs w:val="28"/>
        </w:rPr>
        <w:t xml:space="preserve"> млн.руб. или 104,2 % к утвержденным бюджетным назначениям. Сверх утвержденного годового плана получено в областной бюджет 1,9 млн.руб. Доходов от использования государственного имущества в отчетном периоде в целом поступило на 32,1 млн.руб. или на 40,3 % меньше, чем за прошлый год. </w:t>
      </w:r>
    </w:p>
    <w:p w14:paraId="10B62C5A" w14:textId="37D03BD5" w:rsidR="00C2427E" w:rsidRPr="00A45AA7" w:rsidRDefault="00C2427E" w:rsidP="00C2427E">
      <w:pPr>
        <w:spacing w:after="0" w:line="240" w:lineRule="auto"/>
        <w:ind w:firstLine="851"/>
        <w:jc w:val="both"/>
        <w:rPr>
          <w:rFonts w:ascii="Times New Roman" w:hAnsi="Times New Roman"/>
          <w:sz w:val="28"/>
          <w:szCs w:val="28"/>
        </w:rPr>
      </w:pPr>
      <w:r w:rsidRPr="00C2427E">
        <w:rPr>
          <w:rFonts w:ascii="Times New Roman" w:hAnsi="Times New Roman"/>
          <w:sz w:val="28"/>
          <w:szCs w:val="28"/>
        </w:rPr>
        <w:t>Основная причина, обусловившая снижение поступлений в отчетном году доходов от использования имущества, находящегося в государственной собственности, является уменьшение поступлений доходов от дивидендов по акциям и доходам от прочих форм участия в капитале. Так в 2018 году не было поступлений в части указанных доходов в областной бюджет от следующих предприятий: «Агрофирма Вельская» (–17,1 млн.руб.), Аэропорт «Архангельск» (–5,2 млн.руб.). Поступило меньше в отчетном году от таких предприятий: «Мезенское ДУ» (–1,5 млн.руб.), «Плесецкое ДУ» (–6,0 млн.руб.), «Архангельскоблгаз» (–5,4 млн.руб.). Увеличились поступления от «Корпорации развития Архангельской области» (+0,6 млн.руб.), «Котласского ДРСУ» (+0,4 млн.руб.), «Центра расчетов» (+0,3 млн.руб.).</w:t>
      </w:r>
    </w:p>
    <w:p w14:paraId="76DF4BB7" w14:textId="77777777" w:rsidR="0064512D" w:rsidRPr="007A4FBC" w:rsidRDefault="0064512D" w:rsidP="0064512D">
      <w:pPr>
        <w:spacing w:after="0" w:line="240" w:lineRule="auto"/>
        <w:ind w:firstLine="851"/>
        <w:jc w:val="both"/>
        <w:rPr>
          <w:rFonts w:ascii="Times New Roman" w:hAnsi="Times New Roman"/>
          <w:sz w:val="28"/>
          <w:szCs w:val="28"/>
        </w:rPr>
      </w:pPr>
      <w:r w:rsidRPr="007A4FBC">
        <w:rPr>
          <w:rFonts w:ascii="Times New Roman" w:hAnsi="Times New Roman"/>
          <w:sz w:val="28"/>
          <w:szCs w:val="28"/>
        </w:rPr>
        <w:t>7.1 Значительная доля указанных доходов администрируется министерством имущественных отношений Архангельской области (далее – Минимущество) или 91,8 % и обеспечена следующими поступлениями:</w:t>
      </w:r>
    </w:p>
    <w:p w14:paraId="6F68A8FC" w14:textId="52112F62" w:rsidR="0064512D" w:rsidRPr="007A4FBC" w:rsidRDefault="0064512D" w:rsidP="0064512D">
      <w:pPr>
        <w:spacing w:after="0" w:line="240" w:lineRule="auto"/>
        <w:ind w:firstLine="851"/>
        <w:jc w:val="both"/>
        <w:rPr>
          <w:rFonts w:ascii="Times New Roman" w:hAnsi="Times New Roman"/>
          <w:sz w:val="28"/>
          <w:szCs w:val="28"/>
        </w:rPr>
      </w:pPr>
      <w:r w:rsidRPr="007A4FBC">
        <w:rPr>
          <w:rFonts w:ascii="Times New Roman" w:hAnsi="Times New Roman"/>
          <w:sz w:val="28"/>
          <w:szCs w:val="28"/>
        </w:rPr>
        <w:t>7.1.1 Доход</w:t>
      </w:r>
      <w:r w:rsidR="007A4FBC">
        <w:rPr>
          <w:rFonts w:ascii="Times New Roman" w:hAnsi="Times New Roman"/>
          <w:sz w:val="28"/>
          <w:szCs w:val="28"/>
        </w:rPr>
        <w:t>ы</w:t>
      </w:r>
      <w:r w:rsidRPr="007A4FBC">
        <w:rPr>
          <w:rFonts w:ascii="Times New Roman" w:hAnsi="Times New Roman"/>
          <w:sz w:val="28"/>
          <w:szCs w:val="28"/>
        </w:rPr>
        <w:t xml:space="preserve"> в виде прибыли, приходящейся на доли в уставных (складочных) капиталах хозяйственных товариществ и обществ, или дивидендов по акциям, принадлежащим Архангельской области, в 2018 году поступил</w:t>
      </w:r>
      <w:r w:rsidR="007A4FBC">
        <w:rPr>
          <w:rFonts w:ascii="Times New Roman" w:hAnsi="Times New Roman"/>
          <w:sz w:val="28"/>
          <w:szCs w:val="28"/>
        </w:rPr>
        <w:t>и в сумме</w:t>
      </w:r>
      <w:r w:rsidRPr="007A4FBC">
        <w:rPr>
          <w:rFonts w:ascii="Times New Roman" w:hAnsi="Times New Roman"/>
          <w:sz w:val="28"/>
          <w:szCs w:val="28"/>
        </w:rPr>
        <w:t xml:space="preserve"> 27,0 млн.руб, что соответствует годовым прогнозным показателям.</w:t>
      </w:r>
    </w:p>
    <w:p w14:paraId="1D27AEFB" w14:textId="77777777" w:rsidR="0064512D" w:rsidRPr="007A4FBC" w:rsidRDefault="0064512D" w:rsidP="0064512D">
      <w:pPr>
        <w:spacing w:after="0" w:line="240" w:lineRule="auto"/>
        <w:ind w:firstLine="851"/>
        <w:jc w:val="both"/>
        <w:rPr>
          <w:rFonts w:ascii="Times New Roman" w:hAnsi="Times New Roman"/>
          <w:sz w:val="28"/>
          <w:szCs w:val="28"/>
        </w:rPr>
      </w:pPr>
      <w:r w:rsidRPr="007A4FBC">
        <w:rPr>
          <w:rFonts w:ascii="Times New Roman" w:hAnsi="Times New Roman"/>
          <w:sz w:val="28"/>
          <w:szCs w:val="28"/>
        </w:rPr>
        <w:t>Согласно информации, предоставленной Минимуществом по запросу контрольно-счётной палаты, указанная сумма сложилась из дивидендов по итогам работы семи акционерных обществ, из них: АО «Котласское ДРСУ» – 10,1 млн.руб., АО «Плесецкое дорожное управление» – 13,2 млн.руб., АО «Мезенское дорожное управление» – 2,6 млн.руб., АО «Корпорация развития Архангельской области» – 0,7 млн.руб., АО «Центр расчетов» – 0,4 млн.руб.</w:t>
      </w:r>
    </w:p>
    <w:p w14:paraId="16708829" w14:textId="405F47D8" w:rsidR="0064512D" w:rsidRPr="00E10618" w:rsidRDefault="0064512D" w:rsidP="0064512D">
      <w:pPr>
        <w:spacing w:after="0" w:line="240" w:lineRule="auto"/>
        <w:ind w:firstLine="851"/>
        <w:jc w:val="both"/>
        <w:rPr>
          <w:rFonts w:ascii="Times New Roman" w:hAnsi="Times New Roman"/>
          <w:sz w:val="28"/>
          <w:szCs w:val="28"/>
        </w:rPr>
      </w:pPr>
      <w:r w:rsidRPr="00E10618">
        <w:rPr>
          <w:rFonts w:ascii="Times New Roman" w:hAnsi="Times New Roman"/>
          <w:sz w:val="28"/>
          <w:szCs w:val="28"/>
        </w:rPr>
        <w:t xml:space="preserve">Согласно Сведениям по дебиторской и кредиторской задолженности (ф. 0503169) </w:t>
      </w:r>
      <w:r w:rsidR="00C2427E">
        <w:rPr>
          <w:rFonts w:ascii="Times New Roman" w:hAnsi="Times New Roman"/>
          <w:sz w:val="28"/>
          <w:szCs w:val="28"/>
        </w:rPr>
        <w:t>М</w:t>
      </w:r>
      <w:r w:rsidRPr="00E10618">
        <w:rPr>
          <w:rFonts w:ascii="Times New Roman" w:hAnsi="Times New Roman"/>
          <w:sz w:val="28"/>
          <w:szCs w:val="28"/>
        </w:rPr>
        <w:t>инимущества по состоянию на 01.01.2019 дебиторская задолженность по дивидендам отсутствует.</w:t>
      </w:r>
    </w:p>
    <w:p w14:paraId="7624507A" w14:textId="542CB9F9" w:rsidR="0064512D" w:rsidRPr="00A253D2" w:rsidRDefault="0064512D" w:rsidP="0064512D">
      <w:pPr>
        <w:spacing w:after="0" w:line="240" w:lineRule="auto"/>
        <w:ind w:firstLine="851"/>
        <w:jc w:val="both"/>
        <w:rPr>
          <w:rFonts w:ascii="Times New Roman" w:hAnsi="Times New Roman"/>
          <w:sz w:val="28"/>
          <w:szCs w:val="28"/>
        </w:rPr>
      </w:pPr>
      <w:r w:rsidRPr="00A253D2">
        <w:rPr>
          <w:rFonts w:ascii="Times New Roman" w:hAnsi="Times New Roman"/>
          <w:sz w:val="28"/>
          <w:szCs w:val="28"/>
        </w:rPr>
        <w:t xml:space="preserve">7.1.2 Доходы от перечисления части прибыли государственных унитарных предприятий поступили в областной бюджет в сумме 6,5 млн.руб., что соответствует годовым прогнозным показателям, из них: ГУП АО «Фармация» – 6,5 млн.руб. В течение отчетного периода был увеличен план поступления доходов от перечисления части прибыли государственных </w:t>
      </w:r>
      <w:r w:rsidRPr="00A253D2">
        <w:rPr>
          <w:rFonts w:ascii="Times New Roman" w:hAnsi="Times New Roman"/>
          <w:sz w:val="28"/>
          <w:szCs w:val="28"/>
        </w:rPr>
        <w:lastRenderedPageBreak/>
        <w:t xml:space="preserve">унитарных предприятий Архангельской области с 3 542,0 </w:t>
      </w:r>
      <w:r w:rsidR="00A253D2">
        <w:rPr>
          <w:rFonts w:ascii="Times New Roman" w:hAnsi="Times New Roman"/>
          <w:sz w:val="28"/>
          <w:szCs w:val="28"/>
        </w:rPr>
        <w:t>тыс.</w:t>
      </w:r>
      <w:r w:rsidRPr="00A253D2">
        <w:rPr>
          <w:rFonts w:ascii="Times New Roman" w:hAnsi="Times New Roman"/>
          <w:sz w:val="28"/>
          <w:szCs w:val="28"/>
        </w:rPr>
        <w:t xml:space="preserve">руб. до 6 528,0 </w:t>
      </w:r>
      <w:r w:rsidR="00A253D2">
        <w:rPr>
          <w:rFonts w:ascii="Times New Roman" w:hAnsi="Times New Roman"/>
          <w:sz w:val="28"/>
          <w:szCs w:val="28"/>
        </w:rPr>
        <w:t>тыс</w:t>
      </w:r>
      <w:r w:rsidRPr="00A253D2">
        <w:rPr>
          <w:rFonts w:ascii="Times New Roman" w:hAnsi="Times New Roman"/>
          <w:sz w:val="28"/>
          <w:szCs w:val="28"/>
        </w:rPr>
        <w:t>.руб.</w:t>
      </w:r>
    </w:p>
    <w:p w14:paraId="6A305260" w14:textId="77777777" w:rsidR="0064512D" w:rsidRPr="00A72293" w:rsidRDefault="0064512D" w:rsidP="0064512D">
      <w:pPr>
        <w:spacing w:after="0" w:line="240" w:lineRule="auto"/>
        <w:ind w:firstLine="851"/>
        <w:jc w:val="both"/>
        <w:rPr>
          <w:rFonts w:ascii="Times New Roman" w:hAnsi="Times New Roman"/>
          <w:sz w:val="28"/>
          <w:szCs w:val="28"/>
        </w:rPr>
      </w:pPr>
      <w:r w:rsidRPr="00A72293">
        <w:rPr>
          <w:rFonts w:ascii="Times New Roman" w:hAnsi="Times New Roman"/>
          <w:sz w:val="28"/>
          <w:szCs w:val="28"/>
        </w:rPr>
        <w:t>Согласно отчету по ф. 0503169 Минимущества по состоянию на 01.01.2019 дебиторская задолженность по доходам от перечисления части прибыли государственных унитарных предприятий отсутствует.</w:t>
      </w:r>
    </w:p>
    <w:p w14:paraId="5AD52908" w14:textId="77777777" w:rsidR="0064512D" w:rsidRPr="005C1843" w:rsidRDefault="0064512D" w:rsidP="0064512D">
      <w:pPr>
        <w:spacing w:after="0" w:line="240" w:lineRule="auto"/>
        <w:ind w:firstLine="851"/>
        <w:jc w:val="both"/>
        <w:rPr>
          <w:rFonts w:ascii="Times New Roman" w:hAnsi="Times New Roman"/>
          <w:sz w:val="28"/>
          <w:szCs w:val="28"/>
        </w:rPr>
      </w:pPr>
      <w:r w:rsidRPr="005C1843">
        <w:rPr>
          <w:rFonts w:ascii="Times New Roman" w:hAnsi="Times New Roman"/>
          <w:sz w:val="28"/>
          <w:szCs w:val="28"/>
        </w:rPr>
        <w:t>7.1.3 Доходы, получаемые в виде арендной платы, а также средства от продажи права на заключение договоров аренды за земли… поступили в областной бюджет в сумме 8,0 млн.руб., что несколько выше годовых прогнозных показателей (+0,5 млн.руб.), из них: от ГУП АО «Фармация» поступило: 2,0 млн.руб., от ГУП АО «Фонд имущества и инвестиций» поступило 2,1 млн.руб., остальные денежные средства поступили от 97 арендаторов в объемах, установленных договорами.</w:t>
      </w:r>
    </w:p>
    <w:p w14:paraId="3E93F0EC" w14:textId="7FC42A49" w:rsidR="0064512D" w:rsidRPr="005C1843" w:rsidRDefault="0064512D" w:rsidP="0064512D">
      <w:pPr>
        <w:spacing w:after="0" w:line="240" w:lineRule="auto"/>
        <w:ind w:firstLine="851"/>
        <w:jc w:val="both"/>
        <w:rPr>
          <w:rFonts w:ascii="Times New Roman" w:hAnsi="Times New Roman"/>
          <w:sz w:val="28"/>
          <w:szCs w:val="28"/>
        </w:rPr>
      </w:pPr>
      <w:r w:rsidRPr="005C1843">
        <w:rPr>
          <w:rFonts w:ascii="Times New Roman" w:hAnsi="Times New Roman"/>
          <w:sz w:val="28"/>
          <w:szCs w:val="28"/>
        </w:rPr>
        <w:t>Согласно информации, представленной Минимуществом, в отчетном году принято решение о списании задолженности в сумме 1,3 млн.руб., в том числе: основной долг – 1,2 млн.руб., пени – 0,1 млн.руб. в отношении ОАО «Трест «Севдревстрой» в связи с исключением юридического лица из Единого государственного реестра юридических лиц (Акт о признании безнадежной к взыскани</w:t>
      </w:r>
      <w:r w:rsidR="007A62A2">
        <w:rPr>
          <w:rFonts w:ascii="Times New Roman" w:hAnsi="Times New Roman"/>
          <w:sz w:val="28"/>
          <w:szCs w:val="28"/>
        </w:rPr>
        <w:t>ю задолженности от 25.06.2018).</w:t>
      </w:r>
    </w:p>
    <w:p w14:paraId="0CF1D20B" w14:textId="240DD260" w:rsidR="0064512D" w:rsidRPr="007A62A2" w:rsidRDefault="0064512D" w:rsidP="0064512D">
      <w:pPr>
        <w:spacing w:after="0" w:line="240" w:lineRule="auto"/>
        <w:ind w:firstLine="851"/>
        <w:jc w:val="both"/>
        <w:rPr>
          <w:rFonts w:ascii="Times New Roman" w:hAnsi="Times New Roman"/>
          <w:sz w:val="28"/>
          <w:szCs w:val="28"/>
        </w:rPr>
      </w:pPr>
      <w:r w:rsidRPr="007A62A2">
        <w:rPr>
          <w:rFonts w:ascii="Times New Roman" w:hAnsi="Times New Roman"/>
          <w:sz w:val="28"/>
          <w:szCs w:val="28"/>
        </w:rPr>
        <w:t xml:space="preserve">Информация о дебиторской задолженности, сложившейся на 01.01.2018 и на 01.01.2019 по счетам бюджетного учета, представлена в таблице </w:t>
      </w:r>
      <w:r w:rsidR="00ED43E9">
        <w:rPr>
          <w:rFonts w:ascii="Times New Roman" w:hAnsi="Times New Roman"/>
          <w:sz w:val="28"/>
          <w:szCs w:val="28"/>
        </w:rPr>
        <w:t>24</w:t>
      </w:r>
      <w:r w:rsidRPr="007A62A2">
        <w:rPr>
          <w:rFonts w:ascii="Times New Roman" w:hAnsi="Times New Roman"/>
          <w:sz w:val="28"/>
          <w:szCs w:val="28"/>
        </w:rPr>
        <w:t>.</w:t>
      </w:r>
    </w:p>
    <w:p w14:paraId="3413BA1A" w14:textId="77777777" w:rsidR="0064512D" w:rsidRPr="007A62A2" w:rsidRDefault="0064512D" w:rsidP="0064512D">
      <w:pPr>
        <w:spacing w:after="0" w:line="240" w:lineRule="auto"/>
        <w:ind w:firstLine="851"/>
        <w:jc w:val="both"/>
        <w:rPr>
          <w:rFonts w:ascii="Times New Roman" w:hAnsi="Times New Roman"/>
          <w:sz w:val="28"/>
          <w:szCs w:val="28"/>
        </w:rPr>
      </w:pPr>
    </w:p>
    <w:p w14:paraId="73D74392" w14:textId="111F12FA" w:rsidR="0064512D" w:rsidRPr="00773C98" w:rsidRDefault="00773C98" w:rsidP="0064512D">
      <w:pPr>
        <w:spacing w:after="0" w:line="240" w:lineRule="auto"/>
        <w:rPr>
          <w:rFonts w:ascii="Times New Roman" w:hAnsi="Times New Roman"/>
          <w:sz w:val="24"/>
          <w:szCs w:val="24"/>
        </w:rPr>
      </w:pPr>
      <w:r w:rsidRPr="00773C98">
        <w:rPr>
          <w:rFonts w:ascii="Times New Roman" w:hAnsi="Times New Roman"/>
          <w:sz w:val="24"/>
          <w:szCs w:val="24"/>
        </w:rPr>
        <w:t xml:space="preserve">Таблица </w:t>
      </w:r>
      <w:r w:rsidRPr="00773C98">
        <w:rPr>
          <w:rFonts w:ascii="Times New Roman" w:hAnsi="Times New Roman"/>
          <w:sz w:val="24"/>
          <w:szCs w:val="24"/>
        </w:rPr>
        <w:fldChar w:fldCharType="begin"/>
      </w:r>
      <w:r w:rsidRPr="00773C98">
        <w:rPr>
          <w:rFonts w:ascii="Times New Roman" w:hAnsi="Times New Roman"/>
          <w:sz w:val="24"/>
          <w:szCs w:val="24"/>
        </w:rPr>
        <w:instrText xml:space="preserve"> SEQ Таблица \* ARABIC </w:instrText>
      </w:r>
      <w:r w:rsidRPr="00773C98">
        <w:rPr>
          <w:rFonts w:ascii="Times New Roman" w:hAnsi="Times New Roman"/>
          <w:sz w:val="24"/>
          <w:szCs w:val="24"/>
        </w:rPr>
        <w:fldChar w:fldCharType="separate"/>
      </w:r>
      <w:r w:rsidR="008504FA">
        <w:rPr>
          <w:rFonts w:ascii="Times New Roman" w:hAnsi="Times New Roman"/>
          <w:noProof/>
          <w:sz w:val="24"/>
          <w:szCs w:val="24"/>
        </w:rPr>
        <w:t>24</w:t>
      </w:r>
      <w:r w:rsidRPr="00773C98">
        <w:rPr>
          <w:rFonts w:ascii="Times New Roman" w:hAnsi="Times New Roman"/>
          <w:noProof/>
          <w:sz w:val="24"/>
          <w:szCs w:val="24"/>
        </w:rPr>
        <w:fldChar w:fldCharType="end"/>
      </w:r>
      <w:r w:rsidRPr="00773C98">
        <w:rPr>
          <w:rFonts w:ascii="Times New Roman" w:hAnsi="Times New Roman"/>
          <w:noProof/>
          <w:sz w:val="24"/>
          <w:szCs w:val="24"/>
        </w:rPr>
        <w:t>.</w:t>
      </w:r>
      <w:r w:rsidRPr="00773C98">
        <w:rPr>
          <w:rFonts w:ascii="Times New Roman" w:hAnsi="Times New Roman"/>
          <w:bCs/>
          <w:sz w:val="24"/>
          <w:szCs w:val="24"/>
        </w:rPr>
        <w:t xml:space="preserve"> </w:t>
      </w:r>
      <w:r w:rsidR="0064512D" w:rsidRPr="00773C98">
        <w:rPr>
          <w:rFonts w:ascii="Times New Roman" w:hAnsi="Times New Roman"/>
          <w:sz w:val="24"/>
          <w:szCs w:val="24"/>
        </w:rPr>
        <w:t>Дебиторская задолженность по аналитическим счетам счета 205 «Расчеты по доходам», согласно отчету Минимущества по ф. 0503169 на 01.01.2019, млн.руб.</w:t>
      </w:r>
    </w:p>
    <w:tbl>
      <w:tblPr>
        <w:tblW w:w="9440" w:type="dxa"/>
        <w:tblInd w:w="-23" w:type="dxa"/>
        <w:tblLayout w:type="fixed"/>
        <w:tblLook w:val="04A0" w:firstRow="1" w:lastRow="0" w:firstColumn="1" w:lastColumn="0" w:noHBand="0" w:noVBand="1"/>
      </w:tblPr>
      <w:tblGrid>
        <w:gridCol w:w="4111"/>
        <w:gridCol w:w="851"/>
        <w:gridCol w:w="652"/>
        <w:gridCol w:w="850"/>
        <w:gridCol w:w="601"/>
        <w:gridCol w:w="816"/>
        <w:gridCol w:w="709"/>
        <w:gridCol w:w="850"/>
      </w:tblGrid>
      <w:tr w:rsidR="0064512D" w:rsidRPr="004B4DA0" w14:paraId="463A0DA7" w14:textId="77777777" w:rsidTr="009A41B6">
        <w:trPr>
          <w:trHeight w:val="402"/>
          <w:tblHeader/>
        </w:trPr>
        <w:tc>
          <w:tcPr>
            <w:tcW w:w="4962"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44826DC" w14:textId="5F7FA105" w:rsidR="0064512D" w:rsidRPr="004B4DA0" w:rsidRDefault="0064512D" w:rsidP="00773C98">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 xml:space="preserve">Наименование </w:t>
            </w:r>
            <w:r w:rsidR="00773C98" w:rsidRPr="004B4DA0">
              <w:rPr>
                <w:rFonts w:ascii="Times New Roman" w:eastAsia="Times New Roman" w:hAnsi="Times New Roman"/>
                <w:color w:val="000000"/>
                <w:lang w:eastAsia="ru-RU"/>
              </w:rPr>
              <w:t>и номер счета бюджетного</w:t>
            </w:r>
            <w:r w:rsidRPr="004B4DA0">
              <w:rPr>
                <w:rFonts w:ascii="Times New Roman" w:eastAsia="Times New Roman" w:hAnsi="Times New Roman"/>
                <w:color w:val="000000"/>
                <w:lang w:eastAsia="ru-RU"/>
              </w:rPr>
              <w:t xml:space="preserve"> учета</w:t>
            </w:r>
          </w:p>
        </w:tc>
        <w:tc>
          <w:tcPr>
            <w:tcW w:w="1502" w:type="dxa"/>
            <w:gridSpan w:val="2"/>
            <w:tcBorders>
              <w:top w:val="double" w:sz="6" w:space="0" w:color="auto"/>
              <w:left w:val="nil"/>
              <w:bottom w:val="single" w:sz="4" w:space="0" w:color="auto"/>
              <w:right w:val="single" w:sz="4" w:space="0" w:color="auto"/>
            </w:tcBorders>
            <w:shd w:val="clear" w:color="auto" w:fill="auto"/>
            <w:vAlign w:val="center"/>
            <w:hideMark/>
          </w:tcPr>
          <w:p w14:paraId="7F079245" w14:textId="57EFF2FA" w:rsidR="0064512D" w:rsidRPr="004B4DA0" w:rsidRDefault="004B4DA0" w:rsidP="0064512D">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Н</w:t>
            </w:r>
            <w:r w:rsidR="0064512D" w:rsidRPr="004B4DA0">
              <w:rPr>
                <w:rFonts w:ascii="Times New Roman" w:eastAsia="Times New Roman" w:hAnsi="Times New Roman"/>
                <w:color w:val="000000"/>
                <w:lang w:eastAsia="ru-RU"/>
              </w:rPr>
              <w:t>а 01.01.2018</w:t>
            </w:r>
          </w:p>
        </w:tc>
        <w:tc>
          <w:tcPr>
            <w:tcW w:w="1417" w:type="dxa"/>
            <w:gridSpan w:val="2"/>
            <w:tcBorders>
              <w:top w:val="double" w:sz="6" w:space="0" w:color="auto"/>
              <w:left w:val="nil"/>
              <w:bottom w:val="single" w:sz="4" w:space="0" w:color="auto"/>
              <w:right w:val="single" w:sz="4" w:space="0" w:color="auto"/>
            </w:tcBorders>
            <w:shd w:val="clear" w:color="auto" w:fill="auto"/>
            <w:vAlign w:val="center"/>
            <w:hideMark/>
          </w:tcPr>
          <w:p w14:paraId="608364CA" w14:textId="29054000" w:rsidR="0064512D" w:rsidRPr="004B4DA0" w:rsidRDefault="004B4DA0" w:rsidP="0064512D">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Н</w:t>
            </w:r>
            <w:r w:rsidR="0064512D" w:rsidRPr="004B4DA0">
              <w:rPr>
                <w:rFonts w:ascii="Times New Roman" w:eastAsia="Times New Roman" w:hAnsi="Times New Roman"/>
                <w:color w:val="000000"/>
                <w:lang w:eastAsia="ru-RU"/>
              </w:rPr>
              <w:t>а 01.01.2019</w:t>
            </w:r>
          </w:p>
        </w:tc>
        <w:tc>
          <w:tcPr>
            <w:tcW w:w="1559" w:type="dxa"/>
            <w:gridSpan w:val="2"/>
            <w:tcBorders>
              <w:top w:val="double" w:sz="6" w:space="0" w:color="auto"/>
              <w:left w:val="nil"/>
              <w:bottom w:val="single" w:sz="4" w:space="0" w:color="auto"/>
              <w:right w:val="double" w:sz="6" w:space="0" w:color="000000"/>
            </w:tcBorders>
            <w:shd w:val="clear" w:color="auto" w:fill="auto"/>
            <w:vAlign w:val="center"/>
            <w:hideMark/>
          </w:tcPr>
          <w:p w14:paraId="2BBE7FD0" w14:textId="77777777" w:rsidR="0064512D" w:rsidRPr="004B4DA0" w:rsidRDefault="0064512D" w:rsidP="0064512D">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Изменение за год, (+,-)</w:t>
            </w:r>
          </w:p>
        </w:tc>
      </w:tr>
      <w:tr w:rsidR="0064512D" w:rsidRPr="004B4DA0" w14:paraId="77AA113F" w14:textId="77777777" w:rsidTr="009A41B6">
        <w:trPr>
          <w:trHeight w:val="419"/>
          <w:tblHeader/>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3C2A9742" w14:textId="77777777" w:rsidR="0064512D" w:rsidRPr="004B4DA0" w:rsidRDefault="0064512D" w:rsidP="0064512D">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А</w:t>
            </w:r>
          </w:p>
        </w:tc>
        <w:tc>
          <w:tcPr>
            <w:tcW w:w="851" w:type="dxa"/>
            <w:tcBorders>
              <w:top w:val="nil"/>
              <w:left w:val="nil"/>
              <w:bottom w:val="single" w:sz="4" w:space="0" w:color="auto"/>
              <w:right w:val="single" w:sz="4" w:space="0" w:color="auto"/>
            </w:tcBorders>
            <w:shd w:val="clear" w:color="auto" w:fill="auto"/>
            <w:vAlign w:val="center"/>
            <w:hideMark/>
          </w:tcPr>
          <w:p w14:paraId="48F9A5C7" w14:textId="77777777" w:rsidR="0064512D" w:rsidRPr="004B4DA0" w:rsidRDefault="0064512D" w:rsidP="0064512D">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В</w:t>
            </w:r>
          </w:p>
        </w:tc>
        <w:tc>
          <w:tcPr>
            <w:tcW w:w="652" w:type="dxa"/>
            <w:tcBorders>
              <w:top w:val="nil"/>
              <w:left w:val="nil"/>
              <w:bottom w:val="single" w:sz="4" w:space="0" w:color="auto"/>
              <w:right w:val="single" w:sz="4" w:space="0" w:color="auto"/>
            </w:tcBorders>
            <w:shd w:val="clear" w:color="auto" w:fill="auto"/>
            <w:vAlign w:val="center"/>
            <w:hideMark/>
          </w:tcPr>
          <w:p w14:paraId="2C59A53A" w14:textId="77777777" w:rsidR="0064512D" w:rsidRPr="004B4DA0" w:rsidRDefault="0064512D" w:rsidP="0064512D">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0624650F" w14:textId="77777777" w:rsidR="0064512D" w:rsidRPr="004B4DA0" w:rsidRDefault="0064512D" w:rsidP="0064512D">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в том числе просроченная</w:t>
            </w:r>
          </w:p>
        </w:tc>
        <w:tc>
          <w:tcPr>
            <w:tcW w:w="601" w:type="dxa"/>
            <w:tcBorders>
              <w:top w:val="nil"/>
              <w:left w:val="nil"/>
              <w:bottom w:val="single" w:sz="4" w:space="0" w:color="auto"/>
              <w:right w:val="single" w:sz="4" w:space="0" w:color="auto"/>
            </w:tcBorders>
            <w:shd w:val="clear" w:color="auto" w:fill="auto"/>
            <w:vAlign w:val="center"/>
            <w:hideMark/>
          </w:tcPr>
          <w:p w14:paraId="3D45B2C3" w14:textId="77777777" w:rsidR="0064512D" w:rsidRPr="004B4DA0" w:rsidRDefault="0064512D" w:rsidP="0064512D">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2</w:t>
            </w:r>
          </w:p>
        </w:tc>
        <w:tc>
          <w:tcPr>
            <w:tcW w:w="816" w:type="dxa"/>
            <w:tcBorders>
              <w:top w:val="nil"/>
              <w:left w:val="nil"/>
              <w:bottom w:val="single" w:sz="4" w:space="0" w:color="auto"/>
              <w:right w:val="single" w:sz="4" w:space="0" w:color="auto"/>
            </w:tcBorders>
            <w:shd w:val="clear" w:color="auto" w:fill="auto"/>
            <w:vAlign w:val="center"/>
            <w:hideMark/>
          </w:tcPr>
          <w:p w14:paraId="35E7B32A" w14:textId="77777777" w:rsidR="0064512D" w:rsidRPr="004B4DA0" w:rsidRDefault="0064512D" w:rsidP="0064512D">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в том числе просроченная</w:t>
            </w:r>
          </w:p>
        </w:tc>
        <w:tc>
          <w:tcPr>
            <w:tcW w:w="709" w:type="dxa"/>
            <w:tcBorders>
              <w:top w:val="nil"/>
              <w:left w:val="nil"/>
              <w:bottom w:val="single" w:sz="4" w:space="0" w:color="auto"/>
              <w:right w:val="single" w:sz="4" w:space="0" w:color="auto"/>
            </w:tcBorders>
            <w:shd w:val="clear" w:color="auto" w:fill="auto"/>
            <w:vAlign w:val="center"/>
            <w:hideMark/>
          </w:tcPr>
          <w:p w14:paraId="14D1214F" w14:textId="77777777" w:rsidR="0064512D" w:rsidRPr="004B4DA0" w:rsidRDefault="0064512D" w:rsidP="0064512D">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3=2-1</w:t>
            </w:r>
          </w:p>
        </w:tc>
        <w:tc>
          <w:tcPr>
            <w:tcW w:w="850" w:type="dxa"/>
            <w:tcBorders>
              <w:top w:val="nil"/>
              <w:left w:val="nil"/>
              <w:bottom w:val="single" w:sz="4" w:space="0" w:color="auto"/>
              <w:right w:val="double" w:sz="6" w:space="0" w:color="auto"/>
            </w:tcBorders>
            <w:shd w:val="clear" w:color="auto" w:fill="auto"/>
            <w:vAlign w:val="center"/>
            <w:hideMark/>
          </w:tcPr>
          <w:p w14:paraId="35F79F61" w14:textId="77777777" w:rsidR="0064512D" w:rsidRPr="004B4DA0" w:rsidRDefault="0064512D" w:rsidP="0064512D">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4=2/1*100,%</w:t>
            </w:r>
          </w:p>
        </w:tc>
      </w:tr>
      <w:tr w:rsidR="0064512D" w:rsidRPr="004B4DA0" w14:paraId="570DAFFB" w14:textId="77777777" w:rsidTr="0027131A">
        <w:trPr>
          <w:trHeight w:val="237"/>
        </w:trPr>
        <w:tc>
          <w:tcPr>
            <w:tcW w:w="4111" w:type="dxa"/>
            <w:tcBorders>
              <w:top w:val="nil"/>
              <w:left w:val="double" w:sz="6" w:space="0" w:color="auto"/>
              <w:bottom w:val="single" w:sz="4" w:space="0" w:color="auto"/>
              <w:right w:val="single" w:sz="4" w:space="0" w:color="auto"/>
            </w:tcBorders>
            <w:shd w:val="clear" w:color="auto" w:fill="auto"/>
            <w:vAlign w:val="bottom"/>
            <w:hideMark/>
          </w:tcPr>
          <w:p w14:paraId="526482E4" w14:textId="091DA169" w:rsidR="0064512D" w:rsidRPr="004B4DA0" w:rsidRDefault="0027131A" w:rsidP="004B4DA0">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t>Расчеты по доходам</w:t>
            </w:r>
            <w:r w:rsidR="0064512D" w:rsidRPr="004B4DA0">
              <w:rPr>
                <w:rFonts w:ascii="Times New Roman" w:eastAsia="Times New Roman" w:hAnsi="Times New Roman"/>
                <w:color w:val="000000"/>
                <w:lang w:eastAsia="ru-RU"/>
              </w:rPr>
              <w:t xml:space="preserve">, </w:t>
            </w:r>
            <w:r w:rsidR="004B4DA0" w:rsidRPr="004B4DA0">
              <w:rPr>
                <w:rFonts w:ascii="Times New Roman" w:eastAsia="Times New Roman" w:hAnsi="Times New Roman"/>
                <w:color w:val="000000"/>
                <w:lang w:eastAsia="ru-RU"/>
              </w:rPr>
              <w:t>из них</w:t>
            </w:r>
            <w:r w:rsidR="0064512D" w:rsidRPr="004B4DA0">
              <w:rPr>
                <w:rFonts w:ascii="Times New Roman" w:eastAsia="Times New Roman" w:hAnsi="Times New Roman"/>
                <w:i/>
                <w:color w:val="000000"/>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14:paraId="74FE38F8" w14:textId="77777777" w:rsidR="0064512D" w:rsidRPr="004B4DA0" w:rsidRDefault="0064512D" w:rsidP="0027131A">
            <w:pPr>
              <w:spacing w:after="0" w:line="240" w:lineRule="auto"/>
              <w:ind w:left="-108"/>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205.00</w:t>
            </w:r>
          </w:p>
        </w:tc>
        <w:tc>
          <w:tcPr>
            <w:tcW w:w="652" w:type="dxa"/>
            <w:tcBorders>
              <w:top w:val="nil"/>
              <w:left w:val="nil"/>
              <w:bottom w:val="single" w:sz="4" w:space="0" w:color="auto"/>
              <w:right w:val="single" w:sz="4" w:space="0" w:color="auto"/>
            </w:tcBorders>
            <w:shd w:val="clear" w:color="auto" w:fill="auto"/>
            <w:vAlign w:val="center"/>
            <w:hideMark/>
          </w:tcPr>
          <w:p w14:paraId="57DC819F"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41,7</w:t>
            </w:r>
          </w:p>
        </w:tc>
        <w:tc>
          <w:tcPr>
            <w:tcW w:w="850" w:type="dxa"/>
            <w:tcBorders>
              <w:top w:val="nil"/>
              <w:left w:val="nil"/>
              <w:bottom w:val="single" w:sz="4" w:space="0" w:color="auto"/>
              <w:right w:val="single" w:sz="4" w:space="0" w:color="auto"/>
            </w:tcBorders>
            <w:shd w:val="clear" w:color="auto" w:fill="auto"/>
            <w:vAlign w:val="center"/>
            <w:hideMark/>
          </w:tcPr>
          <w:p w14:paraId="41659098"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0,0</w:t>
            </w:r>
          </w:p>
        </w:tc>
        <w:tc>
          <w:tcPr>
            <w:tcW w:w="601" w:type="dxa"/>
            <w:tcBorders>
              <w:top w:val="nil"/>
              <w:left w:val="nil"/>
              <w:bottom w:val="single" w:sz="4" w:space="0" w:color="auto"/>
              <w:right w:val="single" w:sz="4" w:space="0" w:color="auto"/>
            </w:tcBorders>
            <w:shd w:val="clear" w:color="auto" w:fill="auto"/>
            <w:vAlign w:val="center"/>
            <w:hideMark/>
          </w:tcPr>
          <w:p w14:paraId="7068FD45"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31,4</w:t>
            </w:r>
          </w:p>
        </w:tc>
        <w:tc>
          <w:tcPr>
            <w:tcW w:w="816" w:type="dxa"/>
            <w:tcBorders>
              <w:top w:val="nil"/>
              <w:left w:val="nil"/>
              <w:bottom w:val="single" w:sz="4" w:space="0" w:color="auto"/>
              <w:right w:val="single" w:sz="4" w:space="0" w:color="auto"/>
            </w:tcBorders>
            <w:shd w:val="clear" w:color="auto" w:fill="auto"/>
            <w:vAlign w:val="center"/>
            <w:hideMark/>
          </w:tcPr>
          <w:p w14:paraId="06C9290B"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3,6</w:t>
            </w:r>
          </w:p>
        </w:tc>
        <w:tc>
          <w:tcPr>
            <w:tcW w:w="709" w:type="dxa"/>
            <w:tcBorders>
              <w:top w:val="nil"/>
              <w:left w:val="nil"/>
              <w:bottom w:val="single" w:sz="4" w:space="0" w:color="auto"/>
              <w:right w:val="single" w:sz="4" w:space="0" w:color="auto"/>
            </w:tcBorders>
            <w:shd w:val="clear" w:color="auto" w:fill="auto"/>
            <w:vAlign w:val="center"/>
            <w:hideMark/>
          </w:tcPr>
          <w:p w14:paraId="6E3850E7"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color w:val="FF0000"/>
                <w:lang w:eastAsia="ru-RU"/>
              </w:rPr>
              <w:t>-10,3</w:t>
            </w:r>
          </w:p>
        </w:tc>
        <w:tc>
          <w:tcPr>
            <w:tcW w:w="850" w:type="dxa"/>
            <w:tcBorders>
              <w:top w:val="nil"/>
              <w:left w:val="nil"/>
              <w:bottom w:val="single" w:sz="4" w:space="0" w:color="auto"/>
              <w:right w:val="double" w:sz="6" w:space="0" w:color="auto"/>
            </w:tcBorders>
            <w:shd w:val="clear" w:color="auto" w:fill="auto"/>
            <w:vAlign w:val="center"/>
            <w:hideMark/>
          </w:tcPr>
          <w:p w14:paraId="018499D2"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color w:val="FF0000"/>
                <w:lang w:eastAsia="ru-RU"/>
              </w:rPr>
              <w:t>-24,7</w:t>
            </w:r>
          </w:p>
        </w:tc>
      </w:tr>
      <w:tr w:rsidR="0064512D" w:rsidRPr="004B4DA0" w14:paraId="353D0D39" w14:textId="77777777" w:rsidTr="0027131A">
        <w:trPr>
          <w:trHeight w:val="557"/>
        </w:trPr>
        <w:tc>
          <w:tcPr>
            <w:tcW w:w="4111" w:type="dxa"/>
            <w:tcBorders>
              <w:top w:val="nil"/>
              <w:left w:val="double" w:sz="6" w:space="0" w:color="auto"/>
              <w:bottom w:val="single" w:sz="4" w:space="0" w:color="auto"/>
              <w:right w:val="single" w:sz="4" w:space="0" w:color="auto"/>
            </w:tcBorders>
            <w:shd w:val="clear" w:color="auto" w:fill="auto"/>
            <w:vAlign w:val="bottom"/>
            <w:hideMark/>
          </w:tcPr>
          <w:p w14:paraId="011B7BE8" w14:textId="49ACC0FC" w:rsidR="0064512D" w:rsidRPr="004B4DA0" w:rsidRDefault="0064512D" w:rsidP="0064512D">
            <w:pPr>
              <w:spacing w:after="0" w:line="240" w:lineRule="auto"/>
              <w:rPr>
                <w:rFonts w:ascii="Times New Roman" w:eastAsia="Times New Roman" w:hAnsi="Times New Roman"/>
                <w:color w:val="000000"/>
                <w:lang w:eastAsia="ru-RU"/>
              </w:rPr>
            </w:pPr>
            <w:r w:rsidRPr="004B4DA0">
              <w:rPr>
                <w:rFonts w:ascii="Times New Roman" w:eastAsia="Times New Roman" w:hAnsi="Times New Roman"/>
                <w:color w:val="000000"/>
                <w:lang w:eastAsia="ru-RU"/>
              </w:rPr>
              <w:t xml:space="preserve">Доходы от сдачи в аренду имущества, находящегося в оперативном управлении органов государственной власти субъектов … </w:t>
            </w:r>
          </w:p>
        </w:tc>
        <w:tc>
          <w:tcPr>
            <w:tcW w:w="851" w:type="dxa"/>
            <w:vMerge w:val="restart"/>
            <w:tcBorders>
              <w:top w:val="nil"/>
              <w:left w:val="single" w:sz="4" w:space="0" w:color="auto"/>
              <w:bottom w:val="double" w:sz="6" w:space="0" w:color="000000"/>
              <w:right w:val="single" w:sz="4" w:space="0" w:color="auto"/>
            </w:tcBorders>
            <w:shd w:val="clear" w:color="auto" w:fill="auto"/>
            <w:vAlign w:val="center"/>
            <w:hideMark/>
          </w:tcPr>
          <w:p w14:paraId="166D22CA" w14:textId="77777777" w:rsidR="0064512D" w:rsidRPr="004B4DA0" w:rsidRDefault="0064512D" w:rsidP="0027131A">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205.21</w:t>
            </w:r>
          </w:p>
        </w:tc>
        <w:tc>
          <w:tcPr>
            <w:tcW w:w="652" w:type="dxa"/>
            <w:tcBorders>
              <w:top w:val="nil"/>
              <w:left w:val="nil"/>
              <w:bottom w:val="single" w:sz="4" w:space="0" w:color="auto"/>
              <w:right w:val="single" w:sz="4" w:space="0" w:color="auto"/>
            </w:tcBorders>
            <w:shd w:val="clear" w:color="auto" w:fill="auto"/>
            <w:vAlign w:val="center"/>
            <w:hideMark/>
          </w:tcPr>
          <w:p w14:paraId="73DC5900"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1,9</w:t>
            </w:r>
          </w:p>
        </w:tc>
        <w:tc>
          <w:tcPr>
            <w:tcW w:w="850" w:type="dxa"/>
            <w:tcBorders>
              <w:top w:val="nil"/>
              <w:left w:val="nil"/>
              <w:bottom w:val="single" w:sz="4" w:space="0" w:color="auto"/>
              <w:right w:val="single" w:sz="4" w:space="0" w:color="auto"/>
            </w:tcBorders>
            <w:shd w:val="clear" w:color="auto" w:fill="auto"/>
            <w:vAlign w:val="center"/>
            <w:hideMark/>
          </w:tcPr>
          <w:p w14:paraId="674F547D"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0,0</w:t>
            </w:r>
          </w:p>
        </w:tc>
        <w:tc>
          <w:tcPr>
            <w:tcW w:w="601" w:type="dxa"/>
            <w:tcBorders>
              <w:top w:val="nil"/>
              <w:left w:val="nil"/>
              <w:bottom w:val="single" w:sz="4" w:space="0" w:color="auto"/>
              <w:right w:val="single" w:sz="4" w:space="0" w:color="auto"/>
            </w:tcBorders>
            <w:shd w:val="clear" w:color="auto" w:fill="auto"/>
            <w:vAlign w:val="center"/>
            <w:hideMark/>
          </w:tcPr>
          <w:p w14:paraId="69692ED4"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1,9</w:t>
            </w:r>
          </w:p>
        </w:tc>
        <w:tc>
          <w:tcPr>
            <w:tcW w:w="816" w:type="dxa"/>
            <w:tcBorders>
              <w:top w:val="nil"/>
              <w:left w:val="nil"/>
              <w:bottom w:val="single" w:sz="4" w:space="0" w:color="auto"/>
              <w:right w:val="single" w:sz="4" w:space="0" w:color="auto"/>
            </w:tcBorders>
            <w:shd w:val="clear" w:color="auto" w:fill="auto"/>
            <w:vAlign w:val="center"/>
            <w:hideMark/>
          </w:tcPr>
          <w:p w14:paraId="033658AE"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1,9</w:t>
            </w:r>
          </w:p>
        </w:tc>
        <w:tc>
          <w:tcPr>
            <w:tcW w:w="709" w:type="dxa"/>
            <w:tcBorders>
              <w:top w:val="nil"/>
              <w:left w:val="nil"/>
              <w:bottom w:val="single" w:sz="4" w:space="0" w:color="auto"/>
              <w:right w:val="single" w:sz="4" w:space="0" w:color="auto"/>
            </w:tcBorders>
            <w:shd w:val="clear" w:color="auto" w:fill="auto"/>
            <w:vAlign w:val="center"/>
            <w:hideMark/>
          </w:tcPr>
          <w:p w14:paraId="56F4C0A2"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0,0</w:t>
            </w:r>
          </w:p>
        </w:tc>
        <w:tc>
          <w:tcPr>
            <w:tcW w:w="850" w:type="dxa"/>
            <w:tcBorders>
              <w:top w:val="nil"/>
              <w:left w:val="nil"/>
              <w:bottom w:val="single" w:sz="4" w:space="0" w:color="auto"/>
              <w:right w:val="double" w:sz="6" w:space="0" w:color="auto"/>
            </w:tcBorders>
            <w:shd w:val="clear" w:color="auto" w:fill="auto"/>
            <w:vAlign w:val="center"/>
            <w:hideMark/>
          </w:tcPr>
          <w:p w14:paraId="068EF441"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0,0</w:t>
            </w:r>
          </w:p>
        </w:tc>
      </w:tr>
      <w:tr w:rsidR="0064512D" w:rsidRPr="004B4DA0" w14:paraId="68E8E386" w14:textId="77777777" w:rsidTr="0027131A">
        <w:trPr>
          <w:trHeight w:val="861"/>
        </w:trPr>
        <w:tc>
          <w:tcPr>
            <w:tcW w:w="4111" w:type="dxa"/>
            <w:tcBorders>
              <w:top w:val="nil"/>
              <w:left w:val="double" w:sz="6" w:space="0" w:color="auto"/>
              <w:bottom w:val="single" w:sz="4" w:space="0" w:color="auto"/>
              <w:right w:val="single" w:sz="4" w:space="0" w:color="auto"/>
            </w:tcBorders>
            <w:shd w:val="clear" w:color="auto" w:fill="auto"/>
            <w:vAlign w:val="bottom"/>
            <w:hideMark/>
          </w:tcPr>
          <w:p w14:paraId="0231129C" w14:textId="03744E2E" w:rsidR="0064512D" w:rsidRPr="004B4DA0" w:rsidRDefault="0064512D" w:rsidP="0064512D">
            <w:pPr>
              <w:spacing w:after="0" w:line="240" w:lineRule="auto"/>
              <w:rPr>
                <w:rFonts w:ascii="Times New Roman" w:eastAsia="Times New Roman" w:hAnsi="Times New Roman"/>
                <w:color w:val="000000"/>
                <w:lang w:eastAsia="ru-RU"/>
              </w:rPr>
            </w:pPr>
            <w:r w:rsidRPr="004B4DA0">
              <w:rPr>
                <w:rFonts w:ascii="Times New Roman" w:eastAsia="Times New Roman" w:hAnsi="Times New Roman"/>
                <w:color w:val="000000"/>
                <w:lang w:eastAsia="ru-RU"/>
              </w:rPr>
              <w:t>Доходы от сдачи в аренду имущества, составляющего казну субъекта Российской Федерации (за исключением земельных участков)</w:t>
            </w:r>
          </w:p>
        </w:tc>
        <w:tc>
          <w:tcPr>
            <w:tcW w:w="851" w:type="dxa"/>
            <w:vMerge/>
            <w:tcBorders>
              <w:top w:val="nil"/>
              <w:left w:val="single" w:sz="4" w:space="0" w:color="auto"/>
              <w:bottom w:val="double" w:sz="6" w:space="0" w:color="000000"/>
              <w:right w:val="single" w:sz="4" w:space="0" w:color="auto"/>
            </w:tcBorders>
            <w:vAlign w:val="center"/>
            <w:hideMark/>
          </w:tcPr>
          <w:p w14:paraId="2FA3A86A" w14:textId="77777777" w:rsidR="0064512D" w:rsidRPr="004B4DA0" w:rsidRDefault="0064512D" w:rsidP="0027131A">
            <w:pPr>
              <w:spacing w:after="0" w:line="240" w:lineRule="auto"/>
              <w:jc w:val="center"/>
              <w:rPr>
                <w:rFonts w:ascii="Times New Roman" w:eastAsia="Times New Roman" w:hAnsi="Times New Roman"/>
                <w:color w:val="000000"/>
                <w:lang w:eastAsia="ru-RU"/>
              </w:rPr>
            </w:pPr>
          </w:p>
        </w:tc>
        <w:tc>
          <w:tcPr>
            <w:tcW w:w="652" w:type="dxa"/>
            <w:tcBorders>
              <w:top w:val="nil"/>
              <w:left w:val="nil"/>
              <w:bottom w:val="single" w:sz="4" w:space="0" w:color="auto"/>
              <w:right w:val="single" w:sz="4" w:space="0" w:color="auto"/>
            </w:tcBorders>
            <w:shd w:val="clear" w:color="auto" w:fill="auto"/>
            <w:vAlign w:val="center"/>
            <w:hideMark/>
          </w:tcPr>
          <w:p w14:paraId="3480B7C3"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2,7</w:t>
            </w:r>
          </w:p>
        </w:tc>
        <w:tc>
          <w:tcPr>
            <w:tcW w:w="850" w:type="dxa"/>
            <w:tcBorders>
              <w:top w:val="nil"/>
              <w:left w:val="nil"/>
              <w:bottom w:val="single" w:sz="4" w:space="0" w:color="auto"/>
              <w:right w:val="single" w:sz="4" w:space="0" w:color="auto"/>
            </w:tcBorders>
            <w:shd w:val="clear" w:color="auto" w:fill="auto"/>
            <w:vAlign w:val="center"/>
            <w:hideMark/>
          </w:tcPr>
          <w:p w14:paraId="491688BC"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0,0</w:t>
            </w:r>
          </w:p>
        </w:tc>
        <w:tc>
          <w:tcPr>
            <w:tcW w:w="601" w:type="dxa"/>
            <w:tcBorders>
              <w:top w:val="nil"/>
              <w:left w:val="nil"/>
              <w:bottom w:val="single" w:sz="4" w:space="0" w:color="auto"/>
              <w:right w:val="single" w:sz="4" w:space="0" w:color="auto"/>
            </w:tcBorders>
            <w:shd w:val="clear" w:color="auto" w:fill="auto"/>
            <w:vAlign w:val="center"/>
            <w:hideMark/>
          </w:tcPr>
          <w:p w14:paraId="0088666C"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2,3</w:t>
            </w:r>
          </w:p>
        </w:tc>
        <w:tc>
          <w:tcPr>
            <w:tcW w:w="816" w:type="dxa"/>
            <w:tcBorders>
              <w:top w:val="nil"/>
              <w:left w:val="nil"/>
              <w:bottom w:val="single" w:sz="4" w:space="0" w:color="auto"/>
              <w:right w:val="single" w:sz="4" w:space="0" w:color="auto"/>
            </w:tcBorders>
            <w:shd w:val="clear" w:color="auto" w:fill="auto"/>
            <w:vAlign w:val="center"/>
            <w:hideMark/>
          </w:tcPr>
          <w:p w14:paraId="0BCDF3B6"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0,5</w:t>
            </w:r>
          </w:p>
        </w:tc>
        <w:tc>
          <w:tcPr>
            <w:tcW w:w="709" w:type="dxa"/>
            <w:tcBorders>
              <w:top w:val="nil"/>
              <w:left w:val="nil"/>
              <w:bottom w:val="single" w:sz="4" w:space="0" w:color="auto"/>
              <w:right w:val="single" w:sz="4" w:space="0" w:color="auto"/>
            </w:tcBorders>
            <w:shd w:val="clear" w:color="auto" w:fill="auto"/>
            <w:vAlign w:val="center"/>
            <w:hideMark/>
          </w:tcPr>
          <w:p w14:paraId="770B429D"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color w:val="FF0000"/>
                <w:lang w:eastAsia="ru-RU"/>
              </w:rPr>
              <w:t>-0,4</w:t>
            </w:r>
          </w:p>
        </w:tc>
        <w:tc>
          <w:tcPr>
            <w:tcW w:w="850" w:type="dxa"/>
            <w:tcBorders>
              <w:top w:val="nil"/>
              <w:left w:val="nil"/>
              <w:bottom w:val="single" w:sz="4" w:space="0" w:color="auto"/>
              <w:right w:val="double" w:sz="6" w:space="0" w:color="auto"/>
            </w:tcBorders>
            <w:shd w:val="clear" w:color="auto" w:fill="auto"/>
            <w:vAlign w:val="center"/>
            <w:hideMark/>
          </w:tcPr>
          <w:p w14:paraId="060780E7"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color w:val="FF0000"/>
                <w:lang w:eastAsia="ru-RU"/>
              </w:rPr>
              <w:t>-14,8</w:t>
            </w:r>
          </w:p>
        </w:tc>
      </w:tr>
      <w:tr w:rsidR="0064512D" w:rsidRPr="004B4DA0" w14:paraId="11FED60B" w14:textId="77777777" w:rsidTr="0027131A">
        <w:trPr>
          <w:trHeight w:val="650"/>
        </w:trPr>
        <w:tc>
          <w:tcPr>
            <w:tcW w:w="4111" w:type="dxa"/>
            <w:tcBorders>
              <w:top w:val="nil"/>
              <w:left w:val="double" w:sz="6" w:space="0" w:color="auto"/>
              <w:bottom w:val="single" w:sz="4" w:space="0" w:color="auto"/>
              <w:right w:val="single" w:sz="4" w:space="0" w:color="auto"/>
            </w:tcBorders>
            <w:shd w:val="clear" w:color="auto" w:fill="auto"/>
            <w:vAlign w:val="bottom"/>
            <w:hideMark/>
          </w:tcPr>
          <w:p w14:paraId="496D8211" w14:textId="1FE7EAE4" w:rsidR="0064512D" w:rsidRPr="004B4DA0" w:rsidRDefault="0064512D" w:rsidP="0064512D">
            <w:pPr>
              <w:spacing w:after="0" w:line="240" w:lineRule="auto"/>
              <w:rPr>
                <w:rFonts w:ascii="Times New Roman" w:eastAsia="Times New Roman" w:hAnsi="Times New Roman"/>
                <w:color w:val="000000"/>
                <w:lang w:eastAsia="ru-RU"/>
              </w:rPr>
            </w:pPr>
            <w:r w:rsidRPr="004B4DA0">
              <w:rPr>
                <w:rFonts w:ascii="Times New Roman" w:eastAsia="Times New Roman" w:hAnsi="Times New Roman"/>
                <w:color w:val="000000"/>
                <w:lang w:eastAsia="ru-RU"/>
              </w:rPr>
              <w:t xml:space="preserve">Плата по соглашениям об установлении сервитута, заключенным органами исполнительной власти субъектов … </w:t>
            </w:r>
          </w:p>
        </w:tc>
        <w:tc>
          <w:tcPr>
            <w:tcW w:w="851" w:type="dxa"/>
            <w:vMerge/>
            <w:tcBorders>
              <w:top w:val="nil"/>
              <w:left w:val="single" w:sz="4" w:space="0" w:color="auto"/>
              <w:bottom w:val="single" w:sz="4" w:space="0" w:color="auto"/>
              <w:right w:val="single" w:sz="4" w:space="0" w:color="auto"/>
            </w:tcBorders>
            <w:vAlign w:val="center"/>
            <w:hideMark/>
          </w:tcPr>
          <w:p w14:paraId="09239FB8" w14:textId="77777777" w:rsidR="0064512D" w:rsidRPr="004B4DA0" w:rsidRDefault="0064512D" w:rsidP="0027131A">
            <w:pPr>
              <w:spacing w:after="0" w:line="240" w:lineRule="auto"/>
              <w:jc w:val="center"/>
              <w:rPr>
                <w:rFonts w:ascii="Times New Roman" w:eastAsia="Times New Roman" w:hAnsi="Times New Roman"/>
                <w:color w:val="000000"/>
                <w:lang w:eastAsia="ru-RU"/>
              </w:rPr>
            </w:pPr>
          </w:p>
        </w:tc>
        <w:tc>
          <w:tcPr>
            <w:tcW w:w="652" w:type="dxa"/>
            <w:tcBorders>
              <w:top w:val="nil"/>
              <w:left w:val="nil"/>
              <w:bottom w:val="single" w:sz="4" w:space="0" w:color="auto"/>
              <w:right w:val="single" w:sz="4" w:space="0" w:color="auto"/>
            </w:tcBorders>
            <w:shd w:val="clear" w:color="auto" w:fill="auto"/>
            <w:vAlign w:val="center"/>
            <w:hideMark/>
          </w:tcPr>
          <w:p w14:paraId="36B30BA5"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1,6</w:t>
            </w:r>
          </w:p>
        </w:tc>
        <w:tc>
          <w:tcPr>
            <w:tcW w:w="850" w:type="dxa"/>
            <w:tcBorders>
              <w:top w:val="nil"/>
              <w:left w:val="nil"/>
              <w:bottom w:val="single" w:sz="4" w:space="0" w:color="auto"/>
              <w:right w:val="single" w:sz="4" w:space="0" w:color="auto"/>
            </w:tcBorders>
            <w:shd w:val="clear" w:color="auto" w:fill="auto"/>
            <w:vAlign w:val="center"/>
            <w:hideMark/>
          </w:tcPr>
          <w:p w14:paraId="0DD27C75"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0,0</w:t>
            </w:r>
          </w:p>
        </w:tc>
        <w:tc>
          <w:tcPr>
            <w:tcW w:w="601" w:type="dxa"/>
            <w:tcBorders>
              <w:top w:val="nil"/>
              <w:left w:val="nil"/>
              <w:bottom w:val="single" w:sz="4" w:space="0" w:color="auto"/>
              <w:right w:val="single" w:sz="4" w:space="0" w:color="auto"/>
            </w:tcBorders>
            <w:shd w:val="clear" w:color="auto" w:fill="auto"/>
            <w:vAlign w:val="center"/>
            <w:hideMark/>
          </w:tcPr>
          <w:p w14:paraId="5EFD3ADE"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1,1</w:t>
            </w:r>
          </w:p>
        </w:tc>
        <w:tc>
          <w:tcPr>
            <w:tcW w:w="816" w:type="dxa"/>
            <w:tcBorders>
              <w:top w:val="nil"/>
              <w:left w:val="nil"/>
              <w:bottom w:val="single" w:sz="4" w:space="0" w:color="auto"/>
              <w:right w:val="single" w:sz="4" w:space="0" w:color="auto"/>
            </w:tcBorders>
            <w:shd w:val="clear" w:color="auto" w:fill="auto"/>
            <w:vAlign w:val="center"/>
            <w:hideMark/>
          </w:tcPr>
          <w:p w14:paraId="33C8307D"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0</w:t>
            </w:r>
          </w:p>
        </w:tc>
        <w:tc>
          <w:tcPr>
            <w:tcW w:w="709" w:type="dxa"/>
            <w:tcBorders>
              <w:top w:val="nil"/>
              <w:left w:val="nil"/>
              <w:bottom w:val="single" w:sz="4" w:space="0" w:color="auto"/>
              <w:right w:val="single" w:sz="4" w:space="0" w:color="auto"/>
            </w:tcBorders>
            <w:shd w:val="clear" w:color="auto" w:fill="auto"/>
            <w:vAlign w:val="center"/>
            <w:hideMark/>
          </w:tcPr>
          <w:p w14:paraId="21F8FD16"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color w:val="FF0000"/>
                <w:lang w:eastAsia="ru-RU"/>
              </w:rPr>
              <w:t>-0,5</w:t>
            </w:r>
          </w:p>
        </w:tc>
        <w:tc>
          <w:tcPr>
            <w:tcW w:w="850" w:type="dxa"/>
            <w:tcBorders>
              <w:top w:val="nil"/>
              <w:left w:val="nil"/>
              <w:bottom w:val="single" w:sz="4" w:space="0" w:color="auto"/>
              <w:right w:val="double" w:sz="6" w:space="0" w:color="auto"/>
            </w:tcBorders>
            <w:shd w:val="clear" w:color="auto" w:fill="auto"/>
            <w:vAlign w:val="center"/>
            <w:hideMark/>
          </w:tcPr>
          <w:p w14:paraId="6811E804" w14:textId="77777777" w:rsidR="0064512D" w:rsidRPr="004B4DA0" w:rsidRDefault="0064512D"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color w:val="FF0000"/>
                <w:lang w:eastAsia="ru-RU"/>
              </w:rPr>
              <w:t>-31,3</w:t>
            </w:r>
          </w:p>
        </w:tc>
      </w:tr>
      <w:tr w:rsidR="00356B84" w:rsidRPr="004B4DA0" w14:paraId="541B05C5" w14:textId="77777777" w:rsidTr="0027131A">
        <w:trPr>
          <w:trHeight w:val="768"/>
        </w:trPr>
        <w:tc>
          <w:tcPr>
            <w:tcW w:w="4111" w:type="dxa"/>
            <w:tcBorders>
              <w:top w:val="single" w:sz="4" w:space="0" w:color="auto"/>
              <w:left w:val="double" w:sz="6" w:space="0" w:color="auto"/>
              <w:bottom w:val="double" w:sz="6" w:space="0" w:color="auto"/>
              <w:right w:val="single" w:sz="4" w:space="0" w:color="auto"/>
            </w:tcBorders>
            <w:shd w:val="clear" w:color="auto" w:fill="auto"/>
            <w:vAlign w:val="bottom"/>
          </w:tcPr>
          <w:p w14:paraId="1E3CC827" w14:textId="1F2AFECD" w:rsidR="00356B84" w:rsidRPr="004B4DA0" w:rsidRDefault="00356B84" w:rsidP="00356B84">
            <w:pPr>
              <w:spacing w:after="0" w:line="240" w:lineRule="auto"/>
              <w:rPr>
                <w:rFonts w:ascii="Times New Roman" w:eastAsia="Times New Roman" w:hAnsi="Times New Roman"/>
                <w:color w:val="000000"/>
                <w:lang w:eastAsia="ru-RU"/>
              </w:rPr>
            </w:pPr>
            <w:r w:rsidRPr="004B4DA0">
              <w:rPr>
                <w:rFonts w:ascii="Times New Roman" w:eastAsia="Times New Roman" w:hAnsi="Times New Roman"/>
                <w:color w:val="000000"/>
                <w:lang w:eastAsia="ru-RU"/>
              </w:rPr>
              <w:t xml:space="preserve">Доходы, получаемые в виде арендной платы, а также средства от продажи права на заключение договоров аренды за земли… </w:t>
            </w:r>
          </w:p>
        </w:tc>
        <w:tc>
          <w:tcPr>
            <w:tcW w:w="851" w:type="dxa"/>
            <w:tcBorders>
              <w:top w:val="single" w:sz="4" w:space="0" w:color="auto"/>
              <w:left w:val="single" w:sz="4" w:space="0" w:color="auto"/>
              <w:bottom w:val="double" w:sz="6" w:space="0" w:color="000000"/>
              <w:right w:val="single" w:sz="4" w:space="0" w:color="auto"/>
            </w:tcBorders>
            <w:vAlign w:val="center"/>
          </w:tcPr>
          <w:p w14:paraId="1CD75331" w14:textId="7B5AB2F7" w:rsidR="00356B84" w:rsidRPr="004B4DA0" w:rsidRDefault="00356B84" w:rsidP="0027131A">
            <w:pPr>
              <w:spacing w:after="0" w:line="240" w:lineRule="auto"/>
              <w:jc w:val="center"/>
              <w:rPr>
                <w:rFonts w:ascii="Times New Roman" w:eastAsia="Times New Roman" w:hAnsi="Times New Roman"/>
                <w:color w:val="000000"/>
                <w:lang w:eastAsia="ru-RU"/>
              </w:rPr>
            </w:pPr>
            <w:r w:rsidRPr="004B4DA0">
              <w:rPr>
                <w:rFonts w:ascii="Times New Roman" w:eastAsia="Times New Roman" w:hAnsi="Times New Roman"/>
                <w:color w:val="000000"/>
                <w:lang w:eastAsia="ru-RU"/>
              </w:rPr>
              <w:t>205.23</w:t>
            </w:r>
          </w:p>
        </w:tc>
        <w:tc>
          <w:tcPr>
            <w:tcW w:w="652" w:type="dxa"/>
            <w:tcBorders>
              <w:top w:val="single" w:sz="4" w:space="0" w:color="auto"/>
              <w:left w:val="nil"/>
              <w:bottom w:val="double" w:sz="6" w:space="0" w:color="auto"/>
              <w:right w:val="single" w:sz="4" w:space="0" w:color="auto"/>
            </w:tcBorders>
            <w:shd w:val="clear" w:color="auto" w:fill="auto"/>
            <w:vAlign w:val="center"/>
          </w:tcPr>
          <w:p w14:paraId="0B9F3C2C" w14:textId="619096A1" w:rsidR="00356B84" w:rsidRPr="004B4DA0" w:rsidRDefault="00356B84"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35,4</w:t>
            </w:r>
          </w:p>
        </w:tc>
        <w:tc>
          <w:tcPr>
            <w:tcW w:w="850" w:type="dxa"/>
            <w:tcBorders>
              <w:top w:val="single" w:sz="4" w:space="0" w:color="auto"/>
              <w:left w:val="nil"/>
              <w:bottom w:val="double" w:sz="6" w:space="0" w:color="auto"/>
              <w:right w:val="single" w:sz="4" w:space="0" w:color="auto"/>
            </w:tcBorders>
            <w:shd w:val="clear" w:color="auto" w:fill="auto"/>
            <w:vAlign w:val="center"/>
          </w:tcPr>
          <w:p w14:paraId="76D40E64" w14:textId="02EF83B8" w:rsidR="00356B84" w:rsidRPr="004B4DA0" w:rsidRDefault="00356B84"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0,0</w:t>
            </w:r>
          </w:p>
        </w:tc>
        <w:tc>
          <w:tcPr>
            <w:tcW w:w="601" w:type="dxa"/>
            <w:tcBorders>
              <w:top w:val="single" w:sz="4" w:space="0" w:color="auto"/>
              <w:left w:val="nil"/>
              <w:bottom w:val="double" w:sz="6" w:space="0" w:color="auto"/>
              <w:right w:val="single" w:sz="4" w:space="0" w:color="auto"/>
            </w:tcBorders>
            <w:shd w:val="clear" w:color="auto" w:fill="auto"/>
            <w:vAlign w:val="center"/>
          </w:tcPr>
          <w:p w14:paraId="40390B30" w14:textId="399CEC88" w:rsidR="00356B84" w:rsidRPr="004B4DA0" w:rsidRDefault="00356B84"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25,5</w:t>
            </w:r>
          </w:p>
        </w:tc>
        <w:tc>
          <w:tcPr>
            <w:tcW w:w="816" w:type="dxa"/>
            <w:tcBorders>
              <w:top w:val="single" w:sz="4" w:space="0" w:color="auto"/>
              <w:left w:val="nil"/>
              <w:bottom w:val="double" w:sz="6" w:space="0" w:color="auto"/>
              <w:right w:val="single" w:sz="4" w:space="0" w:color="auto"/>
            </w:tcBorders>
            <w:shd w:val="clear" w:color="auto" w:fill="auto"/>
            <w:vAlign w:val="center"/>
          </w:tcPr>
          <w:p w14:paraId="676F09D3" w14:textId="542AEA36" w:rsidR="00356B84" w:rsidRPr="004B4DA0" w:rsidRDefault="00356B84" w:rsidP="0027131A">
            <w:pPr>
              <w:spacing w:after="0" w:line="240" w:lineRule="auto"/>
              <w:jc w:val="right"/>
              <w:rPr>
                <w:rFonts w:ascii="Times New Roman" w:eastAsia="Times New Roman" w:hAnsi="Times New Roman"/>
                <w:lang w:eastAsia="ru-RU"/>
              </w:rPr>
            </w:pPr>
            <w:r w:rsidRPr="004B4DA0">
              <w:rPr>
                <w:rFonts w:ascii="Times New Roman" w:eastAsia="Times New Roman" w:hAnsi="Times New Roman"/>
                <w:lang w:eastAsia="ru-RU"/>
              </w:rPr>
              <w:t>1,2</w:t>
            </w:r>
          </w:p>
        </w:tc>
        <w:tc>
          <w:tcPr>
            <w:tcW w:w="709" w:type="dxa"/>
            <w:tcBorders>
              <w:top w:val="single" w:sz="4" w:space="0" w:color="auto"/>
              <w:left w:val="nil"/>
              <w:bottom w:val="double" w:sz="6" w:space="0" w:color="auto"/>
              <w:right w:val="single" w:sz="4" w:space="0" w:color="auto"/>
            </w:tcBorders>
            <w:shd w:val="clear" w:color="auto" w:fill="auto"/>
            <w:vAlign w:val="center"/>
          </w:tcPr>
          <w:p w14:paraId="29D8D83E" w14:textId="0D67EB11" w:rsidR="00356B84" w:rsidRPr="004B4DA0" w:rsidRDefault="00356B84" w:rsidP="0027131A">
            <w:pPr>
              <w:spacing w:after="0" w:line="240" w:lineRule="auto"/>
              <w:jc w:val="right"/>
              <w:rPr>
                <w:rFonts w:ascii="Times New Roman" w:eastAsia="Times New Roman" w:hAnsi="Times New Roman"/>
                <w:color w:val="FF0000"/>
                <w:lang w:eastAsia="ru-RU"/>
              </w:rPr>
            </w:pPr>
            <w:r w:rsidRPr="004B4DA0">
              <w:rPr>
                <w:rFonts w:ascii="Times New Roman" w:eastAsia="Times New Roman" w:hAnsi="Times New Roman"/>
                <w:color w:val="FF0000"/>
                <w:lang w:eastAsia="ru-RU"/>
              </w:rPr>
              <w:t>-9,9</w:t>
            </w:r>
          </w:p>
        </w:tc>
        <w:tc>
          <w:tcPr>
            <w:tcW w:w="850" w:type="dxa"/>
            <w:tcBorders>
              <w:top w:val="single" w:sz="4" w:space="0" w:color="auto"/>
              <w:left w:val="nil"/>
              <w:bottom w:val="double" w:sz="6" w:space="0" w:color="auto"/>
              <w:right w:val="double" w:sz="6" w:space="0" w:color="auto"/>
            </w:tcBorders>
            <w:shd w:val="clear" w:color="auto" w:fill="auto"/>
            <w:vAlign w:val="center"/>
          </w:tcPr>
          <w:p w14:paraId="7EEC8E46" w14:textId="66B1AFA9" w:rsidR="00356B84" w:rsidRPr="004B4DA0" w:rsidRDefault="00356B84" w:rsidP="0027131A">
            <w:pPr>
              <w:spacing w:after="0" w:line="240" w:lineRule="auto"/>
              <w:jc w:val="right"/>
              <w:rPr>
                <w:rFonts w:ascii="Times New Roman" w:eastAsia="Times New Roman" w:hAnsi="Times New Roman"/>
                <w:color w:val="FF0000"/>
                <w:lang w:eastAsia="ru-RU"/>
              </w:rPr>
            </w:pPr>
            <w:r w:rsidRPr="004B4DA0">
              <w:rPr>
                <w:rFonts w:ascii="Times New Roman" w:eastAsia="Times New Roman" w:hAnsi="Times New Roman"/>
                <w:color w:val="FF0000"/>
                <w:lang w:eastAsia="ru-RU"/>
              </w:rPr>
              <w:t>-28,0</w:t>
            </w:r>
          </w:p>
        </w:tc>
      </w:tr>
    </w:tbl>
    <w:p w14:paraId="198B2021" w14:textId="77777777" w:rsidR="00356B84" w:rsidRDefault="00356B84" w:rsidP="0064512D">
      <w:pPr>
        <w:spacing w:after="0" w:line="240" w:lineRule="auto"/>
        <w:ind w:firstLine="851"/>
        <w:jc w:val="both"/>
        <w:rPr>
          <w:rFonts w:ascii="Times New Roman" w:hAnsi="Times New Roman"/>
          <w:sz w:val="28"/>
          <w:szCs w:val="28"/>
          <w:highlight w:val="cyan"/>
        </w:rPr>
      </w:pPr>
    </w:p>
    <w:p w14:paraId="78662FBF" w14:textId="6AAF1F69" w:rsidR="0064512D" w:rsidRPr="0027131A" w:rsidRDefault="0064512D" w:rsidP="0064512D">
      <w:pPr>
        <w:spacing w:after="0" w:line="240" w:lineRule="auto"/>
        <w:ind w:firstLine="851"/>
        <w:jc w:val="both"/>
        <w:rPr>
          <w:rFonts w:ascii="Times New Roman" w:hAnsi="Times New Roman"/>
          <w:sz w:val="28"/>
          <w:szCs w:val="28"/>
        </w:rPr>
      </w:pPr>
      <w:r w:rsidRPr="0027131A">
        <w:rPr>
          <w:rFonts w:ascii="Times New Roman" w:hAnsi="Times New Roman"/>
          <w:sz w:val="28"/>
          <w:szCs w:val="28"/>
        </w:rPr>
        <w:lastRenderedPageBreak/>
        <w:t xml:space="preserve">Согласно отчету по ф. 0503169 Минимущества на 01.01.2019 дебиторская задолженность по счету 205 «Расчеты по доходам» составила 31,4 млн.руб., снизившись к показателям на 01.01.2018 на 10,3 млн.руб. или на 24,7 %, </w:t>
      </w:r>
      <w:r w:rsidR="00BF5CA6">
        <w:rPr>
          <w:rFonts w:ascii="Times New Roman" w:hAnsi="Times New Roman"/>
          <w:sz w:val="28"/>
          <w:szCs w:val="28"/>
        </w:rPr>
        <w:t>из них</w:t>
      </w:r>
      <w:r w:rsidRPr="0027131A">
        <w:rPr>
          <w:rFonts w:ascii="Times New Roman" w:hAnsi="Times New Roman"/>
          <w:sz w:val="28"/>
          <w:szCs w:val="28"/>
        </w:rPr>
        <w:t>:</w:t>
      </w:r>
    </w:p>
    <w:p w14:paraId="0342A4BB" w14:textId="5640EB7B" w:rsidR="0064512D" w:rsidRPr="00BF5CA6" w:rsidRDefault="0064512D" w:rsidP="0064512D">
      <w:pPr>
        <w:numPr>
          <w:ilvl w:val="0"/>
          <w:numId w:val="6"/>
        </w:numPr>
        <w:spacing w:after="0" w:line="240" w:lineRule="auto"/>
        <w:ind w:left="0" w:firstLine="839"/>
        <w:jc w:val="both"/>
        <w:rPr>
          <w:rFonts w:ascii="Times New Roman" w:hAnsi="Times New Roman"/>
          <w:sz w:val="28"/>
          <w:szCs w:val="28"/>
        </w:rPr>
      </w:pPr>
      <w:r w:rsidRPr="00BF5CA6">
        <w:rPr>
          <w:rFonts w:ascii="Times New Roman" w:hAnsi="Times New Roman"/>
          <w:sz w:val="28"/>
          <w:szCs w:val="28"/>
        </w:rPr>
        <w:t xml:space="preserve">по счету 205.21 «Расчеты по доходам от </w:t>
      </w:r>
      <w:r w:rsidR="00E0386D">
        <w:rPr>
          <w:rFonts w:ascii="Times New Roman" w:hAnsi="Times New Roman"/>
          <w:sz w:val="28"/>
          <w:szCs w:val="28"/>
        </w:rPr>
        <w:t xml:space="preserve">операционной </w:t>
      </w:r>
      <w:r w:rsidRPr="00BF5CA6">
        <w:rPr>
          <w:rFonts w:ascii="Times New Roman" w:hAnsi="Times New Roman"/>
          <w:sz w:val="28"/>
          <w:szCs w:val="28"/>
        </w:rPr>
        <w:t>аренды» дебиторская задолженность составляет 5,3 млн.руб., снизившись к показателям на 01.01.2018 на 0,9 млн.руб. При отсутствии на начало отчетного периода просроченная задолженность составила 2,4 млн.руб.;</w:t>
      </w:r>
    </w:p>
    <w:p w14:paraId="2EB6549B" w14:textId="6529EE3F" w:rsidR="0064512D" w:rsidRPr="00BF5CA6" w:rsidRDefault="0064512D" w:rsidP="0064512D">
      <w:pPr>
        <w:numPr>
          <w:ilvl w:val="0"/>
          <w:numId w:val="6"/>
        </w:numPr>
        <w:spacing w:after="0" w:line="240" w:lineRule="auto"/>
        <w:ind w:left="0" w:firstLine="851"/>
        <w:jc w:val="both"/>
        <w:rPr>
          <w:rFonts w:ascii="Times New Roman" w:hAnsi="Times New Roman"/>
          <w:sz w:val="28"/>
          <w:szCs w:val="28"/>
        </w:rPr>
      </w:pPr>
      <w:r w:rsidRPr="00BF5CA6">
        <w:rPr>
          <w:rFonts w:ascii="Times New Roman" w:hAnsi="Times New Roman"/>
          <w:sz w:val="28"/>
          <w:szCs w:val="28"/>
        </w:rPr>
        <w:t>по счету 205.23 «Расчеты по доходам от платежей при пользовании природными ресурсами» задолженность составила 25,5 млн.руб., снизившись к показателям на 01.01.2018 на 9,9 млн.руб. При отсутствии на начало отчетного периода просроченная задолженность составила 1,</w:t>
      </w:r>
      <w:r w:rsidR="00BF5CA6">
        <w:rPr>
          <w:rFonts w:ascii="Times New Roman" w:hAnsi="Times New Roman"/>
          <w:sz w:val="28"/>
          <w:szCs w:val="28"/>
        </w:rPr>
        <w:t>2 млн.руб.</w:t>
      </w:r>
    </w:p>
    <w:p w14:paraId="42DCA5D2" w14:textId="67EF6AE9" w:rsidR="0064512D" w:rsidRPr="00635704" w:rsidRDefault="0064512D" w:rsidP="0064512D">
      <w:pPr>
        <w:spacing w:after="0" w:line="240" w:lineRule="auto"/>
        <w:ind w:firstLine="851"/>
        <w:jc w:val="both"/>
        <w:rPr>
          <w:rFonts w:ascii="Times New Roman" w:hAnsi="Times New Roman"/>
          <w:sz w:val="28"/>
          <w:szCs w:val="28"/>
        </w:rPr>
      </w:pPr>
      <w:r w:rsidRPr="00635704">
        <w:rPr>
          <w:rFonts w:ascii="Times New Roman" w:hAnsi="Times New Roman"/>
          <w:sz w:val="28"/>
          <w:szCs w:val="28"/>
        </w:rPr>
        <w:t>В целом сложившиеся показатели дебиторской задолженности на 01.01.2019 года указывают на возможные резервы при исполнении доходной части областного бюджета. Специалисты Минимущества организуют свою деятельность с целью погашения дебиторской задолженности: направлена 41 претензия, 15 исковых заявлени</w:t>
      </w:r>
      <w:r w:rsidR="002C50CB">
        <w:rPr>
          <w:rFonts w:ascii="Times New Roman" w:hAnsi="Times New Roman"/>
          <w:sz w:val="28"/>
          <w:szCs w:val="28"/>
        </w:rPr>
        <w:t>й</w:t>
      </w:r>
      <w:r w:rsidRPr="00635704">
        <w:rPr>
          <w:rFonts w:ascii="Times New Roman" w:hAnsi="Times New Roman"/>
          <w:sz w:val="28"/>
          <w:szCs w:val="28"/>
        </w:rPr>
        <w:t xml:space="preserve"> о взыскании задолженности.</w:t>
      </w:r>
    </w:p>
    <w:p w14:paraId="25D2526A" w14:textId="77777777" w:rsidR="0064512D" w:rsidRPr="00C14A49" w:rsidRDefault="0064512D" w:rsidP="0064512D">
      <w:pPr>
        <w:spacing w:after="0" w:line="240" w:lineRule="auto"/>
        <w:ind w:firstLine="851"/>
        <w:jc w:val="both"/>
        <w:rPr>
          <w:rFonts w:ascii="Times New Roman" w:hAnsi="Times New Roman"/>
          <w:sz w:val="28"/>
          <w:szCs w:val="28"/>
        </w:rPr>
      </w:pPr>
      <w:r w:rsidRPr="00C14A49">
        <w:rPr>
          <w:rFonts w:ascii="Times New Roman" w:hAnsi="Times New Roman"/>
          <w:sz w:val="28"/>
          <w:szCs w:val="28"/>
        </w:rPr>
        <w:t>В соответствии с пп. 12 ст. 30 областного закона о бюджетном процессе в составе годового отчета об исполнении областного бюджета за 2018 год представлен отчет министерства имущественных отношений Архангельской области о доходах, полученных от использования государственного имущества Архангельской области… и о состоянии задолженности по указанным поступлениям.</w:t>
      </w:r>
    </w:p>
    <w:p w14:paraId="10B08048" w14:textId="77777777" w:rsidR="0064512D" w:rsidRPr="00C14A49" w:rsidRDefault="0064512D" w:rsidP="0064512D">
      <w:pPr>
        <w:autoSpaceDE w:val="0"/>
        <w:autoSpaceDN w:val="0"/>
        <w:adjustRightInd w:val="0"/>
        <w:spacing w:after="0" w:line="240" w:lineRule="auto"/>
        <w:ind w:firstLine="851"/>
        <w:jc w:val="both"/>
        <w:rPr>
          <w:rFonts w:ascii="Times New Roman" w:hAnsi="Times New Roman"/>
          <w:sz w:val="28"/>
          <w:szCs w:val="28"/>
        </w:rPr>
      </w:pPr>
    </w:p>
    <w:p w14:paraId="5E36007A" w14:textId="77777777" w:rsidR="0064512D" w:rsidRPr="00C14A49" w:rsidRDefault="0064512D" w:rsidP="0064512D">
      <w:pPr>
        <w:spacing w:after="0" w:line="240" w:lineRule="auto"/>
        <w:ind w:firstLine="851"/>
        <w:jc w:val="both"/>
        <w:rPr>
          <w:rFonts w:ascii="Times New Roman" w:hAnsi="Times New Roman"/>
          <w:sz w:val="28"/>
          <w:szCs w:val="28"/>
        </w:rPr>
      </w:pPr>
      <w:r w:rsidRPr="00C14A49">
        <w:rPr>
          <w:rFonts w:ascii="Times New Roman" w:hAnsi="Times New Roman"/>
          <w:sz w:val="28"/>
          <w:szCs w:val="28"/>
        </w:rPr>
        <w:t>8. Платежи при пользовании природными ресурсами за 2018 год поступили в сумме 944,3 млн.руб., что на 117,5 млн.руб. или на 14,2 % превышает годовые бюджетные назначения. За отчетный период указанные поступления увеличились на 403,9 млн.руб. или в 1,7 раза по сравнению с аналогичным периодом прошлого года. Кассовое поступление всех платежей данной подгруппы доходов превысило утвержденные бюджетные назначения.</w:t>
      </w:r>
    </w:p>
    <w:p w14:paraId="58BD3C9C" w14:textId="2C6CE874" w:rsidR="0064512D" w:rsidRPr="005A2C44" w:rsidRDefault="0064512D" w:rsidP="0064512D">
      <w:pPr>
        <w:spacing w:after="0" w:line="240" w:lineRule="auto"/>
        <w:ind w:firstLine="851"/>
        <w:jc w:val="both"/>
        <w:rPr>
          <w:rFonts w:ascii="Times New Roman" w:hAnsi="Times New Roman"/>
          <w:sz w:val="28"/>
          <w:szCs w:val="28"/>
        </w:rPr>
      </w:pPr>
      <w:r w:rsidRPr="005A2C44">
        <w:rPr>
          <w:rFonts w:ascii="Times New Roman" w:hAnsi="Times New Roman"/>
          <w:sz w:val="28"/>
          <w:szCs w:val="28"/>
        </w:rPr>
        <w:t>8.1</w:t>
      </w:r>
      <w:r w:rsidR="00B0034F">
        <w:rPr>
          <w:rFonts w:ascii="Times New Roman" w:hAnsi="Times New Roman"/>
          <w:sz w:val="28"/>
          <w:szCs w:val="28"/>
        </w:rPr>
        <w:t>.</w:t>
      </w:r>
      <w:r w:rsidRPr="005A2C44">
        <w:rPr>
          <w:rFonts w:ascii="Times New Roman" w:hAnsi="Times New Roman"/>
          <w:sz w:val="28"/>
          <w:szCs w:val="28"/>
        </w:rPr>
        <w:t xml:space="preserve"> Значительную долю платежей при пользовании природными ресурсами администрирует министерство природных ресурсов и лесопромышленного комплекса Архангельской области (далее –Минприроды), что составляет 876,6 млн.руб. или 92,8 % указанных </w:t>
      </w:r>
      <w:r w:rsidR="005A2C44">
        <w:rPr>
          <w:rFonts w:ascii="Times New Roman" w:hAnsi="Times New Roman"/>
          <w:sz w:val="28"/>
          <w:szCs w:val="28"/>
        </w:rPr>
        <w:t>поступлений за отчетный период.</w:t>
      </w:r>
    </w:p>
    <w:p w14:paraId="6ECB02E9" w14:textId="213E3068" w:rsidR="0064512D" w:rsidRPr="005A2C44" w:rsidRDefault="0064512D" w:rsidP="0064512D">
      <w:pPr>
        <w:spacing w:after="0" w:line="240" w:lineRule="auto"/>
        <w:ind w:firstLine="851"/>
        <w:jc w:val="both"/>
        <w:rPr>
          <w:rFonts w:ascii="Times New Roman" w:hAnsi="Times New Roman"/>
          <w:sz w:val="28"/>
          <w:szCs w:val="28"/>
        </w:rPr>
      </w:pPr>
      <w:r w:rsidRPr="005A2C44">
        <w:rPr>
          <w:rFonts w:ascii="Times New Roman" w:hAnsi="Times New Roman"/>
          <w:sz w:val="28"/>
          <w:szCs w:val="28"/>
        </w:rPr>
        <w:t>Поступление платежей при пользовании природными ресурсами в 201</w:t>
      </w:r>
      <w:r w:rsidR="00DE0B9D">
        <w:rPr>
          <w:rFonts w:ascii="Times New Roman" w:hAnsi="Times New Roman"/>
          <w:sz w:val="28"/>
          <w:szCs w:val="28"/>
        </w:rPr>
        <w:t>7</w:t>
      </w:r>
      <w:r w:rsidRPr="005A2C44">
        <w:rPr>
          <w:rFonts w:ascii="Times New Roman" w:hAnsi="Times New Roman"/>
          <w:sz w:val="28"/>
          <w:szCs w:val="28"/>
        </w:rPr>
        <w:t xml:space="preserve"> – 201</w:t>
      </w:r>
      <w:r w:rsidR="00DE0B9D">
        <w:rPr>
          <w:rFonts w:ascii="Times New Roman" w:hAnsi="Times New Roman"/>
          <w:sz w:val="28"/>
          <w:szCs w:val="28"/>
        </w:rPr>
        <w:t>8</w:t>
      </w:r>
      <w:r w:rsidRPr="005A2C44">
        <w:rPr>
          <w:rFonts w:ascii="Times New Roman" w:hAnsi="Times New Roman"/>
          <w:sz w:val="28"/>
          <w:szCs w:val="28"/>
        </w:rPr>
        <w:t xml:space="preserve"> </w:t>
      </w:r>
      <w:r w:rsidR="005A2C44">
        <w:rPr>
          <w:rFonts w:ascii="Times New Roman" w:hAnsi="Times New Roman"/>
          <w:sz w:val="28"/>
          <w:szCs w:val="28"/>
        </w:rPr>
        <w:t xml:space="preserve">годах представлено в таблице </w:t>
      </w:r>
      <w:r w:rsidR="00E75889">
        <w:rPr>
          <w:rFonts w:ascii="Times New Roman" w:hAnsi="Times New Roman"/>
          <w:sz w:val="28"/>
          <w:szCs w:val="28"/>
        </w:rPr>
        <w:t>25</w:t>
      </w:r>
      <w:r w:rsidR="005A2C44">
        <w:rPr>
          <w:rFonts w:ascii="Times New Roman" w:hAnsi="Times New Roman"/>
          <w:sz w:val="28"/>
          <w:szCs w:val="28"/>
        </w:rPr>
        <w:t>.</w:t>
      </w:r>
    </w:p>
    <w:p w14:paraId="2ED26356" w14:textId="77777777" w:rsidR="00E75889" w:rsidRPr="00F72EC4" w:rsidRDefault="00E75889" w:rsidP="00E75889">
      <w:pPr>
        <w:spacing w:after="0" w:line="240" w:lineRule="auto"/>
        <w:ind w:firstLine="851"/>
        <w:jc w:val="both"/>
        <w:rPr>
          <w:rFonts w:ascii="Times New Roman" w:hAnsi="Times New Roman"/>
          <w:sz w:val="28"/>
          <w:szCs w:val="28"/>
        </w:rPr>
      </w:pPr>
      <w:r w:rsidRPr="00F72EC4">
        <w:rPr>
          <w:rFonts w:ascii="Times New Roman" w:hAnsi="Times New Roman"/>
          <w:sz w:val="28"/>
          <w:szCs w:val="28"/>
        </w:rPr>
        <w:t xml:space="preserve">В составе платежей при пользовании природными ресурсами основную долю занимает плата за использование лесов – 814,9 млн.руб. или 86,3 %. </w:t>
      </w:r>
    </w:p>
    <w:p w14:paraId="58399AD4" w14:textId="77777777" w:rsidR="00E75889" w:rsidRPr="00193C49" w:rsidRDefault="00E75889" w:rsidP="00E75889">
      <w:pPr>
        <w:spacing w:after="0" w:line="240" w:lineRule="auto"/>
        <w:ind w:firstLine="851"/>
        <w:jc w:val="both"/>
        <w:rPr>
          <w:rFonts w:ascii="Times New Roman" w:hAnsi="Times New Roman"/>
          <w:sz w:val="28"/>
          <w:szCs w:val="28"/>
        </w:rPr>
      </w:pPr>
      <w:r w:rsidRPr="00193C49">
        <w:rPr>
          <w:rFonts w:ascii="Times New Roman" w:hAnsi="Times New Roman"/>
          <w:sz w:val="28"/>
          <w:szCs w:val="28"/>
        </w:rPr>
        <w:t>Необходимо отметить, что первоначально утвержденный план поступления платы за использование лесов на 2018 год составлял 494,2 млн.руб., в течение отчетного года два раза внесены уточнения (</w:t>
      </w:r>
      <w:r>
        <w:rPr>
          <w:rFonts w:ascii="Times New Roman" w:hAnsi="Times New Roman"/>
          <w:sz w:val="28"/>
          <w:szCs w:val="28"/>
        </w:rPr>
        <w:t xml:space="preserve">в мае на </w:t>
      </w:r>
      <w:r w:rsidRPr="00193C49">
        <w:rPr>
          <w:rFonts w:ascii="Times New Roman" w:hAnsi="Times New Roman"/>
          <w:sz w:val="28"/>
          <w:szCs w:val="28"/>
        </w:rPr>
        <w:t>96,9</w:t>
      </w:r>
      <w:r>
        <w:rPr>
          <w:rFonts w:ascii="Times New Roman" w:hAnsi="Times New Roman"/>
          <w:sz w:val="28"/>
          <w:szCs w:val="28"/>
        </w:rPr>
        <w:t> </w:t>
      </w:r>
      <w:r w:rsidRPr="00193C49">
        <w:rPr>
          <w:rFonts w:ascii="Times New Roman" w:hAnsi="Times New Roman"/>
          <w:sz w:val="28"/>
          <w:szCs w:val="28"/>
        </w:rPr>
        <w:t xml:space="preserve">млн.руб. и </w:t>
      </w:r>
      <w:r>
        <w:rPr>
          <w:rFonts w:ascii="Times New Roman" w:hAnsi="Times New Roman"/>
          <w:sz w:val="28"/>
          <w:szCs w:val="28"/>
        </w:rPr>
        <w:t xml:space="preserve">в декабре на </w:t>
      </w:r>
      <w:r w:rsidRPr="00193C49">
        <w:rPr>
          <w:rFonts w:ascii="Times New Roman" w:hAnsi="Times New Roman"/>
          <w:sz w:val="28"/>
          <w:szCs w:val="28"/>
        </w:rPr>
        <w:t xml:space="preserve">143,8 млн.руб.), в результате уточненные годовые назначения составили 734,8 </w:t>
      </w:r>
      <w:r>
        <w:rPr>
          <w:rFonts w:ascii="Times New Roman" w:hAnsi="Times New Roman"/>
          <w:sz w:val="28"/>
          <w:szCs w:val="28"/>
        </w:rPr>
        <w:t>млн.руб.</w:t>
      </w:r>
    </w:p>
    <w:p w14:paraId="33B62247" w14:textId="77777777" w:rsidR="00B26A6A" w:rsidRDefault="00B26A6A" w:rsidP="0064512D">
      <w:pPr>
        <w:spacing w:after="0" w:line="240" w:lineRule="auto"/>
        <w:jc w:val="both"/>
        <w:rPr>
          <w:rFonts w:ascii="Times New Roman" w:hAnsi="Times New Roman"/>
          <w:sz w:val="24"/>
          <w:szCs w:val="24"/>
          <w:highlight w:val="cyan"/>
        </w:rPr>
      </w:pPr>
    </w:p>
    <w:p w14:paraId="7D3BA777" w14:textId="39283931" w:rsidR="0064512D" w:rsidRPr="00B26A6A" w:rsidRDefault="00B26A6A" w:rsidP="00F72EC4">
      <w:pPr>
        <w:spacing w:after="0" w:line="240" w:lineRule="auto"/>
        <w:rPr>
          <w:rFonts w:ascii="Times New Roman" w:hAnsi="Times New Roman"/>
          <w:bCs/>
          <w:sz w:val="24"/>
          <w:szCs w:val="24"/>
        </w:rPr>
      </w:pPr>
      <w:r w:rsidRPr="00B26A6A">
        <w:rPr>
          <w:rFonts w:ascii="Times New Roman" w:hAnsi="Times New Roman"/>
          <w:sz w:val="24"/>
          <w:szCs w:val="24"/>
        </w:rPr>
        <w:lastRenderedPageBreak/>
        <w:t xml:space="preserve">Таблица </w:t>
      </w:r>
      <w:r w:rsidRPr="00B26A6A">
        <w:rPr>
          <w:rFonts w:ascii="Times New Roman" w:hAnsi="Times New Roman"/>
          <w:sz w:val="24"/>
          <w:szCs w:val="24"/>
        </w:rPr>
        <w:fldChar w:fldCharType="begin"/>
      </w:r>
      <w:r w:rsidRPr="00B26A6A">
        <w:rPr>
          <w:rFonts w:ascii="Times New Roman" w:hAnsi="Times New Roman"/>
          <w:sz w:val="24"/>
          <w:szCs w:val="24"/>
        </w:rPr>
        <w:instrText xml:space="preserve"> SEQ Таблица \* ARABIC </w:instrText>
      </w:r>
      <w:r w:rsidRPr="00B26A6A">
        <w:rPr>
          <w:rFonts w:ascii="Times New Roman" w:hAnsi="Times New Roman"/>
          <w:sz w:val="24"/>
          <w:szCs w:val="24"/>
        </w:rPr>
        <w:fldChar w:fldCharType="separate"/>
      </w:r>
      <w:r w:rsidR="008504FA">
        <w:rPr>
          <w:rFonts w:ascii="Times New Roman" w:hAnsi="Times New Roman"/>
          <w:noProof/>
          <w:sz w:val="24"/>
          <w:szCs w:val="24"/>
        </w:rPr>
        <w:t>25</w:t>
      </w:r>
      <w:r w:rsidRPr="00B26A6A">
        <w:rPr>
          <w:rFonts w:ascii="Times New Roman" w:hAnsi="Times New Roman"/>
          <w:noProof/>
          <w:sz w:val="24"/>
          <w:szCs w:val="24"/>
        </w:rPr>
        <w:fldChar w:fldCharType="end"/>
      </w:r>
      <w:r w:rsidRPr="00B26A6A">
        <w:rPr>
          <w:rFonts w:ascii="Times New Roman" w:hAnsi="Times New Roman"/>
          <w:noProof/>
          <w:sz w:val="24"/>
          <w:szCs w:val="24"/>
        </w:rPr>
        <w:t>.</w:t>
      </w:r>
      <w:r w:rsidRPr="00B26A6A">
        <w:rPr>
          <w:rFonts w:ascii="Times New Roman" w:hAnsi="Times New Roman"/>
          <w:bCs/>
          <w:sz w:val="24"/>
          <w:szCs w:val="24"/>
        </w:rPr>
        <w:t xml:space="preserve"> </w:t>
      </w:r>
      <w:r w:rsidR="0064512D" w:rsidRPr="00B26A6A">
        <w:rPr>
          <w:rFonts w:ascii="Times New Roman" w:hAnsi="Times New Roman"/>
          <w:bCs/>
          <w:sz w:val="24"/>
          <w:szCs w:val="24"/>
        </w:rPr>
        <w:t>Поступление платежей при пользовании природными ресурсами в 201</w:t>
      </w:r>
      <w:r w:rsidRPr="00B26A6A">
        <w:rPr>
          <w:rFonts w:ascii="Times New Roman" w:hAnsi="Times New Roman"/>
          <w:bCs/>
          <w:sz w:val="24"/>
          <w:szCs w:val="24"/>
        </w:rPr>
        <w:t>7</w:t>
      </w:r>
      <w:r w:rsidR="0064512D" w:rsidRPr="00B26A6A">
        <w:rPr>
          <w:rFonts w:ascii="Times New Roman" w:hAnsi="Times New Roman"/>
          <w:bCs/>
          <w:sz w:val="24"/>
          <w:szCs w:val="24"/>
        </w:rPr>
        <w:t xml:space="preserve"> – 201</w:t>
      </w:r>
      <w:r w:rsidRPr="00B26A6A">
        <w:rPr>
          <w:rFonts w:ascii="Times New Roman" w:hAnsi="Times New Roman"/>
          <w:bCs/>
          <w:sz w:val="24"/>
          <w:szCs w:val="24"/>
        </w:rPr>
        <w:t>8</w:t>
      </w:r>
      <w:r w:rsidR="0064512D" w:rsidRPr="00B26A6A">
        <w:rPr>
          <w:rFonts w:ascii="Times New Roman" w:hAnsi="Times New Roman"/>
          <w:bCs/>
          <w:sz w:val="24"/>
          <w:szCs w:val="24"/>
        </w:rPr>
        <w:t> гг, млн.руб.</w:t>
      </w:r>
    </w:p>
    <w:tbl>
      <w:tblPr>
        <w:tblW w:w="9356" w:type="dxa"/>
        <w:tblInd w:w="-165" w:type="dxa"/>
        <w:tblLayout w:type="fixed"/>
        <w:tblLook w:val="04A0" w:firstRow="1" w:lastRow="0" w:firstColumn="1" w:lastColumn="0" w:noHBand="0" w:noVBand="1"/>
      </w:tblPr>
      <w:tblGrid>
        <w:gridCol w:w="4820"/>
        <w:gridCol w:w="860"/>
        <w:gridCol w:w="831"/>
        <w:gridCol w:w="851"/>
        <w:gridCol w:w="718"/>
        <w:gridCol w:w="1276"/>
      </w:tblGrid>
      <w:tr w:rsidR="00594C11" w:rsidRPr="00B26A6A" w14:paraId="259E325F" w14:textId="77777777" w:rsidTr="005A72CE">
        <w:trPr>
          <w:trHeight w:val="362"/>
          <w:tblHeader/>
        </w:trPr>
        <w:tc>
          <w:tcPr>
            <w:tcW w:w="4820"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74948620"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Наименование показателя</w:t>
            </w:r>
          </w:p>
        </w:tc>
        <w:tc>
          <w:tcPr>
            <w:tcW w:w="860"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3BFAA6AA"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2017 год (факт)</w:t>
            </w:r>
          </w:p>
        </w:tc>
        <w:tc>
          <w:tcPr>
            <w:tcW w:w="1682" w:type="dxa"/>
            <w:gridSpan w:val="2"/>
            <w:tcBorders>
              <w:top w:val="double" w:sz="6" w:space="0" w:color="auto"/>
              <w:left w:val="nil"/>
              <w:bottom w:val="single" w:sz="4" w:space="0" w:color="auto"/>
              <w:right w:val="single" w:sz="4" w:space="0" w:color="000000"/>
            </w:tcBorders>
            <w:shd w:val="clear" w:color="auto" w:fill="auto"/>
            <w:vAlign w:val="center"/>
            <w:hideMark/>
          </w:tcPr>
          <w:p w14:paraId="19D88EF2"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 xml:space="preserve">2018 год </w:t>
            </w:r>
          </w:p>
        </w:tc>
        <w:tc>
          <w:tcPr>
            <w:tcW w:w="1994" w:type="dxa"/>
            <w:gridSpan w:val="2"/>
            <w:tcBorders>
              <w:top w:val="double" w:sz="6" w:space="0" w:color="auto"/>
              <w:left w:val="nil"/>
              <w:bottom w:val="single" w:sz="4" w:space="0" w:color="auto"/>
              <w:right w:val="single" w:sz="4" w:space="0" w:color="auto"/>
            </w:tcBorders>
            <w:shd w:val="clear" w:color="auto" w:fill="auto"/>
            <w:vAlign w:val="center"/>
            <w:hideMark/>
          </w:tcPr>
          <w:p w14:paraId="23F087EC"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Отклонение 2018 к 2017, (+,-), %</w:t>
            </w:r>
          </w:p>
        </w:tc>
      </w:tr>
      <w:tr w:rsidR="00594C11" w:rsidRPr="00B26A6A" w14:paraId="6B75CCD1" w14:textId="77777777" w:rsidTr="005A72CE">
        <w:trPr>
          <w:trHeight w:val="87"/>
          <w:tblHeader/>
        </w:trPr>
        <w:tc>
          <w:tcPr>
            <w:tcW w:w="4820" w:type="dxa"/>
            <w:vMerge/>
            <w:tcBorders>
              <w:top w:val="double" w:sz="6" w:space="0" w:color="auto"/>
              <w:left w:val="double" w:sz="6" w:space="0" w:color="auto"/>
              <w:bottom w:val="single" w:sz="4" w:space="0" w:color="000000"/>
              <w:right w:val="single" w:sz="4" w:space="0" w:color="auto"/>
            </w:tcBorders>
            <w:vAlign w:val="center"/>
            <w:hideMark/>
          </w:tcPr>
          <w:p w14:paraId="40FF3FC0" w14:textId="77777777" w:rsidR="00594C11" w:rsidRPr="00B26A6A" w:rsidRDefault="00594C11" w:rsidP="0064512D">
            <w:pPr>
              <w:spacing w:after="0" w:line="240" w:lineRule="auto"/>
              <w:rPr>
                <w:rFonts w:ascii="Times New Roman" w:eastAsia="Times New Roman" w:hAnsi="Times New Roman"/>
                <w:color w:val="000000"/>
                <w:lang w:eastAsia="ru-RU"/>
              </w:rPr>
            </w:pPr>
          </w:p>
        </w:tc>
        <w:tc>
          <w:tcPr>
            <w:tcW w:w="860" w:type="dxa"/>
            <w:vMerge/>
            <w:tcBorders>
              <w:top w:val="double" w:sz="6" w:space="0" w:color="auto"/>
              <w:left w:val="single" w:sz="4" w:space="0" w:color="auto"/>
              <w:bottom w:val="single" w:sz="4" w:space="0" w:color="000000"/>
              <w:right w:val="single" w:sz="4" w:space="0" w:color="auto"/>
            </w:tcBorders>
            <w:vAlign w:val="center"/>
            <w:hideMark/>
          </w:tcPr>
          <w:p w14:paraId="23B3366A" w14:textId="77777777" w:rsidR="00594C11" w:rsidRPr="00B26A6A" w:rsidRDefault="00594C11" w:rsidP="0064512D">
            <w:pPr>
              <w:spacing w:after="0" w:line="240" w:lineRule="auto"/>
              <w:rPr>
                <w:rFonts w:ascii="Times New Roman" w:eastAsia="Times New Roman" w:hAnsi="Times New Roman"/>
                <w:color w:val="000000"/>
                <w:lang w:eastAsia="ru-RU"/>
              </w:rPr>
            </w:pPr>
          </w:p>
        </w:tc>
        <w:tc>
          <w:tcPr>
            <w:tcW w:w="831" w:type="dxa"/>
            <w:tcBorders>
              <w:top w:val="nil"/>
              <w:left w:val="nil"/>
              <w:bottom w:val="single" w:sz="4" w:space="0" w:color="auto"/>
              <w:right w:val="single" w:sz="4" w:space="0" w:color="auto"/>
            </w:tcBorders>
            <w:shd w:val="clear" w:color="auto" w:fill="auto"/>
            <w:vAlign w:val="center"/>
            <w:hideMark/>
          </w:tcPr>
          <w:p w14:paraId="2D3B4BBD"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план</w:t>
            </w:r>
          </w:p>
        </w:tc>
        <w:tc>
          <w:tcPr>
            <w:tcW w:w="851" w:type="dxa"/>
            <w:tcBorders>
              <w:top w:val="nil"/>
              <w:left w:val="nil"/>
              <w:bottom w:val="single" w:sz="4" w:space="0" w:color="auto"/>
              <w:right w:val="single" w:sz="4" w:space="0" w:color="auto"/>
            </w:tcBorders>
            <w:shd w:val="clear" w:color="auto" w:fill="auto"/>
            <w:vAlign w:val="center"/>
            <w:hideMark/>
          </w:tcPr>
          <w:p w14:paraId="56D55339"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факт</w:t>
            </w:r>
          </w:p>
        </w:tc>
        <w:tc>
          <w:tcPr>
            <w:tcW w:w="718" w:type="dxa"/>
            <w:tcBorders>
              <w:top w:val="nil"/>
              <w:left w:val="nil"/>
              <w:bottom w:val="single" w:sz="4" w:space="0" w:color="auto"/>
              <w:right w:val="single" w:sz="4" w:space="0" w:color="auto"/>
            </w:tcBorders>
            <w:shd w:val="clear" w:color="auto" w:fill="auto"/>
            <w:vAlign w:val="center"/>
            <w:hideMark/>
          </w:tcPr>
          <w:p w14:paraId="50E68913" w14:textId="0FCD582A" w:rsidR="00594C11" w:rsidRPr="00B26A6A" w:rsidRDefault="005A72CE" w:rsidP="0064512D">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млн.руб.</w:t>
            </w:r>
            <w:r w:rsidR="00594C11" w:rsidRPr="00B26A6A">
              <w:rPr>
                <w:rFonts w:ascii="Times New Roman" w:eastAsia="Times New Roman" w:hAnsi="Times New Roman"/>
                <w:color w:val="000000"/>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14:paraId="37256FCD" w14:textId="53BC0139" w:rsidR="00594C11" w:rsidRPr="00B26A6A" w:rsidRDefault="005A72CE" w:rsidP="0064512D">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w:t>
            </w:r>
            <w:r w:rsidR="00594C11" w:rsidRPr="00B26A6A">
              <w:rPr>
                <w:rFonts w:ascii="Times New Roman" w:eastAsia="Times New Roman" w:hAnsi="Times New Roman"/>
                <w:color w:val="000000"/>
                <w:lang w:eastAsia="ru-RU"/>
              </w:rPr>
              <w:t> </w:t>
            </w:r>
          </w:p>
        </w:tc>
      </w:tr>
      <w:tr w:rsidR="00594C11" w:rsidRPr="00B26A6A" w14:paraId="2F1C359B" w14:textId="77777777" w:rsidTr="005A72CE">
        <w:trPr>
          <w:trHeight w:val="107"/>
        </w:trPr>
        <w:tc>
          <w:tcPr>
            <w:tcW w:w="4820" w:type="dxa"/>
            <w:tcBorders>
              <w:top w:val="nil"/>
              <w:left w:val="double" w:sz="6" w:space="0" w:color="auto"/>
              <w:bottom w:val="single" w:sz="4" w:space="0" w:color="auto"/>
              <w:right w:val="single" w:sz="4" w:space="0" w:color="auto"/>
            </w:tcBorders>
            <w:shd w:val="clear" w:color="auto" w:fill="auto"/>
            <w:vAlign w:val="bottom"/>
            <w:hideMark/>
          </w:tcPr>
          <w:p w14:paraId="213F55B4"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А</w:t>
            </w:r>
          </w:p>
        </w:tc>
        <w:tc>
          <w:tcPr>
            <w:tcW w:w="860" w:type="dxa"/>
            <w:tcBorders>
              <w:top w:val="nil"/>
              <w:left w:val="nil"/>
              <w:bottom w:val="single" w:sz="4" w:space="0" w:color="auto"/>
              <w:right w:val="single" w:sz="4" w:space="0" w:color="auto"/>
            </w:tcBorders>
            <w:shd w:val="clear" w:color="auto" w:fill="auto"/>
            <w:vAlign w:val="bottom"/>
            <w:hideMark/>
          </w:tcPr>
          <w:p w14:paraId="26E7694D"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2</w:t>
            </w:r>
          </w:p>
        </w:tc>
        <w:tc>
          <w:tcPr>
            <w:tcW w:w="831" w:type="dxa"/>
            <w:tcBorders>
              <w:top w:val="nil"/>
              <w:left w:val="nil"/>
              <w:bottom w:val="single" w:sz="4" w:space="0" w:color="auto"/>
              <w:right w:val="single" w:sz="4" w:space="0" w:color="auto"/>
            </w:tcBorders>
            <w:shd w:val="clear" w:color="auto" w:fill="auto"/>
            <w:vAlign w:val="bottom"/>
            <w:hideMark/>
          </w:tcPr>
          <w:p w14:paraId="16BF7209"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3</w:t>
            </w:r>
          </w:p>
        </w:tc>
        <w:tc>
          <w:tcPr>
            <w:tcW w:w="851" w:type="dxa"/>
            <w:tcBorders>
              <w:top w:val="nil"/>
              <w:left w:val="nil"/>
              <w:bottom w:val="single" w:sz="4" w:space="0" w:color="auto"/>
              <w:right w:val="single" w:sz="4" w:space="0" w:color="auto"/>
            </w:tcBorders>
            <w:shd w:val="clear" w:color="auto" w:fill="auto"/>
            <w:vAlign w:val="bottom"/>
            <w:hideMark/>
          </w:tcPr>
          <w:p w14:paraId="49868C8D"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4</w:t>
            </w:r>
          </w:p>
        </w:tc>
        <w:tc>
          <w:tcPr>
            <w:tcW w:w="718" w:type="dxa"/>
            <w:tcBorders>
              <w:top w:val="nil"/>
              <w:left w:val="nil"/>
              <w:bottom w:val="single" w:sz="4" w:space="0" w:color="auto"/>
              <w:right w:val="single" w:sz="4" w:space="0" w:color="auto"/>
            </w:tcBorders>
            <w:shd w:val="clear" w:color="auto" w:fill="auto"/>
            <w:vAlign w:val="bottom"/>
            <w:hideMark/>
          </w:tcPr>
          <w:p w14:paraId="49CAC96D"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5=4-2</w:t>
            </w:r>
          </w:p>
        </w:tc>
        <w:tc>
          <w:tcPr>
            <w:tcW w:w="1276" w:type="dxa"/>
            <w:tcBorders>
              <w:top w:val="nil"/>
              <w:left w:val="nil"/>
              <w:bottom w:val="single" w:sz="4" w:space="0" w:color="auto"/>
              <w:right w:val="single" w:sz="4" w:space="0" w:color="auto"/>
            </w:tcBorders>
            <w:shd w:val="clear" w:color="auto" w:fill="auto"/>
            <w:vAlign w:val="bottom"/>
            <w:hideMark/>
          </w:tcPr>
          <w:p w14:paraId="039E2A07" w14:textId="77777777" w:rsidR="00594C11" w:rsidRPr="00B26A6A" w:rsidRDefault="00594C11" w:rsidP="0064512D">
            <w:pPr>
              <w:spacing w:after="0" w:line="240" w:lineRule="auto"/>
              <w:jc w:val="center"/>
              <w:rPr>
                <w:rFonts w:ascii="Times New Roman" w:eastAsia="Times New Roman" w:hAnsi="Times New Roman"/>
                <w:color w:val="000000"/>
                <w:lang w:eastAsia="ru-RU"/>
              </w:rPr>
            </w:pPr>
            <w:r w:rsidRPr="00B26A6A">
              <w:rPr>
                <w:rFonts w:ascii="Times New Roman" w:eastAsia="Times New Roman" w:hAnsi="Times New Roman"/>
                <w:color w:val="000000"/>
                <w:lang w:eastAsia="ru-RU"/>
              </w:rPr>
              <w:t>6=4/2*100</w:t>
            </w:r>
          </w:p>
        </w:tc>
      </w:tr>
      <w:tr w:rsidR="00594C11" w:rsidRPr="00B26A6A" w14:paraId="283FC408" w14:textId="77777777" w:rsidTr="005A72CE">
        <w:trPr>
          <w:trHeight w:val="427"/>
        </w:trPr>
        <w:tc>
          <w:tcPr>
            <w:tcW w:w="4820" w:type="dxa"/>
            <w:tcBorders>
              <w:top w:val="nil"/>
              <w:left w:val="double" w:sz="6" w:space="0" w:color="auto"/>
              <w:bottom w:val="single" w:sz="4" w:space="0" w:color="auto"/>
              <w:right w:val="single" w:sz="4" w:space="0" w:color="auto"/>
            </w:tcBorders>
            <w:shd w:val="clear" w:color="auto" w:fill="auto"/>
            <w:vAlign w:val="bottom"/>
            <w:hideMark/>
          </w:tcPr>
          <w:p w14:paraId="68413DD8" w14:textId="77777777" w:rsidR="00594C11" w:rsidRPr="00B26A6A" w:rsidRDefault="00594C11" w:rsidP="005A2C44">
            <w:pPr>
              <w:spacing w:after="0" w:line="240" w:lineRule="auto"/>
              <w:rPr>
                <w:rFonts w:ascii="Times New Roman" w:eastAsia="Times New Roman" w:hAnsi="Times New Roman"/>
                <w:color w:val="000000"/>
                <w:lang w:eastAsia="ru-RU"/>
              </w:rPr>
            </w:pPr>
            <w:r w:rsidRPr="00B26A6A">
              <w:rPr>
                <w:rFonts w:ascii="Times New Roman" w:eastAsia="Times New Roman" w:hAnsi="Times New Roman"/>
                <w:color w:val="000000"/>
                <w:lang w:eastAsia="ru-RU"/>
              </w:rPr>
              <w:t>Платежи при пользовании природными ресурсами, в том числе:</w:t>
            </w:r>
          </w:p>
        </w:tc>
        <w:tc>
          <w:tcPr>
            <w:tcW w:w="860" w:type="dxa"/>
            <w:tcBorders>
              <w:top w:val="nil"/>
              <w:left w:val="nil"/>
              <w:bottom w:val="single" w:sz="4" w:space="0" w:color="auto"/>
              <w:right w:val="single" w:sz="4" w:space="0" w:color="auto"/>
            </w:tcBorders>
            <w:shd w:val="clear" w:color="auto" w:fill="auto"/>
            <w:vAlign w:val="bottom"/>
            <w:hideMark/>
          </w:tcPr>
          <w:p w14:paraId="3ACCD1B7"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540,4</w:t>
            </w:r>
          </w:p>
        </w:tc>
        <w:tc>
          <w:tcPr>
            <w:tcW w:w="831" w:type="dxa"/>
            <w:tcBorders>
              <w:top w:val="nil"/>
              <w:left w:val="nil"/>
              <w:bottom w:val="single" w:sz="4" w:space="0" w:color="auto"/>
              <w:right w:val="single" w:sz="4" w:space="0" w:color="auto"/>
            </w:tcBorders>
            <w:shd w:val="clear" w:color="auto" w:fill="auto"/>
            <w:vAlign w:val="bottom"/>
            <w:hideMark/>
          </w:tcPr>
          <w:p w14:paraId="5E962648"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826,8</w:t>
            </w:r>
          </w:p>
        </w:tc>
        <w:tc>
          <w:tcPr>
            <w:tcW w:w="851" w:type="dxa"/>
            <w:tcBorders>
              <w:top w:val="nil"/>
              <w:left w:val="nil"/>
              <w:bottom w:val="single" w:sz="4" w:space="0" w:color="auto"/>
              <w:right w:val="single" w:sz="4" w:space="0" w:color="auto"/>
            </w:tcBorders>
            <w:shd w:val="clear" w:color="auto" w:fill="auto"/>
            <w:vAlign w:val="bottom"/>
            <w:hideMark/>
          </w:tcPr>
          <w:p w14:paraId="414778F7"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944,3</w:t>
            </w:r>
          </w:p>
        </w:tc>
        <w:tc>
          <w:tcPr>
            <w:tcW w:w="718" w:type="dxa"/>
            <w:tcBorders>
              <w:top w:val="nil"/>
              <w:left w:val="nil"/>
              <w:bottom w:val="single" w:sz="4" w:space="0" w:color="auto"/>
              <w:right w:val="single" w:sz="4" w:space="0" w:color="auto"/>
            </w:tcBorders>
            <w:shd w:val="clear" w:color="auto" w:fill="auto"/>
            <w:vAlign w:val="bottom"/>
            <w:hideMark/>
          </w:tcPr>
          <w:p w14:paraId="6DF86947"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403,9</w:t>
            </w:r>
          </w:p>
        </w:tc>
        <w:tc>
          <w:tcPr>
            <w:tcW w:w="1276" w:type="dxa"/>
            <w:tcBorders>
              <w:top w:val="nil"/>
              <w:left w:val="nil"/>
              <w:bottom w:val="single" w:sz="4" w:space="0" w:color="auto"/>
              <w:right w:val="single" w:sz="4" w:space="0" w:color="auto"/>
            </w:tcBorders>
            <w:shd w:val="clear" w:color="auto" w:fill="auto"/>
            <w:vAlign w:val="bottom"/>
            <w:hideMark/>
          </w:tcPr>
          <w:p w14:paraId="6DEBC8EB"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в 1,7 раз</w:t>
            </w:r>
          </w:p>
        </w:tc>
      </w:tr>
      <w:tr w:rsidR="00594C11" w:rsidRPr="00B26A6A" w14:paraId="41D83867" w14:textId="77777777" w:rsidTr="005A72CE">
        <w:trPr>
          <w:trHeight w:val="270"/>
        </w:trPr>
        <w:tc>
          <w:tcPr>
            <w:tcW w:w="4820" w:type="dxa"/>
            <w:tcBorders>
              <w:top w:val="nil"/>
              <w:left w:val="double" w:sz="6" w:space="0" w:color="auto"/>
              <w:bottom w:val="single" w:sz="4" w:space="0" w:color="auto"/>
              <w:right w:val="single" w:sz="4" w:space="0" w:color="auto"/>
            </w:tcBorders>
            <w:shd w:val="clear" w:color="auto" w:fill="auto"/>
            <w:vAlign w:val="bottom"/>
            <w:hideMark/>
          </w:tcPr>
          <w:p w14:paraId="315032CF" w14:textId="77777777" w:rsidR="00594C11" w:rsidRPr="00B26A6A" w:rsidRDefault="00594C11" w:rsidP="005A2C44">
            <w:pPr>
              <w:spacing w:after="0" w:line="240" w:lineRule="auto"/>
              <w:ind w:firstLineChars="100" w:firstLine="220"/>
              <w:rPr>
                <w:rFonts w:ascii="Times New Roman" w:eastAsia="Times New Roman" w:hAnsi="Times New Roman"/>
                <w:color w:val="000000"/>
                <w:lang w:eastAsia="ru-RU"/>
              </w:rPr>
            </w:pPr>
            <w:r w:rsidRPr="00B26A6A">
              <w:rPr>
                <w:rFonts w:ascii="Times New Roman" w:eastAsia="Times New Roman" w:hAnsi="Times New Roman"/>
                <w:color w:val="000000"/>
                <w:lang w:eastAsia="ru-RU"/>
              </w:rPr>
              <w:t>плата за негативное воздействие на окружающую среду</w:t>
            </w:r>
          </w:p>
        </w:tc>
        <w:tc>
          <w:tcPr>
            <w:tcW w:w="860" w:type="dxa"/>
            <w:tcBorders>
              <w:top w:val="nil"/>
              <w:left w:val="nil"/>
              <w:bottom w:val="single" w:sz="4" w:space="0" w:color="auto"/>
              <w:right w:val="single" w:sz="4" w:space="0" w:color="auto"/>
            </w:tcBorders>
            <w:shd w:val="clear" w:color="auto" w:fill="auto"/>
            <w:vAlign w:val="bottom"/>
            <w:hideMark/>
          </w:tcPr>
          <w:p w14:paraId="37FC762D"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51,3</w:t>
            </w:r>
          </w:p>
        </w:tc>
        <w:tc>
          <w:tcPr>
            <w:tcW w:w="831" w:type="dxa"/>
            <w:tcBorders>
              <w:top w:val="nil"/>
              <w:left w:val="nil"/>
              <w:bottom w:val="single" w:sz="4" w:space="0" w:color="auto"/>
              <w:right w:val="single" w:sz="4" w:space="0" w:color="auto"/>
            </w:tcBorders>
            <w:shd w:val="clear" w:color="auto" w:fill="auto"/>
            <w:vAlign w:val="bottom"/>
            <w:hideMark/>
          </w:tcPr>
          <w:p w14:paraId="6B4E71B0"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35,2</w:t>
            </w:r>
          </w:p>
        </w:tc>
        <w:tc>
          <w:tcPr>
            <w:tcW w:w="851" w:type="dxa"/>
            <w:tcBorders>
              <w:top w:val="nil"/>
              <w:left w:val="nil"/>
              <w:bottom w:val="single" w:sz="4" w:space="0" w:color="auto"/>
              <w:right w:val="single" w:sz="4" w:space="0" w:color="auto"/>
            </w:tcBorders>
            <w:shd w:val="clear" w:color="auto" w:fill="auto"/>
            <w:vAlign w:val="bottom"/>
            <w:hideMark/>
          </w:tcPr>
          <w:p w14:paraId="3B6C68DF"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58,8</w:t>
            </w:r>
          </w:p>
        </w:tc>
        <w:tc>
          <w:tcPr>
            <w:tcW w:w="718" w:type="dxa"/>
            <w:tcBorders>
              <w:top w:val="nil"/>
              <w:left w:val="nil"/>
              <w:bottom w:val="single" w:sz="4" w:space="0" w:color="auto"/>
              <w:right w:val="single" w:sz="4" w:space="0" w:color="auto"/>
            </w:tcBorders>
            <w:shd w:val="clear" w:color="auto" w:fill="auto"/>
            <w:vAlign w:val="bottom"/>
            <w:hideMark/>
          </w:tcPr>
          <w:p w14:paraId="48FFF745"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7,5</w:t>
            </w:r>
          </w:p>
        </w:tc>
        <w:tc>
          <w:tcPr>
            <w:tcW w:w="1276" w:type="dxa"/>
            <w:tcBorders>
              <w:top w:val="nil"/>
              <w:left w:val="nil"/>
              <w:bottom w:val="single" w:sz="4" w:space="0" w:color="auto"/>
              <w:right w:val="single" w:sz="4" w:space="0" w:color="auto"/>
            </w:tcBorders>
            <w:shd w:val="clear" w:color="auto" w:fill="auto"/>
            <w:vAlign w:val="bottom"/>
            <w:hideMark/>
          </w:tcPr>
          <w:p w14:paraId="1EBDFE1E"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114,6</w:t>
            </w:r>
          </w:p>
        </w:tc>
      </w:tr>
      <w:tr w:rsidR="00594C11" w:rsidRPr="00B26A6A" w14:paraId="62FCA54B" w14:textId="77777777" w:rsidTr="005A72CE">
        <w:trPr>
          <w:trHeight w:val="178"/>
        </w:trPr>
        <w:tc>
          <w:tcPr>
            <w:tcW w:w="4820" w:type="dxa"/>
            <w:tcBorders>
              <w:top w:val="nil"/>
              <w:left w:val="double" w:sz="6" w:space="0" w:color="auto"/>
              <w:bottom w:val="single" w:sz="4" w:space="0" w:color="auto"/>
              <w:right w:val="single" w:sz="4" w:space="0" w:color="auto"/>
            </w:tcBorders>
            <w:shd w:val="clear" w:color="auto" w:fill="auto"/>
            <w:vAlign w:val="bottom"/>
            <w:hideMark/>
          </w:tcPr>
          <w:p w14:paraId="1EF8ADC6" w14:textId="77777777" w:rsidR="00594C11" w:rsidRPr="00B26A6A" w:rsidRDefault="00594C11" w:rsidP="005A2C44">
            <w:pPr>
              <w:spacing w:after="0" w:line="240" w:lineRule="auto"/>
              <w:ind w:firstLineChars="100" w:firstLine="220"/>
              <w:rPr>
                <w:rFonts w:ascii="Times New Roman" w:eastAsia="Times New Roman" w:hAnsi="Times New Roman"/>
                <w:color w:val="000000"/>
                <w:lang w:eastAsia="ru-RU"/>
              </w:rPr>
            </w:pPr>
            <w:r w:rsidRPr="00B26A6A">
              <w:rPr>
                <w:rFonts w:ascii="Times New Roman" w:eastAsia="Times New Roman" w:hAnsi="Times New Roman"/>
                <w:color w:val="000000"/>
                <w:lang w:eastAsia="ru-RU"/>
              </w:rPr>
              <w:t>платежи при пользовании недрами</w:t>
            </w:r>
          </w:p>
        </w:tc>
        <w:tc>
          <w:tcPr>
            <w:tcW w:w="860" w:type="dxa"/>
            <w:tcBorders>
              <w:top w:val="nil"/>
              <w:left w:val="nil"/>
              <w:bottom w:val="single" w:sz="4" w:space="0" w:color="auto"/>
              <w:right w:val="single" w:sz="4" w:space="0" w:color="auto"/>
            </w:tcBorders>
            <w:shd w:val="clear" w:color="auto" w:fill="auto"/>
            <w:vAlign w:val="bottom"/>
            <w:hideMark/>
          </w:tcPr>
          <w:p w14:paraId="4045F76F"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18,3</w:t>
            </w:r>
          </w:p>
        </w:tc>
        <w:tc>
          <w:tcPr>
            <w:tcW w:w="831" w:type="dxa"/>
            <w:tcBorders>
              <w:top w:val="nil"/>
              <w:left w:val="nil"/>
              <w:bottom w:val="single" w:sz="4" w:space="0" w:color="auto"/>
              <w:right w:val="single" w:sz="4" w:space="0" w:color="auto"/>
            </w:tcBorders>
            <w:shd w:val="clear" w:color="auto" w:fill="auto"/>
            <w:vAlign w:val="bottom"/>
            <w:hideMark/>
          </w:tcPr>
          <w:p w14:paraId="573243C0"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56,9</w:t>
            </w:r>
          </w:p>
        </w:tc>
        <w:tc>
          <w:tcPr>
            <w:tcW w:w="851" w:type="dxa"/>
            <w:tcBorders>
              <w:top w:val="nil"/>
              <w:left w:val="nil"/>
              <w:bottom w:val="single" w:sz="4" w:space="0" w:color="auto"/>
              <w:right w:val="single" w:sz="4" w:space="0" w:color="auto"/>
            </w:tcBorders>
            <w:shd w:val="clear" w:color="auto" w:fill="auto"/>
            <w:vAlign w:val="bottom"/>
            <w:hideMark/>
          </w:tcPr>
          <w:p w14:paraId="3E5E0234"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70,6</w:t>
            </w:r>
          </w:p>
        </w:tc>
        <w:tc>
          <w:tcPr>
            <w:tcW w:w="718" w:type="dxa"/>
            <w:tcBorders>
              <w:top w:val="nil"/>
              <w:left w:val="nil"/>
              <w:bottom w:val="single" w:sz="4" w:space="0" w:color="auto"/>
              <w:right w:val="single" w:sz="4" w:space="0" w:color="auto"/>
            </w:tcBorders>
            <w:shd w:val="clear" w:color="auto" w:fill="auto"/>
            <w:vAlign w:val="bottom"/>
            <w:hideMark/>
          </w:tcPr>
          <w:p w14:paraId="37875C7C"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52,3</w:t>
            </w:r>
          </w:p>
        </w:tc>
        <w:tc>
          <w:tcPr>
            <w:tcW w:w="1276" w:type="dxa"/>
            <w:tcBorders>
              <w:top w:val="nil"/>
              <w:left w:val="nil"/>
              <w:bottom w:val="single" w:sz="4" w:space="0" w:color="auto"/>
              <w:right w:val="single" w:sz="4" w:space="0" w:color="auto"/>
            </w:tcBorders>
            <w:shd w:val="clear" w:color="auto" w:fill="auto"/>
            <w:vAlign w:val="bottom"/>
            <w:hideMark/>
          </w:tcPr>
          <w:p w14:paraId="5EF3C17C"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в 3,8 раз</w:t>
            </w:r>
          </w:p>
        </w:tc>
      </w:tr>
      <w:tr w:rsidR="00594C11" w:rsidRPr="00E20971" w14:paraId="1762AE3C" w14:textId="77777777" w:rsidTr="005A72CE">
        <w:trPr>
          <w:trHeight w:val="209"/>
        </w:trPr>
        <w:tc>
          <w:tcPr>
            <w:tcW w:w="4820" w:type="dxa"/>
            <w:tcBorders>
              <w:top w:val="nil"/>
              <w:left w:val="double" w:sz="6" w:space="0" w:color="auto"/>
              <w:bottom w:val="double" w:sz="6" w:space="0" w:color="auto"/>
              <w:right w:val="single" w:sz="4" w:space="0" w:color="auto"/>
            </w:tcBorders>
            <w:shd w:val="clear" w:color="auto" w:fill="auto"/>
            <w:vAlign w:val="bottom"/>
            <w:hideMark/>
          </w:tcPr>
          <w:p w14:paraId="115E24F0" w14:textId="77777777" w:rsidR="00594C11" w:rsidRPr="00B26A6A" w:rsidRDefault="00594C11" w:rsidP="005A2C44">
            <w:pPr>
              <w:spacing w:after="0" w:line="240" w:lineRule="auto"/>
              <w:ind w:firstLineChars="100" w:firstLine="220"/>
              <w:rPr>
                <w:rFonts w:ascii="Times New Roman" w:eastAsia="Times New Roman" w:hAnsi="Times New Roman"/>
                <w:color w:val="000000"/>
                <w:lang w:eastAsia="ru-RU"/>
              </w:rPr>
            </w:pPr>
            <w:r w:rsidRPr="00B26A6A">
              <w:rPr>
                <w:rFonts w:ascii="Times New Roman" w:eastAsia="Times New Roman" w:hAnsi="Times New Roman"/>
                <w:color w:val="000000"/>
                <w:lang w:eastAsia="ru-RU"/>
              </w:rPr>
              <w:t>плата за использование лесов</w:t>
            </w:r>
          </w:p>
        </w:tc>
        <w:tc>
          <w:tcPr>
            <w:tcW w:w="860" w:type="dxa"/>
            <w:tcBorders>
              <w:top w:val="nil"/>
              <w:left w:val="nil"/>
              <w:bottom w:val="double" w:sz="6" w:space="0" w:color="auto"/>
              <w:right w:val="single" w:sz="4" w:space="0" w:color="auto"/>
            </w:tcBorders>
            <w:shd w:val="clear" w:color="auto" w:fill="auto"/>
            <w:vAlign w:val="bottom"/>
            <w:hideMark/>
          </w:tcPr>
          <w:p w14:paraId="32F0640E"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470,8</w:t>
            </w:r>
          </w:p>
        </w:tc>
        <w:tc>
          <w:tcPr>
            <w:tcW w:w="831" w:type="dxa"/>
            <w:tcBorders>
              <w:top w:val="nil"/>
              <w:left w:val="nil"/>
              <w:bottom w:val="double" w:sz="6" w:space="0" w:color="auto"/>
              <w:right w:val="single" w:sz="4" w:space="0" w:color="auto"/>
            </w:tcBorders>
            <w:shd w:val="clear" w:color="auto" w:fill="auto"/>
            <w:vAlign w:val="bottom"/>
            <w:hideMark/>
          </w:tcPr>
          <w:p w14:paraId="4B3B3218"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734,8</w:t>
            </w:r>
          </w:p>
        </w:tc>
        <w:tc>
          <w:tcPr>
            <w:tcW w:w="851" w:type="dxa"/>
            <w:tcBorders>
              <w:top w:val="nil"/>
              <w:left w:val="nil"/>
              <w:bottom w:val="double" w:sz="6" w:space="0" w:color="auto"/>
              <w:right w:val="single" w:sz="4" w:space="0" w:color="auto"/>
            </w:tcBorders>
            <w:shd w:val="clear" w:color="auto" w:fill="auto"/>
            <w:vAlign w:val="bottom"/>
            <w:hideMark/>
          </w:tcPr>
          <w:p w14:paraId="38FDA7B9"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814,9</w:t>
            </w:r>
          </w:p>
        </w:tc>
        <w:tc>
          <w:tcPr>
            <w:tcW w:w="718" w:type="dxa"/>
            <w:tcBorders>
              <w:top w:val="nil"/>
              <w:left w:val="nil"/>
              <w:bottom w:val="double" w:sz="6" w:space="0" w:color="auto"/>
              <w:right w:val="single" w:sz="4" w:space="0" w:color="auto"/>
            </w:tcBorders>
            <w:shd w:val="clear" w:color="auto" w:fill="auto"/>
            <w:vAlign w:val="bottom"/>
            <w:hideMark/>
          </w:tcPr>
          <w:p w14:paraId="76183859"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344,1</w:t>
            </w:r>
          </w:p>
        </w:tc>
        <w:tc>
          <w:tcPr>
            <w:tcW w:w="1276" w:type="dxa"/>
            <w:tcBorders>
              <w:top w:val="nil"/>
              <w:left w:val="nil"/>
              <w:bottom w:val="double" w:sz="6" w:space="0" w:color="auto"/>
              <w:right w:val="single" w:sz="4" w:space="0" w:color="auto"/>
            </w:tcBorders>
            <w:shd w:val="clear" w:color="auto" w:fill="auto"/>
            <w:vAlign w:val="bottom"/>
            <w:hideMark/>
          </w:tcPr>
          <w:p w14:paraId="1A36ADDD" w14:textId="77777777" w:rsidR="00594C11" w:rsidRPr="00B26A6A" w:rsidRDefault="00594C11" w:rsidP="0064512D">
            <w:pPr>
              <w:spacing w:after="0" w:line="240" w:lineRule="auto"/>
              <w:jc w:val="right"/>
              <w:rPr>
                <w:rFonts w:ascii="Times New Roman" w:eastAsia="Times New Roman" w:hAnsi="Times New Roman"/>
                <w:color w:val="000000"/>
                <w:lang w:eastAsia="ru-RU"/>
              </w:rPr>
            </w:pPr>
            <w:r w:rsidRPr="00B26A6A">
              <w:rPr>
                <w:rFonts w:ascii="Times New Roman" w:eastAsia="Times New Roman" w:hAnsi="Times New Roman"/>
                <w:color w:val="000000"/>
                <w:lang w:eastAsia="ru-RU"/>
              </w:rPr>
              <w:t>в 1,7 раз</w:t>
            </w:r>
          </w:p>
        </w:tc>
      </w:tr>
    </w:tbl>
    <w:p w14:paraId="43E7D9E4" w14:textId="77777777" w:rsidR="00F72EC4" w:rsidRPr="00F72EC4" w:rsidRDefault="00F72EC4" w:rsidP="0064512D">
      <w:pPr>
        <w:spacing w:after="0" w:line="240" w:lineRule="auto"/>
        <w:ind w:firstLine="851"/>
        <w:jc w:val="both"/>
        <w:rPr>
          <w:rFonts w:ascii="Times New Roman" w:hAnsi="Times New Roman"/>
          <w:sz w:val="28"/>
          <w:szCs w:val="28"/>
        </w:rPr>
      </w:pPr>
    </w:p>
    <w:p w14:paraId="3F38280C" w14:textId="0EFE34EC" w:rsidR="0064512D" w:rsidRPr="00193C49" w:rsidRDefault="0064512D" w:rsidP="0064512D">
      <w:pPr>
        <w:spacing w:after="0" w:line="240" w:lineRule="auto"/>
        <w:ind w:firstLine="851"/>
        <w:jc w:val="both"/>
        <w:rPr>
          <w:rFonts w:ascii="Times New Roman" w:hAnsi="Times New Roman"/>
          <w:sz w:val="28"/>
          <w:szCs w:val="28"/>
        </w:rPr>
      </w:pPr>
      <w:r w:rsidRPr="00193C49">
        <w:rPr>
          <w:rFonts w:ascii="Times New Roman" w:hAnsi="Times New Roman"/>
          <w:sz w:val="28"/>
          <w:szCs w:val="28"/>
        </w:rPr>
        <w:t>Фактическое поступление платы за использование лесов составляет 110,9 % к показателям годового кассового плана (+80,1 млн.руб.). Прирост указанных поступлений к 2017 году</w:t>
      </w:r>
      <w:r w:rsidR="006675D0">
        <w:rPr>
          <w:rFonts w:ascii="Times New Roman" w:hAnsi="Times New Roman"/>
          <w:sz w:val="28"/>
          <w:szCs w:val="28"/>
        </w:rPr>
        <w:t xml:space="preserve"> со</w:t>
      </w:r>
      <w:r w:rsidRPr="00193C49">
        <w:rPr>
          <w:rFonts w:ascii="Times New Roman" w:hAnsi="Times New Roman"/>
          <w:sz w:val="28"/>
          <w:szCs w:val="28"/>
        </w:rPr>
        <w:t>ставил 344,1 млн.руб. (+73,1 %)</w:t>
      </w:r>
      <w:r w:rsidR="006675D0">
        <w:rPr>
          <w:rFonts w:ascii="Times New Roman" w:hAnsi="Times New Roman"/>
          <w:sz w:val="28"/>
          <w:szCs w:val="28"/>
        </w:rPr>
        <w:t>.</w:t>
      </w:r>
    </w:p>
    <w:p w14:paraId="686531A5" w14:textId="35D793AE" w:rsidR="0064512D" w:rsidRPr="00193C49" w:rsidRDefault="0064512D" w:rsidP="0064512D">
      <w:pPr>
        <w:spacing w:after="0" w:line="240" w:lineRule="auto"/>
        <w:ind w:firstLine="851"/>
        <w:jc w:val="both"/>
        <w:rPr>
          <w:rFonts w:ascii="Times New Roman" w:hAnsi="Times New Roman"/>
          <w:sz w:val="28"/>
          <w:szCs w:val="28"/>
        </w:rPr>
      </w:pPr>
      <w:r w:rsidRPr="00193C49">
        <w:rPr>
          <w:rFonts w:ascii="Times New Roman" w:hAnsi="Times New Roman"/>
          <w:sz w:val="28"/>
          <w:szCs w:val="28"/>
        </w:rPr>
        <w:t>Сведения об объемах отпуска древесины, средней таксовой стоимости и платежах за использование лесов, расположенных на землях лесного фонда за 201</w:t>
      </w:r>
      <w:r w:rsidR="006675D0">
        <w:rPr>
          <w:rFonts w:ascii="Times New Roman" w:hAnsi="Times New Roman"/>
          <w:sz w:val="28"/>
          <w:szCs w:val="28"/>
        </w:rPr>
        <w:t>7</w:t>
      </w:r>
      <w:r w:rsidRPr="00193C49">
        <w:rPr>
          <w:rFonts w:ascii="Times New Roman" w:hAnsi="Times New Roman"/>
          <w:sz w:val="28"/>
          <w:szCs w:val="28"/>
        </w:rPr>
        <w:t xml:space="preserve"> – 201</w:t>
      </w:r>
      <w:r w:rsidR="006675D0">
        <w:rPr>
          <w:rFonts w:ascii="Times New Roman" w:hAnsi="Times New Roman"/>
          <w:sz w:val="28"/>
          <w:szCs w:val="28"/>
        </w:rPr>
        <w:t>8</w:t>
      </w:r>
      <w:r w:rsidRPr="00193C49">
        <w:rPr>
          <w:rFonts w:ascii="Times New Roman" w:hAnsi="Times New Roman"/>
          <w:sz w:val="28"/>
          <w:szCs w:val="28"/>
        </w:rPr>
        <w:t xml:space="preserve"> гг представлены в таблице </w:t>
      </w:r>
      <w:r w:rsidR="00E75889">
        <w:rPr>
          <w:rFonts w:ascii="Times New Roman" w:hAnsi="Times New Roman"/>
          <w:sz w:val="28"/>
          <w:szCs w:val="28"/>
        </w:rPr>
        <w:t>26</w:t>
      </w:r>
      <w:r w:rsidRPr="00193C49">
        <w:rPr>
          <w:rFonts w:ascii="Times New Roman" w:hAnsi="Times New Roman"/>
          <w:sz w:val="28"/>
          <w:szCs w:val="28"/>
        </w:rPr>
        <w:t>.</w:t>
      </w:r>
    </w:p>
    <w:p w14:paraId="0D2E6641" w14:textId="77777777" w:rsidR="0064512D" w:rsidRPr="0064512D" w:rsidRDefault="0064512D" w:rsidP="0064512D">
      <w:pPr>
        <w:spacing w:after="0" w:line="240" w:lineRule="auto"/>
        <w:ind w:firstLine="851"/>
        <w:jc w:val="both"/>
        <w:rPr>
          <w:rFonts w:ascii="Times New Roman" w:hAnsi="Times New Roman"/>
          <w:sz w:val="28"/>
          <w:szCs w:val="28"/>
          <w:highlight w:val="cyan"/>
        </w:rPr>
      </w:pPr>
    </w:p>
    <w:p w14:paraId="481580E3" w14:textId="4BB2FBB8" w:rsidR="0064512D" w:rsidRPr="006675D0" w:rsidRDefault="006675D0" w:rsidP="0064512D">
      <w:pPr>
        <w:spacing w:after="0" w:line="240" w:lineRule="auto"/>
        <w:rPr>
          <w:rFonts w:ascii="Times New Roman" w:hAnsi="Times New Roman"/>
          <w:bCs/>
          <w:sz w:val="24"/>
          <w:szCs w:val="24"/>
        </w:rPr>
      </w:pPr>
      <w:r w:rsidRPr="006675D0">
        <w:rPr>
          <w:rFonts w:ascii="Times New Roman" w:hAnsi="Times New Roman"/>
          <w:sz w:val="24"/>
          <w:szCs w:val="24"/>
        </w:rPr>
        <w:t xml:space="preserve">Таблица </w:t>
      </w:r>
      <w:r w:rsidRPr="006675D0">
        <w:rPr>
          <w:rFonts w:ascii="Times New Roman" w:hAnsi="Times New Roman"/>
          <w:sz w:val="24"/>
          <w:szCs w:val="24"/>
        </w:rPr>
        <w:fldChar w:fldCharType="begin"/>
      </w:r>
      <w:r w:rsidRPr="006675D0">
        <w:rPr>
          <w:rFonts w:ascii="Times New Roman" w:hAnsi="Times New Roman"/>
          <w:sz w:val="24"/>
          <w:szCs w:val="24"/>
        </w:rPr>
        <w:instrText xml:space="preserve"> SEQ Таблица \* ARABIC </w:instrText>
      </w:r>
      <w:r w:rsidRPr="006675D0">
        <w:rPr>
          <w:rFonts w:ascii="Times New Roman" w:hAnsi="Times New Roman"/>
          <w:sz w:val="24"/>
          <w:szCs w:val="24"/>
        </w:rPr>
        <w:fldChar w:fldCharType="separate"/>
      </w:r>
      <w:r w:rsidR="008504FA">
        <w:rPr>
          <w:rFonts w:ascii="Times New Roman" w:hAnsi="Times New Roman"/>
          <w:noProof/>
          <w:sz w:val="24"/>
          <w:szCs w:val="24"/>
        </w:rPr>
        <w:t>26</w:t>
      </w:r>
      <w:r w:rsidRPr="006675D0">
        <w:rPr>
          <w:rFonts w:ascii="Times New Roman" w:hAnsi="Times New Roman"/>
          <w:noProof/>
          <w:sz w:val="24"/>
          <w:szCs w:val="24"/>
        </w:rPr>
        <w:fldChar w:fldCharType="end"/>
      </w:r>
      <w:r w:rsidRPr="006675D0">
        <w:rPr>
          <w:rFonts w:ascii="Times New Roman" w:hAnsi="Times New Roman"/>
          <w:noProof/>
          <w:sz w:val="24"/>
          <w:szCs w:val="24"/>
        </w:rPr>
        <w:t>.</w:t>
      </w:r>
      <w:r w:rsidRPr="006675D0">
        <w:rPr>
          <w:rFonts w:ascii="Times New Roman" w:hAnsi="Times New Roman"/>
          <w:bCs/>
          <w:sz w:val="24"/>
          <w:szCs w:val="24"/>
        </w:rPr>
        <w:t xml:space="preserve"> </w:t>
      </w:r>
      <w:r w:rsidR="0064512D" w:rsidRPr="006675D0">
        <w:rPr>
          <w:rFonts w:ascii="Times New Roman" w:hAnsi="Times New Roman"/>
          <w:bCs/>
          <w:sz w:val="24"/>
          <w:szCs w:val="24"/>
        </w:rPr>
        <w:t>Информация об объемах отпуска древесины, средней таксовой стоимости и платежах за использование лесов, расположенных на землях лесного фонда за 201</w:t>
      </w:r>
      <w:r w:rsidR="00E31718">
        <w:rPr>
          <w:rFonts w:ascii="Times New Roman" w:hAnsi="Times New Roman"/>
          <w:bCs/>
          <w:sz w:val="24"/>
          <w:szCs w:val="24"/>
        </w:rPr>
        <w:t>7</w:t>
      </w:r>
      <w:r w:rsidR="0064512D" w:rsidRPr="006675D0">
        <w:rPr>
          <w:rFonts w:ascii="Times New Roman" w:hAnsi="Times New Roman"/>
          <w:bCs/>
          <w:sz w:val="24"/>
          <w:szCs w:val="24"/>
        </w:rPr>
        <w:t xml:space="preserve"> – 201</w:t>
      </w:r>
      <w:r w:rsidR="00E31718">
        <w:rPr>
          <w:rFonts w:ascii="Times New Roman" w:hAnsi="Times New Roman"/>
          <w:bCs/>
          <w:sz w:val="24"/>
          <w:szCs w:val="24"/>
        </w:rPr>
        <w:t>8</w:t>
      </w:r>
      <w:r w:rsidR="0064512D" w:rsidRPr="006675D0">
        <w:rPr>
          <w:rFonts w:ascii="Times New Roman" w:hAnsi="Times New Roman"/>
          <w:bCs/>
          <w:sz w:val="24"/>
          <w:szCs w:val="24"/>
        </w:rPr>
        <w:t> гг (по информации Минприроды)</w:t>
      </w:r>
    </w:p>
    <w:tbl>
      <w:tblPr>
        <w:tblW w:w="9558"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552"/>
        <w:gridCol w:w="1015"/>
        <w:gridCol w:w="1418"/>
        <w:gridCol w:w="992"/>
        <w:gridCol w:w="1313"/>
        <w:gridCol w:w="992"/>
        <w:gridCol w:w="1276"/>
      </w:tblGrid>
      <w:tr w:rsidR="0064512D" w:rsidRPr="00E31718" w14:paraId="531630F1" w14:textId="77777777" w:rsidTr="00221F74">
        <w:trPr>
          <w:trHeight w:val="525"/>
          <w:tblHeader/>
        </w:trPr>
        <w:tc>
          <w:tcPr>
            <w:tcW w:w="2552" w:type="dxa"/>
            <w:vMerge w:val="restart"/>
            <w:shd w:val="clear" w:color="auto" w:fill="auto"/>
            <w:vAlign w:val="center"/>
            <w:hideMark/>
          </w:tcPr>
          <w:p w14:paraId="7BFE63EC" w14:textId="77777777" w:rsidR="0064512D" w:rsidRPr="00E31718" w:rsidRDefault="0064512D" w:rsidP="0064512D">
            <w:pPr>
              <w:spacing w:after="0" w:line="240" w:lineRule="auto"/>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Наименование показателя</w:t>
            </w:r>
          </w:p>
        </w:tc>
        <w:tc>
          <w:tcPr>
            <w:tcW w:w="2433" w:type="dxa"/>
            <w:gridSpan w:val="2"/>
            <w:shd w:val="clear" w:color="auto" w:fill="auto"/>
            <w:vAlign w:val="center"/>
            <w:hideMark/>
          </w:tcPr>
          <w:p w14:paraId="694C3E4E" w14:textId="77777777" w:rsidR="0064512D" w:rsidRPr="00E31718" w:rsidRDefault="0064512D" w:rsidP="0064512D">
            <w:pPr>
              <w:spacing w:after="0" w:line="240" w:lineRule="auto"/>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 xml:space="preserve">2017 год </w:t>
            </w:r>
          </w:p>
        </w:tc>
        <w:tc>
          <w:tcPr>
            <w:tcW w:w="2305" w:type="dxa"/>
            <w:gridSpan w:val="2"/>
            <w:shd w:val="clear" w:color="auto" w:fill="auto"/>
            <w:vAlign w:val="center"/>
            <w:hideMark/>
          </w:tcPr>
          <w:p w14:paraId="2CFF33FE" w14:textId="1BC32546" w:rsidR="0064512D" w:rsidRPr="00E31718" w:rsidRDefault="0064512D" w:rsidP="00207947">
            <w:pPr>
              <w:spacing w:after="0" w:line="240" w:lineRule="auto"/>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2018 год</w:t>
            </w:r>
          </w:p>
        </w:tc>
        <w:tc>
          <w:tcPr>
            <w:tcW w:w="2268" w:type="dxa"/>
            <w:gridSpan w:val="2"/>
            <w:shd w:val="clear" w:color="auto" w:fill="auto"/>
            <w:vAlign w:val="center"/>
            <w:hideMark/>
          </w:tcPr>
          <w:p w14:paraId="557A6233" w14:textId="77777777" w:rsidR="0064512D" w:rsidRPr="00E31718" w:rsidRDefault="0064512D" w:rsidP="0064512D">
            <w:pPr>
              <w:spacing w:after="0" w:line="240" w:lineRule="auto"/>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Отклонение 2018 к 2017, (+,-)</w:t>
            </w:r>
          </w:p>
        </w:tc>
      </w:tr>
      <w:tr w:rsidR="0064512D" w:rsidRPr="00E31718" w14:paraId="6880256E" w14:textId="77777777" w:rsidTr="00221F74">
        <w:trPr>
          <w:trHeight w:val="1154"/>
          <w:tblHeader/>
        </w:trPr>
        <w:tc>
          <w:tcPr>
            <w:tcW w:w="2552" w:type="dxa"/>
            <w:vMerge/>
            <w:shd w:val="clear" w:color="auto" w:fill="auto"/>
            <w:vAlign w:val="center"/>
            <w:hideMark/>
          </w:tcPr>
          <w:p w14:paraId="15607568" w14:textId="77777777" w:rsidR="0064512D" w:rsidRPr="00E31718" w:rsidRDefault="0064512D" w:rsidP="0064512D">
            <w:pPr>
              <w:spacing w:after="0" w:line="240" w:lineRule="auto"/>
              <w:rPr>
                <w:rFonts w:ascii="Times New Roman" w:eastAsia="Times New Roman" w:hAnsi="Times New Roman"/>
                <w:color w:val="000000"/>
                <w:sz w:val="21"/>
                <w:szCs w:val="21"/>
                <w:lang w:eastAsia="ru-RU"/>
              </w:rPr>
            </w:pPr>
          </w:p>
        </w:tc>
        <w:tc>
          <w:tcPr>
            <w:tcW w:w="1015" w:type="dxa"/>
            <w:shd w:val="clear" w:color="auto" w:fill="auto"/>
            <w:vAlign w:val="center"/>
            <w:hideMark/>
          </w:tcPr>
          <w:p w14:paraId="3084C0D1" w14:textId="2CFD0403" w:rsidR="0064512D" w:rsidRPr="00E31718" w:rsidRDefault="0064512D" w:rsidP="00835A93">
            <w:pPr>
              <w:spacing w:after="0" w:line="240" w:lineRule="auto"/>
              <w:ind w:left="-85" w:right="-85"/>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отпуск древесины, тыс. кбм</w:t>
            </w:r>
          </w:p>
        </w:tc>
        <w:tc>
          <w:tcPr>
            <w:tcW w:w="1418" w:type="dxa"/>
            <w:shd w:val="clear" w:color="auto" w:fill="auto"/>
            <w:vAlign w:val="center"/>
            <w:hideMark/>
          </w:tcPr>
          <w:p w14:paraId="6FE5E7F1" w14:textId="236E78FE" w:rsidR="0064512D" w:rsidRPr="00E31718" w:rsidRDefault="00835A93" w:rsidP="0064512D">
            <w:pPr>
              <w:spacing w:after="0" w:line="240" w:lineRule="auto"/>
              <w:jc w:val="center"/>
              <w:rPr>
                <w:rFonts w:ascii="Times New Roman" w:eastAsia="Times New Roman" w:hAnsi="Times New Roman"/>
                <w:color w:val="000000"/>
                <w:sz w:val="21"/>
                <w:szCs w:val="21"/>
                <w:lang w:eastAsia="ru-RU"/>
              </w:rPr>
            </w:pPr>
            <w:r>
              <w:rPr>
                <w:rFonts w:ascii="Times New Roman" w:eastAsia="Times New Roman" w:hAnsi="Times New Roman"/>
                <w:color w:val="000000"/>
                <w:sz w:val="21"/>
                <w:szCs w:val="21"/>
                <w:lang w:eastAsia="ru-RU"/>
              </w:rPr>
              <w:t xml:space="preserve">плата </w:t>
            </w:r>
            <w:r w:rsidR="0064512D" w:rsidRPr="00E31718">
              <w:rPr>
                <w:rFonts w:ascii="Times New Roman" w:eastAsia="Times New Roman" w:hAnsi="Times New Roman"/>
                <w:color w:val="000000"/>
                <w:sz w:val="21"/>
                <w:szCs w:val="21"/>
                <w:lang w:eastAsia="ru-RU"/>
              </w:rPr>
              <w:t>за использование лесов, млн.руб.</w:t>
            </w:r>
          </w:p>
        </w:tc>
        <w:tc>
          <w:tcPr>
            <w:tcW w:w="992" w:type="dxa"/>
            <w:shd w:val="clear" w:color="auto" w:fill="auto"/>
            <w:vAlign w:val="center"/>
            <w:hideMark/>
          </w:tcPr>
          <w:p w14:paraId="61FFF678" w14:textId="7FE3FEEB" w:rsidR="0064512D" w:rsidRPr="00E31718" w:rsidRDefault="0064512D" w:rsidP="00835A93">
            <w:pPr>
              <w:spacing w:after="0" w:line="240" w:lineRule="auto"/>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отпуск древесины, тыс. кбм</w:t>
            </w:r>
          </w:p>
        </w:tc>
        <w:tc>
          <w:tcPr>
            <w:tcW w:w="1313" w:type="dxa"/>
            <w:shd w:val="clear" w:color="auto" w:fill="auto"/>
            <w:vAlign w:val="center"/>
            <w:hideMark/>
          </w:tcPr>
          <w:p w14:paraId="339F456B" w14:textId="722D94E3" w:rsidR="0064512D" w:rsidRPr="00E31718" w:rsidRDefault="00835A93" w:rsidP="0064512D">
            <w:pPr>
              <w:spacing w:after="0" w:line="240" w:lineRule="auto"/>
              <w:jc w:val="center"/>
              <w:rPr>
                <w:rFonts w:ascii="Times New Roman" w:eastAsia="Times New Roman" w:hAnsi="Times New Roman"/>
                <w:color w:val="000000"/>
                <w:sz w:val="21"/>
                <w:szCs w:val="21"/>
                <w:lang w:eastAsia="ru-RU"/>
              </w:rPr>
            </w:pPr>
            <w:r>
              <w:rPr>
                <w:rFonts w:ascii="Times New Roman" w:eastAsia="Times New Roman" w:hAnsi="Times New Roman"/>
                <w:color w:val="000000"/>
                <w:sz w:val="21"/>
                <w:szCs w:val="21"/>
                <w:lang w:eastAsia="ru-RU"/>
              </w:rPr>
              <w:t>плата</w:t>
            </w:r>
            <w:r w:rsidR="0064512D" w:rsidRPr="00E31718">
              <w:rPr>
                <w:rFonts w:ascii="Times New Roman" w:eastAsia="Times New Roman" w:hAnsi="Times New Roman"/>
                <w:color w:val="000000"/>
                <w:sz w:val="21"/>
                <w:szCs w:val="21"/>
                <w:lang w:eastAsia="ru-RU"/>
              </w:rPr>
              <w:t xml:space="preserve"> за использование лесов, млн.руб.</w:t>
            </w:r>
          </w:p>
        </w:tc>
        <w:tc>
          <w:tcPr>
            <w:tcW w:w="992" w:type="dxa"/>
            <w:shd w:val="clear" w:color="auto" w:fill="auto"/>
            <w:vAlign w:val="center"/>
            <w:hideMark/>
          </w:tcPr>
          <w:p w14:paraId="0036DBF6" w14:textId="61AFB53E" w:rsidR="0064512D" w:rsidRPr="00E31718" w:rsidRDefault="0064512D" w:rsidP="00835A93">
            <w:pPr>
              <w:spacing w:after="0" w:line="240" w:lineRule="auto"/>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отпуск древесины 2018 к 2017, тыс. кбм</w:t>
            </w:r>
          </w:p>
        </w:tc>
        <w:tc>
          <w:tcPr>
            <w:tcW w:w="1276" w:type="dxa"/>
            <w:shd w:val="clear" w:color="auto" w:fill="auto"/>
            <w:vAlign w:val="center"/>
            <w:hideMark/>
          </w:tcPr>
          <w:p w14:paraId="53A127C9" w14:textId="231C94CA" w:rsidR="0064512D" w:rsidRPr="00E31718" w:rsidRDefault="0064512D" w:rsidP="00835A93">
            <w:pPr>
              <w:spacing w:after="0" w:line="240" w:lineRule="auto"/>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плат</w:t>
            </w:r>
            <w:r w:rsidR="00835A93">
              <w:rPr>
                <w:rFonts w:ascii="Times New Roman" w:eastAsia="Times New Roman" w:hAnsi="Times New Roman"/>
                <w:color w:val="000000"/>
                <w:sz w:val="21"/>
                <w:szCs w:val="21"/>
                <w:lang w:eastAsia="ru-RU"/>
              </w:rPr>
              <w:t>а</w:t>
            </w:r>
            <w:r w:rsidRPr="00E31718">
              <w:rPr>
                <w:rFonts w:ascii="Times New Roman" w:eastAsia="Times New Roman" w:hAnsi="Times New Roman"/>
                <w:color w:val="000000"/>
                <w:sz w:val="21"/>
                <w:szCs w:val="21"/>
                <w:lang w:eastAsia="ru-RU"/>
              </w:rPr>
              <w:t xml:space="preserve"> за использование лесов 2018 к 2017, млн.руб.</w:t>
            </w:r>
          </w:p>
        </w:tc>
      </w:tr>
      <w:tr w:rsidR="0064512D" w:rsidRPr="00E31718" w14:paraId="2BBF7CC7" w14:textId="77777777" w:rsidTr="0091230F">
        <w:trPr>
          <w:trHeight w:val="139"/>
        </w:trPr>
        <w:tc>
          <w:tcPr>
            <w:tcW w:w="2552" w:type="dxa"/>
            <w:shd w:val="clear" w:color="auto" w:fill="auto"/>
            <w:vAlign w:val="bottom"/>
            <w:hideMark/>
          </w:tcPr>
          <w:p w14:paraId="1728EC44" w14:textId="77777777" w:rsidR="0064512D" w:rsidRPr="00E31718" w:rsidRDefault="0064512D" w:rsidP="0064512D">
            <w:pPr>
              <w:spacing w:after="0" w:line="240" w:lineRule="auto"/>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А</w:t>
            </w:r>
          </w:p>
        </w:tc>
        <w:tc>
          <w:tcPr>
            <w:tcW w:w="1015" w:type="dxa"/>
            <w:shd w:val="clear" w:color="auto" w:fill="auto"/>
            <w:vAlign w:val="bottom"/>
            <w:hideMark/>
          </w:tcPr>
          <w:p w14:paraId="17FCB77C" w14:textId="77777777" w:rsidR="0064512D" w:rsidRPr="00E31718" w:rsidRDefault="0064512D" w:rsidP="0064512D">
            <w:pPr>
              <w:spacing w:after="0" w:line="240" w:lineRule="auto"/>
              <w:jc w:val="center"/>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 xml:space="preserve">1 </w:t>
            </w:r>
          </w:p>
        </w:tc>
        <w:tc>
          <w:tcPr>
            <w:tcW w:w="1418" w:type="dxa"/>
            <w:shd w:val="clear" w:color="auto" w:fill="auto"/>
            <w:vAlign w:val="bottom"/>
            <w:hideMark/>
          </w:tcPr>
          <w:p w14:paraId="5517CE29" w14:textId="058D7882" w:rsidR="0064512D" w:rsidRPr="00E31718" w:rsidRDefault="0091230F" w:rsidP="0064512D">
            <w:pPr>
              <w:spacing w:after="0" w:line="240" w:lineRule="auto"/>
              <w:jc w:val="center"/>
              <w:rPr>
                <w:rFonts w:ascii="Times New Roman" w:eastAsia="Times New Roman" w:hAnsi="Times New Roman"/>
                <w:color w:val="000000"/>
                <w:sz w:val="21"/>
                <w:szCs w:val="21"/>
                <w:lang w:eastAsia="ru-RU"/>
              </w:rPr>
            </w:pPr>
            <w:r>
              <w:rPr>
                <w:rFonts w:ascii="Times New Roman" w:eastAsia="Times New Roman" w:hAnsi="Times New Roman"/>
                <w:color w:val="000000"/>
                <w:sz w:val="21"/>
                <w:szCs w:val="21"/>
                <w:lang w:eastAsia="ru-RU"/>
              </w:rPr>
              <w:t>2</w:t>
            </w:r>
          </w:p>
        </w:tc>
        <w:tc>
          <w:tcPr>
            <w:tcW w:w="992" w:type="dxa"/>
            <w:shd w:val="clear" w:color="auto" w:fill="auto"/>
            <w:vAlign w:val="bottom"/>
            <w:hideMark/>
          </w:tcPr>
          <w:p w14:paraId="0D4CEAFE" w14:textId="7B26DCDD" w:rsidR="0064512D" w:rsidRPr="00E31718" w:rsidRDefault="0091230F" w:rsidP="0091230F">
            <w:pPr>
              <w:spacing w:after="0" w:line="240" w:lineRule="auto"/>
              <w:jc w:val="center"/>
              <w:rPr>
                <w:rFonts w:ascii="Times New Roman" w:eastAsia="Times New Roman" w:hAnsi="Times New Roman"/>
                <w:color w:val="000000"/>
                <w:sz w:val="21"/>
                <w:szCs w:val="21"/>
                <w:lang w:eastAsia="ru-RU"/>
              </w:rPr>
            </w:pPr>
            <w:r>
              <w:rPr>
                <w:rFonts w:ascii="Times New Roman" w:eastAsia="Times New Roman" w:hAnsi="Times New Roman"/>
                <w:color w:val="000000"/>
                <w:sz w:val="21"/>
                <w:szCs w:val="21"/>
                <w:lang w:eastAsia="ru-RU"/>
              </w:rPr>
              <w:t>3</w:t>
            </w:r>
          </w:p>
        </w:tc>
        <w:tc>
          <w:tcPr>
            <w:tcW w:w="1313" w:type="dxa"/>
            <w:shd w:val="clear" w:color="auto" w:fill="auto"/>
            <w:vAlign w:val="bottom"/>
            <w:hideMark/>
          </w:tcPr>
          <w:p w14:paraId="5ADFBB8F" w14:textId="16FF3000" w:rsidR="0064512D" w:rsidRPr="00E31718" w:rsidRDefault="0091230F" w:rsidP="0091230F">
            <w:pPr>
              <w:spacing w:after="0" w:line="240" w:lineRule="auto"/>
              <w:jc w:val="center"/>
              <w:rPr>
                <w:rFonts w:ascii="Times New Roman" w:eastAsia="Times New Roman" w:hAnsi="Times New Roman"/>
                <w:color w:val="000000"/>
                <w:sz w:val="21"/>
                <w:szCs w:val="21"/>
                <w:lang w:eastAsia="ru-RU"/>
              </w:rPr>
            </w:pPr>
            <w:r>
              <w:rPr>
                <w:rFonts w:ascii="Times New Roman" w:eastAsia="Times New Roman" w:hAnsi="Times New Roman"/>
                <w:color w:val="000000"/>
                <w:sz w:val="21"/>
                <w:szCs w:val="21"/>
                <w:lang w:eastAsia="ru-RU"/>
              </w:rPr>
              <w:t>4</w:t>
            </w:r>
          </w:p>
        </w:tc>
        <w:tc>
          <w:tcPr>
            <w:tcW w:w="992" w:type="dxa"/>
            <w:shd w:val="clear" w:color="auto" w:fill="auto"/>
            <w:noWrap/>
            <w:vAlign w:val="bottom"/>
            <w:hideMark/>
          </w:tcPr>
          <w:p w14:paraId="542B3A02" w14:textId="0AAC6F3C" w:rsidR="0064512D" w:rsidRPr="00E31718" w:rsidRDefault="0091230F" w:rsidP="0091230F">
            <w:pPr>
              <w:spacing w:after="0" w:line="240" w:lineRule="auto"/>
              <w:jc w:val="center"/>
              <w:rPr>
                <w:rFonts w:ascii="Times New Roman" w:eastAsia="Times New Roman" w:hAnsi="Times New Roman"/>
                <w:color w:val="000000"/>
                <w:sz w:val="21"/>
                <w:szCs w:val="21"/>
                <w:lang w:eastAsia="ru-RU"/>
              </w:rPr>
            </w:pPr>
            <w:r>
              <w:rPr>
                <w:rFonts w:ascii="Times New Roman" w:eastAsia="Times New Roman" w:hAnsi="Times New Roman"/>
                <w:color w:val="000000"/>
                <w:sz w:val="21"/>
                <w:szCs w:val="21"/>
                <w:lang w:eastAsia="ru-RU"/>
              </w:rPr>
              <w:t>5</w:t>
            </w:r>
            <w:r w:rsidR="0064512D" w:rsidRPr="00E31718">
              <w:rPr>
                <w:rFonts w:ascii="Times New Roman" w:eastAsia="Times New Roman" w:hAnsi="Times New Roman"/>
                <w:color w:val="000000"/>
                <w:sz w:val="21"/>
                <w:szCs w:val="21"/>
                <w:lang w:eastAsia="ru-RU"/>
              </w:rPr>
              <w:t>=</w:t>
            </w:r>
            <w:r>
              <w:rPr>
                <w:rFonts w:ascii="Times New Roman" w:eastAsia="Times New Roman" w:hAnsi="Times New Roman"/>
                <w:color w:val="000000"/>
                <w:sz w:val="21"/>
                <w:szCs w:val="21"/>
                <w:lang w:eastAsia="ru-RU"/>
              </w:rPr>
              <w:t>3</w:t>
            </w:r>
            <w:r w:rsidR="0064512D" w:rsidRPr="00E31718">
              <w:rPr>
                <w:rFonts w:ascii="Times New Roman" w:eastAsia="Times New Roman" w:hAnsi="Times New Roman"/>
                <w:color w:val="000000"/>
                <w:sz w:val="21"/>
                <w:szCs w:val="21"/>
                <w:lang w:eastAsia="ru-RU"/>
              </w:rPr>
              <w:t>-1</w:t>
            </w:r>
          </w:p>
        </w:tc>
        <w:tc>
          <w:tcPr>
            <w:tcW w:w="1276" w:type="dxa"/>
            <w:shd w:val="clear" w:color="auto" w:fill="auto"/>
            <w:noWrap/>
            <w:vAlign w:val="bottom"/>
            <w:hideMark/>
          </w:tcPr>
          <w:p w14:paraId="195D4F7F" w14:textId="2E21086C" w:rsidR="0064512D" w:rsidRPr="00E31718" w:rsidRDefault="0091230F" w:rsidP="0091230F">
            <w:pPr>
              <w:spacing w:after="0" w:line="240" w:lineRule="auto"/>
              <w:jc w:val="center"/>
              <w:rPr>
                <w:rFonts w:ascii="Times New Roman" w:eastAsia="Times New Roman" w:hAnsi="Times New Roman"/>
                <w:color w:val="000000"/>
                <w:sz w:val="21"/>
                <w:szCs w:val="21"/>
                <w:lang w:eastAsia="ru-RU"/>
              </w:rPr>
            </w:pPr>
            <w:r>
              <w:rPr>
                <w:rFonts w:ascii="Times New Roman" w:eastAsia="Times New Roman" w:hAnsi="Times New Roman"/>
                <w:color w:val="000000"/>
                <w:sz w:val="21"/>
                <w:szCs w:val="21"/>
                <w:lang w:eastAsia="ru-RU"/>
              </w:rPr>
              <w:t>6</w:t>
            </w:r>
            <w:r w:rsidR="0064512D" w:rsidRPr="00E31718">
              <w:rPr>
                <w:rFonts w:ascii="Times New Roman" w:eastAsia="Times New Roman" w:hAnsi="Times New Roman"/>
                <w:color w:val="000000"/>
                <w:sz w:val="21"/>
                <w:szCs w:val="21"/>
                <w:lang w:eastAsia="ru-RU"/>
              </w:rPr>
              <w:t>=</w:t>
            </w:r>
            <w:r>
              <w:rPr>
                <w:rFonts w:ascii="Times New Roman" w:eastAsia="Times New Roman" w:hAnsi="Times New Roman"/>
                <w:color w:val="000000"/>
                <w:sz w:val="21"/>
                <w:szCs w:val="21"/>
                <w:lang w:eastAsia="ru-RU"/>
              </w:rPr>
              <w:t>4</w:t>
            </w:r>
            <w:r w:rsidR="0064512D" w:rsidRPr="00E31718">
              <w:rPr>
                <w:rFonts w:ascii="Times New Roman" w:eastAsia="Times New Roman" w:hAnsi="Times New Roman"/>
                <w:color w:val="000000"/>
                <w:sz w:val="21"/>
                <w:szCs w:val="21"/>
                <w:lang w:eastAsia="ru-RU"/>
              </w:rPr>
              <w:t>-</w:t>
            </w:r>
            <w:r>
              <w:rPr>
                <w:rFonts w:ascii="Times New Roman" w:eastAsia="Times New Roman" w:hAnsi="Times New Roman"/>
                <w:color w:val="000000"/>
                <w:sz w:val="21"/>
                <w:szCs w:val="21"/>
                <w:lang w:eastAsia="ru-RU"/>
              </w:rPr>
              <w:t>2</w:t>
            </w:r>
          </w:p>
        </w:tc>
      </w:tr>
      <w:tr w:rsidR="0064512D" w:rsidRPr="00E31718" w14:paraId="7BBAFAD6" w14:textId="77777777" w:rsidTr="0091230F">
        <w:trPr>
          <w:trHeight w:val="975"/>
        </w:trPr>
        <w:tc>
          <w:tcPr>
            <w:tcW w:w="2552" w:type="dxa"/>
            <w:shd w:val="clear" w:color="auto" w:fill="auto"/>
            <w:vAlign w:val="bottom"/>
            <w:hideMark/>
          </w:tcPr>
          <w:p w14:paraId="6C229643" w14:textId="77777777" w:rsidR="0064512D" w:rsidRPr="00E31718" w:rsidRDefault="0064512D" w:rsidP="0064512D">
            <w:pPr>
              <w:spacing w:after="0" w:line="240" w:lineRule="auto"/>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плата за использование лесов, в части, превышающей минимальный размер платы по договорам купли-продажи лесных насаждений</w:t>
            </w:r>
          </w:p>
        </w:tc>
        <w:tc>
          <w:tcPr>
            <w:tcW w:w="1015" w:type="dxa"/>
            <w:shd w:val="clear" w:color="auto" w:fill="auto"/>
            <w:vAlign w:val="bottom"/>
            <w:hideMark/>
          </w:tcPr>
          <w:p w14:paraId="05EB7C7C"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1 557,1</w:t>
            </w:r>
          </w:p>
        </w:tc>
        <w:tc>
          <w:tcPr>
            <w:tcW w:w="1418" w:type="dxa"/>
            <w:shd w:val="clear" w:color="auto" w:fill="auto"/>
            <w:vAlign w:val="bottom"/>
            <w:hideMark/>
          </w:tcPr>
          <w:p w14:paraId="36134324"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205,3</w:t>
            </w:r>
          </w:p>
        </w:tc>
        <w:tc>
          <w:tcPr>
            <w:tcW w:w="992" w:type="dxa"/>
            <w:shd w:val="clear" w:color="auto" w:fill="auto"/>
            <w:vAlign w:val="bottom"/>
            <w:hideMark/>
          </w:tcPr>
          <w:p w14:paraId="1C03885C"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1 452,5</w:t>
            </w:r>
          </w:p>
        </w:tc>
        <w:tc>
          <w:tcPr>
            <w:tcW w:w="1313" w:type="dxa"/>
            <w:shd w:val="clear" w:color="auto" w:fill="auto"/>
            <w:vAlign w:val="bottom"/>
            <w:hideMark/>
          </w:tcPr>
          <w:p w14:paraId="4E92E173"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252,4</w:t>
            </w:r>
          </w:p>
        </w:tc>
        <w:tc>
          <w:tcPr>
            <w:tcW w:w="992" w:type="dxa"/>
            <w:shd w:val="clear" w:color="auto" w:fill="auto"/>
            <w:noWrap/>
            <w:vAlign w:val="bottom"/>
            <w:hideMark/>
          </w:tcPr>
          <w:p w14:paraId="73DFE32C"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FF0000"/>
                <w:sz w:val="21"/>
                <w:szCs w:val="21"/>
                <w:lang w:eastAsia="ru-RU"/>
              </w:rPr>
              <w:t>-104,6</w:t>
            </w:r>
          </w:p>
        </w:tc>
        <w:tc>
          <w:tcPr>
            <w:tcW w:w="1276" w:type="dxa"/>
            <w:shd w:val="clear" w:color="auto" w:fill="auto"/>
            <w:noWrap/>
            <w:vAlign w:val="bottom"/>
            <w:hideMark/>
          </w:tcPr>
          <w:p w14:paraId="6F1B0C7D"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47,1</w:t>
            </w:r>
          </w:p>
        </w:tc>
      </w:tr>
      <w:tr w:rsidR="0064512D" w:rsidRPr="00E31718" w14:paraId="0E01D0E1" w14:textId="77777777" w:rsidTr="0091230F">
        <w:trPr>
          <w:trHeight w:val="797"/>
        </w:trPr>
        <w:tc>
          <w:tcPr>
            <w:tcW w:w="2552" w:type="dxa"/>
            <w:shd w:val="clear" w:color="auto" w:fill="auto"/>
            <w:vAlign w:val="bottom"/>
            <w:hideMark/>
          </w:tcPr>
          <w:p w14:paraId="4F35E571" w14:textId="77777777" w:rsidR="0064512D" w:rsidRPr="00E31718" w:rsidRDefault="0064512D" w:rsidP="0064512D">
            <w:pPr>
              <w:spacing w:after="0" w:line="240" w:lineRule="auto"/>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 xml:space="preserve">плата за использование лесов, в части, превышающей минимальный размер арендной платы </w:t>
            </w:r>
          </w:p>
        </w:tc>
        <w:tc>
          <w:tcPr>
            <w:tcW w:w="1015" w:type="dxa"/>
            <w:shd w:val="clear" w:color="auto" w:fill="auto"/>
            <w:vAlign w:val="bottom"/>
            <w:hideMark/>
          </w:tcPr>
          <w:p w14:paraId="61B00A13" w14:textId="77777777" w:rsidR="0064512D" w:rsidRPr="00E31718" w:rsidRDefault="0064512D" w:rsidP="0091230F">
            <w:pPr>
              <w:spacing w:after="0" w:line="240" w:lineRule="auto"/>
              <w:ind w:left="-85"/>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14 256,8</w:t>
            </w:r>
          </w:p>
        </w:tc>
        <w:tc>
          <w:tcPr>
            <w:tcW w:w="1418" w:type="dxa"/>
            <w:shd w:val="clear" w:color="auto" w:fill="auto"/>
            <w:vAlign w:val="bottom"/>
            <w:hideMark/>
          </w:tcPr>
          <w:p w14:paraId="397F5591"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245,0</w:t>
            </w:r>
          </w:p>
        </w:tc>
        <w:tc>
          <w:tcPr>
            <w:tcW w:w="992" w:type="dxa"/>
            <w:shd w:val="clear" w:color="auto" w:fill="auto"/>
            <w:vAlign w:val="bottom"/>
            <w:hideMark/>
          </w:tcPr>
          <w:p w14:paraId="65026D45" w14:textId="77777777" w:rsidR="0064512D" w:rsidRPr="00E31718" w:rsidRDefault="0064512D" w:rsidP="0064512D">
            <w:pPr>
              <w:spacing w:after="0" w:line="240" w:lineRule="auto"/>
              <w:ind w:left="-108"/>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14 451,4</w:t>
            </w:r>
          </w:p>
        </w:tc>
        <w:tc>
          <w:tcPr>
            <w:tcW w:w="1313" w:type="dxa"/>
            <w:shd w:val="clear" w:color="auto" w:fill="auto"/>
            <w:vAlign w:val="bottom"/>
            <w:hideMark/>
          </w:tcPr>
          <w:p w14:paraId="2926E8DA"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528,6</w:t>
            </w:r>
          </w:p>
        </w:tc>
        <w:tc>
          <w:tcPr>
            <w:tcW w:w="992" w:type="dxa"/>
            <w:shd w:val="clear" w:color="auto" w:fill="auto"/>
            <w:noWrap/>
            <w:vAlign w:val="bottom"/>
            <w:hideMark/>
          </w:tcPr>
          <w:p w14:paraId="54BFC58A"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194,6</w:t>
            </w:r>
          </w:p>
        </w:tc>
        <w:tc>
          <w:tcPr>
            <w:tcW w:w="1276" w:type="dxa"/>
            <w:shd w:val="clear" w:color="auto" w:fill="auto"/>
            <w:noWrap/>
            <w:vAlign w:val="bottom"/>
            <w:hideMark/>
          </w:tcPr>
          <w:p w14:paraId="5C0A30DF"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283,6</w:t>
            </w:r>
          </w:p>
        </w:tc>
      </w:tr>
      <w:tr w:rsidR="0064512D" w:rsidRPr="00E31718" w14:paraId="539D6CE5" w14:textId="77777777" w:rsidTr="00221F74">
        <w:trPr>
          <w:trHeight w:val="409"/>
        </w:trPr>
        <w:tc>
          <w:tcPr>
            <w:tcW w:w="2552" w:type="dxa"/>
            <w:shd w:val="clear" w:color="auto" w:fill="auto"/>
            <w:vAlign w:val="bottom"/>
            <w:hideMark/>
          </w:tcPr>
          <w:p w14:paraId="76B6F07F" w14:textId="77777777" w:rsidR="0064512D" w:rsidRPr="00E31718" w:rsidRDefault="0064512D" w:rsidP="0064512D">
            <w:pPr>
              <w:spacing w:after="0" w:line="240" w:lineRule="auto"/>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плата за использование лесов, в части платы по договору купли-продажи лесных насаждений для собственных нужд</w:t>
            </w:r>
          </w:p>
        </w:tc>
        <w:tc>
          <w:tcPr>
            <w:tcW w:w="1015" w:type="dxa"/>
            <w:shd w:val="clear" w:color="auto" w:fill="auto"/>
            <w:vAlign w:val="bottom"/>
            <w:hideMark/>
          </w:tcPr>
          <w:p w14:paraId="63353125"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378,6</w:t>
            </w:r>
          </w:p>
        </w:tc>
        <w:tc>
          <w:tcPr>
            <w:tcW w:w="1418" w:type="dxa"/>
            <w:shd w:val="clear" w:color="auto" w:fill="auto"/>
            <w:vAlign w:val="bottom"/>
            <w:hideMark/>
          </w:tcPr>
          <w:p w14:paraId="0AAB3FC5"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20,5</w:t>
            </w:r>
          </w:p>
        </w:tc>
        <w:tc>
          <w:tcPr>
            <w:tcW w:w="992" w:type="dxa"/>
            <w:shd w:val="clear" w:color="auto" w:fill="auto"/>
            <w:vAlign w:val="bottom"/>
            <w:hideMark/>
          </w:tcPr>
          <w:p w14:paraId="66BA2E8C"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442,7</w:t>
            </w:r>
          </w:p>
        </w:tc>
        <w:tc>
          <w:tcPr>
            <w:tcW w:w="1313" w:type="dxa"/>
            <w:shd w:val="clear" w:color="auto" w:fill="auto"/>
            <w:vAlign w:val="bottom"/>
            <w:hideMark/>
          </w:tcPr>
          <w:p w14:paraId="0F98A3BA"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33,9</w:t>
            </w:r>
          </w:p>
        </w:tc>
        <w:tc>
          <w:tcPr>
            <w:tcW w:w="992" w:type="dxa"/>
            <w:shd w:val="clear" w:color="auto" w:fill="auto"/>
            <w:noWrap/>
            <w:vAlign w:val="bottom"/>
            <w:hideMark/>
          </w:tcPr>
          <w:p w14:paraId="6DCDDB80"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64,1</w:t>
            </w:r>
          </w:p>
        </w:tc>
        <w:tc>
          <w:tcPr>
            <w:tcW w:w="1276" w:type="dxa"/>
            <w:shd w:val="clear" w:color="auto" w:fill="auto"/>
            <w:noWrap/>
            <w:vAlign w:val="bottom"/>
            <w:hideMark/>
          </w:tcPr>
          <w:p w14:paraId="0D6AC1E7"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13,4</w:t>
            </w:r>
          </w:p>
        </w:tc>
      </w:tr>
      <w:tr w:rsidR="0064512D" w:rsidRPr="00E31718" w14:paraId="1159C645" w14:textId="77777777" w:rsidTr="0091230F">
        <w:trPr>
          <w:trHeight w:val="208"/>
        </w:trPr>
        <w:tc>
          <w:tcPr>
            <w:tcW w:w="2552" w:type="dxa"/>
            <w:shd w:val="clear" w:color="auto" w:fill="auto"/>
            <w:vAlign w:val="bottom"/>
            <w:hideMark/>
          </w:tcPr>
          <w:p w14:paraId="59676CF3" w14:textId="77777777" w:rsidR="0064512D" w:rsidRPr="00E31718" w:rsidRDefault="0064512D" w:rsidP="0064512D">
            <w:pPr>
              <w:spacing w:after="0" w:line="240" w:lineRule="auto"/>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Всего</w:t>
            </w:r>
          </w:p>
        </w:tc>
        <w:tc>
          <w:tcPr>
            <w:tcW w:w="1015" w:type="dxa"/>
            <w:shd w:val="clear" w:color="auto" w:fill="auto"/>
            <w:noWrap/>
            <w:vAlign w:val="bottom"/>
            <w:hideMark/>
          </w:tcPr>
          <w:p w14:paraId="6FCB855C" w14:textId="77777777" w:rsidR="0064512D" w:rsidRPr="00E31718" w:rsidRDefault="0064512D" w:rsidP="0064512D">
            <w:pPr>
              <w:spacing w:after="0" w:line="240" w:lineRule="auto"/>
              <w:ind w:left="-85"/>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16 192,5</w:t>
            </w:r>
          </w:p>
        </w:tc>
        <w:tc>
          <w:tcPr>
            <w:tcW w:w="1418" w:type="dxa"/>
            <w:shd w:val="clear" w:color="auto" w:fill="auto"/>
            <w:noWrap/>
            <w:vAlign w:val="bottom"/>
            <w:hideMark/>
          </w:tcPr>
          <w:p w14:paraId="6DC80784"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470,8</w:t>
            </w:r>
          </w:p>
        </w:tc>
        <w:tc>
          <w:tcPr>
            <w:tcW w:w="992" w:type="dxa"/>
            <w:shd w:val="clear" w:color="auto" w:fill="auto"/>
            <w:noWrap/>
            <w:vAlign w:val="bottom"/>
            <w:hideMark/>
          </w:tcPr>
          <w:p w14:paraId="2DD53EC7" w14:textId="77777777" w:rsidR="0064512D" w:rsidRPr="00E31718" w:rsidRDefault="0064512D" w:rsidP="0064512D">
            <w:pPr>
              <w:spacing w:after="0" w:line="240" w:lineRule="auto"/>
              <w:ind w:left="-108"/>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16 346,6</w:t>
            </w:r>
          </w:p>
        </w:tc>
        <w:tc>
          <w:tcPr>
            <w:tcW w:w="1313" w:type="dxa"/>
            <w:shd w:val="clear" w:color="auto" w:fill="auto"/>
            <w:noWrap/>
            <w:vAlign w:val="bottom"/>
            <w:hideMark/>
          </w:tcPr>
          <w:p w14:paraId="68D61A74"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814,9</w:t>
            </w:r>
          </w:p>
        </w:tc>
        <w:tc>
          <w:tcPr>
            <w:tcW w:w="992" w:type="dxa"/>
            <w:shd w:val="clear" w:color="auto" w:fill="auto"/>
            <w:noWrap/>
            <w:vAlign w:val="bottom"/>
            <w:hideMark/>
          </w:tcPr>
          <w:p w14:paraId="78C1BCE3"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154,1</w:t>
            </w:r>
          </w:p>
        </w:tc>
        <w:tc>
          <w:tcPr>
            <w:tcW w:w="1276" w:type="dxa"/>
            <w:shd w:val="clear" w:color="auto" w:fill="auto"/>
            <w:noWrap/>
            <w:vAlign w:val="bottom"/>
            <w:hideMark/>
          </w:tcPr>
          <w:p w14:paraId="3B784E1F" w14:textId="77777777" w:rsidR="0064512D" w:rsidRPr="00E31718" w:rsidRDefault="0064512D" w:rsidP="0064512D">
            <w:pPr>
              <w:spacing w:after="0" w:line="240" w:lineRule="auto"/>
              <w:jc w:val="right"/>
              <w:rPr>
                <w:rFonts w:ascii="Times New Roman" w:eastAsia="Times New Roman" w:hAnsi="Times New Roman"/>
                <w:color w:val="000000"/>
                <w:sz w:val="21"/>
                <w:szCs w:val="21"/>
                <w:lang w:eastAsia="ru-RU"/>
              </w:rPr>
            </w:pPr>
            <w:r w:rsidRPr="00E31718">
              <w:rPr>
                <w:rFonts w:ascii="Times New Roman" w:eastAsia="Times New Roman" w:hAnsi="Times New Roman"/>
                <w:color w:val="000000"/>
                <w:sz w:val="21"/>
                <w:szCs w:val="21"/>
                <w:lang w:eastAsia="ru-RU"/>
              </w:rPr>
              <w:t>344,1</w:t>
            </w:r>
          </w:p>
        </w:tc>
      </w:tr>
    </w:tbl>
    <w:p w14:paraId="2A49437E" w14:textId="77777777" w:rsidR="00E75889" w:rsidRDefault="00E75889" w:rsidP="0064512D">
      <w:pPr>
        <w:spacing w:after="0" w:line="240" w:lineRule="auto"/>
        <w:ind w:firstLine="851"/>
        <w:jc w:val="both"/>
        <w:rPr>
          <w:rFonts w:ascii="Times New Roman" w:hAnsi="Times New Roman"/>
          <w:sz w:val="28"/>
          <w:szCs w:val="28"/>
        </w:rPr>
      </w:pPr>
    </w:p>
    <w:p w14:paraId="3C17F1B9" w14:textId="2B89CF18" w:rsidR="0064512D" w:rsidRPr="007638D8" w:rsidRDefault="007638D8" w:rsidP="0064512D">
      <w:pPr>
        <w:spacing w:after="0" w:line="240" w:lineRule="auto"/>
        <w:ind w:firstLine="851"/>
        <w:jc w:val="both"/>
        <w:rPr>
          <w:rFonts w:ascii="Times New Roman" w:hAnsi="Times New Roman"/>
          <w:sz w:val="28"/>
          <w:szCs w:val="28"/>
        </w:rPr>
      </w:pPr>
      <w:r>
        <w:rPr>
          <w:rFonts w:ascii="Times New Roman" w:hAnsi="Times New Roman"/>
          <w:sz w:val="28"/>
          <w:szCs w:val="28"/>
        </w:rPr>
        <w:lastRenderedPageBreak/>
        <w:t>П</w:t>
      </w:r>
      <w:r w:rsidR="0064512D" w:rsidRPr="007638D8">
        <w:rPr>
          <w:rFonts w:ascii="Times New Roman" w:hAnsi="Times New Roman"/>
          <w:sz w:val="28"/>
          <w:szCs w:val="28"/>
        </w:rPr>
        <w:t>латеж</w:t>
      </w:r>
      <w:r>
        <w:rPr>
          <w:rFonts w:ascii="Times New Roman" w:hAnsi="Times New Roman"/>
          <w:sz w:val="28"/>
          <w:szCs w:val="28"/>
        </w:rPr>
        <w:t>и</w:t>
      </w:r>
      <w:r w:rsidR="0064512D" w:rsidRPr="007638D8">
        <w:rPr>
          <w:rFonts w:ascii="Times New Roman" w:hAnsi="Times New Roman"/>
          <w:sz w:val="28"/>
          <w:szCs w:val="28"/>
        </w:rPr>
        <w:t xml:space="preserve"> за использование лесов сложил</w:t>
      </w:r>
      <w:r>
        <w:rPr>
          <w:rFonts w:ascii="Times New Roman" w:hAnsi="Times New Roman"/>
          <w:sz w:val="28"/>
          <w:szCs w:val="28"/>
        </w:rPr>
        <w:t>ись</w:t>
      </w:r>
      <w:r w:rsidR="0064512D" w:rsidRPr="007638D8">
        <w:rPr>
          <w:rFonts w:ascii="Times New Roman" w:hAnsi="Times New Roman"/>
          <w:sz w:val="28"/>
          <w:szCs w:val="28"/>
        </w:rPr>
        <w:t xml:space="preserve"> из следующих поступлений:</w:t>
      </w:r>
    </w:p>
    <w:p w14:paraId="7DA129EF" w14:textId="670A5BA5" w:rsidR="0064512D" w:rsidRPr="009C36BD" w:rsidRDefault="0064512D" w:rsidP="0064512D">
      <w:pPr>
        <w:numPr>
          <w:ilvl w:val="0"/>
          <w:numId w:val="6"/>
        </w:numPr>
        <w:spacing w:after="0" w:line="240" w:lineRule="auto"/>
        <w:ind w:left="0" w:firstLine="851"/>
        <w:jc w:val="both"/>
        <w:rPr>
          <w:rFonts w:ascii="Times New Roman" w:hAnsi="Times New Roman"/>
          <w:sz w:val="28"/>
          <w:szCs w:val="28"/>
        </w:rPr>
      </w:pPr>
      <w:r w:rsidRPr="009C36BD">
        <w:rPr>
          <w:rFonts w:ascii="Times New Roman" w:hAnsi="Times New Roman"/>
          <w:sz w:val="28"/>
          <w:szCs w:val="28"/>
        </w:rPr>
        <w:t xml:space="preserve">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 252,4 млн.руб. (превышение назначений отчетного года на 25,5 млн.руб. или на 11,3 % и превышение на 47,1 млн.руб. или на 23,0 % </w:t>
      </w:r>
      <w:r w:rsidR="00971F1B">
        <w:rPr>
          <w:rFonts w:ascii="Times New Roman" w:hAnsi="Times New Roman"/>
          <w:sz w:val="28"/>
          <w:szCs w:val="28"/>
        </w:rPr>
        <w:t xml:space="preserve">к </w:t>
      </w:r>
      <w:r w:rsidRPr="009C36BD">
        <w:rPr>
          <w:rFonts w:ascii="Times New Roman" w:hAnsi="Times New Roman"/>
          <w:sz w:val="28"/>
          <w:szCs w:val="28"/>
        </w:rPr>
        <w:t>поступления</w:t>
      </w:r>
      <w:r w:rsidR="00971F1B">
        <w:rPr>
          <w:rFonts w:ascii="Times New Roman" w:hAnsi="Times New Roman"/>
          <w:sz w:val="28"/>
          <w:szCs w:val="28"/>
        </w:rPr>
        <w:t>м</w:t>
      </w:r>
      <w:r w:rsidRPr="009C36BD">
        <w:rPr>
          <w:rFonts w:ascii="Times New Roman" w:hAnsi="Times New Roman"/>
          <w:sz w:val="28"/>
          <w:szCs w:val="28"/>
        </w:rPr>
        <w:t xml:space="preserve"> 2017 года). Итоговая динамика поступления обеспечена ростом ставки платы, сложившейся по результатам проведенных аукционов на право заключения договоров купли-продажи лесных насаждений (план – 143,3 руб./кбм, факт – 173,6 руб./кбм); поступление в текущем году оплаты аукционных единиц, проведенных в декабре 2017 года (+13,6 млн.руб.);</w:t>
      </w:r>
    </w:p>
    <w:p w14:paraId="2AD2ACF6" w14:textId="60DC426F" w:rsidR="0064512D" w:rsidRPr="00971F1B" w:rsidRDefault="0064512D" w:rsidP="0064512D">
      <w:pPr>
        <w:numPr>
          <w:ilvl w:val="0"/>
          <w:numId w:val="6"/>
        </w:numPr>
        <w:spacing w:after="0" w:line="240" w:lineRule="auto"/>
        <w:ind w:left="0" w:firstLine="851"/>
        <w:jc w:val="both"/>
        <w:rPr>
          <w:rFonts w:ascii="Times New Roman" w:hAnsi="Times New Roman"/>
          <w:sz w:val="28"/>
          <w:szCs w:val="28"/>
        </w:rPr>
      </w:pPr>
      <w:r w:rsidRPr="00971F1B">
        <w:rPr>
          <w:rFonts w:ascii="Times New Roman" w:hAnsi="Times New Roman"/>
          <w:sz w:val="28"/>
          <w:szCs w:val="28"/>
        </w:rPr>
        <w:t>плата за использование лесов, расположенных на землях лесного фонда, в части, превышающей минимальный размер арендной платы – 528,6 млн.руб. (на 51,2 млн.руб. или на 10,7 % превышает кассовые назначения и на 283,6 млн.руб. или в 2,2 раза превышает поступления 2017 года). Динамика поступления обеспечена ростом средней сложившейся ставки за единицу лесных насаждений в части превышающей минимальный размер, в связи с изменением законодательства: постановление Правительства РФ от 11.11.2017 № 1363 «О коэффициентах к ставкам платы за единицу объема лесных ресурсов и ставки платы за единицу площади лесного участка, находящегося в федеральной собственности» и постановление Правительства РФ от 23.02.2018 № 190 «О приоритетных инвестиционных проектах в области освоения лесов и об изменении и признании утратившими силу некоторых актов Правительства Российской Федерации», а также увеличением фактического объема отпуска древесины по договорам аренды лесных насаждений (план 13 902,0 тыс.кбм, факт – 14 451,4 тыс.кбм), погашением задолженности прошлых лет (+1,8 млн.руб. из них: ООО «Северная ЛОС», ООО «ПК БиС», ООО «Онег</w:t>
      </w:r>
      <w:r w:rsidR="009742B4">
        <w:rPr>
          <w:rFonts w:ascii="Times New Roman" w:hAnsi="Times New Roman"/>
          <w:sz w:val="28"/>
          <w:szCs w:val="28"/>
        </w:rPr>
        <w:t>о-Вельск» и другие арендаторы);</w:t>
      </w:r>
    </w:p>
    <w:p w14:paraId="6F422C03" w14:textId="77777777" w:rsidR="0064512D" w:rsidRPr="009742B4" w:rsidRDefault="0064512D" w:rsidP="009742B4">
      <w:pPr>
        <w:numPr>
          <w:ilvl w:val="0"/>
          <w:numId w:val="6"/>
        </w:numPr>
        <w:spacing w:after="0" w:line="240" w:lineRule="auto"/>
        <w:ind w:left="0" w:firstLine="851"/>
        <w:jc w:val="both"/>
        <w:rPr>
          <w:rFonts w:ascii="Times New Roman" w:hAnsi="Times New Roman"/>
          <w:sz w:val="28"/>
          <w:szCs w:val="28"/>
        </w:rPr>
      </w:pPr>
      <w:r w:rsidRPr="009742B4">
        <w:rPr>
          <w:rFonts w:ascii="Times New Roman" w:hAnsi="Times New Roman"/>
          <w:sz w:val="28"/>
          <w:szCs w:val="28"/>
        </w:rPr>
        <w:t>плата за использование лесов, расположенных на землях лесного фонда, в части платы по договору купли-продажи лесных насаждений для собственных нужд – 33,9 млн.руб. (превышение кассовых назначений отчетного года на 3,4 млн.руб. или на 11,1 % и превышение поступлений 2017 года на 13,4 млн.руб. или 1,6 раза), что обеспечено фактически сложившимся отпуском древесины – 442,7 тыс.кбм. (в 2017 году – 378,6 тыс.кбм.).</w:t>
      </w:r>
    </w:p>
    <w:p w14:paraId="589F5657" w14:textId="2579C6A4" w:rsidR="0064512D" w:rsidRPr="00CA1F96" w:rsidRDefault="0064512D" w:rsidP="0064512D">
      <w:pPr>
        <w:spacing w:after="0" w:line="240" w:lineRule="auto"/>
        <w:ind w:firstLine="851"/>
        <w:jc w:val="both"/>
        <w:rPr>
          <w:rFonts w:ascii="Times New Roman" w:hAnsi="Times New Roman"/>
          <w:sz w:val="28"/>
          <w:szCs w:val="28"/>
        </w:rPr>
      </w:pPr>
      <w:r w:rsidRPr="00CA1F96">
        <w:rPr>
          <w:rFonts w:ascii="Times New Roman" w:hAnsi="Times New Roman"/>
          <w:sz w:val="28"/>
          <w:szCs w:val="28"/>
        </w:rPr>
        <w:t>8.2</w:t>
      </w:r>
      <w:r w:rsidR="00CA1F96">
        <w:rPr>
          <w:rFonts w:ascii="Times New Roman" w:hAnsi="Times New Roman"/>
          <w:sz w:val="28"/>
          <w:szCs w:val="28"/>
        </w:rPr>
        <w:t>.</w:t>
      </w:r>
      <w:r w:rsidRPr="00CA1F96">
        <w:rPr>
          <w:rFonts w:ascii="Times New Roman" w:hAnsi="Times New Roman"/>
          <w:sz w:val="28"/>
          <w:szCs w:val="28"/>
        </w:rPr>
        <w:t xml:space="preserve"> Платежей при пользовании недрами поступило в областной бюджет 70,6 млн.руб., что на 13,7 млн.руб. или на 24,1 % превышает годовые назначения, при этом поступления в отчетном году больше на 52,3 млн.руб. или в 3,8 раза ана</w:t>
      </w:r>
      <w:r w:rsidR="00CA1F96">
        <w:rPr>
          <w:rFonts w:ascii="Times New Roman" w:hAnsi="Times New Roman"/>
          <w:sz w:val="28"/>
          <w:szCs w:val="28"/>
        </w:rPr>
        <w:t>логичных поступлений 2017 года.</w:t>
      </w:r>
    </w:p>
    <w:p w14:paraId="73C02D21" w14:textId="35A2A48F" w:rsidR="0064512D" w:rsidRPr="00B0034F" w:rsidRDefault="0064512D" w:rsidP="0064512D">
      <w:pPr>
        <w:spacing w:after="0" w:line="240" w:lineRule="auto"/>
        <w:ind w:firstLine="851"/>
        <w:jc w:val="both"/>
        <w:rPr>
          <w:rFonts w:ascii="Times New Roman" w:hAnsi="Times New Roman"/>
          <w:sz w:val="28"/>
          <w:szCs w:val="28"/>
        </w:rPr>
      </w:pPr>
      <w:r w:rsidRPr="00B0034F">
        <w:rPr>
          <w:rFonts w:ascii="Times New Roman" w:hAnsi="Times New Roman"/>
          <w:sz w:val="28"/>
          <w:szCs w:val="28"/>
        </w:rPr>
        <w:t>Необходимо отметить, что первоначально утвержденный план поступления платежей при пользовании недрами на 2018 год составлял 6,4 млн.руб., в течение отчетного года план увеличен на 50,5 млн.руб., в результате уточненные годовые наз</w:t>
      </w:r>
      <w:r w:rsidR="00B0034F">
        <w:rPr>
          <w:rFonts w:ascii="Times New Roman" w:hAnsi="Times New Roman"/>
          <w:sz w:val="28"/>
          <w:szCs w:val="28"/>
        </w:rPr>
        <w:t>начения составили 56,9 млн.руб.</w:t>
      </w:r>
    </w:p>
    <w:p w14:paraId="2E904FEA" w14:textId="3B8FD33F" w:rsidR="0064512D" w:rsidRPr="00B0034F" w:rsidRDefault="0064512D" w:rsidP="0064512D">
      <w:pPr>
        <w:spacing w:after="0" w:line="240" w:lineRule="auto"/>
        <w:ind w:firstLine="851"/>
        <w:jc w:val="both"/>
        <w:rPr>
          <w:rFonts w:ascii="Times New Roman" w:hAnsi="Times New Roman"/>
          <w:sz w:val="28"/>
          <w:szCs w:val="28"/>
        </w:rPr>
      </w:pPr>
      <w:r w:rsidRPr="00B0034F">
        <w:rPr>
          <w:rFonts w:ascii="Times New Roman" w:hAnsi="Times New Roman"/>
          <w:sz w:val="28"/>
          <w:szCs w:val="28"/>
        </w:rPr>
        <w:t xml:space="preserve">Превышение плана в основном обусловлено проведением аукционов и конкурсов сверх предусмотренных, а также поступлением разовых платежей </w:t>
      </w:r>
      <w:r w:rsidRPr="00B0034F">
        <w:rPr>
          <w:rFonts w:ascii="Times New Roman" w:hAnsi="Times New Roman"/>
          <w:sz w:val="28"/>
          <w:szCs w:val="28"/>
        </w:rPr>
        <w:lastRenderedPageBreak/>
        <w:t>по фактам открытия новых месторождений, что обеспечило поступление в</w:t>
      </w:r>
      <w:r w:rsidR="00B0034F">
        <w:rPr>
          <w:rFonts w:ascii="Times New Roman" w:hAnsi="Times New Roman"/>
          <w:sz w:val="28"/>
          <w:szCs w:val="28"/>
        </w:rPr>
        <w:t xml:space="preserve"> областной бюджет в сумме 60,1 млн.руб.</w:t>
      </w:r>
    </w:p>
    <w:p w14:paraId="71568079" w14:textId="77777777" w:rsidR="0064512D" w:rsidRPr="007448BD" w:rsidRDefault="0064512D" w:rsidP="0064512D">
      <w:pPr>
        <w:spacing w:after="0" w:line="240" w:lineRule="auto"/>
        <w:ind w:firstLine="851"/>
        <w:jc w:val="both"/>
        <w:rPr>
          <w:rFonts w:ascii="Times New Roman" w:hAnsi="Times New Roman"/>
          <w:sz w:val="28"/>
          <w:szCs w:val="28"/>
        </w:rPr>
      </w:pPr>
      <w:r w:rsidRPr="007448BD">
        <w:rPr>
          <w:rFonts w:ascii="Times New Roman" w:hAnsi="Times New Roman"/>
          <w:sz w:val="28"/>
          <w:szCs w:val="28"/>
        </w:rPr>
        <w:t>Фактически за отчетный период проведено 32 аукциона и 7 конкурсов. Участие в аукционах и конкурсах носит заявительный характер, что не позволило однозначно спрогнозировать количество аукционов и участников аукционов и оценить поступление платежей. Разовые платежи поступили в областной бюджет по фактам открытия новых месторождений: участки недр: «Григоровское» расположенный на территории муниципального образования «Холмогорский муниципальный район», «Карьер-1», «Летнеозерский» – на территории МО «Плесецкий муниципальный район».</w:t>
      </w:r>
    </w:p>
    <w:p w14:paraId="7AB67ADB" w14:textId="77777777" w:rsidR="00221F74" w:rsidRPr="007448BD" w:rsidRDefault="00221F74" w:rsidP="00221F74">
      <w:pPr>
        <w:spacing w:after="0" w:line="240" w:lineRule="auto"/>
        <w:ind w:firstLine="851"/>
        <w:jc w:val="both"/>
        <w:rPr>
          <w:rFonts w:ascii="Times New Roman" w:hAnsi="Times New Roman"/>
          <w:sz w:val="28"/>
          <w:szCs w:val="28"/>
        </w:rPr>
      </w:pPr>
      <w:r w:rsidRPr="007448BD">
        <w:rPr>
          <w:rFonts w:ascii="Times New Roman" w:hAnsi="Times New Roman"/>
          <w:sz w:val="28"/>
          <w:szCs w:val="28"/>
        </w:rPr>
        <w:t xml:space="preserve">За отчетный период получено 0,7 млн.руб. за проведение 34 государственных экспертиз запасов </w:t>
      </w:r>
      <w:r w:rsidRPr="00221F74">
        <w:rPr>
          <w:rFonts w:ascii="Times New Roman" w:hAnsi="Times New Roman"/>
          <w:sz w:val="28"/>
          <w:szCs w:val="28"/>
        </w:rPr>
        <w:t>полезных ископаемых, что в 2,2 раза превышает плановые назначения 2018 года.</w:t>
      </w:r>
    </w:p>
    <w:p w14:paraId="6B748C43" w14:textId="77777777" w:rsidR="0064512D" w:rsidRPr="007448BD" w:rsidRDefault="0064512D" w:rsidP="0064512D">
      <w:pPr>
        <w:spacing w:after="0" w:line="240" w:lineRule="auto"/>
        <w:ind w:firstLine="851"/>
        <w:jc w:val="both"/>
        <w:rPr>
          <w:rFonts w:ascii="Times New Roman" w:hAnsi="Times New Roman"/>
          <w:sz w:val="28"/>
          <w:szCs w:val="28"/>
        </w:rPr>
      </w:pPr>
      <w:r w:rsidRPr="007448BD">
        <w:rPr>
          <w:rFonts w:ascii="Times New Roman" w:hAnsi="Times New Roman"/>
          <w:sz w:val="28"/>
          <w:szCs w:val="28"/>
        </w:rPr>
        <w:t>В виде разового платежа по аукциону, проведенному департаментом по недропользованию по Северо-Западному федеральному округу, на континентальном шельфе и в Мировом океане (Севзапнедра), на геологическое изучение, разведку и добычу по одному из четырех участков недр в Мезенском районе, содержащему месторождения природных алмазов, при отсутствии плановых назначений в областной бюджет поступило 7,4 млн.руб.</w:t>
      </w:r>
    </w:p>
    <w:p w14:paraId="37708725" w14:textId="1F92BB12" w:rsidR="0064512D" w:rsidRPr="00155B19" w:rsidRDefault="0064512D" w:rsidP="0064512D">
      <w:pPr>
        <w:spacing w:after="0" w:line="240" w:lineRule="auto"/>
        <w:ind w:firstLine="851"/>
        <w:jc w:val="both"/>
        <w:rPr>
          <w:rFonts w:ascii="Times New Roman" w:hAnsi="Times New Roman"/>
          <w:sz w:val="28"/>
          <w:szCs w:val="28"/>
        </w:rPr>
      </w:pPr>
      <w:r w:rsidRPr="00155B19">
        <w:rPr>
          <w:rFonts w:ascii="Times New Roman" w:hAnsi="Times New Roman"/>
          <w:sz w:val="28"/>
          <w:szCs w:val="28"/>
        </w:rPr>
        <w:t>8.3</w:t>
      </w:r>
      <w:r w:rsidR="00155B19">
        <w:rPr>
          <w:rFonts w:ascii="Times New Roman" w:hAnsi="Times New Roman"/>
          <w:sz w:val="28"/>
          <w:szCs w:val="28"/>
        </w:rPr>
        <w:t>.</w:t>
      </w:r>
      <w:r w:rsidRPr="00155B19">
        <w:rPr>
          <w:rFonts w:ascii="Times New Roman" w:hAnsi="Times New Roman"/>
          <w:sz w:val="28"/>
          <w:szCs w:val="28"/>
        </w:rPr>
        <w:t xml:space="preserve"> Платежей за негативное воздействие на окружающую среду поступило за отчетный год </w:t>
      </w:r>
      <w:r w:rsidR="00155B19">
        <w:rPr>
          <w:rFonts w:ascii="Times New Roman" w:hAnsi="Times New Roman"/>
          <w:sz w:val="28"/>
          <w:szCs w:val="28"/>
        </w:rPr>
        <w:t xml:space="preserve">в сумме </w:t>
      </w:r>
      <w:r w:rsidRPr="00155B19">
        <w:rPr>
          <w:rFonts w:ascii="Times New Roman" w:hAnsi="Times New Roman"/>
          <w:sz w:val="28"/>
          <w:szCs w:val="28"/>
        </w:rPr>
        <w:t>58,8 млн.руб., что на 23,6 млн.руб. или на в 1,6 раза превышает показатели кассового плана 2018 года, на 7,5 млн.руб. или на 14,6 % превышает поступления за 2017 года (51,3 млн.руб.) (администратор платежей – федеральная служба по надзору в сфере природопользования).</w:t>
      </w:r>
    </w:p>
    <w:p w14:paraId="72FD5FCB" w14:textId="77777777" w:rsidR="0064512D" w:rsidRPr="00AA0BB4" w:rsidRDefault="0064512D" w:rsidP="0064512D">
      <w:pPr>
        <w:spacing w:after="0" w:line="240" w:lineRule="auto"/>
        <w:ind w:firstLine="851"/>
        <w:jc w:val="both"/>
        <w:rPr>
          <w:rFonts w:ascii="Times New Roman" w:hAnsi="Times New Roman"/>
          <w:sz w:val="28"/>
          <w:szCs w:val="28"/>
        </w:rPr>
      </w:pPr>
      <w:r w:rsidRPr="00AA0BB4">
        <w:rPr>
          <w:rFonts w:ascii="Times New Roman" w:hAnsi="Times New Roman"/>
          <w:sz w:val="28"/>
          <w:szCs w:val="28"/>
        </w:rPr>
        <w:t>Согласно информации, представленной Управлением Федеральной службы по надзору в сфере природопользования (Росприроднадзора) по Архангельской области, рост указанных платежей в областной бюджет, в основном, обусловлен внесением плательщиками квартальных авансовых платежей за негативное воздействие на окружающую среду в 2018 году с учетом переплаты, возникшей с вступлением в силу постановления Правительства РФ от 13.09.2016 № 913 «О ставках платы за негативное воздействие на окружающую среду и дополнительных коэффициентах», урегулирование которой перешло на 2018 год.</w:t>
      </w:r>
    </w:p>
    <w:p w14:paraId="7D50E847" w14:textId="77777777" w:rsidR="0064512D" w:rsidRPr="00AA0BB4" w:rsidRDefault="0064512D" w:rsidP="0064512D">
      <w:pPr>
        <w:spacing w:after="0" w:line="240" w:lineRule="auto"/>
        <w:ind w:firstLine="851"/>
        <w:jc w:val="both"/>
        <w:rPr>
          <w:rFonts w:ascii="Times New Roman" w:hAnsi="Times New Roman"/>
          <w:i/>
          <w:sz w:val="28"/>
          <w:szCs w:val="28"/>
        </w:rPr>
      </w:pPr>
      <w:r w:rsidRPr="00AA0BB4">
        <w:rPr>
          <w:rFonts w:ascii="Times New Roman" w:hAnsi="Times New Roman"/>
          <w:sz w:val="28"/>
          <w:szCs w:val="28"/>
        </w:rPr>
        <w:t>Значительные суммы просроченной дебиторской задолженности, согласно отчету по ф. 0503169 Минприроды, сложились по счету 205.23 «Расчеты по доходам от платежей при пользовании природными ресурсами» в связи с неполным внесением платы на 01.01.2019, что составляет 109,7 млн.руб. (увеличившись за отчетный период на 53,2 млн.руб. или в 1,9 раза), из них:</w:t>
      </w:r>
    </w:p>
    <w:p w14:paraId="23EBDD9C" w14:textId="77777777" w:rsidR="0064512D" w:rsidRPr="00BB08FF" w:rsidRDefault="0064512D" w:rsidP="0064512D">
      <w:pPr>
        <w:numPr>
          <w:ilvl w:val="0"/>
          <w:numId w:val="6"/>
        </w:numPr>
        <w:spacing w:after="0" w:line="240" w:lineRule="auto"/>
        <w:ind w:left="0" w:firstLine="839"/>
        <w:jc w:val="both"/>
        <w:rPr>
          <w:rFonts w:ascii="Times New Roman" w:hAnsi="Times New Roman"/>
          <w:sz w:val="28"/>
          <w:szCs w:val="28"/>
        </w:rPr>
      </w:pPr>
      <w:r w:rsidRPr="00BB08FF">
        <w:rPr>
          <w:rFonts w:ascii="Times New Roman" w:hAnsi="Times New Roman"/>
          <w:sz w:val="28"/>
          <w:szCs w:val="28"/>
        </w:rPr>
        <w:t xml:space="preserve">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 состоянию на 01.01.2019 просроченная дебиторская задолженность составила 1,8 млн.руб., увеличившись на 1,2 </w:t>
      </w:r>
      <w:r w:rsidRPr="00BB08FF">
        <w:rPr>
          <w:rFonts w:ascii="Times New Roman" w:hAnsi="Times New Roman"/>
          <w:sz w:val="28"/>
          <w:szCs w:val="28"/>
        </w:rPr>
        <w:lastRenderedPageBreak/>
        <w:t>млн.руб. или в 2,8 раза к показателям на 01.01.2018 (ИП Коротких Н.В. со сроком исполнения декабрь 2018 года);</w:t>
      </w:r>
    </w:p>
    <w:p w14:paraId="2AA18037" w14:textId="77777777" w:rsidR="0064512D" w:rsidRPr="003C26F7" w:rsidRDefault="0064512D" w:rsidP="0064512D">
      <w:pPr>
        <w:numPr>
          <w:ilvl w:val="0"/>
          <w:numId w:val="6"/>
        </w:numPr>
        <w:spacing w:after="0" w:line="240" w:lineRule="auto"/>
        <w:ind w:left="0" w:firstLine="839"/>
        <w:jc w:val="both"/>
        <w:rPr>
          <w:rFonts w:ascii="Times New Roman" w:hAnsi="Times New Roman"/>
          <w:sz w:val="28"/>
          <w:szCs w:val="28"/>
        </w:rPr>
      </w:pPr>
      <w:r w:rsidRPr="003C26F7">
        <w:rPr>
          <w:rFonts w:ascii="Times New Roman" w:hAnsi="Times New Roman"/>
          <w:sz w:val="28"/>
          <w:szCs w:val="28"/>
        </w:rPr>
        <w:t>плата за использование лесов, расположенных на землях лесного фонда, превышающей минимальный размер арендной платы: по состоянию на 01.01.2019 просроченная дебиторская задолженность составила 107,8 млн.руб. (увеличившись на 52,0 млн.руб. или в 1,9 раза, из них:</w:t>
      </w:r>
    </w:p>
    <w:p w14:paraId="10C08FF5" w14:textId="77777777" w:rsidR="0064512D" w:rsidRPr="003C26F7" w:rsidRDefault="0064512D" w:rsidP="0064512D">
      <w:pPr>
        <w:spacing w:after="0" w:line="240" w:lineRule="auto"/>
        <w:ind w:firstLine="851"/>
        <w:jc w:val="both"/>
        <w:rPr>
          <w:rFonts w:ascii="Times New Roman" w:hAnsi="Times New Roman"/>
          <w:sz w:val="28"/>
          <w:szCs w:val="28"/>
        </w:rPr>
      </w:pPr>
      <w:r w:rsidRPr="003C26F7">
        <w:rPr>
          <w:rFonts w:ascii="Times New Roman" w:hAnsi="Times New Roman"/>
          <w:sz w:val="28"/>
          <w:szCs w:val="28"/>
        </w:rPr>
        <w:t>а) ООО УК Соломбалалес – 15,9 млн.руб. с различными сроками исполнения: февраль 2017 года – 12,1 млн.руб., сентябрь 2017 года – 1,9 млн.руб., декабрь 2016 года – 1,9 млн.руб.;</w:t>
      </w:r>
    </w:p>
    <w:p w14:paraId="465F528A" w14:textId="77777777" w:rsidR="0064512D" w:rsidRPr="003C26F7" w:rsidRDefault="0064512D" w:rsidP="0064512D">
      <w:pPr>
        <w:spacing w:after="0" w:line="240" w:lineRule="auto"/>
        <w:ind w:firstLine="851"/>
        <w:jc w:val="both"/>
        <w:rPr>
          <w:rFonts w:ascii="Times New Roman" w:hAnsi="Times New Roman"/>
          <w:sz w:val="28"/>
          <w:szCs w:val="28"/>
        </w:rPr>
      </w:pPr>
      <w:r w:rsidRPr="003C26F7">
        <w:rPr>
          <w:rFonts w:ascii="Times New Roman" w:hAnsi="Times New Roman"/>
          <w:sz w:val="28"/>
          <w:szCs w:val="28"/>
        </w:rPr>
        <w:t>б) ООО СВ Плюс – 5,4 млн.руб. со сроками исполнения: ноябрь 2018 года;</w:t>
      </w:r>
    </w:p>
    <w:p w14:paraId="51EE5C3C" w14:textId="32C0D87D" w:rsidR="0064512D" w:rsidRPr="003C26F7" w:rsidRDefault="0064512D" w:rsidP="0064512D">
      <w:pPr>
        <w:spacing w:after="0" w:line="240" w:lineRule="auto"/>
        <w:ind w:firstLine="851"/>
        <w:jc w:val="both"/>
        <w:rPr>
          <w:rFonts w:ascii="Times New Roman" w:hAnsi="Times New Roman"/>
          <w:sz w:val="28"/>
          <w:szCs w:val="28"/>
        </w:rPr>
      </w:pPr>
      <w:r w:rsidRPr="003C26F7">
        <w:rPr>
          <w:rFonts w:ascii="Times New Roman" w:hAnsi="Times New Roman"/>
          <w:sz w:val="28"/>
          <w:szCs w:val="28"/>
        </w:rPr>
        <w:t xml:space="preserve">в) ООО «Устьянский ЛПК» – 10,1 </w:t>
      </w:r>
      <w:r w:rsidR="009D169D">
        <w:rPr>
          <w:rFonts w:ascii="Times New Roman" w:hAnsi="Times New Roman"/>
          <w:sz w:val="28"/>
          <w:szCs w:val="28"/>
        </w:rPr>
        <w:t xml:space="preserve">млн.руб. </w:t>
      </w:r>
      <w:r w:rsidRPr="003C26F7">
        <w:rPr>
          <w:rFonts w:ascii="Times New Roman" w:hAnsi="Times New Roman"/>
          <w:sz w:val="28"/>
          <w:szCs w:val="28"/>
        </w:rPr>
        <w:t>со сроками исполнения: ноябрь и декабрь 2018 года;</w:t>
      </w:r>
    </w:p>
    <w:p w14:paraId="40555D69" w14:textId="77777777" w:rsidR="0064512D" w:rsidRPr="003C26F7" w:rsidRDefault="0064512D" w:rsidP="0064512D">
      <w:pPr>
        <w:spacing w:after="0" w:line="240" w:lineRule="auto"/>
        <w:ind w:firstLine="851"/>
        <w:jc w:val="both"/>
        <w:rPr>
          <w:rFonts w:ascii="Times New Roman" w:hAnsi="Times New Roman"/>
          <w:sz w:val="28"/>
          <w:szCs w:val="28"/>
        </w:rPr>
      </w:pPr>
      <w:r w:rsidRPr="003C26F7">
        <w:rPr>
          <w:rFonts w:ascii="Times New Roman" w:hAnsi="Times New Roman"/>
          <w:sz w:val="28"/>
          <w:szCs w:val="28"/>
        </w:rPr>
        <w:t>г) АО «Архангельский ЦБК» – 7,3 млн.руб. со сроками исполнения: ноябрь и декабрь 2018 года;</w:t>
      </w:r>
    </w:p>
    <w:p w14:paraId="25ED6967" w14:textId="77777777" w:rsidR="0064512D" w:rsidRPr="009D169D" w:rsidRDefault="0064512D" w:rsidP="0064512D">
      <w:pPr>
        <w:spacing w:after="0" w:line="240" w:lineRule="auto"/>
        <w:ind w:firstLine="851"/>
        <w:jc w:val="both"/>
        <w:rPr>
          <w:rFonts w:ascii="Times New Roman" w:hAnsi="Times New Roman"/>
          <w:sz w:val="28"/>
          <w:szCs w:val="28"/>
        </w:rPr>
      </w:pPr>
      <w:r w:rsidRPr="009D169D">
        <w:rPr>
          <w:rFonts w:ascii="Times New Roman" w:hAnsi="Times New Roman"/>
          <w:sz w:val="28"/>
          <w:szCs w:val="28"/>
        </w:rPr>
        <w:t>д) ООО «Поморский лесной технопарк» – 3,3 млн.руб. со сроками исполнения: май и июнь 2018 года;</w:t>
      </w:r>
    </w:p>
    <w:p w14:paraId="1FF1493F" w14:textId="77777777" w:rsidR="0064512D" w:rsidRPr="009D169D" w:rsidRDefault="0064512D" w:rsidP="0064512D">
      <w:pPr>
        <w:spacing w:after="0" w:line="240" w:lineRule="auto"/>
        <w:ind w:firstLine="851"/>
        <w:jc w:val="both"/>
        <w:rPr>
          <w:rFonts w:ascii="Times New Roman" w:hAnsi="Times New Roman"/>
          <w:sz w:val="28"/>
          <w:szCs w:val="28"/>
        </w:rPr>
      </w:pPr>
      <w:r w:rsidRPr="009D169D">
        <w:rPr>
          <w:rFonts w:ascii="Times New Roman" w:hAnsi="Times New Roman"/>
          <w:sz w:val="28"/>
          <w:szCs w:val="28"/>
        </w:rPr>
        <w:t>е) ООО «Яренский лес» – 2,1 млн.руб. со сроком исполнения ноябрь 2013 года;</w:t>
      </w:r>
    </w:p>
    <w:p w14:paraId="0693AB8A" w14:textId="77777777" w:rsidR="0064512D" w:rsidRPr="009D169D" w:rsidRDefault="0064512D" w:rsidP="0064512D">
      <w:pPr>
        <w:spacing w:after="0" w:line="240" w:lineRule="auto"/>
        <w:ind w:firstLine="851"/>
        <w:jc w:val="both"/>
        <w:rPr>
          <w:rFonts w:ascii="Times New Roman" w:hAnsi="Times New Roman"/>
          <w:sz w:val="28"/>
          <w:szCs w:val="28"/>
        </w:rPr>
      </w:pPr>
      <w:r w:rsidRPr="009D169D">
        <w:rPr>
          <w:rFonts w:ascii="Times New Roman" w:hAnsi="Times New Roman"/>
          <w:sz w:val="28"/>
          <w:szCs w:val="28"/>
        </w:rPr>
        <w:t>ж) ООО «ГК УЛК» – 3,7 млн.руб. со сроком исполнения декабрь 2018 года;</w:t>
      </w:r>
    </w:p>
    <w:p w14:paraId="6A2882B4" w14:textId="77777777" w:rsidR="0064512D" w:rsidRPr="009D169D" w:rsidRDefault="0064512D" w:rsidP="0064512D">
      <w:pPr>
        <w:spacing w:after="0" w:line="240" w:lineRule="auto"/>
        <w:ind w:firstLine="851"/>
        <w:jc w:val="both"/>
        <w:rPr>
          <w:rFonts w:ascii="Times New Roman" w:hAnsi="Times New Roman"/>
          <w:sz w:val="28"/>
          <w:szCs w:val="28"/>
        </w:rPr>
      </w:pPr>
      <w:r w:rsidRPr="009D169D">
        <w:rPr>
          <w:rFonts w:ascii="Times New Roman" w:hAnsi="Times New Roman"/>
          <w:sz w:val="28"/>
          <w:szCs w:val="28"/>
        </w:rPr>
        <w:t>з) ООО «Русские Лесные Пеллеты Карелия» – 3,5 млн.руб. со сроком исполнения июнь 2016 года;</w:t>
      </w:r>
    </w:p>
    <w:p w14:paraId="2F2B2EB9" w14:textId="77777777" w:rsidR="0064512D" w:rsidRPr="009D169D" w:rsidRDefault="0064512D" w:rsidP="0064512D">
      <w:pPr>
        <w:spacing w:after="0" w:line="240" w:lineRule="auto"/>
        <w:ind w:firstLine="851"/>
        <w:jc w:val="both"/>
        <w:rPr>
          <w:rFonts w:ascii="Times New Roman" w:hAnsi="Times New Roman"/>
          <w:sz w:val="28"/>
          <w:szCs w:val="28"/>
        </w:rPr>
      </w:pPr>
      <w:r w:rsidRPr="009D169D">
        <w:rPr>
          <w:rFonts w:ascii="Times New Roman" w:hAnsi="Times New Roman"/>
          <w:sz w:val="28"/>
          <w:szCs w:val="28"/>
        </w:rPr>
        <w:t>и) ООО СПП-Снаб – 2,2 млн.руб. со сроком исполнения август 2014 года;</w:t>
      </w:r>
    </w:p>
    <w:p w14:paraId="26AC484C" w14:textId="77777777" w:rsidR="0064512D" w:rsidRPr="009D169D" w:rsidRDefault="0064512D" w:rsidP="0064512D">
      <w:pPr>
        <w:spacing w:after="0" w:line="240" w:lineRule="auto"/>
        <w:ind w:firstLine="851"/>
        <w:jc w:val="both"/>
        <w:rPr>
          <w:rFonts w:ascii="Times New Roman" w:hAnsi="Times New Roman"/>
          <w:sz w:val="28"/>
          <w:szCs w:val="28"/>
        </w:rPr>
      </w:pPr>
      <w:r w:rsidRPr="009D169D">
        <w:rPr>
          <w:rFonts w:ascii="Times New Roman" w:hAnsi="Times New Roman"/>
          <w:sz w:val="28"/>
          <w:szCs w:val="28"/>
        </w:rPr>
        <w:t>к) ООО ЛесСервис – 1,8 млн.руб. со сроком исполнения апрель 2012 год;</w:t>
      </w:r>
    </w:p>
    <w:p w14:paraId="3A5E6453" w14:textId="1A00E71B" w:rsidR="0064512D" w:rsidRPr="009D169D" w:rsidRDefault="0064512D" w:rsidP="0064512D">
      <w:pPr>
        <w:spacing w:after="0" w:line="240" w:lineRule="auto"/>
        <w:ind w:firstLine="851"/>
        <w:jc w:val="both"/>
        <w:rPr>
          <w:rFonts w:ascii="Times New Roman" w:hAnsi="Times New Roman"/>
          <w:sz w:val="28"/>
          <w:szCs w:val="28"/>
        </w:rPr>
      </w:pPr>
      <w:r w:rsidRPr="009D169D">
        <w:rPr>
          <w:rFonts w:ascii="Times New Roman" w:hAnsi="Times New Roman"/>
          <w:sz w:val="28"/>
          <w:szCs w:val="28"/>
        </w:rPr>
        <w:t>л) ООО «Магариус-Групп» – 1,5 млн.руб. со сро</w:t>
      </w:r>
      <w:r w:rsidR="009D169D">
        <w:rPr>
          <w:rFonts w:ascii="Times New Roman" w:hAnsi="Times New Roman"/>
          <w:sz w:val="28"/>
          <w:szCs w:val="28"/>
        </w:rPr>
        <w:t>ком исполнения декабрь 2011 год;</w:t>
      </w:r>
    </w:p>
    <w:p w14:paraId="523BA063" w14:textId="77777777" w:rsidR="0064512D" w:rsidRPr="009D169D" w:rsidRDefault="0064512D" w:rsidP="0064512D">
      <w:pPr>
        <w:spacing w:after="0" w:line="240" w:lineRule="auto"/>
        <w:ind w:firstLine="851"/>
        <w:jc w:val="both"/>
        <w:rPr>
          <w:rFonts w:ascii="Times New Roman" w:hAnsi="Times New Roman"/>
          <w:sz w:val="28"/>
          <w:szCs w:val="28"/>
        </w:rPr>
      </w:pPr>
      <w:r w:rsidRPr="009D169D">
        <w:rPr>
          <w:rFonts w:ascii="Times New Roman" w:hAnsi="Times New Roman"/>
          <w:sz w:val="28"/>
          <w:szCs w:val="28"/>
        </w:rPr>
        <w:t>м) ООО Соломбальский ЛДК – 1,1 млн.руб. со сроком исполнения февраль 2014 год.</w:t>
      </w:r>
    </w:p>
    <w:p w14:paraId="5484E6CE" w14:textId="77777777" w:rsidR="0064512D" w:rsidRPr="008F6BA1" w:rsidRDefault="0064512D" w:rsidP="0064512D">
      <w:pPr>
        <w:spacing w:after="0" w:line="240" w:lineRule="auto"/>
        <w:ind w:firstLine="851"/>
        <w:jc w:val="both"/>
        <w:rPr>
          <w:rFonts w:ascii="Times New Roman" w:hAnsi="Times New Roman"/>
          <w:sz w:val="28"/>
          <w:szCs w:val="28"/>
        </w:rPr>
      </w:pPr>
      <w:r w:rsidRPr="008F6BA1">
        <w:rPr>
          <w:rFonts w:ascii="Times New Roman" w:hAnsi="Times New Roman"/>
          <w:sz w:val="28"/>
          <w:szCs w:val="28"/>
        </w:rPr>
        <w:t>С 01 января 2018 года в арбитражном суде Архангельской области находится на рассмотрении 148 дел (в т.ч. 13 переходящих с 2017 года) по искам Минприроды и его территориальных органов на общую сумму 49,5 млн.руб., в том числе в областной бюджет на сумму 26,0 млн.руб.</w:t>
      </w:r>
    </w:p>
    <w:p w14:paraId="09975BCF" w14:textId="77777777" w:rsidR="0064512D" w:rsidRPr="008F6BA1" w:rsidRDefault="0064512D" w:rsidP="0064512D">
      <w:pPr>
        <w:spacing w:after="0" w:line="240" w:lineRule="auto"/>
        <w:ind w:firstLine="851"/>
        <w:jc w:val="both"/>
        <w:rPr>
          <w:rFonts w:ascii="Times New Roman" w:hAnsi="Times New Roman"/>
          <w:sz w:val="28"/>
          <w:szCs w:val="28"/>
        </w:rPr>
      </w:pPr>
      <w:r w:rsidRPr="008F6BA1">
        <w:rPr>
          <w:rFonts w:ascii="Times New Roman" w:hAnsi="Times New Roman"/>
          <w:sz w:val="28"/>
          <w:szCs w:val="28"/>
        </w:rPr>
        <w:t>Минприроды проводится претензионно-исковая работа в отношении следующих должников: ООО «Поморский лесной технопарк», ООО «СВ Плюс», ООО «Северолеспром», АО «Архангельский ЦБК», ООО «ГК УЛК».</w:t>
      </w:r>
    </w:p>
    <w:p w14:paraId="0EA9C80E" w14:textId="77777777" w:rsidR="0064512D" w:rsidRPr="008F6BA1" w:rsidRDefault="0064512D" w:rsidP="0064512D">
      <w:pPr>
        <w:spacing w:after="0" w:line="240" w:lineRule="auto"/>
        <w:ind w:firstLine="851"/>
        <w:jc w:val="both"/>
        <w:rPr>
          <w:rFonts w:ascii="Times New Roman" w:hAnsi="Times New Roman"/>
          <w:sz w:val="28"/>
          <w:szCs w:val="28"/>
        </w:rPr>
      </w:pPr>
      <w:r w:rsidRPr="008F6BA1">
        <w:rPr>
          <w:rFonts w:ascii="Times New Roman" w:hAnsi="Times New Roman"/>
          <w:sz w:val="28"/>
          <w:szCs w:val="28"/>
        </w:rPr>
        <w:t xml:space="preserve">Комиссией Минприроды по работе с недоимкой в части мер по сокращению дебиторской задолженности в течение года рассмотрена задолженность по 24 договорам аренды лесных участков. Из рассмотренной на комиссии задолженности оплачено 7,6 млн.руб., в том числе в областной бюджет – 4,1 млн.руб. Кроме того, на исполнении у судебных приставов находится 21 исполнительное производство по арендной плате на сумму 12,1 млн.руб., в том числе в областной бюджет – 8,1 млн.руб., что соответствует </w:t>
      </w:r>
      <w:r w:rsidRPr="008F6BA1">
        <w:rPr>
          <w:rFonts w:ascii="Times New Roman" w:hAnsi="Times New Roman"/>
          <w:sz w:val="28"/>
          <w:szCs w:val="28"/>
        </w:rPr>
        <w:lastRenderedPageBreak/>
        <w:t>требованиям части II Порядка администрирования исполнительными органами государственной власти Архангельской области неналоговых доходов, поступающих в областной бюджет, утвержденного постановлением администрации Архангельской области от 21.10.2008 № 232-па/37.</w:t>
      </w:r>
    </w:p>
    <w:p w14:paraId="226C68E0" w14:textId="77777777" w:rsidR="0064512D" w:rsidRPr="007B6354" w:rsidRDefault="0064512D" w:rsidP="0064512D">
      <w:pPr>
        <w:spacing w:after="0" w:line="240" w:lineRule="auto"/>
        <w:ind w:firstLine="851"/>
        <w:jc w:val="both"/>
        <w:rPr>
          <w:rFonts w:ascii="Times New Roman" w:hAnsi="Times New Roman"/>
          <w:sz w:val="28"/>
          <w:szCs w:val="28"/>
        </w:rPr>
      </w:pPr>
      <w:r w:rsidRPr="007B6354">
        <w:rPr>
          <w:rFonts w:ascii="Times New Roman" w:hAnsi="Times New Roman"/>
          <w:sz w:val="28"/>
          <w:szCs w:val="28"/>
        </w:rPr>
        <w:t>За отчетный период текущего года безнадежная к взысканию задолженность по платежам в областной бюджет не списывалась.</w:t>
      </w:r>
    </w:p>
    <w:p w14:paraId="34001E29" w14:textId="77777777" w:rsidR="0064512D" w:rsidRPr="007B6354" w:rsidRDefault="0064512D" w:rsidP="0064512D">
      <w:pPr>
        <w:spacing w:after="0" w:line="240" w:lineRule="auto"/>
        <w:ind w:firstLine="851"/>
        <w:jc w:val="both"/>
        <w:rPr>
          <w:rFonts w:ascii="Times New Roman" w:hAnsi="Times New Roman"/>
          <w:sz w:val="28"/>
          <w:szCs w:val="28"/>
        </w:rPr>
      </w:pPr>
      <w:r w:rsidRPr="007B6354">
        <w:rPr>
          <w:rFonts w:ascii="Times New Roman" w:hAnsi="Times New Roman"/>
          <w:sz w:val="28"/>
          <w:szCs w:val="28"/>
        </w:rPr>
        <w:t>В целом сложившиеся показатели просроченной дебиторской задолженности на 01.01.2019 в части платы за использование лесов указывают на резервы при исполнении доходной части областного бюджета.</w:t>
      </w:r>
    </w:p>
    <w:p w14:paraId="0391DAFF" w14:textId="77777777" w:rsidR="0064512D" w:rsidRPr="007B6354" w:rsidRDefault="0064512D" w:rsidP="0064512D">
      <w:pPr>
        <w:spacing w:after="0" w:line="240" w:lineRule="auto"/>
        <w:ind w:firstLine="851"/>
        <w:jc w:val="both"/>
        <w:rPr>
          <w:rFonts w:ascii="Times New Roman" w:hAnsi="Times New Roman"/>
          <w:sz w:val="28"/>
          <w:szCs w:val="28"/>
        </w:rPr>
      </w:pPr>
    </w:p>
    <w:p w14:paraId="0D8B22C9" w14:textId="77777777" w:rsidR="0064512D" w:rsidRPr="000E5650" w:rsidRDefault="0064512D" w:rsidP="0064512D">
      <w:pPr>
        <w:spacing w:after="0" w:line="240" w:lineRule="auto"/>
        <w:ind w:firstLine="851"/>
        <w:jc w:val="both"/>
        <w:rPr>
          <w:rFonts w:ascii="Times New Roman" w:hAnsi="Times New Roman"/>
          <w:sz w:val="28"/>
          <w:szCs w:val="28"/>
        </w:rPr>
      </w:pPr>
      <w:r w:rsidRPr="000E5650">
        <w:rPr>
          <w:rFonts w:ascii="Times New Roman" w:hAnsi="Times New Roman"/>
          <w:sz w:val="28"/>
          <w:szCs w:val="28"/>
        </w:rPr>
        <w:t xml:space="preserve">9. Доходы областного бюджета от оказания платных услуг (работ) и компенсации затрат государства составили 146,5 млн.руб., что на 50,8 млн.руб. или в 1,5 раза больше прогнозных показателей (95,7 млн.руб.), при этом на 49,0 млн.руб. меньше поступлений предыдущего года. </w:t>
      </w:r>
    </w:p>
    <w:p w14:paraId="2DC22AB3" w14:textId="7D1BCB0A" w:rsidR="0064512D" w:rsidRPr="000E5650" w:rsidRDefault="0064512D" w:rsidP="0064512D">
      <w:pPr>
        <w:spacing w:after="0" w:line="240" w:lineRule="auto"/>
        <w:ind w:firstLine="851"/>
        <w:jc w:val="both"/>
        <w:rPr>
          <w:rFonts w:ascii="Times New Roman" w:hAnsi="Times New Roman"/>
          <w:sz w:val="28"/>
          <w:szCs w:val="28"/>
        </w:rPr>
      </w:pPr>
      <w:r w:rsidRPr="000E5650">
        <w:rPr>
          <w:rFonts w:ascii="Times New Roman" w:hAnsi="Times New Roman"/>
          <w:sz w:val="28"/>
          <w:szCs w:val="28"/>
        </w:rPr>
        <w:t xml:space="preserve">Поступление доходов от оказания платных услуг и компенсаций затрат государства представлено в таблице </w:t>
      </w:r>
      <w:r w:rsidR="00E75889">
        <w:rPr>
          <w:rFonts w:ascii="Times New Roman" w:hAnsi="Times New Roman"/>
          <w:sz w:val="28"/>
          <w:szCs w:val="28"/>
        </w:rPr>
        <w:t>27</w:t>
      </w:r>
      <w:r w:rsidRPr="000E5650">
        <w:rPr>
          <w:rFonts w:ascii="Times New Roman" w:hAnsi="Times New Roman"/>
          <w:sz w:val="28"/>
          <w:szCs w:val="28"/>
        </w:rPr>
        <w:t>.</w:t>
      </w:r>
    </w:p>
    <w:p w14:paraId="0CECD8EA" w14:textId="77777777" w:rsidR="0064512D" w:rsidRPr="0064512D" w:rsidRDefault="0064512D" w:rsidP="0064512D">
      <w:pPr>
        <w:spacing w:after="0" w:line="240" w:lineRule="auto"/>
        <w:ind w:firstLine="851"/>
        <w:jc w:val="both"/>
        <w:rPr>
          <w:rFonts w:ascii="Times New Roman" w:hAnsi="Times New Roman"/>
          <w:sz w:val="28"/>
          <w:szCs w:val="28"/>
          <w:highlight w:val="cyan"/>
        </w:rPr>
      </w:pPr>
    </w:p>
    <w:p w14:paraId="754A5236" w14:textId="35BDC55F" w:rsidR="0064512D" w:rsidRPr="000E5650" w:rsidRDefault="000E5650" w:rsidP="0064512D">
      <w:pPr>
        <w:spacing w:after="0" w:line="240" w:lineRule="auto"/>
        <w:rPr>
          <w:rFonts w:ascii="Times New Roman" w:hAnsi="Times New Roman"/>
          <w:sz w:val="24"/>
          <w:szCs w:val="24"/>
        </w:rPr>
      </w:pPr>
      <w:r w:rsidRPr="000E5650">
        <w:rPr>
          <w:rFonts w:ascii="Times New Roman" w:hAnsi="Times New Roman"/>
          <w:sz w:val="24"/>
          <w:szCs w:val="24"/>
        </w:rPr>
        <w:t xml:space="preserve">Таблица </w:t>
      </w:r>
      <w:r w:rsidRPr="000E5650">
        <w:rPr>
          <w:rFonts w:ascii="Times New Roman" w:hAnsi="Times New Roman"/>
          <w:sz w:val="24"/>
          <w:szCs w:val="24"/>
        </w:rPr>
        <w:fldChar w:fldCharType="begin"/>
      </w:r>
      <w:r w:rsidRPr="000E5650">
        <w:rPr>
          <w:rFonts w:ascii="Times New Roman" w:hAnsi="Times New Roman"/>
          <w:sz w:val="24"/>
          <w:szCs w:val="24"/>
        </w:rPr>
        <w:instrText xml:space="preserve"> SEQ Таблица \* ARABIC </w:instrText>
      </w:r>
      <w:r w:rsidRPr="000E5650">
        <w:rPr>
          <w:rFonts w:ascii="Times New Roman" w:hAnsi="Times New Roman"/>
          <w:sz w:val="24"/>
          <w:szCs w:val="24"/>
        </w:rPr>
        <w:fldChar w:fldCharType="separate"/>
      </w:r>
      <w:r w:rsidR="008504FA">
        <w:rPr>
          <w:rFonts w:ascii="Times New Roman" w:hAnsi="Times New Roman"/>
          <w:noProof/>
          <w:sz w:val="24"/>
          <w:szCs w:val="24"/>
        </w:rPr>
        <w:t>27</w:t>
      </w:r>
      <w:r w:rsidRPr="000E5650">
        <w:rPr>
          <w:rFonts w:ascii="Times New Roman" w:hAnsi="Times New Roman"/>
          <w:noProof/>
          <w:sz w:val="24"/>
          <w:szCs w:val="24"/>
        </w:rPr>
        <w:fldChar w:fldCharType="end"/>
      </w:r>
      <w:r w:rsidRPr="000E5650">
        <w:rPr>
          <w:rFonts w:ascii="Times New Roman" w:hAnsi="Times New Roman"/>
          <w:noProof/>
          <w:sz w:val="24"/>
          <w:szCs w:val="24"/>
        </w:rPr>
        <w:t>.</w:t>
      </w:r>
      <w:r w:rsidRPr="000E5650">
        <w:rPr>
          <w:rFonts w:ascii="Times New Roman" w:hAnsi="Times New Roman"/>
          <w:bCs/>
          <w:sz w:val="24"/>
          <w:szCs w:val="24"/>
        </w:rPr>
        <w:t xml:space="preserve"> </w:t>
      </w:r>
      <w:r w:rsidR="0064512D" w:rsidRPr="000E5650">
        <w:rPr>
          <w:rFonts w:ascii="Times New Roman" w:hAnsi="Times New Roman"/>
          <w:sz w:val="24"/>
          <w:szCs w:val="24"/>
        </w:rPr>
        <w:t>Поступление доходов от оказания платных услуг и компенсации затрат государства в 2018-2016 годах, млн.руб.</w:t>
      </w:r>
    </w:p>
    <w:tbl>
      <w:tblPr>
        <w:tblW w:w="9291" w:type="dxa"/>
        <w:tblLayout w:type="fixed"/>
        <w:tblLook w:val="04A0" w:firstRow="1" w:lastRow="0" w:firstColumn="1" w:lastColumn="0" w:noHBand="0" w:noVBand="1"/>
      </w:tblPr>
      <w:tblGrid>
        <w:gridCol w:w="3663"/>
        <w:gridCol w:w="901"/>
        <w:gridCol w:w="1133"/>
        <w:gridCol w:w="845"/>
        <w:gridCol w:w="948"/>
        <w:gridCol w:w="805"/>
        <w:gridCol w:w="996"/>
      </w:tblGrid>
      <w:tr w:rsidR="00456651" w:rsidRPr="00456651" w14:paraId="38991F18" w14:textId="77777777" w:rsidTr="009A41B6">
        <w:trPr>
          <w:trHeight w:val="942"/>
          <w:tblHeader/>
        </w:trPr>
        <w:tc>
          <w:tcPr>
            <w:tcW w:w="3663" w:type="dxa"/>
            <w:vMerge w:val="restart"/>
            <w:tcBorders>
              <w:top w:val="double" w:sz="4" w:space="0" w:color="auto"/>
              <w:left w:val="double" w:sz="4" w:space="0" w:color="auto"/>
              <w:right w:val="single" w:sz="4" w:space="0" w:color="auto"/>
            </w:tcBorders>
            <w:shd w:val="clear" w:color="auto" w:fill="auto"/>
            <w:vAlign w:val="center"/>
            <w:hideMark/>
          </w:tcPr>
          <w:p w14:paraId="3F40CD37" w14:textId="77777777" w:rsidR="00456651" w:rsidRPr="00456651" w:rsidRDefault="00456651" w:rsidP="0064512D">
            <w:pPr>
              <w:spacing w:after="0" w:line="240" w:lineRule="auto"/>
              <w:jc w:val="center"/>
              <w:rPr>
                <w:rFonts w:ascii="Times New Roman" w:eastAsia="Times New Roman" w:hAnsi="Times New Roman"/>
                <w:color w:val="000000"/>
                <w:lang w:eastAsia="ru-RU"/>
              </w:rPr>
            </w:pPr>
            <w:r w:rsidRPr="00456651">
              <w:rPr>
                <w:rFonts w:ascii="Times New Roman" w:eastAsia="Times New Roman" w:hAnsi="Times New Roman"/>
                <w:color w:val="000000"/>
                <w:lang w:eastAsia="ru-RU"/>
              </w:rPr>
              <w:t>Наименование показателя</w:t>
            </w:r>
          </w:p>
        </w:tc>
        <w:tc>
          <w:tcPr>
            <w:tcW w:w="901" w:type="dxa"/>
            <w:vMerge w:val="restart"/>
            <w:tcBorders>
              <w:top w:val="double" w:sz="4" w:space="0" w:color="auto"/>
              <w:left w:val="nil"/>
              <w:right w:val="single" w:sz="4" w:space="0" w:color="auto"/>
            </w:tcBorders>
            <w:shd w:val="clear" w:color="auto" w:fill="auto"/>
            <w:vAlign w:val="center"/>
            <w:hideMark/>
          </w:tcPr>
          <w:p w14:paraId="068824D4" w14:textId="77777777" w:rsidR="00456651" w:rsidRPr="00456651" w:rsidRDefault="00456651" w:rsidP="0064512D">
            <w:pPr>
              <w:spacing w:after="0" w:line="240" w:lineRule="auto"/>
              <w:ind w:left="-87"/>
              <w:jc w:val="center"/>
              <w:rPr>
                <w:rFonts w:ascii="Times New Roman" w:eastAsia="Times New Roman" w:hAnsi="Times New Roman"/>
                <w:color w:val="000000"/>
                <w:lang w:eastAsia="ru-RU"/>
              </w:rPr>
            </w:pPr>
            <w:r w:rsidRPr="00456651">
              <w:rPr>
                <w:rFonts w:ascii="Times New Roman" w:eastAsia="Times New Roman" w:hAnsi="Times New Roman"/>
                <w:color w:val="000000"/>
                <w:lang w:eastAsia="ru-RU"/>
              </w:rPr>
              <w:t>2017 г., факт</w:t>
            </w:r>
          </w:p>
        </w:tc>
        <w:tc>
          <w:tcPr>
            <w:tcW w:w="1133" w:type="dxa"/>
            <w:vMerge w:val="restart"/>
            <w:tcBorders>
              <w:top w:val="double" w:sz="4" w:space="0" w:color="auto"/>
              <w:left w:val="nil"/>
              <w:right w:val="single" w:sz="4" w:space="0" w:color="auto"/>
            </w:tcBorders>
            <w:shd w:val="clear" w:color="auto" w:fill="auto"/>
            <w:vAlign w:val="center"/>
            <w:hideMark/>
          </w:tcPr>
          <w:p w14:paraId="2FF98CF1" w14:textId="77777777" w:rsidR="00456651" w:rsidRPr="00456651" w:rsidRDefault="00456651" w:rsidP="0064512D">
            <w:pPr>
              <w:spacing w:after="0" w:line="240" w:lineRule="auto"/>
              <w:ind w:left="-109" w:right="-108"/>
              <w:jc w:val="center"/>
              <w:rPr>
                <w:rFonts w:ascii="Times New Roman" w:eastAsia="Times New Roman" w:hAnsi="Times New Roman"/>
                <w:color w:val="000000"/>
                <w:lang w:eastAsia="ru-RU"/>
              </w:rPr>
            </w:pPr>
            <w:r w:rsidRPr="00456651">
              <w:rPr>
                <w:rFonts w:ascii="Times New Roman" w:eastAsia="Times New Roman" w:hAnsi="Times New Roman"/>
                <w:color w:val="000000"/>
                <w:lang w:eastAsia="ru-RU"/>
              </w:rPr>
              <w:t>Кассовый план на 2018 год</w:t>
            </w:r>
          </w:p>
        </w:tc>
        <w:tc>
          <w:tcPr>
            <w:tcW w:w="845" w:type="dxa"/>
            <w:vMerge w:val="restart"/>
            <w:tcBorders>
              <w:top w:val="double" w:sz="4" w:space="0" w:color="auto"/>
              <w:left w:val="nil"/>
              <w:right w:val="single" w:sz="4" w:space="0" w:color="auto"/>
            </w:tcBorders>
            <w:shd w:val="clear" w:color="auto" w:fill="auto"/>
            <w:vAlign w:val="center"/>
            <w:hideMark/>
          </w:tcPr>
          <w:p w14:paraId="13A0CEAC" w14:textId="77777777" w:rsidR="00456651" w:rsidRPr="00456651" w:rsidRDefault="00456651" w:rsidP="0064512D">
            <w:pPr>
              <w:spacing w:after="0" w:line="240" w:lineRule="auto"/>
              <w:ind w:left="-114" w:right="-52"/>
              <w:jc w:val="center"/>
              <w:rPr>
                <w:rFonts w:ascii="Times New Roman" w:eastAsia="Times New Roman" w:hAnsi="Times New Roman"/>
                <w:color w:val="000000"/>
                <w:lang w:eastAsia="ru-RU"/>
              </w:rPr>
            </w:pPr>
            <w:r w:rsidRPr="00456651">
              <w:rPr>
                <w:rFonts w:ascii="Times New Roman" w:eastAsia="Times New Roman" w:hAnsi="Times New Roman"/>
                <w:color w:val="000000"/>
                <w:lang w:eastAsia="ru-RU"/>
              </w:rPr>
              <w:t>2018 г., факт</w:t>
            </w:r>
          </w:p>
        </w:tc>
        <w:tc>
          <w:tcPr>
            <w:tcW w:w="1753" w:type="dxa"/>
            <w:gridSpan w:val="2"/>
            <w:tcBorders>
              <w:top w:val="double" w:sz="4" w:space="0" w:color="auto"/>
              <w:left w:val="nil"/>
              <w:bottom w:val="single" w:sz="4" w:space="0" w:color="auto"/>
              <w:right w:val="single" w:sz="4" w:space="0" w:color="auto"/>
            </w:tcBorders>
            <w:shd w:val="clear" w:color="auto" w:fill="auto"/>
            <w:vAlign w:val="center"/>
            <w:hideMark/>
          </w:tcPr>
          <w:p w14:paraId="1B255D26" w14:textId="77777777" w:rsidR="00456651" w:rsidRPr="00456651" w:rsidRDefault="00456651" w:rsidP="0064512D">
            <w:pPr>
              <w:spacing w:after="0" w:line="240" w:lineRule="auto"/>
              <w:ind w:left="-108"/>
              <w:jc w:val="center"/>
              <w:rPr>
                <w:rFonts w:ascii="Times New Roman" w:eastAsia="Times New Roman" w:hAnsi="Times New Roman"/>
                <w:color w:val="000000"/>
                <w:lang w:eastAsia="ru-RU"/>
              </w:rPr>
            </w:pPr>
            <w:r w:rsidRPr="00456651">
              <w:rPr>
                <w:rFonts w:ascii="Times New Roman" w:eastAsia="Times New Roman" w:hAnsi="Times New Roman"/>
                <w:color w:val="000000"/>
                <w:lang w:eastAsia="ru-RU"/>
              </w:rPr>
              <w:t>Исполнение КП 2018</w:t>
            </w:r>
          </w:p>
        </w:tc>
        <w:tc>
          <w:tcPr>
            <w:tcW w:w="996" w:type="dxa"/>
            <w:vMerge w:val="restart"/>
            <w:tcBorders>
              <w:top w:val="double" w:sz="4" w:space="0" w:color="auto"/>
              <w:left w:val="nil"/>
              <w:right w:val="double" w:sz="4" w:space="0" w:color="auto"/>
            </w:tcBorders>
            <w:shd w:val="clear" w:color="auto" w:fill="auto"/>
            <w:vAlign w:val="center"/>
            <w:hideMark/>
          </w:tcPr>
          <w:p w14:paraId="03734B48" w14:textId="77777777" w:rsidR="00456651" w:rsidRPr="00456651" w:rsidRDefault="00456651" w:rsidP="0064512D">
            <w:pPr>
              <w:spacing w:after="0" w:line="240" w:lineRule="auto"/>
              <w:jc w:val="center"/>
              <w:rPr>
                <w:rFonts w:ascii="Times New Roman" w:eastAsia="Times New Roman" w:hAnsi="Times New Roman"/>
                <w:color w:val="000000"/>
                <w:lang w:eastAsia="ru-RU"/>
              </w:rPr>
            </w:pPr>
            <w:r w:rsidRPr="00456651">
              <w:rPr>
                <w:rFonts w:ascii="Times New Roman" w:eastAsia="Times New Roman" w:hAnsi="Times New Roman"/>
                <w:color w:val="000000"/>
                <w:lang w:eastAsia="ru-RU"/>
              </w:rPr>
              <w:t>Отклонение 2018 к 2017, (+,-)</w:t>
            </w:r>
          </w:p>
        </w:tc>
      </w:tr>
      <w:tr w:rsidR="00456651" w:rsidRPr="00456651" w14:paraId="7895320B" w14:textId="77777777" w:rsidTr="009A41B6">
        <w:trPr>
          <w:trHeight w:val="332"/>
          <w:tblHeader/>
        </w:trPr>
        <w:tc>
          <w:tcPr>
            <w:tcW w:w="3663" w:type="dxa"/>
            <w:vMerge/>
            <w:tcBorders>
              <w:left w:val="double" w:sz="4" w:space="0" w:color="auto"/>
              <w:bottom w:val="single" w:sz="4" w:space="0" w:color="auto"/>
              <w:right w:val="single" w:sz="4" w:space="0" w:color="auto"/>
            </w:tcBorders>
            <w:shd w:val="clear" w:color="auto" w:fill="auto"/>
            <w:vAlign w:val="center"/>
          </w:tcPr>
          <w:p w14:paraId="2997BEA8" w14:textId="77777777" w:rsidR="00456651" w:rsidRPr="00456651" w:rsidRDefault="00456651" w:rsidP="0064512D">
            <w:pPr>
              <w:spacing w:after="0" w:line="240" w:lineRule="auto"/>
              <w:jc w:val="center"/>
              <w:rPr>
                <w:rFonts w:ascii="Times New Roman" w:eastAsia="Times New Roman" w:hAnsi="Times New Roman"/>
                <w:color w:val="000000"/>
                <w:lang w:eastAsia="ru-RU"/>
              </w:rPr>
            </w:pPr>
          </w:p>
        </w:tc>
        <w:tc>
          <w:tcPr>
            <w:tcW w:w="901" w:type="dxa"/>
            <w:vMerge/>
            <w:tcBorders>
              <w:left w:val="nil"/>
              <w:bottom w:val="single" w:sz="4" w:space="0" w:color="auto"/>
              <w:right w:val="single" w:sz="4" w:space="0" w:color="auto"/>
            </w:tcBorders>
            <w:shd w:val="clear" w:color="auto" w:fill="auto"/>
            <w:vAlign w:val="center"/>
          </w:tcPr>
          <w:p w14:paraId="3D7A0B99" w14:textId="77777777" w:rsidR="00456651" w:rsidRPr="00456651" w:rsidRDefault="00456651" w:rsidP="0064512D">
            <w:pPr>
              <w:spacing w:after="0" w:line="240" w:lineRule="auto"/>
              <w:ind w:left="-87"/>
              <w:jc w:val="center"/>
              <w:rPr>
                <w:rFonts w:ascii="Times New Roman" w:eastAsia="Times New Roman" w:hAnsi="Times New Roman"/>
                <w:color w:val="000000"/>
                <w:lang w:eastAsia="ru-RU"/>
              </w:rPr>
            </w:pPr>
          </w:p>
        </w:tc>
        <w:tc>
          <w:tcPr>
            <w:tcW w:w="1133" w:type="dxa"/>
            <w:vMerge/>
            <w:tcBorders>
              <w:left w:val="nil"/>
              <w:bottom w:val="single" w:sz="4" w:space="0" w:color="auto"/>
              <w:right w:val="single" w:sz="4" w:space="0" w:color="auto"/>
            </w:tcBorders>
            <w:shd w:val="clear" w:color="auto" w:fill="auto"/>
            <w:vAlign w:val="center"/>
          </w:tcPr>
          <w:p w14:paraId="0E1BBAE3" w14:textId="77777777" w:rsidR="00456651" w:rsidRPr="00456651" w:rsidRDefault="00456651" w:rsidP="0064512D">
            <w:pPr>
              <w:spacing w:after="0" w:line="240" w:lineRule="auto"/>
              <w:ind w:left="-109" w:right="-108"/>
              <w:jc w:val="center"/>
              <w:rPr>
                <w:rFonts w:ascii="Times New Roman" w:eastAsia="Times New Roman" w:hAnsi="Times New Roman"/>
                <w:color w:val="000000"/>
                <w:lang w:eastAsia="ru-RU"/>
              </w:rPr>
            </w:pPr>
          </w:p>
        </w:tc>
        <w:tc>
          <w:tcPr>
            <w:tcW w:w="845" w:type="dxa"/>
            <w:vMerge/>
            <w:tcBorders>
              <w:left w:val="nil"/>
              <w:bottom w:val="single" w:sz="4" w:space="0" w:color="auto"/>
              <w:right w:val="single" w:sz="4" w:space="0" w:color="auto"/>
            </w:tcBorders>
            <w:shd w:val="clear" w:color="auto" w:fill="auto"/>
            <w:vAlign w:val="center"/>
          </w:tcPr>
          <w:p w14:paraId="58DD42D2" w14:textId="77777777" w:rsidR="00456651" w:rsidRPr="00456651" w:rsidRDefault="00456651" w:rsidP="0064512D">
            <w:pPr>
              <w:spacing w:after="0" w:line="240" w:lineRule="auto"/>
              <w:ind w:left="-114" w:right="-52"/>
              <w:jc w:val="center"/>
              <w:rPr>
                <w:rFonts w:ascii="Times New Roman" w:eastAsia="Times New Roman" w:hAnsi="Times New Roman"/>
                <w:color w:val="000000"/>
                <w:lang w:eastAsia="ru-RU"/>
              </w:rPr>
            </w:pPr>
          </w:p>
        </w:tc>
        <w:tc>
          <w:tcPr>
            <w:tcW w:w="948" w:type="dxa"/>
            <w:tcBorders>
              <w:top w:val="single" w:sz="4" w:space="0" w:color="auto"/>
              <w:left w:val="nil"/>
              <w:bottom w:val="single" w:sz="4" w:space="0" w:color="auto"/>
              <w:right w:val="single" w:sz="4" w:space="0" w:color="auto"/>
            </w:tcBorders>
            <w:shd w:val="clear" w:color="auto" w:fill="auto"/>
            <w:vAlign w:val="center"/>
          </w:tcPr>
          <w:p w14:paraId="3B596082" w14:textId="381648D7" w:rsidR="00456651" w:rsidRPr="00456651" w:rsidRDefault="00FD4571" w:rsidP="00FD4571">
            <w:pPr>
              <w:spacing w:after="0" w:line="240" w:lineRule="auto"/>
              <w:ind w:left="-108"/>
              <w:jc w:val="center"/>
              <w:rPr>
                <w:rFonts w:ascii="Times New Roman" w:eastAsia="Times New Roman" w:hAnsi="Times New Roman"/>
                <w:color w:val="000000"/>
                <w:lang w:eastAsia="ru-RU"/>
              </w:rPr>
            </w:pPr>
            <w:r>
              <w:rPr>
                <w:rFonts w:ascii="Times New Roman" w:eastAsia="Times New Roman" w:hAnsi="Times New Roman"/>
                <w:color w:val="000000"/>
                <w:lang w:eastAsia="ru-RU"/>
              </w:rPr>
              <w:t>млн.руб.</w:t>
            </w:r>
          </w:p>
        </w:tc>
        <w:tc>
          <w:tcPr>
            <w:tcW w:w="805" w:type="dxa"/>
            <w:tcBorders>
              <w:top w:val="single" w:sz="4" w:space="0" w:color="auto"/>
              <w:left w:val="nil"/>
              <w:bottom w:val="single" w:sz="4" w:space="0" w:color="auto"/>
              <w:right w:val="single" w:sz="4" w:space="0" w:color="auto"/>
            </w:tcBorders>
            <w:shd w:val="clear" w:color="auto" w:fill="auto"/>
            <w:vAlign w:val="center"/>
          </w:tcPr>
          <w:p w14:paraId="5FA0FF74" w14:textId="49F53C91" w:rsidR="00456651" w:rsidRPr="00456651" w:rsidRDefault="00FD4571" w:rsidP="00FD4571">
            <w:pPr>
              <w:spacing w:after="0" w:line="240" w:lineRule="auto"/>
              <w:ind w:left="-108"/>
              <w:jc w:val="center"/>
              <w:rPr>
                <w:rFonts w:ascii="Times New Roman" w:eastAsia="Times New Roman" w:hAnsi="Times New Roman"/>
                <w:color w:val="000000"/>
                <w:lang w:eastAsia="ru-RU"/>
              </w:rPr>
            </w:pPr>
            <w:r>
              <w:rPr>
                <w:rFonts w:ascii="Times New Roman" w:eastAsia="Times New Roman" w:hAnsi="Times New Roman"/>
                <w:color w:val="000000"/>
                <w:lang w:eastAsia="ru-RU"/>
              </w:rPr>
              <w:t>%</w:t>
            </w:r>
          </w:p>
        </w:tc>
        <w:tc>
          <w:tcPr>
            <w:tcW w:w="996" w:type="dxa"/>
            <w:vMerge/>
            <w:tcBorders>
              <w:left w:val="nil"/>
              <w:bottom w:val="single" w:sz="4" w:space="0" w:color="auto"/>
              <w:right w:val="double" w:sz="4" w:space="0" w:color="auto"/>
            </w:tcBorders>
            <w:shd w:val="clear" w:color="auto" w:fill="auto"/>
            <w:vAlign w:val="center"/>
          </w:tcPr>
          <w:p w14:paraId="6ED83C7B" w14:textId="58FC3C45" w:rsidR="00456651" w:rsidRPr="00456651" w:rsidRDefault="00456651" w:rsidP="0064512D">
            <w:pPr>
              <w:spacing w:after="0" w:line="240" w:lineRule="auto"/>
              <w:jc w:val="center"/>
              <w:rPr>
                <w:rFonts w:ascii="Times New Roman" w:eastAsia="Times New Roman" w:hAnsi="Times New Roman"/>
                <w:color w:val="000000"/>
                <w:lang w:eastAsia="ru-RU"/>
              </w:rPr>
            </w:pPr>
          </w:p>
        </w:tc>
      </w:tr>
      <w:tr w:rsidR="00456651" w:rsidRPr="00456651" w14:paraId="3FC5943F" w14:textId="77777777" w:rsidTr="009A41B6">
        <w:trPr>
          <w:trHeight w:val="210"/>
          <w:tblHeader/>
        </w:trPr>
        <w:tc>
          <w:tcPr>
            <w:tcW w:w="3663" w:type="dxa"/>
            <w:tcBorders>
              <w:top w:val="nil"/>
              <w:left w:val="double" w:sz="4" w:space="0" w:color="auto"/>
              <w:bottom w:val="single" w:sz="4" w:space="0" w:color="auto"/>
              <w:right w:val="single" w:sz="4" w:space="0" w:color="auto"/>
            </w:tcBorders>
            <w:shd w:val="clear" w:color="auto" w:fill="auto"/>
            <w:vAlign w:val="center"/>
            <w:hideMark/>
          </w:tcPr>
          <w:p w14:paraId="654AA17A" w14:textId="77777777" w:rsidR="00456651" w:rsidRPr="00456651" w:rsidRDefault="00456651" w:rsidP="0064512D">
            <w:pPr>
              <w:spacing w:after="0" w:line="240" w:lineRule="auto"/>
              <w:jc w:val="center"/>
              <w:rPr>
                <w:rFonts w:ascii="Times New Roman" w:eastAsia="Times New Roman" w:hAnsi="Times New Roman"/>
                <w:color w:val="000000"/>
                <w:sz w:val="20"/>
                <w:szCs w:val="20"/>
                <w:lang w:eastAsia="ru-RU"/>
              </w:rPr>
            </w:pPr>
            <w:r w:rsidRPr="00456651">
              <w:rPr>
                <w:rFonts w:ascii="Times New Roman" w:eastAsia="Times New Roman" w:hAnsi="Times New Roman"/>
                <w:color w:val="000000"/>
                <w:sz w:val="20"/>
                <w:szCs w:val="20"/>
                <w:lang w:eastAsia="ru-RU"/>
              </w:rPr>
              <w:t>А</w:t>
            </w:r>
          </w:p>
        </w:tc>
        <w:tc>
          <w:tcPr>
            <w:tcW w:w="901" w:type="dxa"/>
            <w:tcBorders>
              <w:top w:val="nil"/>
              <w:left w:val="nil"/>
              <w:bottom w:val="single" w:sz="4" w:space="0" w:color="auto"/>
              <w:right w:val="single" w:sz="4" w:space="0" w:color="auto"/>
            </w:tcBorders>
            <w:shd w:val="clear" w:color="auto" w:fill="auto"/>
            <w:vAlign w:val="center"/>
            <w:hideMark/>
          </w:tcPr>
          <w:p w14:paraId="5481D274" w14:textId="6CD942E8" w:rsidR="00456651" w:rsidRPr="00456651" w:rsidRDefault="0049605F" w:rsidP="0064512D">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w:t>
            </w:r>
          </w:p>
        </w:tc>
        <w:tc>
          <w:tcPr>
            <w:tcW w:w="1133" w:type="dxa"/>
            <w:tcBorders>
              <w:top w:val="nil"/>
              <w:left w:val="nil"/>
              <w:bottom w:val="single" w:sz="4" w:space="0" w:color="auto"/>
              <w:right w:val="single" w:sz="4" w:space="0" w:color="auto"/>
            </w:tcBorders>
            <w:shd w:val="clear" w:color="auto" w:fill="auto"/>
            <w:vAlign w:val="center"/>
            <w:hideMark/>
          </w:tcPr>
          <w:p w14:paraId="13738921" w14:textId="2ABE455E" w:rsidR="00456651" w:rsidRPr="00456651" w:rsidRDefault="0049605F" w:rsidP="0064512D">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w:t>
            </w:r>
          </w:p>
        </w:tc>
        <w:tc>
          <w:tcPr>
            <w:tcW w:w="845" w:type="dxa"/>
            <w:tcBorders>
              <w:top w:val="nil"/>
              <w:left w:val="nil"/>
              <w:bottom w:val="single" w:sz="4" w:space="0" w:color="auto"/>
              <w:right w:val="single" w:sz="4" w:space="0" w:color="auto"/>
            </w:tcBorders>
            <w:shd w:val="clear" w:color="auto" w:fill="auto"/>
            <w:vAlign w:val="center"/>
            <w:hideMark/>
          </w:tcPr>
          <w:p w14:paraId="52607A6C" w14:textId="7460B762" w:rsidR="00456651" w:rsidRPr="00456651" w:rsidRDefault="0049605F" w:rsidP="0064512D">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w:t>
            </w:r>
          </w:p>
        </w:tc>
        <w:tc>
          <w:tcPr>
            <w:tcW w:w="948" w:type="dxa"/>
            <w:tcBorders>
              <w:top w:val="nil"/>
              <w:left w:val="nil"/>
              <w:bottom w:val="single" w:sz="4" w:space="0" w:color="auto"/>
              <w:right w:val="single" w:sz="4" w:space="0" w:color="auto"/>
            </w:tcBorders>
            <w:shd w:val="clear" w:color="auto" w:fill="auto"/>
            <w:vAlign w:val="center"/>
            <w:hideMark/>
          </w:tcPr>
          <w:p w14:paraId="5A456D5B" w14:textId="52B0A94D" w:rsidR="00456651" w:rsidRPr="00456651" w:rsidRDefault="0049605F" w:rsidP="0049605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w:t>
            </w:r>
            <w:r w:rsidR="00456651" w:rsidRPr="00456651">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3</w:t>
            </w:r>
            <w:r w:rsidR="00456651" w:rsidRPr="00456651">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2</w:t>
            </w:r>
          </w:p>
        </w:tc>
        <w:tc>
          <w:tcPr>
            <w:tcW w:w="805" w:type="dxa"/>
            <w:tcBorders>
              <w:top w:val="nil"/>
              <w:left w:val="nil"/>
              <w:bottom w:val="single" w:sz="4" w:space="0" w:color="auto"/>
              <w:right w:val="single" w:sz="4" w:space="0" w:color="auto"/>
            </w:tcBorders>
            <w:shd w:val="clear" w:color="auto" w:fill="auto"/>
            <w:vAlign w:val="center"/>
            <w:hideMark/>
          </w:tcPr>
          <w:p w14:paraId="34811A05" w14:textId="25688CDF" w:rsidR="00456651" w:rsidRPr="00456651" w:rsidRDefault="0049605F" w:rsidP="0049605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w:t>
            </w:r>
            <w:r w:rsidR="00456651" w:rsidRPr="00456651">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3</w:t>
            </w:r>
            <w:r w:rsidR="00456651" w:rsidRPr="00456651">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2</w:t>
            </w:r>
            <w:r w:rsidR="00456651" w:rsidRPr="00456651">
              <w:rPr>
                <w:rFonts w:ascii="Times New Roman" w:eastAsia="Times New Roman" w:hAnsi="Times New Roman"/>
                <w:color w:val="000000"/>
                <w:sz w:val="20"/>
                <w:szCs w:val="20"/>
                <w:lang w:eastAsia="ru-RU"/>
              </w:rPr>
              <w:t>*100</w:t>
            </w:r>
          </w:p>
        </w:tc>
        <w:tc>
          <w:tcPr>
            <w:tcW w:w="996" w:type="dxa"/>
            <w:tcBorders>
              <w:top w:val="nil"/>
              <w:left w:val="nil"/>
              <w:bottom w:val="single" w:sz="4" w:space="0" w:color="auto"/>
              <w:right w:val="double" w:sz="4" w:space="0" w:color="auto"/>
            </w:tcBorders>
            <w:shd w:val="clear" w:color="auto" w:fill="auto"/>
            <w:noWrap/>
            <w:vAlign w:val="center"/>
            <w:hideMark/>
          </w:tcPr>
          <w:p w14:paraId="57D0031D" w14:textId="73636B80" w:rsidR="00456651" w:rsidRPr="00456651" w:rsidRDefault="0049605F" w:rsidP="0049605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6</w:t>
            </w:r>
            <w:r w:rsidR="00456651" w:rsidRPr="00456651">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3</w:t>
            </w:r>
            <w:r w:rsidR="00456651" w:rsidRPr="00456651">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1</w:t>
            </w:r>
          </w:p>
        </w:tc>
      </w:tr>
      <w:tr w:rsidR="00456651" w:rsidRPr="00456651" w14:paraId="0D81D463" w14:textId="77777777" w:rsidTr="0049605F">
        <w:trPr>
          <w:trHeight w:val="680"/>
        </w:trPr>
        <w:tc>
          <w:tcPr>
            <w:tcW w:w="3663" w:type="dxa"/>
            <w:tcBorders>
              <w:top w:val="nil"/>
              <w:left w:val="double" w:sz="4" w:space="0" w:color="auto"/>
              <w:bottom w:val="single" w:sz="4" w:space="0" w:color="auto"/>
              <w:right w:val="single" w:sz="4" w:space="0" w:color="auto"/>
            </w:tcBorders>
            <w:shd w:val="clear" w:color="auto" w:fill="auto"/>
            <w:vAlign w:val="center"/>
            <w:hideMark/>
          </w:tcPr>
          <w:p w14:paraId="19D4FEC5" w14:textId="77777777" w:rsidR="00456651" w:rsidRPr="00456651" w:rsidRDefault="00456651" w:rsidP="0064512D">
            <w:pPr>
              <w:spacing w:after="0" w:line="240" w:lineRule="auto"/>
              <w:rPr>
                <w:rFonts w:ascii="Times New Roman" w:eastAsia="Times New Roman" w:hAnsi="Times New Roman"/>
                <w:color w:val="000000"/>
                <w:lang w:eastAsia="ru-RU"/>
              </w:rPr>
            </w:pPr>
            <w:r w:rsidRPr="00456651">
              <w:rPr>
                <w:rFonts w:ascii="Times New Roman" w:eastAsia="Times New Roman" w:hAnsi="Times New Roman"/>
                <w:color w:val="000000"/>
                <w:lang w:eastAsia="ru-RU"/>
              </w:rPr>
              <w:t>Доходы от оказания платных услуг (работ) и компенсации затрат государства, в том числе:</w:t>
            </w:r>
          </w:p>
        </w:tc>
        <w:tc>
          <w:tcPr>
            <w:tcW w:w="901" w:type="dxa"/>
            <w:tcBorders>
              <w:top w:val="nil"/>
              <w:left w:val="nil"/>
              <w:bottom w:val="single" w:sz="4" w:space="0" w:color="auto"/>
              <w:right w:val="single" w:sz="4" w:space="0" w:color="auto"/>
            </w:tcBorders>
            <w:shd w:val="clear" w:color="auto" w:fill="auto"/>
            <w:vAlign w:val="bottom"/>
            <w:hideMark/>
          </w:tcPr>
          <w:p w14:paraId="482C5434"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195,5</w:t>
            </w:r>
          </w:p>
        </w:tc>
        <w:tc>
          <w:tcPr>
            <w:tcW w:w="1133" w:type="dxa"/>
            <w:tcBorders>
              <w:top w:val="nil"/>
              <w:left w:val="nil"/>
              <w:bottom w:val="single" w:sz="4" w:space="0" w:color="auto"/>
              <w:right w:val="single" w:sz="4" w:space="0" w:color="auto"/>
            </w:tcBorders>
            <w:shd w:val="clear" w:color="auto" w:fill="auto"/>
            <w:vAlign w:val="bottom"/>
            <w:hideMark/>
          </w:tcPr>
          <w:p w14:paraId="67A71A0B"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95,7</w:t>
            </w:r>
          </w:p>
        </w:tc>
        <w:tc>
          <w:tcPr>
            <w:tcW w:w="845" w:type="dxa"/>
            <w:tcBorders>
              <w:top w:val="nil"/>
              <w:left w:val="nil"/>
              <w:bottom w:val="single" w:sz="4" w:space="0" w:color="auto"/>
              <w:right w:val="single" w:sz="4" w:space="0" w:color="auto"/>
            </w:tcBorders>
            <w:shd w:val="clear" w:color="auto" w:fill="auto"/>
            <w:vAlign w:val="bottom"/>
            <w:hideMark/>
          </w:tcPr>
          <w:p w14:paraId="109EF8F5"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146,5</w:t>
            </w:r>
          </w:p>
        </w:tc>
        <w:tc>
          <w:tcPr>
            <w:tcW w:w="948" w:type="dxa"/>
            <w:tcBorders>
              <w:top w:val="nil"/>
              <w:left w:val="nil"/>
              <w:bottom w:val="single" w:sz="4" w:space="0" w:color="auto"/>
              <w:right w:val="single" w:sz="4" w:space="0" w:color="auto"/>
            </w:tcBorders>
            <w:shd w:val="clear" w:color="auto" w:fill="auto"/>
            <w:noWrap/>
            <w:vAlign w:val="bottom"/>
            <w:hideMark/>
          </w:tcPr>
          <w:p w14:paraId="3DC18421"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50,8</w:t>
            </w:r>
          </w:p>
        </w:tc>
        <w:tc>
          <w:tcPr>
            <w:tcW w:w="805" w:type="dxa"/>
            <w:tcBorders>
              <w:top w:val="nil"/>
              <w:left w:val="nil"/>
              <w:bottom w:val="single" w:sz="4" w:space="0" w:color="auto"/>
              <w:right w:val="single" w:sz="4" w:space="0" w:color="auto"/>
            </w:tcBorders>
            <w:shd w:val="clear" w:color="auto" w:fill="auto"/>
            <w:noWrap/>
            <w:vAlign w:val="bottom"/>
            <w:hideMark/>
          </w:tcPr>
          <w:p w14:paraId="43F6B783"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153,0</w:t>
            </w:r>
          </w:p>
        </w:tc>
        <w:tc>
          <w:tcPr>
            <w:tcW w:w="996" w:type="dxa"/>
            <w:tcBorders>
              <w:top w:val="nil"/>
              <w:left w:val="nil"/>
              <w:bottom w:val="single" w:sz="4" w:space="0" w:color="auto"/>
              <w:right w:val="double" w:sz="4" w:space="0" w:color="auto"/>
            </w:tcBorders>
            <w:shd w:val="clear" w:color="auto" w:fill="auto"/>
            <w:noWrap/>
            <w:vAlign w:val="bottom"/>
            <w:hideMark/>
          </w:tcPr>
          <w:p w14:paraId="6AEAE80A"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FF0000"/>
                <w:lang w:eastAsia="ru-RU"/>
              </w:rPr>
              <w:t>-49,0</w:t>
            </w:r>
          </w:p>
        </w:tc>
      </w:tr>
      <w:tr w:rsidR="00456651" w:rsidRPr="00456651" w14:paraId="6C17EC9F" w14:textId="77777777" w:rsidTr="0049605F">
        <w:trPr>
          <w:trHeight w:val="338"/>
        </w:trPr>
        <w:tc>
          <w:tcPr>
            <w:tcW w:w="3663" w:type="dxa"/>
            <w:tcBorders>
              <w:top w:val="nil"/>
              <w:left w:val="double" w:sz="4" w:space="0" w:color="auto"/>
              <w:bottom w:val="single" w:sz="4" w:space="0" w:color="auto"/>
              <w:right w:val="single" w:sz="4" w:space="0" w:color="auto"/>
            </w:tcBorders>
            <w:shd w:val="clear" w:color="auto" w:fill="auto"/>
            <w:vAlign w:val="center"/>
            <w:hideMark/>
          </w:tcPr>
          <w:p w14:paraId="48BD948F" w14:textId="77777777" w:rsidR="00456651" w:rsidRPr="00456651" w:rsidRDefault="00456651" w:rsidP="0064512D">
            <w:pPr>
              <w:spacing w:after="0" w:line="240" w:lineRule="auto"/>
              <w:ind w:firstLineChars="200" w:firstLine="440"/>
              <w:rPr>
                <w:rFonts w:ascii="Times New Roman" w:eastAsia="Times New Roman" w:hAnsi="Times New Roman"/>
                <w:color w:val="000000"/>
                <w:lang w:eastAsia="ru-RU"/>
              </w:rPr>
            </w:pPr>
            <w:r w:rsidRPr="00456651">
              <w:rPr>
                <w:rFonts w:ascii="Times New Roman" w:eastAsia="Times New Roman" w:hAnsi="Times New Roman"/>
                <w:color w:val="000000"/>
                <w:lang w:eastAsia="ru-RU"/>
              </w:rPr>
              <w:t>доходы от оказания платных услуг (работ)</w:t>
            </w:r>
          </w:p>
        </w:tc>
        <w:tc>
          <w:tcPr>
            <w:tcW w:w="901" w:type="dxa"/>
            <w:tcBorders>
              <w:top w:val="nil"/>
              <w:left w:val="nil"/>
              <w:bottom w:val="single" w:sz="4" w:space="0" w:color="auto"/>
              <w:right w:val="single" w:sz="4" w:space="0" w:color="auto"/>
            </w:tcBorders>
            <w:shd w:val="clear" w:color="auto" w:fill="auto"/>
            <w:vAlign w:val="bottom"/>
            <w:hideMark/>
          </w:tcPr>
          <w:p w14:paraId="0C855337"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4,2</w:t>
            </w:r>
          </w:p>
        </w:tc>
        <w:tc>
          <w:tcPr>
            <w:tcW w:w="1133" w:type="dxa"/>
            <w:tcBorders>
              <w:top w:val="nil"/>
              <w:left w:val="nil"/>
              <w:bottom w:val="single" w:sz="4" w:space="0" w:color="auto"/>
              <w:right w:val="single" w:sz="4" w:space="0" w:color="auto"/>
            </w:tcBorders>
            <w:shd w:val="clear" w:color="auto" w:fill="auto"/>
            <w:vAlign w:val="bottom"/>
            <w:hideMark/>
          </w:tcPr>
          <w:p w14:paraId="71D60A11"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2,3</w:t>
            </w:r>
          </w:p>
        </w:tc>
        <w:tc>
          <w:tcPr>
            <w:tcW w:w="845" w:type="dxa"/>
            <w:tcBorders>
              <w:top w:val="nil"/>
              <w:left w:val="nil"/>
              <w:bottom w:val="single" w:sz="4" w:space="0" w:color="auto"/>
              <w:right w:val="single" w:sz="4" w:space="0" w:color="auto"/>
            </w:tcBorders>
            <w:shd w:val="clear" w:color="auto" w:fill="auto"/>
            <w:vAlign w:val="bottom"/>
            <w:hideMark/>
          </w:tcPr>
          <w:p w14:paraId="3B4D2B02"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8,2</w:t>
            </w:r>
          </w:p>
        </w:tc>
        <w:tc>
          <w:tcPr>
            <w:tcW w:w="948" w:type="dxa"/>
            <w:tcBorders>
              <w:top w:val="nil"/>
              <w:left w:val="nil"/>
              <w:bottom w:val="single" w:sz="4" w:space="0" w:color="auto"/>
              <w:right w:val="single" w:sz="4" w:space="0" w:color="auto"/>
            </w:tcBorders>
            <w:shd w:val="clear" w:color="auto" w:fill="auto"/>
            <w:noWrap/>
            <w:vAlign w:val="bottom"/>
            <w:hideMark/>
          </w:tcPr>
          <w:p w14:paraId="1A77B6E2"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5,9</w:t>
            </w:r>
          </w:p>
        </w:tc>
        <w:tc>
          <w:tcPr>
            <w:tcW w:w="805" w:type="dxa"/>
            <w:tcBorders>
              <w:top w:val="nil"/>
              <w:left w:val="nil"/>
              <w:bottom w:val="single" w:sz="4" w:space="0" w:color="auto"/>
              <w:right w:val="single" w:sz="4" w:space="0" w:color="auto"/>
            </w:tcBorders>
            <w:shd w:val="clear" w:color="auto" w:fill="auto"/>
            <w:noWrap/>
            <w:vAlign w:val="bottom"/>
            <w:hideMark/>
          </w:tcPr>
          <w:p w14:paraId="7DAFB6B1"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361,4</w:t>
            </w:r>
          </w:p>
        </w:tc>
        <w:tc>
          <w:tcPr>
            <w:tcW w:w="996" w:type="dxa"/>
            <w:tcBorders>
              <w:top w:val="nil"/>
              <w:left w:val="nil"/>
              <w:bottom w:val="single" w:sz="4" w:space="0" w:color="auto"/>
              <w:right w:val="double" w:sz="4" w:space="0" w:color="auto"/>
            </w:tcBorders>
            <w:shd w:val="clear" w:color="auto" w:fill="auto"/>
            <w:noWrap/>
            <w:vAlign w:val="bottom"/>
            <w:hideMark/>
          </w:tcPr>
          <w:p w14:paraId="5900A626"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4,0</w:t>
            </w:r>
          </w:p>
        </w:tc>
      </w:tr>
      <w:tr w:rsidR="00456651" w:rsidRPr="0064512D" w14:paraId="73D6D2D4" w14:textId="77777777" w:rsidTr="0049605F">
        <w:trPr>
          <w:trHeight w:val="388"/>
        </w:trPr>
        <w:tc>
          <w:tcPr>
            <w:tcW w:w="3663" w:type="dxa"/>
            <w:tcBorders>
              <w:top w:val="nil"/>
              <w:left w:val="double" w:sz="4" w:space="0" w:color="auto"/>
              <w:bottom w:val="double" w:sz="4" w:space="0" w:color="auto"/>
              <w:right w:val="single" w:sz="4" w:space="0" w:color="auto"/>
            </w:tcBorders>
            <w:shd w:val="clear" w:color="auto" w:fill="auto"/>
            <w:vAlign w:val="center"/>
            <w:hideMark/>
          </w:tcPr>
          <w:p w14:paraId="6CDD8878" w14:textId="77777777" w:rsidR="00456651" w:rsidRPr="00456651" w:rsidRDefault="00456651" w:rsidP="0064512D">
            <w:pPr>
              <w:spacing w:after="0" w:line="240" w:lineRule="auto"/>
              <w:ind w:firstLineChars="200" w:firstLine="440"/>
              <w:rPr>
                <w:rFonts w:ascii="Times New Roman" w:eastAsia="Times New Roman" w:hAnsi="Times New Roman"/>
                <w:color w:val="000000"/>
                <w:lang w:eastAsia="ru-RU"/>
              </w:rPr>
            </w:pPr>
            <w:r w:rsidRPr="00456651">
              <w:rPr>
                <w:rFonts w:ascii="Times New Roman" w:eastAsia="Times New Roman" w:hAnsi="Times New Roman"/>
                <w:color w:val="000000"/>
                <w:lang w:eastAsia="ru-RU"/>
              </w:rPr>
              <w:t>доходы от компенсации затрат государства</w:t>
            </w:r>
          </w:p>
        </w:tc>
        <w:tc>
          <w:tcPr>
            <w:tcW w:w="901" w:type="dxa"/>
            <w:tcBorders>
              <w:top w:val="nil"/>
              <w:left w:val="nil"/>
              <w:bottom w:val="double" w:sz="4" w:space="0" w:color="auto"/>
              <w:right w:val="single" w:sz="4" w:space="0" w:color="auto"/>
            </w:tcBorders>
            <w:shd w:val="clear" w:color="auto" w:fill="auto"/>
            <w:vAlign w:val="bottom"/>
            <w:hideMark/>
          </w:tcPr>
          <w:p w14:paraId="0BDE73B1"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191,2</w:t>
            </w:r>
          </w:p>
        </w:tc>
        <w:tc>
          <w:tcPr>
            <w:tcW w:w="1133" w:type="dxa"/>
            <w:tcBorders>
              <w:top w:val="nil"/>
              <w:left w:val="nil"/>
              <w:bottom w:val="double" w:sz="4" w:space="0" w:color="auto"/>
              <w:right w:val="single" w:sz="4" w:space="0" w:color="auto"/>
            </w:tcBorders>
            <w:shd w:val="clear" w:color="auto" w:fill="auto"/>
            <w:vAlign w:val="bottom"/>
            <w:hideMark/>
          </w:tcPr>
          <w:p w14:paraId="7008F8E8"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93,4</w:t>
            </w:r>
          </w:p>
        </w:tc>
        <w:tc>
          <w:tcPr>
            <w:tcW w:w="845" w:type="dxa"/>
            <w:tcBorders>
              <w:top w:val="nil"/>
              <w:left w:val="nil"/>
              <w:bottom w:val="double" w:sz="4" w:space="0" w:color="auto"/>
              <w:right w:val="single" w:sz="4" w:space="0" w:color="auto"/>
            </w:tcBorders>
            <w:shd w:val="clear" w:color="auto" w:fill="auto"/>
            <w:vAlign w:val="bottom"/>
            <w:hideMark/>
          </w:tcPr>
          <w:p w14:paraId="2341D18C"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138,3</w:t>
            </w:r>
          </w:p>
        </w:tc>
        <w:tc>
          <w:tcPr>
            <w:tcW w:w="948" w:type="dxa"/>
            <w:tcBorders>
              <w:top w:val="nil"/>
              <w:left w:val="nil"/>
              <w:bottom w:val="double" w:sz="4" w:space="0" w:color="auto"/>
              <w:right w:val="single" w:sz="4" w:space="0" w:color="auto"/>
            </w:tcBorders>
            <w:shd w:val="clear" w:color="auto" w:fill="auto"/>
            <w:noWrap/>
            <w:vAlign w:val="bottom"/>
            <w:hideMark/>
          </w:tcPr>
          <w:p w14:paraId="2F10A5AD"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44,9</w:t>
            </w:r>
          </w:p>
        </w:tc>
        <w:tc>
          <w:tcPr>
            <w:tcW w:w="805" w:type="dxa"/>
            <w:tcBorders>
              <w:top w:val="nil"/>
              <w:left w:val="nil"/>
              <w:bottom w:val="double" w:sz="4" w:space="0" w:color="auto"/>
              <w:right w:val="single" w:sz="4" w:space="0" w:color="auto"/>
            </w:tcBorders>
            <w:shd w:val="clear" w:color="auto" w:fill="auto"/>
            <w:noWrap/>
            <w:vAlign w:val="bottom"/>
            <w:hideMark/>
          </w:tcPr>
          <w:p w14:paraId="2CB0B212"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000000"/>
                <w:lang w:eastAsia="ru-RU"/>
              </w:rPr>
              <w:t>148,0</w:t>
            </w:r>
          </w:p>
        </w:tc>
        <w:tc>
          <w:tcPr>
            <w:tcW w:w="996" w:type="dxa"/>
            <w:tcBorders>
              <w:top w:val="nil"/>
              <w:left w:val="nil"/>
              <w:bottom w:val="double" w:sz="4" w:space="0" w:color="auto"/>
              <w:right w:val="double" w:sz="4" w:space="0" w:color="auto"/>
            </w:tcBorders>
            <w:shd w:val="clear" w:color="auto" w:fill="auto"/>
            <w:noWrap/>
            <w:vAlign w:val="bottom"/>
            <w:hideMark/>
          </w:tcPr>
          <w:p w14:paraId="11AC1650" w14:textId="77777777" w:rsidR="00456651" w:rsidRPr="00456651" w:rsidRDefault="00456651" w:rsidP="0064512D">
            <w:pPr>
              <w:spacing w:after="0" w:line="240" w:lineRule="auto"/>
              <w:jc w:val="right"/>
              <w:rPr>
                <w:rFonts w:ascii="Times New Roman" w:eastAsia="Times New Roman" w:hAnsi="Times New Roman"/>
                <w:color w:val="000000"/>
                <w:lang w:eastAsia="ru-RU"/>
              </w:rPr>
            </w:pPr>
            <w:r w:rsidRPr="00456651">
              <w:rPr>
                <w:rFonts w:ascii="Times New Roman" w:eastAsia="Times New Roman" w:hAnsi="Times New Roman"/>
                <w:color w:val="FF0000"/>
                <w:lang w:eastAsia="ru-RU"/>
              </w:rPr>
              <w:t>-52,9</w:t>
            </w:r>
          </w:p>
        </w:tc>
      </w:tr>
    </w:tbl>
    <w:p w14:paraId="48200D54" w14:textId="77777777" w:rsidR="0049605F" w:rsidRDefault="0049605F" w:rsidP="0064512D">
      <w:pPr>
        <w:spacing w:after="0" w:line="240" w:lineRule="auto"/>
        <w:ind w:firstLine="851"/>
        <w:jc w:val="both"/>
        <w:rPr>
          <w:rFonts w:ascii="Times New Roman" w:hAnsi="Times New Roman"/>
          <w:sz w:val="28"/>
          <w:szCs w:val="28"/>
          <w:highlight w:val="cyan"/>
        </w:rPr>
      </w:pPr>
    </w:p>
    <w:p w14:paraId="1362FCB7" w14:textId="77777777" w:rsidR="0064512D" w:rsidRPr="0013696B" w:rsidRDefault="0064512D" w:rsidP="0064512D">
      <w:pPr>
        <w:spacing w:after="0" w:line="240" w:lineRule="auto"/>
        <w:ind w:firstLine="851"/>
        <w:jc w:val="both"/>
        <w:rPr>
          <w:rFonts w:ascii="Times New Roman" w:hAnsi="Times New Roman"/>
          <w:sz w:val="28"/>
          <w:szCs w:val="28"/>
        </w:rPr>
      </w:pPr>
      <w:r w:rsidRPr="0013696B">
        <w:rPr>
          <w:rFonts w:ascii="Times New Roman" w:hAnsi="Times New Roman"/>
          <w:sz w:val="28"/>
          <w:szCs w:val="28"/>
        </w:rPr>
        <w:t>Наибольший удельный вес в структуре указанных доходов занимают доходы от компенсации затрат областного бюджета (94,4 %).</w:t>
      </w:r>
    </w:p>
    <w:p w14:paraId="5785A8F5" w14:textId="77777777" w:rsidR="0064512D" w:rsidRPr="0013696B" w:rsidRDefault="0064512D" w:rsidP="0064512D">
      <w:pPr>
        <w:spacing w:after="0" w:line="240" w:lineRule="auto"/>
        <w:ind w:firstLine="851"/>
        <w:jc w:val="both"/>
        <w:rPr>
          <w:rFonts w:ascii="Times New Roman" w:hAnsi="Times New Roman"/>
          <w:sz w:val="28"/>
          <w:szCs w:val="28"/>
        </w:rPr>
      </w:pPr>
      <w:r w:rsidRPr="0013696B">
        <w:rPr>
          <w:rFonts w:ascii="Times New Roman" w:hAnsi="Times New Roman"/>
          <w:sz w:val="28"/>
          <w:szCs w:val="28"/>
        </w:rPr>
        <w:t>Существенные суммы получены следующими главными администраторами доходов областного бюджета:</w:t>
      </w:r>
    </w:p>
    <w:p w14:paraId="3DAFACD9" w14:textId="0FC059CC" w:rsidR="0064512D" w:rsidRPr="0013696B" w:rsidRDefault="003B6C91" w:rsidP="0064512D">
      <w:pPr>
        <w:numPr>
          <w:ilvl w:val="0"/>
          <w:numId w:val="6"/>
        </w:numPr>
        <w:spacing w:after="0" w:line="240" w:lineRule="auto"/>
        <w:ind w:left="0" w:firstLine="851"/>
        <w:jc w:val="both"/>
        <w:rPr>
          <w:rFonts w:ascii="Times New Roman" w:hAnsi="Times New Roman"/>
          <w:sz w:val="28"/>
          <w:szCs w:val="28"/>
        </w:rPr>
      </w:pPr>
      <w:r w:rsidRPr="0013696B">
        <w:rPr>
          <w:rFonts w:ascii="Times New Roman" w:hAnsi="Times New Roman"/>
          <w:sz w:val="28"/>
          <w:szCs w:val="28"/>
        </w:rPr>
        <w:t xml:space="preserve">министерством труда, занятости и социального развития Архангельской области (далее – министерство труда) – 44,9 млн.руб., что составляет 107,9 % к показателям годового кассового плана. Согласно информации, представленной по запросу контрольно-счетной палаты, объем поступлений сложился от возвратов </w:t>
      </w:r>
      <w:r>
        <w:rPr>
          <w:rFonts w:ascii="Times New Roman" w:hAnsi="Times New Roman"/>
          <w:sz w:val="28"/>
          <w:szCs w:val="28"/>
        </w:rPr>
        <w:t>следующих</w:t>
      </w:r>
      <w:r w:rsidRPr="0013696B">
        <w:rPr>
          <w:rFonts w:ascii="Times New Roman" w:hAnsi="Times New Roman"/>
          <w:sz w:val="28"/>
          <w:szCs w:val="28"/>
        </w:rPr>
        <w:t xml:space="preserve"> средств: компенсация затрат государства в связи с бесспорным взысканием средств, предоставленных из федерального бюджета – 17,3 млн.руб.; 12,2 млн.руб. – на приобретение жилья ветеранам и инвалидам; на приобретение жилых помещений работникам бюджетной </w:t>
      </w:r>
      <w:r w:rsidRPr="006A09F4">
        <w:rPr>
          <w:rFonts w:ascii="Times New Roman" w:hAnsi="Times New Roman"/>
          <w:sz w:val="28"/>
          <w:szCs w:val="28"/>
        </w:rPr>
        <w:t xml:space="preserve">сферы – 9,6 млн.руб. по причине расторжения трудового договора с работником бюджетной сферы по инициативе работника, </w:t>
      </w:r>
      <w:r w:rsidRPr="006A09F4">
        <w:rPr>
          <w:rFonts w:ascii="Times New Roman" w:hAnsi="Times New Roman"/>
          <w:sz w:val="28"/>
          <w:szCs w:val="28"/>
          <w:lang w:eastAsia="ru-RU"/>
        </w:rPr>
        <w:t xml:space="preserve">по соглашению </w:t>
      </w:r>
      <w:r w:rsidRPr="006A09F4">
        <w:rPr>
          <w:rFonts w:ascii="Times New Roman" w:hAnsi="Times New Roman"/>
          <w:sz w:val="28"/>
          <w:szCs w:val="28"/>
          <w:lang w:eastAsia="ru-RU"/>
        </w:rPr>
        <w:lastRenderedPageBreak/>
        <w:t xml:space="preserve">сторон, по инициативе работодателя по основаниям, предусмотренным </w:t>
      </w:r>
      <w:hyperlink r:id="rId68" w:history="1">
        <w:r w:rsidRPr="006A09F4">
          <w:rPr>
            <w:rFonts w:ascii="Times New Roman" w:hAnsi="Times New Roman"/>
            <w:sz w:val="28"/>
            <w:szCs w:val="28"/>
            <w:lang w:eastAsia="ru-RU"/>
          </w:rPr>
          <w:t>п. 3</w:t>
        </w:r>
      </w:hyperlink>
      <w:r w:rsidRPr="006A09F4">
        <w:rPr>
          <w:rFonts w:ascii="Times New Roman" w:hAnsi="Times New Roman"/>
          <w:sz w:val="28"/>
          <w:szCs w:val="28"/>
          <w:lang w:eastAsia="ru-RU"/>
        </w:rPr>
        <w:t xml:space="preserve">, </w:t>
      </w:r>
      <w:hyperlink r:id="rId69" w:history="1">
        <w:r w:rsidRPr="006A09F4">
          <w:rPr>
            <w:rFonts w:ascii="Times New Roman" w:hAnsi="Times New Roman"/>
            <w:sz w:val="28"/>
            <w:szCs w:val="28"/>
            <w:lang w:eastAsia="ru-RU"/>
          </w:rPr>
          <w:t>5</w:t>
        </w:r>
      </w:hyperlink>
      <w:r w:rsidRPr="006A09F4">
        <w:rPr>
          <w:rFonts w:ascii="Times New Roman" w:hAnsi="Times New Roman"/>
          <w:sz w:val="28"/>
          <w:szCs w:val="28"/>
          <w:lang w:eastAsia="ru-RU"/>
        </w:rPr>
        <w:t xml:space="preserve"> – </w:t>
      </w:r>
      <w:hyperlink r:id="rId70" w:history="1">
        <w:r w:rsidRPr="006A09F4">
          <w:rPr>
            <w:rFonts w:ascii="Times New Roman" w:hAnsi="Times New Roman"/>
            <w:sz w:val="28"/>
            <w:szCs w:val="28"/>
            <w:lang w:eastAsia="ru-RU"/>
          </w:rPr>
          <w:t>11 ст. 81</w:t>
        </w:r>
      </w:hyperlink>
      <w:r w:rsidRPr="006A09F4">
        <w:rPr>
          <w:rFonts w:ascii="Times New Roman" w:hAnsi="Times New Roman"/>
          <w:sz w:val="28"/>
          <w:szCs w:val="28"/>
          <w:lang w:eastAsia="ru-RU"/>
        </w:rPr>
        <w:t xml:space="preserve"> ТК РФ, </w:t>
      </w:r>
      <w:r w:rsidRPr="006A09F4">
        <w:rPr>
          <w:rFonts w:ascii="Times New Roman" w:hAnsi="Times New Roman"/>
          <w:sz w:val="28"/>
          <w:szCs w:val="28"/>
        </w:rPr>
        <w:t xml:space="preserve">до истечения </w:t>
      </w:r>
      <w:r w:rsidRPr="006A09F4">
        <w:rPr>
          <w:rFonts w:ascii="Times New Roman" w:hAnsi="Times New Roman"/>
          <w:sz w:val="28"/>
          <w:szCs w:val="28"/>
          <w:lang w:eastAsia="ru-RU"/>
        </w:rPr>
        <w:t>пяти лет со дня получения социальной выплаты (абз.</w:t>
      </w:r>
      <w:r w:rsidR="006A09F4">
        <w:rPr>
          <w:rFonts w:ascii="Times New Roman" w:hAnsi="Times New Roman"/>
          <w:sz w:val="28"/>
          <w:szCs w:val="28"/>
          <w:lang w:eastAsia="ru-RU"/>
        </w:rPr>
        <w:t xml:space="preserve"> </w:t>
      </w:r>
      <w:r w:rsidRPr="006A09F4">
        <w:rPr>
          <w:rFonts w:ascii="Times New Roman" w:hAnsi="Times New Roman"/>
          <w:sz w:val="28"/>
          <w:szCs w:val="28"/>
          <w:lang w:eastAsia="ru-RU"/>
        </w:rPr>
        <w:t>1 п.</w:t>
      </w:r>
      <w:r w:rsidR="006A09F4">
        <w:rPr>
          <w:rFonts w:ascii="Times New Roman" w:hAnsi="Times New Roman"/>
          <w:sz w:val="28"/>
          <w:szCs w:val="28"/>
          <w:lang w:eastAsia="ru-RU"/>
        </w:rPr>
        <w:t xml:space="preserve"> </w:t>
      </w:r>
      <w:r w:rsidRPr="006A09F4">
        <w:rPr>
          <w:rFonts w:ascii="Times New Roman" w:hAnsi="Times New Roman"/>
          <w:sz w:val="28"/>
          <w:szCs w:val="28"/>
          <w:lang w:eastAsia="ru-RU"/>
        </w:rPr>
        <w:t>55 постановление Правительства Архангельской области от 25.01.2011 № 10-пп)</w:t>
      </w:r>
      <w:r w:rsidRPr="006A09F4">
        <w:rPr>
          <w:rFonts w:ascii="Times New Roman" w:hAnsi="Times New Roman"/>
          <w:sz w:val="28"/>
          <w:szCs w:val="28"/>
        </w:rPr>
        <w:t>; переплаты</w:t>
      </w:r>
      <w:r w:rsidRPr="0013696B">
        <w:rPr>
          <w:rFonts w:ascii="Times New Roman" w:hAnsi="Times New Roman"/>
          <w:sz w:val="28"/>
          <w:szCs w:val="28"/>
        </w:rPr>
        <w:t xml:space="preserve"> по пособиям, единовременным выплатам, компенсациям отдельным категориям граждан – 3,5 млн.руб., </w:t>
      </w:r>
      <w:r>
        <w:rPr>
          <w:rFonts w:ascii="Times New Roman" w:hAnsi="Times New Roman"/>
          <w:sz w:val="28"/>
          <w:szCs w:val="28"/>
        </w:rPr>
        <w:t xml:space="preserve">переплаты </w:t>
      </w:r>
      <w:r w:rsidRPr="0013696B">
        <w:rPr>
          <w:rFonts w:ascii="Times New Roman" w:hAnsi="Times New Roman"/>
          <w:sz w:val="28"/>
          <w:szCs w:val="28"/>
        </w:rPr>
        <w:t>пособий по безработице и единовременной финансовой помощи безработным гражданам – 0,8 млн.руб.;</w:t>
      </w:r>
    </w:p>
    <w:p w14:paraId="2D237747" w14:textId="15205973" w:rsidR="0064512D" w:rsidRPr="005076F5" w:rsidRDefault="0064512D" w:rsidP="0064512D">
      <w:pPr>
        <w:numPr>
          <w:ilvl w:val="0"/>
          <w:numId w:val="6"/>
        </w:numPr>
        <w:spacing w:after="0" w:line="240" w:lineRule="auto"/>
        <w:ind w:left="0" w:firstLine="851"/>
        <w:jc w:val="both"/>
        <w:rPr>
          <w:rFonts w:ascii="Times New Roman" w:hAnsi="Times New Roman"/>
          <w:sz w:val="28"/>
          <w:szCs w:val="28"/>
        </w:rPr>
      </w:pPr>
      <w:r w:rsidRPr="005076F5">
        <w:rPr>
          <w:rFonts w:ascii="Times New Roman" w:hAnsi="Times New Roman"/>
          <w:sz w:val="28"/>
          <w:szCs w:val="28"/>
        </w:rPr>
        <w:t xml:space="preserve">министерством здравоохранения Архангельской области (далее – Минздрав) – 33,0 млн.руб., что на 15,9 млн.руб. или в 1,9 раза превышает годовые показатели кассового плана 2018 года (17,1 млн.руб.). Согласно информации, представленной по запросу контрольно-счетной палаты, объем поступлений обеспечен возвратами целевых средств: на финансовое обеспечение выполнения государственного задания медицинскими учреждениями в соответствии с показателями объема государственных услуг (работ), которые не были достигнуты; целевых субсидий, используемых не по назначению; единовременной компенсационной выплаты отдельными категориям медицинских работников, прибывшим на работу в сельские населенные пункты либо рабочие поселки Архангельской области, в </w:t>
      </w:r>
      <w:r w:rsidR="005076F5">
        <w:rPr>
          <w:rFonts w:ascii="Times New Roman" w:hAnsi="Times New Roman"/>
          <w:sz w:val="28"/>
          <w:szCs w:val="28"/>
        </w:rPr>
        <w:t>связи с расторжением договоров.</w:t>
      </w:r>
    </w:p>
    <w:p w14:paraId="53EF9E90" w14:textId="1776ADC9" w:rsidR="0064512D" w:rsidRPr="00F74897" w:rsidRDefault="0064512D" w:rsidP="0064512D">
      <w:pPr>
        <w:numPr>
          <w:ilvl w:val="0"/>
          <w:numId w:val="6"/>
        </w:numPr>
        <w:spacing w:after="0" w:line="240" w:lineRule="auto"/>
        <w:ind w:left="0" w:firstLine="839"/>
        <w:jc w:val="both"/>
        <w:rPr>
          <w:rFonts w:ascii="Times New Roman" w:hAnsi="Times New Roman"/>
          <w:sz w:val="28"/>
          <w:szCs w:val="28"/>
        </w:rPr>
      </w:pPr>
      <w:r w:rsidRPr="00F74897">
        <w:rPr>
          <w:rFonts w:ascii="Times New Roman" w:hAnsi="Times New Roman"/>
          <w:sz w:val="28"/>
          <w:szCs w:val="28"/>
        </w:rPr>
        <w:t>министерством топливно-энергетического комплекса и жилищно-коммунального хозяйства Архангельской области (далее – Министерство ТЭК и ЖКХ) – 18,6 млн.руб. или в 2,3 раза больше годовых бюджетных назначений. Согласно информации, представленной по запросу контрольно-счетной палаты, дополнительно полученные 10,6 млн.руб. обеспечены возвратом задолженности ресурсоснабжающих организаций по результатам проведенных Министерство</w:t>
      </w:r>
      <w:r w:rsidR="00F74897">
        <w:rPr>
          <w:rFonts w:ascii="Times New Roman" w:hAnsi="Times New Roman"/>
          <w:sz w:val="28"/>
          <w:szCs w:val="28"/>
        </w:rPr>
        <w:t>м</w:t>
      </w:r>
      <w:r w:rsidRPr="00F74897">
        <w:rPr>
          <w:rFonts w:ascii="Times New Roman" w:hAnsi="Times New Roman"/>
          <w:sz w:val="28"/>
          <w:szCs w:val="28"/>
        </w:rPr>
        <w:t xml:space="preserve"> ТЭК и ЖКХ контрольных мероприятий в 2018 году, как необоснованно полученные средства субсидий;</w:t>
      </w:r>
    </w:p>
    <w:p w14:paraId="2AA2DCFF" w14:textId="77777777" w:rsidR="0064512D" w:rsidRPr="00F74897" w:rsidRDefault="0064512D" w:rsidP="0064512D">
      <w:pPr>
        <w:numPr>
          <w:ilvl w:val="0"/>
          <w:numId w:val="6"/>
        </w:numPr>
        <w:spacing w:after="0" w:line="240" w:lineRule="auto"/>
        <w:ind w:left="0" w:firstLine="839"/>
        <w:jc w:val="both"/>
        <w:rPr>
          <w:rFonts w:ascii="Times New Roman" w:hAnsi="Times New Roman"/>
          <w:sz w:val="28"/>
          <w:szCs w:val="28"/>
        </w:rPr>
      </w:pPr>
      <w:r w:rsidRPr="00F74897">
        <w:rPr>
          <w:rFonts w:ascii="Times New Roman" w:hAnsi="Times New Roman"/>
          <w:sz w:val="28"/>
          <w:szCs w:val="28"/>
        </w:rPr>
        <w:t>министерством строительства и архитектуры Архангельской области (далее – министерство строительства) – 18,1 млн.руб., что составляет 141,4 % годовых бюджетных назначений. Согласно информации, представленной по запросу контрольно-счетной палаты, дополнительно полученные 5,3 млн.руб. обеспечены возвратом подрядными организациями авансовых платежей за невыполненные работы, в соответствии с заключенными договорами;</w:t>
      </w:r>
    </w:p>
    <w:p w14:paraId="4504DE94" w14:textId="77777777" w:rsidR="0064512D" w:rsidRPr="003122FC" w:rsidRDefault="0064512D" w:rsidP="0064512D">
      <w:pPr>
        <w:numPr>
          <w:ilvl w:val="0"/>
          <w:numId w:val="6"/>
        </w:numPr>
        <w:spacing w:after="0" w:line="240" w:lineRule="auto"/>
        <w:ind w:left="0" w:firstLine="839"/>
        <w:jc w:val="both"/>
        <w:rPr>
          <w:rFonts w:ascii="Times New Roman" w:hAnsi="Times New Roman"/>
          <w:sz w:val="28"/>
          <w:szCs w:val="28"/>
        </w:rPr>
      </w:pPr>
      <w:r w:rsidRPr="003122FC">
        <w:rPr>
          <w:rFonts w:ascii="Times New Roman" w:hAnsi="Times New Roman"/>
          <w:sz w:val="28"/>
          <w:szCs w:val="28"/>
        </w:rPr>
        <w:t>министерство агропромышленного комплекса и торговли Архангельской области – 4,8 млн.руб., что превышает годовые бюджетные назначения в 1,6 раза. Согласно информации, представленной по запросу контрольно-счетной палаты Архангельской области, дополнительно полученные 1,9 млн.руб. обеспечены возвратом средств по результатам контрольных мероприятий, проводимых в 2018 году, взысканием средств по исполнительным листам;</w:t>
      </w:r>
    </w:p>
    <w:p w14:paraId="66DBB997" w14:textId="5724EBDF" w:rsidR="0064512D" w:rsidRPr="00AE4505" w:rsidRDefault="0064512D" w:rsidP="0064512D">
      <w:pPr>
        <w:spacing w:after="0" w:line="240" w:lineRule="auto"/>
        <w:ind w:firstLine="851"/>
        <w:jc w:val="both"/>
        <w:rPr>
          <w:rFonts w:ascii="Times New Roman" w:hAnsi="Times New Roman"/>
          <w:sz w:val="28"/>
          <w:szCs w:val="28"/>
        </w:rPr>
      </w:pPr>
      <w:r w:rsidRPr="00AE4505">
        <w:rPr>
          <w:rFonts w:ascii="Times New Roman" w:hAnsi="Times New Roman"/>
          <w:sz w:val="28"/>
          <w:szCs w:val="28"/>
        </w:rPr>
        <w:t xml:space="preserve">Невыполнение показателей годового кассового плана установлено в части указанных поступлений министерством экономического развития Архангельской области (далее – Министерство экономического развития). Так по итогам 2018 года в областной бюджет поступили прочие доходы от </w:t>
      </w:r>
      <w:r w:rsidRPr="00AE4505">
        <w:rPr>
          <w:rFonts w:ascii="Times New Roman" w:hAnsi="Times New Roman"/>
          <w:sz w:val="28"/>
          <w:szCs w:val="28"/>
        </w:rPr>
        <w:lastRenderedPageBreak/>
        <w:t>компенсации затрат бюджетов субъектов Российской Федерации в сумме 1,1 млн.руб. при планируемых поступлениях на 2018 год в сумме 2,2 млн.руб., то есть годовой план выполнен на 50,0 %</w:t>
      </w:r>
      <w:r w:rsidR="00AE4505">
        <w:rPr>
          <w:rFonts w:ascii="Times New Roman" w:hAnsi="Times New Roman"/>
          <w:sz w:val="28"/>
          <w:szCs w:val="28"/>
        </w:rPr>
        <w:t>.</w:t>
      </w:r>
      <w:r w:rsidRPr="00AE4505">
        <w:rPr>
          <w:rFonts w:ascii="Times New Roman" w:hAnsi="Times New Roman"/>
          <w:sz w:val="28"/>
          <w:szCs w:val="28"/>
        </w:rPr>
        <w:t xml:space="preserve"> Согласно информации, представленной Министерством экономического развития, невыполнение показателей кассового плана обусловлено невозвратом должниками средств в добровольном порядке. Ведется претензионно-исковая работа по суммам задолженности, не</w:t>
      </w:r>
      <w:r w:rsidR="001F030A">
        <w:rPr>
          <w:rFonts w:ascii="Times New Roman" w:hAnsi="Times New Roman"/>
          <w:sz w:val="28"/>
          <w:szCs w:val="28"/>
        </w:rPr>
        <w:t xml:space="preserve"> </w:t>
      </w:r>
      <w:r w:rsidRPr="00AE4505">
        <w:rPr>
          <w:rFonts w:ascii="Times New Roman" w:hAnsi="Times New Roman"/>
          <w:sz w:val="28"/>
          <w:szCs w:val="28"/>
        </w:rPr>
        <w:t>оплаченным в установленный срок.</w:t>
      </w:r>
    </w:p>
    <w:p w14:paraId="166BD04B" w14:textId="47C7DB96" w:rsidR="0064512D" w:rsidRPr="00C34CF0" w:rsidRDefault="0064512D" w:rsidP="0064512D">
      <w:pPr>
        <w:spacing w:after="0" w:line="240" w:lineRule="auto"/>
        <w:ind w:firstLine="851"/>
        <w:jc w:val="both"/>
        <w:rPr>
          <w:rFonts w:ascii="Times New Roman" w:hAnsi="Times New Roman"/>
          <w:sz w:val="28"/>
          <w:szCs w:val="28"/>
        </w:rPr>
      </w:pPr>
      <w:r w:rsidRPr="00C34CF0">
        <w:rPr>
          <w:rFonts w:ascii="Times New Roman" w:hAnsi="Times New Roman"/>
          <w:sz w:val="28"/>
          <w:szCs w:val="28"/>
        </w:rPr>
        <w:t>Представлен Реестр дел в судебном и исполнительном производстве, согласно которому взыскиваемая сумма основного долга с ответчиков составляет 16,7 млн.руб. (в том числе 0,3 млн.руб. сумма процентов за просрочку исполнения обязательств), в составе которых средства субсидии, предоставляемые на создание собственного бизнеса 0,9 млн.руб., на оплату первого лизингового платежа по договору – 16,0 млн.руб. С учетом частичного погашения задолженности должниками, остаток долга составил 13,6 млн.руб., что указывает на возможные резервы поступления доходов областного бюджета.</w:t>
      </w:r>
    </w:p>
    <w:p w14:paraId="41227914" w14:textId="14487F40" w:rsidR="0064512D" w:rsidRPr="00C34CF0" w:rsidRDefault="0064512D" w:rsidP="00C34CF0">
      <w:pPr>
        <w:spacing w:after="0" w:line="240" w:lineRule="auto"/>
        <w:ind w:firstLine="851"/>
        <w:jc w:val="both"/>
        <w:rPr>
          <w:rFonts w:ascii="Times New Roman" w:hAnsi="Times New Roman"/>
          <w:sz w:val="28"/>
          <w:szCs w:val="28"/>
        </w:rPr>
      </w:pPr>
      <w:r w:rsidRPr="00C34CF0">
        <w:rPr>
          <w:rFonts w:ascii="Times New Roman" w:hAnsi="Times New Roman"/>
          <w:sz w:val="28"/>
          <w:szCs w:val="28"/>
        </w:rPr>
        <w:t>В части поступления доходов от оказания платных услуг (работ)– дополнительно поступило в областной бюджет 5,3 млн.руб. по результатам конкурсов, проводимых министерством транспорта Архангельской области на право заключения контрактов по перевозке пассажиров автотранспортными средствами на межмуниципальных маршрутах, что превышает годовые бюджетные назначения в 40</w:t>
      </w:r>
      <w:r w:rsidR="00C34CF0">
        <w:rPr>
          <w:rFonts w:ascii="Times New Roman" w:hAnsi="Times New Roman"/>
          <w:sz w:val="28"/>
          <w:szCs w:val="28"/>
        </w:rPr>
        <w:t>,9 раз.</w:t>
      </w:r>
    </w:p>
    <w:p w14:paraId="3C467452" w14:textId="77777777" w:rsidR="00C34CF0" w:rsidRDefault="00C34CF0" w:rsidP="0064512D">
      <w:pPr>
        <w:spacing w:after="0" w:line="240" w:lineRule="auto"/>
        <w:ind w:firstLine="851"/>
        <w:jc w:val="both"/>
        <w:rPr>
          <w:rFonts w:ascii="Times New Roman" w:hAnsi="Times New Roman"/>
          <w:sz w:val="28"/>
          <w:szCs w:val="28"/>
          <w:highlight w:val="cyan"/>
        </w:rPr>
      </w:pPr>
    </w:p>
    <w:p w14:paraId="628BD811" w14:textId="3ACE4553" w:rsidR="0064512D" w:rsidRPr="00640E3E" w:rsidRDefault="0064512D" w:rsidP="0064512D">
      <w:pPr>
        <w:spacing w:after="0" w:line="240" w:lineRule="auto"/>
        <w:ind w:firstLine="851"/>
        <w:jc w:val="both"/>
        <w:rPr>
          <w:rFonts w:ascii="Times New Roman" w:hAnsi="Times New Roman"/>
          <w:sz w:val="28"/>
          <w:szCs w:val="28"/>
        </w:rPr>
      </w:pPr>
      <w:r w:rsidRPr="00640E3E">
        <w:rPr>
          <w:rFonts w:ascii="Times New Roman" w:hAnsi="Times New Roman"/>
          <w:sz w:val="28"/>
          <w:szCs w:val="28"/>
        </w:rPr>
        <w:t>10. В отчетном году в областной бюджет поступил</w:t>
      </w:r>
      <w:r w:rsidR="00640E3E">
        <w:rPr>
          <w:rFonts w:ascii="Times New Roman" w:hAnsi="Times New Roman"/>
          <w:sz w:val="28"/>
          <w:szCs w:val="28"/>
        </w:rPr>
        <w:t>и</w:t>
      </w:r>
      <w:r w:rsidRPr="00640E3E">
        <w:rPr>
          <w:rFonts w:ascii="Times New Roman" w:hAnsi="Times New Roman"/>
          <w:sz w:val="28"/>
          <w:szCs w:val="28"/>
        </w:rPr>
        <w:t xml:space="preserve"> доход</w:t>
      </w:r>
      <w:r w:rsidR="00640E3E">
        <w:rPr>
          <w:rFonts w:ascii="Times New Roman" w:hAnsi="Times New Roman"/>
          <w:sz w:val="28"/>
          <w:szCs w:val="28"/>
        </w:rPr>
        <w:t>ы</w:t>
      </w:r>
      <w:r w:rsidRPr="00640E3E">
        <w:rPr>
          <w:rFonts w:ascii="Times New Roman" w:hAnsi="Times New Roman"/>
          <w:sz w:val="28"/>
          <w:szCs w:val="28"/>
        </w:rPr>
        <w:t xml:space="preserve"> от продажи материальных и нематериальных активов </w:t>
      </w:r>
      <w:r w:rsidR="00640E3E">
        <w:rPr>
          <w:rFonts w:ascii="Times New Roman" w:hAnsi="Times New Roman"/>
          <w:sz w:val="28"/>
          <w:szCs w:val="28"/>
        </w:rPr>
        <w:t xml:space="preserve">на сумму </w:t>
      </w:r>
      <w:r w:rsidRPr="00640E3E">
        <w:rPr>
          <w:rFonts w:ascii="Times New Roman" w:hAnsi="Times New Roman"/>
          <w:sz w:val="28"/>
          <w:szCs w:val="28"/>
        </w:rPr>
        <w:t>6,3 млн.руб., что на 6,9 млн.руб. или на 52,3 % меньше годовых прогнозных показателей. К показателям 2017 года также установлено снижение поступлений на 2,7 млн.руб. или на 30,2 %. Необходимо отметить, что первоначально утвержденный план поступления доходов от продажи материальных и нематериальных активов на 2018 год составлял 10,4 млн.руб., в течение отчетного года прогнозный план увеличен на 2,7 млн.руб. в виду дополнения плана приватизации государственного имущества Архангельской области тремя объектами недвижимости, в результате уточненные годовые наз</w:t>
      </w:r>
      <w:r w:rsidR="00640E3E">
        <w:rPr>
          <w:rFonts w:ascii="Times New Roman" w:hAnsi="Times New Roman"/>
          <w:sz w:val="28"/>
          <w:szCs w:val="28"/>
        </w:rPr>
        <w:t>начения составили 13,2 млн.руб.</w:t>
      </w:r>
    </w:p>
    <w:p w14:paraId="29ED0248" w14:textId="77777777" w:rsidR="0064512D" w:rsidRPr="00F53AC9" w:rsidRDefault="0064512D" w:rsidP="0064512D">
      <w:pPr>
        <w:spacing w:after="0" w:line="240" w:lineRule="auto"/>
        <w:ind w:firstLine="851"/>
        <w:jc w:val="both"/>
        <w:rPr>
          <w:rFonts w:ascii="Times New Roman" w:hAnsi="Times New Roman"/>
          <w:sz w:val="28"/>
          <w:szCs w:val="28"/>
        </w:rPr>
      </w:pPr>
      <w:r w:rsidRPr="00F53AC9">
        <w:rPr>
          <w:rFonts w:ascii="Times New Roman" w:hAnsi="Times New Roman"/>
          <w:sz w:val="28"/>
          <w:szCs w:val="28"/>
        </w:rPr>
        <w:t>Согласно информации, предоставленной Минимуществом, который является администратором указанных платежей, итоговая сумма сложилась за счет таких поступлений: 3,1 млн.руб. – от продажи объектов недвижимого имущества, включенных в прогнозный план приватизации государственного имущества Архангельской области на 2018 год, что в четыре раза меньше, чем запланированные поступления (13,2 млн.руб.), что объясняется отсутствием состоявшихся аукционов по продаже 13 объектов недвижимости; 3,0 млн.руб. – от продажи земельных участков, что в 29 раза больше, чем плановые назначения (0,1 млн.руб.).</w:t>
      </w:r>
    </w:p>
    <w:p w14:paraId="047D5289" w14:textId="77777777" w:rsidR="0064512D" w:rsidRPr="00F53AC9" w:rsidRDefault="0064512D" w:rsidP="0064512D">
      <w:pPr>
        <w:spacing w:after="0" w:line="240" w:lineRule="auto"/>
        <w:ind w:firstLine="851"/>
        <w:jc w:val="both"/>
        <w:rPr>
          <w:rFonts w:ascii="Times New Roman" w:hAnsi="Times New Roman"/>
          <w:sz w:val="28"/>
          <w:szCs w:val="28"/>
        </w:rPr>
      </w:pPr>
    </w:p>
    <w:p w14:paraId="56D40518" w14:textId="77777777" w:rsidR="0064512D" w:rsidRPr="00F53AC9" w:rsidRDefault="0064512D" w:rsidP="0064512D">
      <w:pPr>
        <w:spacing w:after="0" w:line="240" w:lineRule="auto"/>
        <w:ind w:firstLine="851"/>
        <w:jc w:val="both"/>
        <w:rPr>
          <w:rFonts w:ascii="Times New Roman" w:hAnsi="Times New Roman"/>
          <w:sz w:val="28"/>
          <w:szCs w:val="28"/>
        </w:rPr>
      </w:pPr>
      <w:r w:rsidRPr="00F53AC9">
        <w:rPr>
          <w:rFonts w:ascii="Times New Roman" w:hAnsi="Times New Roman"/>
          <w:sz w:val="28"/>
          <w:szCs w:val="28"/>
        </w:rPr>
        <w:lastRenderedPageBreak/>
        <w:t xml:space="preserve">11. В отчетном году </w:t>
      </w:r>
      <w:r w:rsidRPr="006A09F4">
        <w:rPr>
          <w:rFonts w:ascii="Times New Roman" w:hAnsi="Times New Roman"/>
          <w:sz w:val="28"/>
          <w:szCs w:val="28"/>
        </w:rPr>
        <w:t>поступление в областной бюджет штрафов, санкций, возмещения ущерба составило 409,3 млн.руб., что на 39,6 млн.руб. или на 8,8 % меньше годовых прогнозных</w:t>
      </w:r>
      <w:r w:rsidRPr="00F53AC9">
        <w:rPr>
          <w:rFonts w:ascii="Times New Roman" w:hAnsi="Times New Roman"/>
          <w:sz w:val="28"/>
          <w:szCs w:val="28"/>
        </w:rPr>
        <w:t xml:space="preserve"> показателей. К показателям 2017 года установлен рост поступлений на 29 млн.руб. или на 7,6 %.</w:t>
      </w:r>
    </w:p>
    <w:p w14:paraId="705C21FC" w14:textId="40AFAF4B" w:rsidR="006A09F4" w:rsidRDefault="006A09F4" w:rsidP="006A09F4">
      <w:pPr>
        <w:spacing w:after="0" w:line="240" w:lineRule="auto"/>
        <w:ind w:firstLine="851"/>
        <w:jc w:val="both"/>
        <w:rPr>
          <w:rFonts w:ascii="Times New Roman" w:hAnsi="Times New Roman"/>
          <w:sz w:val="28"/>
          <w:szCs w:val="28"/>
        </w:rPr>
      </w:pPr>
      <w:r w:rsidRPr="00F53AC9">
        <w:rPr>
          <w:rFonts w:ascii="Times New Roman" w:hAnsi="Times New Roman"/>
          <w:sz w:val="28"/>
          <w:szCs w:val="28"/>
        </w:rPr>
        <w:t xml:space="preserve">Основной объем указанных поступлений обеспечен штрафами за правонарушения в области дорожного движения, что составляет 334,2 млн.руб. или 81,6 % от общей суммы поступивших штрафов. Показатели годового кассового </w:t>
      </w:r>
      <w:r w:rsidRPr="00567040">
        <w:rPr>
          <w:rFonts w:ascii="Times New Roman" w:hAnsi="Times New Roman"/>
          <w:sz w:val="28"/>
          <w:szCs w:val="28"/>
        </w:rPr>
        <w:t xml:space="preserve">плана по штрафам за правонарушения в сфере дорожного движения на отчетную дату выполнены на 83,8 % (не поступило 64,4 млн.руб.). Согласно информации Управления МВД России по Архангельской области (далее – УМВД России по АО), представленной по запросу контрольно-счетной палаты, невыполнение плановых назначений 2018 года обусловлено увеличением </w:t>
      </w:r>
      <w:r w:rsidR="00FA5405">
        <w:rPr>
          <w:rFonts w:ascii="Times New Roman" w:hAnsi="Times New Roman"/>
          <w:sz w:val="28"/>
          <w:szCs w:val="28"/>
        </w:rPr>
        <w:t>прогноза поступлений</w:t>
      </w:r>
      <w:r w:rsidRPr="00567040">
        <w:rPr>
          <w:rFonts w:ascii="Times New Roman" w:hAnsi="Times New Roman"/>
          <w:sz w:val="28"/>
          <w:szCs w:val="28"/>
        </w:rPr>
        <w:t xml:space="preserve"> по указанному виду дохода без согласования с УМВД России по Архангельской области, что оказало влияние на невыполнение плановых назначений 2018 года.</w:t>
      </w:r>
    </w:p>
    <w:p w14:paraId="42512E83" w14:textId="77777777" w:rsidR="00FA5405" w:rsidRPr="00F53AC9" w:rsidRDefault="00FA5405" w:rsidP="00FA5405">
      <w:pPr>
        <w:spacing w:after="0" w:line="240" w:lineRule="auto"/>
        <w:ind w:firstLine="851"/>
        <w:jc w:val="both"/>
        <w:rPr>
          <w:rFonts w:ascii="Times New Roman" w:hAnsi="Times New Roman"/>
          <w:sz w:val="28"/>
          <w:szCs w:val="28"/>
        </w:rPr>
      </w:pPr>
      <w:r w:rsidRPr="00F53AC9">
        <w:rPr>
          <w:rFonts w:ascii="Times New Roman" w:hAnsi="Times New Roman"/>
          <w:sz w:val="28"/>
          <w:szCs w:val="28"/>
        </w:rPr>
        <w:t>За отчетный период получено указанных доходов в областной бюджет на 5,3 млн.руб. или на 1,6 % больше, чем за 2017 год.</w:t>
      </w:r>
    </w:p>
    <w:p w14:paraId="52A05A8E" w14:textId="6BFCC2A4" w:rsidR="0064512D" w:rsidRPr="00FA5EC9" w:rsidRDefault="00BE6D75" w:rsidP="00FA5EC9">
      <w:pPr>
        <w:pStyle w:val="2"/>
        <w:spacing w:before="120" w:after="0" w:line="240" w:lineRule="auto"/>
        <w:jc w:val="center"/>
        <w:rPr>
          <w:rFonts w:ascii="Times New Roman" w:hAnsi="Times New Roman"/>
          <w:lang w:val="ru-RU"/>
        </w:rPr>
      </w:pPr>
      <w:bookmarkStart w:id="46" w:name="_Toc9262569"/>
      <w:r>
        <w:rPr>
          <w:rFonts w:ascii="Times New Roman" w:hAnsi="Times New Roman"/>
          <w:lang w:val="ru-RU"/>
        </w:rPr>
        <w:t>3</w:t>
      </w:r>
      <w:r w:rsidR="00FA5EC9">
        <w:rPr>
          <w:rFonts w:ascii="Times New Roman" w:hAnsi="Times New Roman"/>
          <w:lang w:val="ru-RU"/>
        </w:rPr>
        <w:t>.2. Безвозмездные поступления</w:t>
      </w:r>
      <w:bookmarkEnd w:id="46"/>
    </w:p>
    <w:p w14:paraId="6CBEED6C" w14:textId="518AA052" w:rsidR="0064512D" w:rsidRPr="00FA5EC9" w:rsidRDefault="0064512D" w:rsidP="0064512D">
      <w:pPr>
        <w:spacing w:after="0" w:line="240" w:lineRule="auto"/>
        <w:ind w:firstLine="851"/>
        <w:jc w:val="both"/>
        <w:rPr>
          <w:rFonts w:ascii="Times New Roman" w:hAnsi="Times New Roman"/>
          <w:sz w:val="28"/>
          <w:szCs w:val="28"/>
        </w:rPr>
      </w:pPr>
      <w:r w:rsidRPr="00FA5EC9">
        <w:rPr>
          <w:rFonts w:ascii="Times New Roman" w:hAnsi="Times New Roman"/>
          <w:sz w:val="28"/>
          <w:szCs w:val="28"/>
        </w:rPr>
        <w:t>Безвозмездных поступлений за счет всех источников в 2018 году получено 19 578,6 млн.руб., что превышает поступления за предыдущий год на 1 450,6 млн.руб. или на 8,0 % (18 128,0 млн.руб.).</w:t>
      </w:r>
    </w:p>
    <w:p w14:paraId="73A74164" w14:textId="32B339B9" w:rsidR="0064512D" w:rsidRPr="00FA5EC9" w:rsidRDefault="0064512D" w:rsidP="0064512D">
      <w:pPr>
        <w:spacing w:after="0" w:line="240" w:lineRule="auto"/>
        <w:ind w:firstLine="851"/>
        <w:jc w:val="both"/>
        <w:rPr>
          <w:rFonts w:ascii="Times New Roman" w:hAnsi="Times New Roman"/>
          <w:sz w:val="28"/>
          <w:szCs w:val="28"/>
        </w:rPr>
      </w:pPr>
      <w:r w:rsidRPr="00FA5EC9">
        <w:rPr>
          <w:rFonts w:ascii="Times New Roman" w:hAnsi="Times New Roman"/>
          <w:sz w:val="28"/>
          <w:szCs w:val="28"/>
        </w:rPr>
        <w:t xml:space="preserve">Основную долю в составе безвозмездных поступлений за 2018 год занимают безвозмездные поступления </w:t>
      </w:r>
      <w:r w:rsidR="00425DAF">
        <w:rPr>
          <w:rFonts w:ascii="Times New Roman" w:hAnsi="Times New Roman"/>
          <w:sz w:val="28"/>
          <w:szCs w:val="28"/>
        </w:rPr>
        <w:t>от других бюджетов</w:t>
      </w:r>
      <w:r w:rsidRPr="00FA5EC9">
        <w:rPr>
          <w:rFonts w:ascii="Times New Roman" w:hAnsi="Times New Roman"/>
          <w:sz w:val="28"/>
          <w:szCs w:val="28"/>
        </w:rPr>
        <w:t>: 19 388,4 млн.руб. или 99,0 % в структуре безвозмездных поступлений, в том числе:</w:t>
      </w:r>
    </w:p>
    <w:p w14:paraId="72848E97" w14:textId="77777777" w:rsidR="0064512D" w:rsidRPr="00425DAF" w:rsidRDefault="0064512D" w:rsidP="0064512D">
      <w:pPr>
        <w:numPr>
          <w:ilvl w:val="0"/>
          <w:numId w:val="6"/>
        </w:numPr>
        <w:spacing w:after="0" w:line="240" w:lineRule="auto"/>
        <w:ind w:left="0" w:firstLine="839"/>
        <w:jc w:val="both"/>
        <w:rPr>
          <w:rFonts w:ascii="Times New Roman" w:hAnsi="Times New Roman"/>
          <w:sz w:val="28"/>
          <w:szCs w:val="28"/>
        </w:rPr>
      </w:pPr>
      <w:r w:rsidRPr="00425DAF">
        <w:rPr>
          <w:rFonts w:ascii="Times New Roman" w:hAnsi="Times New Roman"/>
          <w:sz w:val="28"/>
          <w:szCs w:val="28"/>
        </w:rPr>
        <w:t>дотации поступили в сумме 11 808,3 млн.руб. или 104,8 % показателей годового кассового плана;</w:t>
      </w:r>
    </w:p>
    <w:p w14:paraId="625F1B08" w14:textId="77777777" w:rsidR="0064512D" w:rsidRPr="00125608" w:rsidRDefault="0064512D" w:rsidP="0064512D">
      <w:pPr>
        <w:numPr>
          <w:ilvl w:val="0"/>
          <w:numId w:val="6"/>
        </w:numPr>
        <w:spacing w:after="0" w:line="240" w:lineRule="auto"/>
        <w:ind w:left="0" w:firstLine="839"/>
        <w:jc w:val="both"/>
        <w:rPr>
          <w:rFonts w:ascii="Times New Roman" w:hAnsi="Times New Roman"/>
          <w:sz w:val="28"/>
          <w:szCs w:val="28"/>
        </w:rPr>
      </w:pPr>
      <w:r w:rsidRPr="00125608">
        <w:rPr>
          <w:rFonts w:ascii="Times New Roman" w:hAnsi="Times New Roman"/>
          <w:sz w:val="28"/>
          <w:szCs w:val="28"/>
        </w:rPr>
        <w:t>субсидии – в сумме 2 920,6 млн.руб., что составляет 93,3 % годовых назначений;</w:t>
      </w:r>
    </w:p>
    <w:p w14:paraId="759CFC90" w14:textId="77777777" w:rsidR="0064512D" w:rsidRPr="00125608" w:rsidRDefault="0064512D" w:rsidP="0064512D">
      <w:pPr>
        <w:numPr>
          <w:ilvl w:val="0"/>
          <w:numId w:val="6"/>
        </w:numPr>
        <w:spacing w:after="0" w:line="240" w:lineRule="auto"/>
        <w:ind w:left="0" w:firstLine="839"/>
        <w:jc w:val="both"/>
        <w:rPr>
          <w:rFonts w:ascii="Times New Roman" w:hAnsi="Times New Roman"/>
          <w:sz w:val="28"/>
          <w:szCs w:val="28"/>
        </w:rPr>
      </w:pPr>
      <w:r w:rsidRPr="00125608">
        <w:rPr>
          <w:rFonts w:ascii="Times New Roman" w:hAnsi="Times New Roman"/>
          <w:sz w:val="28"/>
          <w:szCs w:val="28"/>
        </w:rPr>
        <w:t>субвенции на исполнение отдельных государственных полномочий Российской Федерации – в сумме 3 283,2 млн.руб., что составляет 98,5 % годовых назначений;</w:t>
      </w:r>
    </w:p>
    <w:p w14:paraId="2292076A" w14:textId="77777777" w:rsidR="0064512D" w:rsidRPr="00125608" w:rsidRDefault="0064512D" w:rsidP="0064512D">
      <w:pPr>
        <w:numPr>
          <w:ilvl w:val="0"/>
          <w:numId w:val="6"/>
        </w:numPr>
        <w:spacing w:after="0" w:line="240" w:lineRule="auto"/>
        <w:ind w:left="0" w:firstLine="839"/>
        <w:jc w:val="both"/>
        <w:rPr>
          <w:rFonts w:ascii="Times New Roman" w:hAnsi="Times New Roman"/>
          <w:sz w:val="28"/>
          <w:szCs w:val="28"/>
        </w:rPr>
      </w:pPr>
      <w:r w:rsidRPr="00125608">
        <w:rPr>
          <w:rFonts w:ascii="Times New Roman" w:hAnsi="Times New Roman"/>
          <w:sz w:val="28"/>
          <w:szCs w:val="28"/>
        </w:rPr>
        <w:t>иные межбюджетные трансферты – 1 376,4 млн.руб. или 77,3 % годовых назначений.</w:t>
      </w:r>
    </w:p>
    <w:p w14:paraId="573344F3" w14:textId="551BDEC0" w:rsidR="0064512D" w:rsidRPr="00125608" w:rsidRDefault="0064512D" w:rsidP="0064512D">
      <w:pPr>
        <w:pStyle w:val="a6"/>
        <w:ind w:left="0" w:firstLine="851"/>
        <w:jc w:val="both"/>
        <w:rPr>
          <w:sz w:val="28"/>
          <w:szCs w:val="28"/>
        </w:rPr>
      </w:pPr>
      <w:r w:rsidRPr="00125608">
        <w:rPr>
          <w:sz w:val="28"/>
          <w:szCs w:val="28"/>
        </w:rPr>
        <w:t xml:space="preserve">Безвозмездные поступления от других бюджетов бюджетной системы Российской Федерации за 2017 и 2018 годы представлены в таблице </w:t>
      </w:r>
      <w:r w:rsidR="0059665D">
        <w:rPr>
          <w:sz w:val="28"/>
          <w:szCs w:val="28"/>
        </w:rPr>
        <w:t>26</w:t>
      </w:r>
      <w:r w:rsidRPr="00125608">
        <w:rPr>
          <w:sz w:val="28"/>
          <w:szCs w:val="28"/>
        </w:rPr>
        <w:t xml:space="preserve"> и на рисунке </w:t>
      </w:r>
      <w:r w:rsidR="0059665D">
        <w:rPr>
          <w:sz w:val="28"/>
          <w:szCs w:val="28"/>
        </w:rPr>
        <w:t>45</w:t>
      </w:r>
      <w:r w:rsidRPr="00125608">
        <w:rPr>
          <w:sz w:val="28"/>
          <w:szCs w:val="28"/>
        </w:rPr>
        <w:t>.</w:t>
      </w:r>
    </w:p>
    <w:p w14:paraId="64E8F724" w14:textId="77777777" w:rsidR="0064512D" w:rsidRPr="0064512D" w:rsidRDefault="0064512D" w:rsidP="0064512D">
      <w:pPr>
        <w:spacing w:after="0" w:line="240" w:lineRule="auto"/>
        <w:ind w:firstLine="839"/>
        <w:jc w:val="both"/>
        <w:rPr>
          <w:rFonts w:ascii="Times New Roman" w:hAnsi="Times New Roman"/>
          <w:sz w:val="28"/>
          <w:szCs w:val="28"/>
          <w:highlight w:val="cyan"/>
        </w:rPr>
      </w:pPr>
    </w:p>
    <w:p w14:paraId="585E0A40" w14:textId="51FF3E89" w:rsidR="0064512D" w:rsidRPr="00B66215" w:rsidRDefault="00B66215" w:rsidP="0064512D">
      <w:pPr>
        <w:spacing w:after="0" w:line="240" w:lineRule="auto"/>
        <w:rPr>
          <w:rFonts w:ascii="Times New Roman" w:hAnsi="Times New Roman"/>
          <w:bCs/>
          <w:sz w:val="24"/>
          <w:szCs w:val="24"/>
        </w:rPr>
      </w:pPr>
      <w:r w:rsidRPr="00B66215">
        <w:rPr>
          <w:rFonts w:ascii="Times New Roman" w:hAnsi="Times New Roman"/>
          <w:sz w:val="24"/>
          <w:szCs w:val="24"/>
        </w:rPr>
        <w:t xml:space="preserve">Таблица </w:t>
      </w:r>
      <w:r w:rsidRPr="00B66215">
        <w:rPr>
          <w:rFonts w:ascii="Times New Roman" w:hAnsi="Times New Roman"/>
          <w:sz w:val="24"/>
          <w:szCs w:val="24"/>
        </w:rPr>
        <w:fldChar w:fldCharType="begin"/>
      </w:r>
      <w:r w:rsidRPr="00B66215">
        <w:rPr>
          <w:rFonts w:ascii="Times New Roman" w:hAnsi="Times New Roman"/>
          <w:sz w:val="24"/>
          <w:szCs w:val="24"/>
        </w:rPr>
        <w:instrText xml:space="preserve"> SEQ Таблица \* ARABIC </w:instrText>
      </w:r>
      <w:r w:rsidRPr="00B66215">
        <w:rPr>
          <w:rFonts w:ascii="Times New Roman" w:hAnsi="Times New Roman"/>
          <w:sz w:val="24"/>
          <w:szCs w:val="24"/>
        </w:rPr>
        <w:fldChar w:fldCharType="separate"/>
      </w:r>
      <w:r w:rsidR="008504FA">
        <w:rPr>
          <w:rFonts w:ascii="Times New Roman" w:hAnsi="Times New Roman"/>
          <w:noProof/>
          <w:sz w:val="24"/>
          <w:szCs w:val="24"/>
        </w:rPr>
        <w:t>28</w:t>
      </w:r>
      <w:r w:rsidRPr="00B66215">
        <w:rPr>
          <w:rFonts w:ascii="Times New Roman" w:hAnsi="Times New Roman"/>
          <w:noProof/>
          <w:sz w:val="24"/>
          <w:szCs w:val="24"/>
        </w:rPr>
        <w:fldChar w:fldCharType="end"/>
      </w:r>
      <w:r w:rsidRPr="00B66215">
        <w:rPr>
          <w:rFonts w:ascii="Times New Roman" w:hAnsi="Times New Roman"/>
          <w:noProof/>
          <w:sz w:val="24"/>
          <w:szCs w:val="24"/>
        </w:rPr>
        <w:t>.</w:t>
      </w:r>
      <w:r w:rsidRPr="00B66215">
        <w:rPr>
          <w:rFonts w:ascii="Times New Roman" w:hAnsi="Times New Roman"/>
          <w:bCs/>
          <w:sz w:val="24"/>
          <w:szCs w:val="24"/>
        </w:rPr>
        <w:t xml:space="preserve"> </w:t>
      </w:r>
      <w:r w:rsidR="0064512D" w:rsidRPr="00B66215">
        <w:rPr>
          <w:rFonts w:ascii="Times New Roman" w:hAnsi="Times New Roman"/>
          <w:bCs/>
          <w:sz w:val="24"/>
          <w:szCs w:val="24"/>
        </w:rPr>
        <w:t>Безвозмездные поступления от других бюджетов бюджетной системы Российской Федерации за 2017 и 2018 годов, млн.руб.</w:t>
      </w:r>
    </w:p>
    <w:tbl>
      <w:tblPr>
        <w:tblW w:w="9474"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678"/>
        <w:gridCol w:w="1048"/>
        <w:gridCol w:w="835"/>
        <w:gridCol w:w="1089"/>
        <w:gridCol w:w="992"/>
        <w:gridCol w:w="1022"/>
        <w:gridCol w:w="821"/>
        <w:gridCol w:w="1139"/>
        <w:gridCol w:w="850"/>
      </w:tblGrid>
      <w:tr w:rsidR="0064512D" w:rsidRPr="00257FAA" w14:paraId="29EA0410" w14:textId="77777777" w:rsidTr="0059665D">
        <w:trPr>
          <w:trHeight w:val="532"/>
          <w:tblHeader/>
        </w:trPr>
        <w:tc>
          <w:tcPr>
            <w:tcW w:w="1678" w:type="dxa"/>
            <w:vMerge w:val="restart"/>
            <w:shd w:val="clear" w:color="auto" w:fill="auto"/>
            <w:vAlign w:val="center"/>
            <w:hideMark/>
          </w:tcPr>
          <w:p w14:paraId="2ABC21DA" w14:textId="77777777"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Показатель</w:t>
            </w:r>
          </w:p>
        </w:tc>
        <w:tc>
          <w:tcPr>
            <w:tcW w:w="1048" w:type="dxa"/>
            <w:vMerge w:val="restart"/>
            <w:shd w:val="clear" w:color="auto" w:fill="auto"/>
            <w:vAlign w:val="center"/>
            <w:hideMark/>
          </w:tcPr>
          <w:p w14:paraId="0E6B718E" w14:textId="77777777"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2017 год, факт</w:t>
            </w:r>
          </w:p>
        </w:tc>
        <w:tc>
          <w:tcPr>
            <w:tcW w:w="835" w:type="dxa"/>
            <w:vMerge w:val="restart"/>
            <w:shd w:val="clear" w:color="auto" w:fill="auto"/>
            <w:vAlign w:val="center"/>
            <w:hideMark/>
          </w:tcPr>
          <w:p w14:paraId="4AF00165" w14:textId="77777777"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 к итогу</w:t>
            </w:r>
          </w:p>
        </w:tc>
        <w:tc>
          <w:tcPr>
            <w:tcW w:w="1089" w:type="dxa"/>
            <w:vMerge w:val="restart"/>
            <w:shd w:val="clear" w:color="auto" w:fill="auto"/>
            <w:vAlign w:val="center"/>
            <w:hideMark/>
          </w:tcPr>
          <w:p w14:paraId="74724AFE" w14:textId="77777777"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КП 2018 год</w:t>
            </w:r>
          </w:p>
        </w:tc>
        <w:tc>
          <w:tcPr>
            <w:tcW w:w="992" w:type="dxa"/>
            <w:vMerge w:val="restart"/>
            <w:shd w:val="clear" w:color="auto" w:fill="auto"/>
            <w:vAlign w:val="center"/>
            <w:hideMark/>
          </w:tcPr>
          <w:p w14:paraId="5FB3E12A" w14:textId="77777777"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2018 год, факт</w:t>
            </w:r>
          </w:p>
        </w:tc>
        <w:tc>
          <w:tcPr>
            <w:tcW w:w="1022" w:type="dxa"/>
            <w:vMerge w:val="restart"/>
            <w:shd w:val="clear" w:color="auto" w:fill="auto"/>
            <w:vAlign w:val="center"/>
            <w:hideMark/>
          </w:tcPr>
          <w:p w14:paraId="12D201DF" w14:textId="77777777"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Исполнение 2018 год, %</w:t>
            </w:r>
          </w:p>
        </w:tc>
        <w:tc>
          <w:tcPr>
            <w:tcW w:w="821" w:type="dxa"/>
            <w:vMerge w:val="restart"/>
            <w:shd w:val="clear" w:color="auto" w:fill="auto"/>
            <w:vAlign w:val="center"/>
            <w:hideMark/>
          </w:tcPr>
          <w:p w14:paraId="1D9E73EC" w14:textId="77777777"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 к итогу</w:t>
            </w:r>
          </w:p>
        </w:tc>
        <w:tc>
          <w:tcPr>
            <w:tcW w:w="1989" w:type="dxa"/>
            <w:gridSpan w:val="2"/>
            <w:shd w:val="clear" w:color="auto" w:fill="auto"/>
            <w:vAlign w:val="center"/>
            <w:hideMark/>
          </w:tcPr>
          <w:p w14:paraId="62D1E924" w14:textId="00D647F4"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 xml:space="preserve">Изменение </w:t>
            </w:r>
            <w:r w:rsidR="00257FAA">
              <w:rPr>
                <w:rFonts w:ascii="Times New Roman" w:eastAsia="Times New Roman" w:hAnsi="Times New Roman"/>
                <w:color w:val="000000"/>
                <w:lang w:eastAsia="ru-RU"/>
              </w:rPr>
              <w:t xml:space="preserve">(факт) </w:t>
            </w:r>
            <w:r w:rsidRPr="00257FAA">
              <w:rPr>
                <w:rFonts w:ascii="Times New Roman" w:eastAsia="Times New Roman" w:hAnsi="Times New Roman"/>
                <w:color w:val="000000"/>
                <w:lang w:eastAsia="ru-RU"/>
              </w:rPr>
              <w:t>2018/2017 (+ / -)</w:t>
            </w:r>
          </w:p>
        </w:tc>
      </w:tr>
      <w:tr w:rsidR="0064512D" w:rsidRPr="00257FAA" w14:paraId="127DFEDC" w14:textId="77777777" w:rsidTr="0059665D">
        <w:trPr>
          <w:trHeight w:val="300"/>
          <w:tblHeader/>
        </w:trPr>
        <w:tc>
          <w:tcPr>
            <w:tcW w:w="1678" w:type="dxa"/>
            <w:vMerge/>
            <w:vAlign w:val="center"/>
            <w:hideMark/>
          </w:tcPr>
          <w:p w14:paraId="11AAA891" w14:textId="77777777" w:rsidR="0064512D" w:rsidRPr="00257FAA" w:rsidRDefault="0064512D" w:rsidP="0064512D">
            <w:pPr>
              <w:spacing w:after="0" w:line="240" w:lineRule="auto"/>
              <w:rPr>
                <w:rFonts w:ascii="Times New Roman" w:eastAsia="Times New Roman" w:hAnsi="Times New Roman"/>
                <w:color w:val="000000"/>
                <w:lang w:eastAsia="ru-RU"/>
              </w:rPr>
            </w:pPr>
          </w:p>
        </w:tc>
        <w:tc>
          <w:tcPr>
            <w:tcW w:w="1048" w:type="dxa"/>
            <w:vMerge/>
            <w:vAlign w:val="center"/>
            <w:hideMark/>
          </w:tcPr>
          <w:p w14:paraId="5B11727B" w14:textId="77777777" w:rsidR="0064512D" w:rsidRPr="00257FAA" w:rsidRDefault="0064512D" w:rsidP="0064512D">
            <w:pPr>
              <w:spacing w:after="0" w:line="240" w:lineRule="auto"/>
              <w:rPr>
                <w:rFonts w:ascii="Times New Roman" w:eastAsia="Times New Roman" w:hAnsi="Times New Roman"/>
                <w:color w:val="000000"/>
                <w:lang w:eastAsia="ru-RU"/>
              </w:rPr>
            </w:pPr>
          </w:p>
        </w:tc>
        <w:tc>
          <w:tcPr>
            <w:tcW w:w="835" w:type="dxa"/>
            <w:vMerge/>
            <w:vAlign w:val="center"/>
            <w:hideMark/>
          </w:tcPr>
          <w:p w14:paraId="4761AE2D" w14:textId="77777777" w:rsidR="0064512D" w:rsidRPr="00257FAA" w:rsidRDefault="0064512D" w:rsidP="0064512D">
            <w:pPr>
              <w:spacing w:after="0" w:line="240" w:lineRule="auto"/>
              <w:rPr>
                <w:rFonts w:ascii="Times New Roman" w:eastAsia="Times New Roman" w:hAnsi="Times New Roman"/>
                <w:color w:val="000000"/>
                <w:lang w:eastAsia="ru-RU"/>
              </w:rPr>
            </w:pPr>
          </w:p>
        </w:tc>
        <w:tc>
          <w:tcPr>
            <w:tcW w:w="1089" w:type="dxa"/>
            <w:vMerge/>
            <w:vAlign w:val="center"/>
            <w:hideMark/>
          </w:tcPr>
          <w:p w14:paraId="0963D7DB" w14:textId="77777777" w:rsidR="0064512D" w:rsidRPr="00257FAA" w:rsidRDefault="0064512D" w:rsidP="0064512D">
            <w:pPr>
              <w:spacing w:after="0" w:line="240" w:lineRule="auto"/>
              <w:rPr>
                <w:rFonts w:ascii="Times New Roman" w:eastAsia="Times New Roman" w:hAnsi="Times New Roman"/>
                <w:color w:val="000000"/>
                <w:lang w:eastAsia="ru-RU"/>
              </w:rPr>
            </w:pPr>
          </w:p>
        </w:tc>
        <w:tc>
          <w:tcPr>
            <w:tcW w:w="992" w:type="dxa"/>
            <w:vMerge/>
            <w:vAlign w:val="center"/>
            <w:hideMark/>
          </w:tcPr>
          <w:p w14:paraId="565CA86D" w14:textId="77777777" w:rsidR="0064512D" w:rsidRPr="00257FAA" w:rsidRDefault="0064512D" w:rsidP="0064512D">
            <w:pPr>
              <w:spacing w:after="0" w:line="240" w:lineRule="auto"/>
              <w:rPr>
                <w:rFonts w:ascii="Times New Roman" w:eastAsia="Times New Roman" w:hAnsi="Times New Roman"/>
                <w:color w:val="000000"/>
                <w:lang w:eastAsia="ru-RU"/>
              </w:rPr>
            </w:pPr>
          </w:p>
        </w:tc>
        <w:tc>
          <w:tcPr>
            <w:tcW w:w="1022" w:type="dxa"/>
            <w:vMerge/>
            <w:vAlign w:val="center"/>
            <w:hideMark/>
          </w:tcPr>
          <w:p w14:paraId="3BB63C75" w14:textId="77777777" w:rsidR="0064512D" w:rsidRPr="00257FAA" w:rsidRDefault="0064512D" w:rsidP="0064512D">
            <w:pPr>
              <w:spacing w:after="0" w:line="240" w:lineRule="auto"/>
              <w:rPr>
                <w:rFonts w:ascii="Times New Roman" w:eastAsia="Times New Roman" w:hAnsi="Times New Roman"/>
                <w:color w:val="000000"/>
                <w:lang w:eastAsia="ru-RU"/>
              </w:rPr>
            </w:pPr>
          </w:p>
        </w:tc>
        <w:tc>
          <w:tcPr>
            <w:tcW w:w="821" w:type="dxa"/>
            <w:vMerge/>
            <w:vAlign w:val="center"/>
            <w:hideMark/>
          </w:tcPr>
          <w:p w14:paraId="593A2CB1" w14:textId="77777777" w:rsidR="0064512D" w:rsidRPr="00257FAA" w:rsidRDefault="0064512D" w:rsidP="0064512D">
            <w:pPr>
              <w:spacing w:after="0" w:line="240" w:lineRule="auto"/>
              <w:rPr>
                <w:rFonts w:ascii="Times New Roman" w:eastAsia="Times New Roman" w:hAnsi="Times New Roman"/>
                <w:color w:val="000000"/>
                <w:lang w:eastAsia="ru-RU"/>
              </w:rPr>
            </w:pPr>
          </w:p>
        </w:tc>
        <w:tc>
          <w:tcPr>
            <w:tcW w:w="1139" w:type="dxa"/>
            <w:shd w:val="clear" w:color="auto" w:fill="auto"/>
            <w:vAlign w:val="center"/>
            <w:hideMark/>
          </w:tcPr>
          <w:p w14:paraId="27D17A7D" w14:textId="77777777"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млн.руб.</w:t>
            </w:r>
          </w:p>
        </w:tc>
        <w:tc>
          <w:tcPr>
            <w:tcW w:w="850" w:type="dxa"/>
            <w:shd w:val="clear" w:color="auto" w:fill="auto"/>
            <w:vAlign w:val="center"/>
            <w:hideMark/>
          </w:tcPr>
          <w:p w14:paraId="2A54CE60" w14:textId="77777777" w:rsidR="0064512D" w:rsidRPr="00257FAA" w:rsidRDefault="0064512D" w:rsidP="0064512D">
            <w:pPr>
              <w:spacing w:after="0" w:line="240" w:lineRule="auto"/>
              <w:jc w:val="center"/>
              <w:rPr>
                <w:rFonts w:ascii="Times New Roman" w:eastAsia="Times New Roman" w:hAnsi="Times New Roman"/>
                <w:color w:val="000000"/>
                <w:lang w:eastAsia="ru-RU"/>
              </w:rPr>
            </w:pPr>
            <w:r w:rsidRPr="00257FAA">
              <w:rPr>
                <w:rFonts w:ascii="Times New Roman" w:eastAsia="Times New Roman" w:hAnsi="Times New Roman"/>
                <w:color w:val="000000"/>
                <w:lang w:eastAsia="ru-RU"/>
              </w:rPr>
              <w:t>пунктов</w:t>
            </w:r>
          </w:p>
        </w:tc>
      </w:tr>
      <w:tr w:rsidR="0064512D" w:rsidRPr="00257FAA" w14:paraId="7E3E61A2" w14:textId="77777777" w:rsidTr="005605AE">
        <w:trPr>
          <w:trHeight w:val="176"/>
        </w:trPr>
        <w:tc>
          <w:tcPr>
            <w:tcW w:w="1678" w:type="dxa"/>
            <w:shd w:val="clear" w:color="auto" w:fill="auto"/>
            <w:vAlign w:val="center"/>
            <w:hideMark/>
          </w:tcPr>
          <w:p w14:paraId="06A70A6D" w14:textId="77777777" w:rsidR="0064512D" w:rsidRPr="00257FAA" w:rsidRDefault="0064512D" w:rsidP="0064512D">
            <w:pPr>
              <w:spacing w:after="0" w:line="240" w:lineRule="auto"/>
              <w:rPr>
                <w:rFonts w:ascii="Times New Roman" w:eastAsia="Times New Roman" w:hAnsi="Times New Roman"/>
                <w:color w:val="000000"/>
                <w:lang w:eastAsia="ru-RU"/>
              </w:rPr>
            </w:pPr>
            <w:r w:rsidRPr="00257FAA">
              <w:rPr>
                <w:rFonts w:ascii="Times New Roman" w:eastAsia="Times New Roman" w:hAnsi="Times New Roman"/>
                <w:color w:val="000000"/>
                <w:lang w:eastAsia="ru-RU"/>
              </w:rPr>
              <w:t>Дотации</w:t>
            </w:r>
          </w:p>
        </w:tc>
        <w:tc>
          <w:tcPr>
            <w:tcW w:w="1048" w:type="dxa"/>
            <w:shd w:val="clear" w:color="auto" w:fill="auto"/>
            <w:vAlign w:val="bottom"/>
            <w:hideMark/>
          </w:tcPr>
          <w:p w14:paraId="5147BC88"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10 298,7</w:t>
            </w:r>
          </w:p>
        </w:tc>
        <w:tc>
          <w:tcPr>
            <w:tcW w:w="835" w:type="dxa"/>
            <w:shd w:val="clear" w:color="auto" w:fill="auto"/>
            <w:vAlign w:val="bottom"/>
            <w:hideMark/>
          </w:tcPr>
          <w:p w14:paraId="48188B71"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59,6</w:t>
            </w:r>
          </w:p>
        </w:tc>
        <w:tc>
          <w:tcPr>
            <w:tcW w:w="1089" w:type="dxa"/>
            <w:shd w:val="clear" w:color="auto" w:fill="auto"/>
            <w:vAlign w:val="bottom"/>
            <w:hideMark/>
          </w:tcPr>
          <w:p w14:paraId="70AA4650"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11 266,9</w:t>
            </w:r>
          </w:p>
        </w:tc>
        <w:tc>
          <w:tcPr>
            <w:tcW w:w="992" w:type="dxa"/>
            <w:shd w:val="clear" w:color="auto" w:fill="auto"/>
            <w:vAlign w:val="bottom"/>
            <w:hideMark/>
          </w:tcPr>
          <w:p w14:paraId="4F586A37"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11 808,3</w:t>
            </w:r>
          </w:p>
        </w:tc>
        <w:tc>
          <w:tcPr>
            <w:tcW w:w="1022" w:type="dxa"/>
            <w:shd w:val="clear" w:color="auto" w:fill="auto"/>
            <w:vAlign w:val="bottom"/>
            <w:hideMark/>
          </w:tcPr>
          <w:p w14:paraId="0DEFA344"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104,8</w:t>
            </w:r>
          </w:p>
        </w:tc>
        <w:tc>
          <w:tcPr>
            <w:tcW w:w="821" w:type="dxa"/>
            <w:shd w:val="clear" w:color="auto" w:fill="auto"/>
            <w:vAlign w:val="bottom"/>
            <w:hideMark/>
          </w:tcPr>
          <w:p w14:paraId="3D570EAB"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60,9</w:t>
            </w:r>
          </w:p>
        </w:tc>
        <w:tc>
          <w:tcPr>
            <w:tcW w:w="1139" w:type="dxa"/>
            <w:shd w:val="clear" w:color="auto" w:fill="auto"/>
            <w:vAlign w:val="bottom"/>
            <w:hideMark/>
          </w:tcPr>
          <w:p w14:paraId="4FDA7AFB"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lang w:eastAsia="ru-RU"/>
              </w:rPr>
              <w:t>1 509,5</w:t>
            </w:r>
          </w:p>
        </w:tc>
        <w:tc>
          <w:tcPr>
            <w:tcW w:w="850" w:type="dxa"/>
            <w:shd w:val="clear" w:color="auto" w:fill="auto"/>
            <w:vAlign w:val="bottom"/>
            <w:hideMark/>
          </w:tcPr>
          <w:p w14:paraId="0BACC641"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lang w:eastAsia="ru-RU"/>
              </w:rPr>
              <w:t>1,3</w:t>
            </w:r>
          </w:p>
        </w:tc>
      </w:tr>
      <w:tr w:rsidR="0064512D" w:rsidRPr="00257FAA" w14:paraId="3C5B3563" w14:textId="77777777" w:rsidTr="005605AE">
        <w:trPr>
          <w:trHeight w:val="195"/>
        </w:trPr>
        <w:tc>
          <w:tcPr>
            <w:tcW w:w="1678" w:type="dxa"/>
            <w:shd w:val="clear" w:color="auto" w:fill="auto"/>
            <w:vAlign w:val="center"/>
            <w:hideMark/>
          </w:tcPr>
          <w:p w14:paraId="3A3482A2" w14:textId="77777777" w:rsidR="0064512D" w:rsidRPr="00257FAA" w:rsidRDefault="0064512D" w:rsidP="0064512D">
            <w:pPr>
              <w:spacing w:after="0" w:line="240" w:lineRule="auto"/>
              <w:rPr>
                <w:rFonts w:ascii="Times New Roman" w:eastAsia="Times New Roman" w:hAnsi="Times New Roman"/>
                <w:color w:val="000000"/>
                <w:lang w:eastAsia="ru-RU"/>
              </w:rPr>
            </w:pPr>
            <w:r w:rsidRPr="00257FAA">
              <w:rPr>
                <w:rFonts w:ascii="Times New Roman" w:eastAsia="Times New Roman" w:hAnsi="Times New Roman"/>
                <w:color w:val="000000"/>
                <w:lang w:eastAsia="ru-RU"/>
              </w:rPr>
              <w:t>Субсидии</w:t>
            </w:r>
          </w:p>
        </w:tc>
        <w:tc>
          <w:tcPr>
            <w:tcW w:w="1048" w:type="dxa"/>
            <w:shd w:val="clear" w:color="auto" w:fill="auto"/>
            <w:vAlign w:val="bottom"/>
            <w:hideMark/>
          </w:tcPr>
          <w:p w14:paraId="0B844138"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2 408,1</w:t>
            </w:r>
          </w:p>
        </w:tc>
        <w:tc>
          <w:tcPr>
            <w:tcW w:w="835" w:type="dxa"/>
            <w:shd w:val="clear" w:color="auto" w:fill="auto"/>
            <w:vAlign w:val="bottom"/>
            <w:hideMark/>
          </w:tcPr>
          <w:p w14:paraId="6BC6B5F1"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13,9</w:t>
            </w:r>
          </w:p>
        </w:tc>
        <w:tc>
          <w:tcPr>
            <w:tcW w:w="1089" w:type="dxa"/>
            <w:shd w:val="clear" w:color="auto" w:fill="auto"/>
            <w:vAlign w:val="bottom"/>
            <w:hideMark/>
          </w:tcPr>
          <w:p w14:paraId="413ECC05"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3 129,5</w:t>
            </w:r>
          </w:p>
        </w:tc>
        <w:tc>
          <w:tcPr>
            <w:tcW w:w="992" w:type="dxa"/>
            <w:shd w:val="clear" w:color="auto" w:fill="auto"/>
            <w:vAlign w:val="bottom"/>
            <w:hideMark/>
          </w:tcPr>
          <w:p w14:paraId="2125C432"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2 920,6</w:t>
            </w:r>
          </w:p>
        </w:tc>
        <w:tc>
          <w:tcPr>
            <w:tcW w:w="1022" w:type="dxa"/>
            <w:shd w:val="clear" w:color="auto" w:fill="auto"/>
            <w:vAlign w:val="bottom"/>
            <w:hideMark/>
          </w:tcPr>
          <w:p w14:paraId="40E4669D"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93,3</w:t>
            </w:r>
          </w:p>
        </w:tc>
        <w:tc>
          <w:tcPr>
            <w:tcW w:w="821" w:type="dxa"/>
            <w:shd w:val="clear" w:color="auto" w:fill="auto"/>
            <w:vAlign w:val="bottom"/>
            <w:hideMark/>
          </w:tcPr>
          <w:p w14:paraId="15417492"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15,1</w:t>
            </w:r>
          </w:p>
        </w:tc>
        <w:tc>
          <w:tcPr>
            <w:tcW w:w="1139" w:type="dxa"/>
            <w:shd w:val="clear" w:color="auto" w:fill="auto"/>
            <w:vAlign w:val="bottom"/>
            <w:hideMark/>
          </w:tcPr>
          <w:p w14:paraId="0B21CF39"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lang w:eastAsia="ru-RU"/>
              </w:rPr>
              <w:t>512,5</w:t>
            </w:r>
          </w:p>
        </w:tc>
        <w:tc>
          <w:tcPr>
            <w:tcW w:w="850" w:type="dxa"/>
            <w:shd w:val="clear" w:color="auto" w:fill="auto"/>
            <w:vAlign w:val="bottom"/>
            <w:hideMark/>
          </w:tcPr>
          <w:p w14:paraId="2B176A71"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lang w:eastAsia="ru-RU"/>
              </w:rPr>
              <w:t>1,1</w:t>
            </w:r>
          </w:p>
        </w:tc>
      </w:tr>
      <w:tr w:rsidR="0064512D" w:rsidRPr="00257FAA" w14:paraId="46FAA597" w14:textId="77777777" w:rsidTr="005605AE">
        <w:trPr>
          <w:trHeight w:val="212"/>
        </w:trPr>
        <w:tc>
          <w:tcPr>
            <w:tcW w:w="1678" w:type="dxa"/>
            <w:shd w:val="clear" w:color="auto" w:fill="auto"/>
            <w:vAlign w:val="center"/>
            <w:hideMark/>
          </w:tcPr>
          <w:p w14:paraId="121BE39F" w14:textId="77777777" w:rsidR="0064512D" w:rsidRPr="00257FAA" w:rsidRDefault="0064512D" w:rsidP="0064512D">
            <w:pPr>
              <w:spacing w:after="0" w:line="240" w:lineRule="auto"/>
              <w:rPr>
                <w:rFonts w:ascii="Times New Roman" w:eastAsia="Times New Roman" w:hAnsi="Times New Roman"/>
                <w:color w:val="000000"/>
                <w:lang w:eastAsia="ru-RU"/>
              </w:rPr>
            </w:pPr>
            <w:r w:rsidRPr="00257FAA">
              <w:rPr>
                <w:rFonts w:ascii="Times New Roman" w:eastAsia="Times New Roman" w:hAnsi="Times New Roman"/>
                <w:color w:val="000000"/>
                <w:lang w:eastAsia="ru-RU"/>
              </w:rPr>
              <w:lastRenderedPageBreak/>
              <w:t>Субвенции</w:t>
            </w:r>
          </w:p>
        </w:tc>
        <w:tc>
          <w:tcPr>
            <w:tcW w:w="1048" w:type="dxa"/>
            <w:shd w:val="clear" w:color="auto" w:fill="auto"/>
            <w:vAlign w:val="bottom"/>
            <w:hideMark/>
          </w:tcPr>
          <w:p w14:paraId="52F7F745"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3 092,5</w:t>
            </w:r>
          </w:p>
        </w:tc>
        <w:tc>
          <w:tcPr>
            <w:tcW w:w="835" w:type="dxa"/>
            <w:shd w:val="clear" w:color="auto" w:fill="auto"/>
            <w:vAlign w:val="bottom"/>
            <w:hideMark/>
          </w:tcPr>
          <w:p w14:paraId="0DD5E7DD"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17,9</w:t>
            </w:r>
          </w:p>
        </w:tc>
        <w:tc>
          <w:tcPr>
            <w:tcW w:w="1089" w:type="dxa"/>
            <w:shd w:val="clear" w:color="auto" w:fill="auto"/>
            <w:vAlign w:val="bottom"/>
            <w:hideMark/>
          </w:tcPr>
          <w:p w14:paraId="622CBBEF"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3 334,5</w:t>
            </w:r>
          </w:p>
        </w:tc>
        <w:tc>
          <w:tcPr>
            <w:tcW w:w="992" w:type="dxa"/>
            <w:shd w:val="clear" w:color="auto" w:fill="auto"/>
            <w:vAlign w:val="bottom"/>
            <w:hideMark/>
          </w:tcPr>
          <w:p w14:paraId="6932B7EF"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3 283,2</w:t>
            </w:r>
          </w:p>
        </w:tc>
        <w:tc>
          <w:tcPr>
            <w:tcW w:w="1022" w:type="dxa"/>
            <w:shd w:val="clear" w:color="auto" w:fill="auto"/>
            <w:vAlign w:val="bottom"/>
            <w:hideMark/>
          </w:tcPr>
          <w:p w14:paraId="59C72C2E"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98,5</w:t>
            </w:r>
          </w:p>
        </w:tc>
        <w:tc>
          <w:tcPr>
            <w:tcW w:w="821" w:type="dxa"/>
            <w:shd w:val="clear" w:color="auto" w:fill="auto"/>
            <w:vAlign w:val="bottom"/>
            <w:hideMark/>
          </w:tcPr>
          <w:p w14:paraId="48F6D12E"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16,9</w:t>
            </w:r>
          </w:p>
        </w:tc>
        <w:tc>
          <w:tcPr>
            <w:tcW w:w="1139" w:type="dxa"/>
            <w:shd w:val="clear" w:color="auto" w:fill="auto"/>
            <w:vAlign w:val="bottom"/>
            <w:hideMark/>
          </w:tcPr>
          <w:p w14:paraId="3FC39DD7"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lang w:eastAsia="ru-RU"/>
              </w:rPr>
              <w:t>190,7</w:t>
            </w:r>
          </w:p>
        </w:tc>
        <w:tc>
          <w:tcPr>
            <w:tcW w:w="850" w:type="dxa"/>
            <w:shd w:val="clear" w:color="auto" w:fill="auto"/>
            <w:vAlign w:val="bottom"/>
            <w:hideMark/>
          </w:tcPr>
          <w:p w14:paraId="4E8B0990"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color w:val="FF0000"/>
                <w:lang w:eastAsia="ru-RU"/>
              </w:rPr>
              <w:t>-1,0</w:t>
            </w:r>
          </w:p>
        </w:tc>
      </w:tr>
      <w:tr w:rsidR="0064512D" w:rsidRPr="00257FAA" w14:paraId="68A5469C" w14:textId="77777777" w:rsidTr="005605AE">
        <w:trPr>
          <w:trHeight w:val="500"/>
        </w:trPr>
        <w:tc>
          <w:tcPr>
            <w:tcW w:w="1678" w:type="dxa"/>
            <w:shd w:val="clear" w:color="auto" w:fill="auto"/>
            <w:vAlign w:val="center"/>
            <w:hideMark/>
          </w:tcPr>
          <w:p w14:paraId="18AF6840" w14:textId="77777777" w:rsidR="0064512D" w:rsidRPr="00257FAA" w:rsidRDefault="0064512D" w:rsidP="0064512D">
            <w:pPr>
              <w:spacing w:after="0" w:line="240" w:lineRule="auto"/>
              <w:rPr>
                <w:rFonts w:ascii="Times New Roman" w:eastAsia="Times New Roman" w:hAnsi="Times New Roman"/>
                <w:color w:val="000000"/>
                <w:lang w:eastAsia="ru-RU"/>
              </w:rPr>
            </w:pPr>
            <w:r w:rsidRPr="00257FAA">
              <w:rPr>
                <w:rFonts w:ascii="Times New Roman" w:eastAsia="Times New Roman" w:hAnsi="Times New Roman"/>
                <w:color w:val="000000"/>
                <w:lang w:eastAsia="ru-RU"/>
              </w:rPr>
              <w:t>Иные межбюджетные трансферты</w:t>
            </w:r>
          </w:p>
        </w:tc>
        <w:tc>
          <w:tcPr>
            <w:tcW w:w="1048" w:type="dxa"/>
            <w:shd w:val="clear" w:color="auto" w:fill="auto"/>
            <w:vAlign w:val="bottom"/>
            <w:hideMark/>
          </w:tcPr>
          <w:p w14:paraId="1C3F234A"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1 492,0</w:t>
            </w:r>
          </w:p>
        </w:tc>
        <w:tc>
          <w:tcPr>
            <w:tcW w:w="835" w:type="dxa"/>
            <w:shd w:val="clear" w:color="auto" w:fill="auto"/>
            <w:vAlign w:val="bottom"/>
            <w:hideMark/>
          </w:tcPr>
          <w:p w14:paraId="3D397EA9"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8,6</w:t>
            </w:r>
          </w:p>
        </w:tc>
        <w:tc>
          <w:tcPr>
            <w:tcW w:w="1089" w:type="dxa"/>
            <w:shd w:val="clear" w:color="auto" w:fill="auto"/>
            <w:vAlign w:val="bottom"/>
            <w:hideMark/>
          </w:tcPr>
          <w:p w14:paraId="61BCFCBF"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1 781,5</w:t>
            </w:r>
          </w:p>
        </w:tc>
        <w:tc>
          <w:tcPr>
            <w:tcW w:w="992" w:type="dxa"/>
            <w:shd w:val="clear" w:color="auto" w:fill="auto"/>
            <w:vAlign w:val="bottom"/>
            <w:hideMark/>
          </w:tcPr>
          <w:p w14:paraId="2A39260C"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1 376,4</w:t>
            </w:r>
          </w:p>
        </w:tc>
        <w:tc>
          <w:tcPr>
            <w:tcW w:w="1022" w:type="dxa"/>
            <w:shd w:val="clear" w:color="auto" w:fill="auto"/>
            <w:vAlign w:val="bottom"/>
            <w:hideMark/>
          </w:tcPr>
          <w:p w14:paraId="6D755B18"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77,3</w:t>
            </w:r>
          </w:p>
        </w:tc>
        <w:tc>
          <w:tcPr>
            <w:tcW w:w="821" w:type="dxa"/>
            <w:shd w:val="clear" w:color="auto" w:fill="auto"/>
            <w:vAlign w:val="bottom"/>
            <w:hideMark/>
          </w:tcPr>
          <w:p w14:paraId="4A34A586"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7,1</w:t>
            </w:r>
          </w:p>
        </w:tc>
        <w:tc>
          <w:tcPr>
            <w:tcW w:w="1139" w:type="dxa"/>
            <w:shd w:val="clear" w:color="auto" w:fill="auto"/>
            <w:vAlign w:val="bottom"/>
            <w:hideMark/>
          </w:tcPr>
          <w:p w14:paraId="60BEDE9E"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color w:val="FF0000"/>
                <w:lang w:eastAsia="ru-RU"/>
              </w:rPr>
              <w:t>-115,6</w:t>
            </w:r>
          </w:p>
        </w:tc>
        <w:tc>
          <w:tcPr>
            <w:tcW w:w="850" w:type="dxa"/>
            <w:shd w:val="clear" w:color="auto" w:fill="auto"/>
            <w:vAlign w:val="bottom"/>
            <w:hideMark/>
          </w:tcPr>
          <w:p w14:paraId="156F448B"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color w:val="FF0000"/>
                <w:lang w:eastAsia="ru-RU"/>
              </w:rPr>
              <w:t>-1,5</w:t>
            </w:r>
          </w:p>
        </w:tc>
      </w:tr>
      <w:tr w:rsidR="0064512D" w:rsidRPr="00257FAA" w14:paraId="5639517D" w14:textId="77777777" w:rsidTr="005605AE">
        <w:trPr>
          <w:trHeight w:val="125"/>
        </w:trPr>
        <w:tc>
          <w:tcPr>
            <w:tcW w:w="1678" w:type="dxa"/>
            <w:shd w:val="clear" w:color="auto" w:fill="auto"/>
            <w:vAlign w:val="center"/>
            <w:hideMark/>
          </w:tcPr>
          <w:p w14:paraId="2792BEC4" w14:textId="77777777" w:rsidR="0064512D" w:rsidRPr="00257FAA" w:rsidRDefault="0064512D" w:rsidP="0064512D">
            <w:pPr>
              <w:spacing w:after="0" w:line="240" w:lineRule="auto"/>
              <w:rPr>
                <w:rFonts w:ascii="Times New Roman" w:eastAsia="Times New Roman" w:hAnsi="Times New Roman"/>
                <w:color w:val="000000"/>
                <w:lang w:eastAsia="ru-RU"/>
              </w:rPr>
            </w:pPr>
            <w:r w:rsidRPr="00257FAA">
              <w:rPr>
                <w:rFonts w:ascii="Times New Roman" w:eastAsia="Times New Roman" w:hAnsi="Times New Roman"/>
                <w:color w:val="000000"/>
                <w:lang w:eastAsia="ru-RU"/>
              </w:rPr>
              <w:t>Итого</w:t>
            </w:r>
          </w:p>
        </w:tc>
        <w:tc>
          <w:tcPr>
            <w:tcW w:w="1048" w:type="dxa"/>
            <w:shd w:val="clear" w:color="auto" w:fill="auto"/>
            <w:vAlign w:val="bottom"/>
            <w:hideMark/>
          </w:tcPr>
          <w:p w14:paraId="43AD34DA"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17 291,3</w:t>
            </w:r>
          </w:p>
        </w:tc>
        <w:tc>
          <w:tcPr>
            <w:tcW w:w="835" w:type="dxa"/>
            <w:shd w:val="clear" w:color="auto" w:fill="auto"/>
            <w:vAlign w:val="bottom"/>
            <w:hideMark/>
          </w:tcPr>
          <w:p w14:paraId="66D16C41"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100,0</w:t>
            </w:r>
          </w:p>
        </w:tc>
        <w:tc>
          <w:tcPr>
            <w:tcW w:w="1089" w:type="dxa"/>
            <w:shd w:val="clear" w:color="auto" w:fill="auto"/>
            <w:vAlign w:val="bottom"/>
            <w:hideMark/>
          </w:tcPr>
          <w:p w14:paraId="0B32EA62"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19 512,3</w:t>
            </w:r>
          </w:p>
        </w:tc>
        <w:tc>
          <w:tcPr>
            <w:tcW w:w="992" w:type="dxa"/>
            <w:shd w:val="clear" w:color="auto" w:fill="auto"/>
            <w:vAlign w:val="bottom"/>
            <w:hideMark/>
          </w:tcPr>
          <w:p w14:paraId="3B56733D" w14:textId="77777777" w:rsidR="0064512D" w:rsidRPr="00257FAA" w:rsidRDefault="0064512D" w:rsidP="0064512D">
            <w:pPr>
              <w:spacing w:after="0" w:line="240" w:lineRule="auto"/>
              <w:jc w:val="right"/>
              <w:rPr>
                <w:rFonts w:ascii="Times New Roman" w:eastAsia="Times New Roman" w:hAnsi="Times New Roman"/>
                <w:bCs/>
                <w:color w:val="000000"/>
                <w:lang w:eastAsia="ru-RU"/>
              </w:rPr>
            </w:pPr>
            <w:r w:rsidRPr="00257FAA">
              <w:rPr>
                <w:rFonts w:ascii="Times New Roman" w:eastAsia="Times New Roman" w:hAnsi="Times New Roman"/>
                <w:bCs/>
                <w:color w:val="000000"/>
                <w:lang w:eastAsia="ru-RU"/>
              </w:rPr>
              <w:t>19 388,4</w:t>
            </w:r>
          </w:p>
        </w:tc>
        <w:tc>
          <w:tcPr>
            <w:tcW w:w="1022" w:type="dxa"/>
            <w:shd w:val="clear" w:color="auto" w:fill="auto"/>
            <w:vAlign w:val="bottom"/>
            <w:hideMark/>
          </w:tcPr>
          <w:p w14:paraId="7E8FC97E"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99,4</w:t>
            </w:r>
          </w:p>
        </w:tc>
        <w:tc>
          <w:tcPr>
            <w:tcW w:w="821" w:type="dxa"/>
            <w:shd w:val="clear" w:color="auto" w:fill="auto"/>
            <w:vAlign w:val="bottom"/>
            <w:hideMark/>
          </w:tcPr>
          <w:p w14:paraId="6D31DAE9" w14:textId="77777777" w:rsidR="0064512D" w:rsidRPr="00257FAA" w:rsidRDefault="0064512D" w:rsidP="0064512D">
            <w:pPr>
              <w:spacing w:after="0" w:line="240" w:lineRule="auto"/>
              <w:jc w:val="right"/>
              <w:rPr>
                <w:rFonts w:ascii="Times New Roman" w:eastAsia="Times New Roman" w:hAnsi="Times New Roman"/>
                <w:color w:val="000000"/>
                <w:lang w:eastAsia="ru-RU"/>
              </w:rPr>
            </w:pPr>
            <w:r w:rsidRPr="00257FAA">
              <w:rPr>
                <w:rFonts w:ascii="Times New Roman" w:eastAsia="Times New Roman" w:hAnsi="Times New Roman"/>
                <w:color w:val="000000"/>
                <w:lang w:eastAsia="ru-RU"/>
              </w:rPr>
              <w:t>100,0</w:t>
            </w:r>
          </w:p>
        </w:tc>
        <w:tc>
          <w:tcPr>
            <w:tcW w:w="1139" w:type="dxa"/>
            <w:shd w:val="clear" w:color="auto" w:fill="auto"/>
            <w:vAlign w:val="bottom"/>
            <w:hideMark/>
          </w:tcPr>
          <w:p w14:paraId="2CA80B77"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lang w:eastAsia="ru-RU"/>
              </w:rPr>
              <w:t>2 097,1</w:t>
            </w:r>
          </w:p>
        </w:tc>
        <w:tc>
          <w:tcPr>
            <w:tcW w:w="850" w:type="dxa"/>
            <w:shd w:val="clear" w:color="auto" w:fill="auto"/>
            <w:vAlign w:val="bottom"/>
            <w:hideMark/>
          </w:tcPr>
          <w:p w14:paraId="45CCA095" w14:textId="77777777" w:rsidR="0064512D" w:rsidRPr="00257FAA" w:rsidRDefault="0064512D" w:rsidP="0064512D">
            <w:pPr>
              <w:spacing w:after="0" w:line="240" w:lineRule="auto"/>
              <w:jc w:val="right"/>
              <w:rPr>
                <w:rFonts w:ascii="Times New Roman" w:eastAsia="Times New Roman" w:hAnsi="Times New Roman"/>
                <w:lang w:eastAsia="ru-RU"/>
              </w:rPr>
            </w:pPr>
            <w:r w:rsidRPr="00257FAA">
              <w:rPr>
                <w:rFonts w:ascii="Times New Roman" w:eastAsia="Times New Roman" w:hAnsi="Times New Roman"/>
                <w:lang w:eastAsia="ru-RU"/>
              </w:rPr>
              <w:t>0,0</w:t>
            </w:r>
          </w:p>
        </w:tc>
      </w:tr>
    </w:tbl>
    <w:p w14:paraId="6FF80EAF" w14:textId="77777777" w:rsidR="0064512D" w:rsidRPr="0064512D" w:rsidRDefault="0064512D" w:rsidP="0064512D">
      <w:pPr>
        <w:spacing w:after="0" w:line="240" w:lineRule="auto"/>
        <w:jc w:val="both"/>
        <w:rPr>
          <w:rFonts w:ascii="Times New Roman" w:hAnsi="Times New Roman"/>
          <w:sz w:val="28"/>
          <w:szCs w:val="28"/>
          <w:highlight w:val="cyan"/>
        </w:rPr>
      </w:pPr>
    </w:p>
    <w:p w14:paraId="1A584D75" w14:textId="77777777" w:rsidR="0064512D" w:rsidRPr="005605AE" w:rsidRDefault="0064512D" w:rsidP="0064512D">
      <w:pPr>
        <w:spacing w:after="0" w:line="240" w:lineRule="auto"/>
        <w:jc w:val="both"/>
        <w:rPr>
          <w:rFonts w:ascii="Times New Roman" w:hAnsi="Times New Roman"/>
          <w:sz w:val="28"/>
          <w:szCs w:val="28"/>
        </w:rPr>
      </w:pPr>
      <w:r w:rsidRPr="005605AE">
        <w:rPr>
          <w:rFonts w:ascii="Times New Roman" w:hAnsi="Times New Roman"/>
          <w:noProof/>
          <w:sz w:val="28"/>
          <w:szCs w:val="28"/>
          <w:lang w:eastAsia="ru-RU"/>
        </w:rPr>
        <w:drawing>
          <wp:inline distT="0" distB="0" distL="0" distR="0" wp14:anchorId="494A3561" wp14:editId="0B452DAE">
            <wp:extent cx="6002215" cy="2679560"/>
            <wp:effectExtent l="0" t="0" r="0" b="698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016153" cy="2685782"/>
                    </a:xfrm>
                    <a:prstGeom prst="rect">
                      <a:avLst/>
                    </a:prstGeom>
                    <a:noFill/>
                  </pic:spPr>
                </pic:pic>
              </a:graphicData>
            </a:graphic>
          </wp:inline>
        </w:drawing>
      </w:r>
    </w:p>
    <w:p w14:paraId="48A03AF9" w14:textId="7E8846C2" w:rsidR="0064512D" w:rsidRPr="005605AE" w:rsidRDefault="00762842" w:rsidP="0064512D">
      <w:pPr>
        <w:spacing w:after="0" w:line="240" w:lineRule="auto"/>
        <w:rPr>
          <w:rFonts w:ascii="Times New Roman" w:hAnsi="Times New Roman"/>
          <w:sz w:val="24"/>
          <w:szCs w:val="24"/>
        </w:rPr>
      </w:pPr>
      <w:r w:rsidRPr="00056439">
        <w:rPr>
          <w:rFonts w:ascii="Times New Roman" w:hAnsi="Times New Roman"/>
          <w:sz w:val="24"/>
          <w:szCs w:val="24"/>
        </w:rPr>
        <w:t xml:space="preserve">Рисунок </w:t>
      </w:r>
      <w:r w:rsidRPr="00056439">
        <w:rPr>
          <w:rFonts w:ascii="Times New Roman" w:hAnsi="Times New Roman"/>
          <w:sz w:val="24"/>
          <w:szCs w:val="24"/>
        </w:rPr>
        <w:fldChar w:fldCharType="begin"/>
      </w:r>
      <w:r w:rsidRPr="00056439">
        <w:rPr>
          <w:rFonts w:ascii="Times New Roman" w:hAnsi="Times New Roman"/>
          <w:sz w:val="24"/>
          <w:szCs w:val="24"/>
        </w:rPr>
        <w:instrText xml:space="preserve"> SEQ Рисунок \* ARABIC </w:instrText>
      </w:r>
      <w:r w:rsidRPr="00056439">
        <w:rPr>
          <w:rFonts w:ascii="Times New Roman" w:hAnsi="Times New Roman"/>
          <w:sz w:val="24"/>
          <w:szCs w:val="24"/>
        </w:rPr>
        <w:fldChar w:fldCharType="separate"/>
      </w:r>
      <w:r w:rsidR="008504FA">
        <w:rPr>
          <w:rFonts w:ascii="Times New Roman" w:hAnsi="Times New Roman"/>
          <w:noProof/>
          <w:sz w:val="24"/>
          <w:szCs w:val="24"/>
        </w:rPr>
        <w:t>45</w:t>
      </w:r>
      <w:r w:rsidRPr="00056439">
        <w:rPr>
          <w:rFonts w:ascii="Times New Roman" w:hAnsi="Times New Roman"/>
          <w:sz w:val="24"/>
          <w:szCs w:val="24"/>
        </w:rPr>
        <w:fldChar w:fldCharType="end"/>
      </w:r>
      <w:r w:rsidRPr="00056439">
        <w:rPr>
          <w:rFonts w:ascii="Times New Roman" w:hAnsi="Times New Roman"/>
          <w:sz w:val="24"/>
          <w:szCs w:val="24"/>
        </w:rPr>
        <w:t xml:space="preserve">. </w:t>
      </w:r>
      <w:r w:rsidR="0064512D" w:rsidRPr="005605AE">
        <w:rPr>
          <w:rFonts w:ascii="Times New Roman" w:hAnsi="Times New Roman"/>
          <w:sz w:val="24"/>
          <w:szCs w:val="24"/>
        </w:rPr>
        <w:t>Безвозмездные поступления от других бюджетов бюджетной системы Российской Федерации за 2017 – 2018 год</w:t>
      </w:r>
      <w:r>
        <w:rPr>
          <w:rFonts w:ascii="Times New Roman" w:hAnsi="Times New Roman"/>
          <w:sz w:val="24"/>
          <w:szCs w:val="24"/>
        </w:rPr>
        <w:t>ы</w:t>
      </w:r>
      <w:r w:rsidR="0064512D" w:rsidRPr="005605AE">
        <w:rPr>
          <w:rFonts w:ascii="Times New Roman" w:hAnsi="Times New Roman"/>
          <w:sz w:val="24"/>
          <w:szCs w:val="24"/>
        </w:rPr>
        <w:t>, млн.руб.</w:t>
      </w:r>
    </w:p>
    <w:p w14:paraId="46034882" w14:textId="77777777" w:rsidR="0064512D" w:rsidRPr="005605AE" w:rsidRDefault="0064512D" w:rsidP="0064512D">
      <w:pPr>
        <w:spacing w:after="0" w:line="240" w:lineRule="auto"/>
        <w:jc w:val="both"/>
        <w:rPr>
          <w:rFonts w:ascii="Times New Roman" w:hAnsi="Times New Roman"/>
          <w:sz w:val="28"/>
          <w:szCs w:val="28"/>
        </w:rPr>
      </w:pPr>
    </w:p>
    <w:p w14:paraId="07018C34" w14:textId="7402512C" w:rsidR="0064512D" w:rsidRPr="00762842" w:rsidRDefault="004B7869" w:rsidP="00762842">
      <w:pPr>
        <w:pStyle w:val="a6"/>
        <w:ind w:left="0" w:firstLine="851"/>
        <w:jc w:val="both"/>
        <w:rPr>
          <w:sz w:val="28"/>
          <w:szCs w:val="28"/>
        </w:rPr>
      </w:pPr>
      <w:r>
        <w:rPr>
          <w:sz w:val="28"/>
          <w:szCs w:val="28"/>
        </w:rPr>
        <w:t xml:space="preserve">1. </w:t>
      </w:r>
      <w:r w:rsidR="0064512D" w:rsidRPr="00762842">
        <w:rPr>
          <w:sz w:val="28"/>
          <w:szCs w:val="28"/>
        </w:rPr>
        <w:t xml:space="preserve">В целом поступления </w:t>
      </w:r>
      <w:r>
        <w:rPr>
          <w:sz w:val="28"/>
          <w:szCs w:val="28"/>
        </w:rPr>
        <w:t>от других бюджетов</w:t>
      </w:r>
      <w:r w:rsidR="0064512D" w:rsidRPr="00762842">
        <w:rPr>
          <w:sz w:val="28"/>
          <w:szCs w:val="28"/>
        </w:rPr>
        <w:t xml:space="preserve"> увеличились на 2 097,1 млн.руб. по сравнению с 2017 годом, в том числе:</w:t>
      </w:r>
    </w:p>
    <w:p w14:paraId="616C6CB9" w14:textId="17F10317" w:rsidR="0064512D" w:rsidRPr="00BE55B3" w:rsidRDefault="004B7869" w:rsidP="0064512D">
      <w:pPr>
        <w:spacing w:after="0" w:line="240" w:lineRule="auto"/>
        <w:ind w:firstLine="851"/>
        <w:jc w:val="both"/>
        <w:rPr>
          <w:rFonts w:ascii="Times New Roman" w:hAnsi="Times New Roman"/>
          <w:sz w:val="28"/>
          <w:szCs w:val="28"/>
        </w:rPr>
      </w:pPr>
      <w:r>
        <w:rPr>
          <w:rFonts w:ascii="Times New Roman" w:hAnsi="Times New Roman"/>
          <w:sz w:val="28"/>
          <w:szCs w:val="28"/>
        </w:rPr>
        <w:t>1.</w:t>
      </w:r>
      <w:r w:rsidR="0064512D" w:rsidRPr="00344FAF">
        <w:rPr>
          <w:rFonts w:ascii="Times New Roman" w:hAnsi="Times New Roman"/>
          <w:sz w:val="28"/>
          <w:szCs w:val="28"/>
        </w:rPr>
        <w:t>1.</w:t>
      </w:r>
      <w:r w:rsidR="00BE55B3" w:rsidRPr="00344FAF">
        <w:rPr>
          <w:rFonts w:ascii="Times New Roman" w:hAnsi="Times New Roman"/>
          <w:sz w:val="28"/>
          <w:szCs w:val="28"/>
        </w:rPr>
        <w:t xml:space="preserve"> О</w:t>
      </w:r>
      <w:r w:rsidR="0064512D" w:rsidRPr="00344FAF">
        <w:rPr>
          <w:rFonts w:ascii="Times New Roman" w:hAnsi="Times New Roman"/>
          <w:sz w:val="28"/>
          <w:szCs w:val="28"/>
        </w:rPr>
        <w:t xml:space="preserve">бъем поступления дотаций за отчетный год увеличился на 1 509,5 млн.руб. (+14,7 %), </w:t>
      </w:r>
      <w:r w:rsidR="0064512D" w:rsidRPr="00BE55B3">
        <w:rPr>
          <w:rFonts w:ascii="Times New Roman" w:hAnsi="Times New Roman"/>
          <w:sz w:val="28"/>
          <w:szCs w:val="28"/>
        </w:rPr>
        <w:t xml:space="preserve">из них: на поддержку мер по обеспечению сбалансированности бюджетов 1 216,4 млн.руб. (почти в 3 раза); на частичную компенсацию дополнительных расходов на повышение оплаты труда работников бюджетной сферы на 358,3 млн.руб. (в 1,6 раза), </w:t>
      </w:r>
      <w:r w:rsidR="00DE1B8A">
        <w:rPr>
          <w:rFonts w:ascii="Times New Roman" w:hAnsi="Times New Roman"/>
          <w:sz w:val="28"/>
          <w:szCs w:val="28"/>
        </w:rPr>
        <w:t xml:space="preserve">дотации, </w:t>
      </w:r>
      <w:r w:rsidR="0064512D" w:rsidRPr="00BE55B3">
        <w:rPr>
          <w:rFonts w:ascii="Times New Roman" w:hAnsi="Times New Roman"/>
          <w:sz w:val="28"/>
          <w:szCs w:val="28"/>
        </w:rPr>
        <w:t>связанные с особым режимом функционирования ЗАТО на 20,0 млн.руб. (+13,4 %), в целях стимулирования роста налогового потенциала по налогу на прибыль организаций на 39,2 млн.руб. (в 2017 году указанные поступления не были предусмотрены), на поддержку мер по обеспечению сбалансированности бюджетов субъектов Российской Федерации в целях реализации проектов создания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50,0 млн.руб. (в 2017 году указанные поступления не были предусмотрены), при этом поступило меньше дотаци</w:t>
      </w:r>
      <w:r w:rsidR="00F55AB3">
        <w:rPr>
          <w:rFonts w:ascii="Times New Roman" w:hAnsi="Times New Roman"/>
          <w:sz w:val="28"/>
          <w:szCs w:val="28"/>
        </w:rPr>
        <w:t>и</w:t>
      </w:r>
      <w:r w:rsidR="0064512D" w:rsidRPr="00BE55B3">
        <w:rPr>
          <w:rFonts w:ascii="Times New Roman" w:hAnsi="Times New Roman"/>
          <w:sz w:val="28"/>
          <w:szCs w:val="28"/>
        </w:rPr>
        <w:t xml:space="preserve"> на выравнивание бюджетной обеспеченности на 174,3 млн.руб. (–1,9 %).</w:t>
      </w:r>
    </w:p>
    <w:p w14:paraId="1793DA23" w14:textId="61612C42" w:rsidR="0064512D" w:rsidRPr="00F55AB3" w:rsidRDefault="0064512D" w:rsidP="0064512D">
      <w:pPr>
        <w:spacing w:after="0" w:line="240" w:lineRule="auto"/>
        <w:ind w:firstLine="851"/>
        <w:jc w:val="both"/>
        <w:rPr>
          <w:rFonts w:ascii="Times New Roman" w:hAnsi="Times New Roman"/>
          <w:sz w:val="28"/>
          <w:szCs w:val="28"/>
        </w:rPr>
      </w:pPr>
      <w:r w:rsidRPr="00F55AB3">
        <w:rPr>
          <w:rFonts w:ascii="Times New Roman" w:hAnsi="Times New Roman"/>
          <w:sz w:val="28"/>
          <w:szCs w:val="28"/>
        </w:rPr>
        <w:t xml:space="preserve">По сравнению с 2017 годом доля дотаций бюджету Архангельской области в структуре безвозмездных поступлений от других бюджетов </w:t>
      </w:r>
      <w:r w:rsidRPr="00F55AB3">
        <w:rPr>
          <w:rFonts w:ascii="Times New Roman" w:hAnsi="Times New Roman"/>
          <w:sz w:val="28"/>
          <w:szCs w:val="28"/>
        </w:rPr>
        <w:lastRenderedPageBreak/>
        <w:t>бюджетной системы РФ увеличилась на 1,3 процен</w:t>
      </w:r>
      <w:r w:rsidR="00F55AB3">
        <w:rPr>
          <w:rFonts w:ascii="Times New Roman" w:hAnsi="Times New Roman"/>
          <w:sz w:val="28"/>
          <w:szCs w:val="28"/>
        </w:rPr>
        <w:t>тных пункта и составила 60,9 %.</w:t>
      </w:r>
    </w:p>
    <w:p w14:paraId="1E243DE5" w14:textId="32C5158A" w:rsidR="0064512D" w:rsidRPr="00F55AB3" w:rsidRDefault="00F44AFF" w:rsidP="0064512D">
      <w:pPr>
        <w:spacing w:after="0" w:line="240" w:lineRule="auto"/>
        <w:ind w:firstLine="851"/>
        <w:jc w:val="both"/>
        <w:rPr>
          <w:rFonts w:ascii="Times New Roman" w:hAnsi="Times New Roman"/>
          <w:sz w:val="28"/>
          <w:szCs w:val="28"/>
        </w:rPr>
      </w:pPr>
      <w:r>
        <w:rPr>
          <w:rFonts w:ascii="Times New Roman" w:hAnsi="Times New Roman"/>
          <w:sz w:val="28"/>
          <w:szCs w:val="28"/>
        </w:rPr>
        <w:t>1</w:t>
      </w:r>
      <w:r w:rsidR="004B7869">
        <w:rPr>
          <w:rFonts w:ascii="Times New Roman" w:hAnsi="Times New Roman"/>
          <w:sz w:val="28"/>
          <w:szCs w:val="28"/>
        </w:rPr>
        <w:t>.</w:t>
      </w:r>
      <w:r w:rsidR="0064512D" w:rsidRPr="00F55AB3">
        <w:rPr>
          <w:rFonts w:ascii="Times New Roman" w:hAnsi="Times New Roman"/>
          <w:sz w:val="28"/>
          <w:szCs w:val="28"/>
        </w:rPr>
        <w:t xml:space="preserve">2. </w:t>
      </w:r>
      <w:r w:rsidR="00F55AB3" w:rsidRPr="00F55AB3">
        <w:rPr>
          <w:rFonts w:ascii="Times New Roman" w:hAnsi="Times New Roman"/>
          <w:sz w:val="28"/>
          <w:szCs w:val="28"/>
        </w:rPr>
        <w:t>О</w:t>
      </w:r>
      <w:r w:rsidR="0064512D" w:rsidRPr="00F55AB3">
        <w:rPr>
          <w:rFonts w:ascii="Times New Roman" w:hAnsi="Times New Roman"/>
          <w:sz w:val="28"/>
          <w:szCs w:val="28"/>
        </w:rPr>
        <w:t>бъем поступления субсидий за отчетный год увеличился на 512,5 млн.руб. (+21,3 %), из них за счет увеличения поступления отдельных видов и поступления новых видов субсидий:</w:t>
      </w:r>
    </w:p>
    <w:p w14:paraId="6F67311C" w14:textId="2BA62D77" w:rsidR="0064512D" w:rsidRPr="00DA0241" w:rsidRDefault="0064512D" w:rsidP="0064512D">
      <w:pPr>
        <w:numPr>
          <w:ilvl w:val="0"/>
          <w:numId w:val="6"/>
        </w:numPr>
        <w:spacing w:after="0" w:line="240" w:lineRule="auto"/>
        <w:ind w:left="0" w:firstLine="851"/>
        <w:jc w:val="both"/>
        <w:rPr>
          <w:rFonts w:ascii="Times New Roman" w:hAnsi="Times New Roman"/>
          <w:sz w:val="28"/>
          <w:szCs w:val="28"/>
        </w:rPr>
      </w:pPr>
      <w:r w:rsidRPr="00DA0241">
        <w:rPr>
          <w:rFonts w:ascii="Times New Roman" w:hAnsi="Times New Roman"/>
          <w:sz w:val="28"/>
          <w:szCs w:val="28"/>
        </w:rPr>
        <w:t xml:space="preserve">на 291,0 млн.руб. – </w:t>
      </w:r>
      <w:r w:rsidR="00DA0241">
        <w:rPr>
          <w:rFonts w:ascii="Times New Roman" w:hAnsi="Times New Roman"/>
          <w:sz w:val="28"/>
          <w:szCs w:val="28"/>
        </w:rPr>
        <w:t xml:space="preserve">на </w:t>
      </w:r>
      <w:r w:rsidRPr="00DA0241">
        <w:rPr>
          <w:rFonts w:ascii="Times New Roman" w:hAnsi="Times New Roman"/>
          <w:sz w:val="28"/>
          <w:szCs w:val="28"/>
        </w:rPr>
        <w:t>реализаци</w:t>
      </w:r>
      <w:r w:rsidR="00DA0241">
        <w:rPr>
          <w:rFonts w:ascii="Times New Roman" w:hAnsi="Times New Roman"/>
          <w:sz w:val="28"/>
          <w:szCs w:val="28"/>
        </w:rPr>
        <w:t>ю</w:t>
      </w:r>
      <w:r w:rsidRPr="00DA0241">
        <w:rPr>
          <w:rFonts w:ascii="Times New Roman" w:hAnsi="Times New Roman"/>
          <w:sz w:val="28"/>
          <w:szCs w:val="28"/>
        </w:rPr>
        <w:t xml:space="preserve"> мероприятий по содействию созданию в субъектах Российской Федерации новых мест в общеобразовательных организациях;</w:t>
      </w:r>
    </w:p>
    <w:p w14:paraId="64D404D8" w14:textId="5B49F0AB" w:rsidR="0064512D" w:rsidRPr="00DA0241" w:rsidRDefault="0064512D" w:rsidP="0064512D">
      <w:pPr>
        <w:numPr>
          <w:ilvl w:val="0"/>
          <w:numId w:val="6"/>
        </w:numPr>
        <w:spacing w:after="0" w:line="240" w:lineRule="auto"/>
        <w:ind w:left="0" w:firstLine="839"/>
        <w:jc w:val="both"/>
        <w:rPr>
          <w:rFonts w:ascii="Times New Roman" w:hAnsi="Times New Roman"/>
          <w:sz w:val="28"/>
          <w:szCs w:val="28"/>
        </w:rPr>
      </w:pPr>
      <w:r w:rsidRPr="00DA0241">
        <w:rPr>
          <w:rFonts w:ascii="Times New Roman" w:hAnsi="Times New Roman"/>
          <w:sz w:val="28"/>
          <w:szCs w:val="28"/>
        </w:rPr>
        <w:t xml:space="preserve">на 168,5 млн.руб. – </w:t>
      </w:r>
      <w:r w:rsidR="00DA0241">
        <w:rPr>
          <w:rFonts w:ascii="Times New Roman" w:hAnsi="Times New Roman"/>
          <w:sz w:val="28"/>
          <w:szCs w:val="28"/>
        </w:rPr>
        <w:t xml:space="preserve">на </w:t>
      </w:r>
      <w:r w:rsidRPr="00DA0241">
        <w:rPr>
          <w:rFonts w:ascii="Times New Roman" w:hAnsi="Times New Roman"/>
          <w:sz w:val="28"/>
          <w:szCs w:val="28"/>
        </w:rPr>
        <w:t xml:space="preserve">софинансирование капитальных вложений в объекты государственной </w:t>
      </w:r>
      <w:r w:rsidR="00DA0241">
        <w:rPr>
          <w:rFonts w:ascii="Times New Roman" w:hAnsi="Times New Roman"/>
          <w:sz w:val="28"/>
          <w:szCs w:val="28"/>
        </w:rPr>
        <w:t xml:space="preserve">и </w:t>
      </w:r>
      <w:r w:rsidRPr="00DA0241">
        <w:rPr>
          <w:rFonts w:ascii="Times New Roman" w:hAnsi="Times New Roman"/>
          <w:sz w:val="28"/>
          <w:szCs w:val="28"/>
        </w:rPr>
        <w:t>муниципальной собственности;</w:t>
      </w:r>
    </w:p>
    <w:p w14:paraId="34CAAE1B" w14:textId="77777777" w:rsidR="0064512D" w:rsidRPr="00DA0241" w:rsidRDefault="0064512D" w:rsidP="0064512D">
      <w:pPr>
        <w:numPr>
          <w:ilvl w:val="0"/>
          <w:numId w:val="6"/>
        </w:numPr>
        <w:spacing w:after="0" w:line="240" w:lineRule="auto"/>
        <w:ind w:left="0" w:firstLine="839"/>
        <w:jc w:val="both"/>
        <w:rPr>
          <w:rFonts w:ascii="Times New Roman" w:hAnsi="Times New Roman"/>
          <w:sz w:val="28"/>
          <w:szCs w:val="28"/>
        </w:rPr>
      </w:pPr>
      <w:r w:rsidRPr="00DA0241">
        <w:rPr>
          <w:rFonts w:ascii="Times New Roman" w:hAnsi="Times New Roman"/>
          <w:sz w:val="28"/>
          <w:szCs w:val="28"/>
        </w:rPr>
        <w:t>на 119,8 млн.руб. – на софинансирование государственных программ субъектов Российской Федерации, содержащих мероприятия по развитию материально-технической базы детских поликлиник и детских поликлинических отделений медицинских организаций;</w:t>
      </w:r>
    </w:p>
    <w:p w14:paraId="5E862144" w14:textId="77777777" w:rsidR="0064512D" w:rsidRPr="00530F49" w:rsidRDefault="0064512D" w:rsidP="0064512D">
      <w:pPr>
        <w:numPr>
          <w:ilvl w:val="0"/>
          <w:numId w:val="6"/>
        </w:numPr>
        <w:spacing w:after="0" w:line="240" w:lineRule="auto"/>
        <w:ind w:left="0" w:firstLine="851"/>
        <w:jc w:val="both"/>
        <w:rPr>
          <w:rFonts w:ascii="Times New Roman" w:hAnsi="Times New Roman"/>
          <w:sz w:val="28"/>
          <w:szCs w:val="28"/>
        </w:rPr>
      </w:pPr>
      <w:r w:rsidRPr="00530F49">
        <w:rPr>
          <w:rFonts w:ascii="Times New Roman" w:hAnsi="Times New Roman"/>
          <w:sz w:val="28"/>
          <w:szCs w:val="28"/>
        </w:rPr>
        <w:t>на 75,9 млн.руб. – на мероприятия по стимулированию программ развития жилищного строительства субъектов Российской Федерации;</w:t>
      </w:r>
    </w:p>
    <w:p w14:paraId="5AB71747" w14:textId="77777777" w:rsidR="0064512D" w:rsidRPr="00530F49" w:rsidRDefault="0064512D" w:rsidP="0064512D">
      <w:pPr>
        <w:numPr>
          <w:ilvl w:val="0"/>
          <w:numId w:val="6"/>
        </w:numPr>
        <w:spacing w:after="0" w:line="240" w:lineRule="auto"/>
        <w:ind w:left="0" w:firstLine="839"/>
        <w:jc w:val="both"/>
        <w:rPr>
          <w:rFonts w:ascii="Times New Roman" w:hAnsi="Times New Roman"/>
          <w:sz w:val="28"/>
          <w:szCs w:val="28"/>
        </w:rPr>
      </w:pPr>
      <w:r w:rsidRPr="00530F49">
        <w:rPr>
          <w:rFonts w:ascii="Times New Roman" w:hAnsi="Times New Roman"/>
          <w:sz w:val="28"/>
          <w:szCs w:val="28"/>
        </w:rPr>
        <w:t>на 66,1 млн.руб. – на реализацию мероприятий по обеспечению жильем молодых семей;</w:t>
      </w:r>
    </w:p>
    <w:p w14:paraId="3D04D603" w14:textId="77777777" w:rsidR="0064512D" w:rsidRPr="00530F49" w:rsidRDefault="0064512D" w:rsidP="0064512D">
      <w:pPr>
        <w:numPr>
          <w:ilvl w:val="0"/>
          <w:numId w:val="6"/>
        </w:numPr>
        <w:spacing w:after="0" w:line="240" w:lineRule="auto"/>
        <w:ind w:left="0" w:firstLine="851"/>
        <w:jc w:val="both"/>
        <w:rPr>
          <w:rFonts w:ascii="Times New Roman" w:hAnsi="Times New Roman"/>
          <w:sz w:val="28"/>
          <w:szCs w:val="28"/>
        </w:rPr>
      </w:pPr>
      <w:r w:rsidRPr="00530F49">
        <w:rPr>
          <w:rFonts w:ascii="Times New Roman" w:hAnsi="Times New Roman"/>
          <w:sz w:val="28"/>
          <w:szCs w:val="28"/>
        </w:rPr>
        <w:t>на 65,7 млн.руб. – на реализацию мероприятий в области мелиорации земель сельскохозяйственного назначения;</w:t>
      </w:r>
    </w:p>
    <w:p w14:paraId="7D92F50C" w14:textId="77777777" w:rsidR="0064512D" w:rsidRPr="00530F49" w:rsidRDefault="0064512D" w:rsidP="0064512D">
      <w:pPr>
        <w:numPr>
          <w:ilvl w:val="0"/>
          <w:numId w:val="6"/>
        </w:numPr>
        <w:spacing w:after="0" w:line="240" w:lineRule="auto"/>
        <w:ind w:left="0" w:firstLine="839"/>
        <w:jc w:val="both"/>
        <w:rPr>
          <w:rFonts w:ascii="Times New Roman" w:hAnsi="Times New Roman"/>
          <w:sz w:val="28"/>
          <w:szCs w:val="28"/>
        </w:rPr>
      </w:pPr>
      <w:r w:rsidRPr="00530F49">
        <w:rPr>
          <w:rFonts w:ascii="Times New Roman" w:hAnsi="Times New Roman"/>
          <w:sz w:val="28"/>
          <w:szCs w:val="28"/>
        </w:rPr>
        <w:t>на 24,5 млн.руб. – на поддержку отрасли культуры и укрепление материально-технической базы домов культуры;</w:t>
      </w:r>
    </w:p>
    <w:p w14:paraId="09CFC3E6" w14:textId="77777777" w:rsidR="0064512D" w:rsidRPr="00530F49" w:rsidRDefault="0064512D" w:rsidP="0064512D">
      <w:pPr>
        <w:numPr>
          <w:ilvl w:val="0"/>
          <w:numId w:val="6"/>
        </w:numPr>
        <w:spacing w:after="0" w:line="240" w:lineRule="auto"/>
        <w:ind w:left="0" w:firstLine="851"/>
        <w:jc w:val="both"/>
        <w:rPr>
          <w:rFonts w:ascii="Times New Roman" w:hAnsi="Times New Roman"/>
          <w:sz w:val="28"/>
          <w:szCs w:val="28"/>
        </w:rPr>
      </w:pPr>
      <w:r w:rsidRPr="00530F49">
        <w:rPr>
          <w:rFonts w:ascii="Times New Roman" w:hAnsi="Times New Roman"/>
          <w:sz w:val="28"/>
          <w:szCs w:val="28"/>
        </w:rPr>
        <w:t>на 22,5 млн.руб. – на реализацию отдельных мероприятий государственной программы Российской Федерации «Развитие здравоохранения»;</w:t>
      </w:r>
    </w:p>
    <w:p w14:paraId="029B0FD2" w14:textId="77777777" w:rsidR="0064512D" w:rsidRPr="00530F49" w:rsidRDefault="0064512D" w:rsidP="0064512D">
      <w:pPr>
        <w:numPr>
          <w:ilvl w:val="0"/>
          <w:numId w:val="6"/>
        </w:numPr>
        <w:spacing w:after="0" w:line="240" w:lineRule="auto"/>
        <w:ind w:left="0" w:firstLine="851"/>
        <w:jc w:val="both"/>
        <w:rPr>
          <w:rFonts w:ascii="Times New Roman" w:hAnsi="Times New Roman"/>
          <w:sz w:val="28"/>
          <w:szCs w:val="28"/>
        </w:rPr>
      </w:pPr>
      <w:r w:rsidRPr="00530F49">
        <w:rPr>
          <w:rFonts w:ascii="Times New Roman" w:hAnsi="Times New Roman"/>
          <w:sz w:val="28"/>
          <w:szCs w:val="28"/>
        </w:rPr>
        <w:t>на 13,0 млн.руб. – на поддержку региональных проектов в сфере информационных технологий;</w:t>
      </w:r>
    </w:p>
    <w:p w14:paraId="11BAA6C9" w14:textId="77777777" w:rsidR="0064512D" w:rsidRPr="00530F49" w:rsidRDefault="0064512D" w:rsidP="0064512D">
      <w:pPr>
        <w:numPr>
          <w:ilvl w:val="0"/>
          <w:numId w:val="6"/>
        </w:numPr>
        <w:spacing w:after="0" w:line="240" w:lineRule="auto"/>
        <w:ind w:left="0" w:firstLine="851"/>
        <w:jc w:val="both"/>
        <w:rPr>
          <w:rFonts w:ascii="Times New Roman" w:hAnsi="Times New Roman"/>
          <w:sz w:val="28"/>
          <w:szCs w:val="28"/>
        </w:rPr>
      </w:pPr>
      <w:r w:rsidRPr="00530F49">
        <w:rPr>
          <w:rFonts w:ascii="Times New Roman" w:hAnsi="Times New Roman"/>
          <w:sz w:val="28"/>
          <w:szCs w:val="28"/>
        </w:rPr>
        <w:t>на 12,6 млн.руб. – на реализацию мероприятий по устойчивому развитию сельских территорий;</w:t>
      </w:r>
    </w:p>
    <w:p w14:paraId="409D290A" w14:textId="77777777" w:rsidR="0064512D" w:rsidRPr="00E71C46" w:rsidRDefault="0064512D" w:rsidP="0064512D">
      <w:pPr>
        <w:numPr>
          <w:ilvl w:val="0"/>
          <w:numId w:val="6"/>
        </w:numPr>
        <w:spacing w:after="0" w:line="240" w:lineRule="auto"/>
        <w:ind w:left="0" w:firstLine="839"/>
        <w:jc w:val="both"/>
        <w:rPr>
          <w:rFonts w:ascii="Times New Roman" w:hAnsi="Times New Roman"/>
          <w:sz w:val="28"/>
          <w:szCs w:val="28"/>
        </w:rPr>
      </w:pPr>
      <w:r w:rsidRPr="00E71C46">
        <w:rPr>
          <w:rFonts w:ascii="Times New Roman" w:hAnsi="Times New Roman"/>
          <w:sz w:val="28"/>
          <w:szCs w:val="28"/>
        </w:rPr>
        <w:t>на 11,5 млн.руб. – на реализацию дополнительных мероприятий в сфере занятости населения;</w:t>
      </w:r>
    </w:p>
    <w:p w14:paraId="683C4211" w14:textId="77777777" w:rsidR="0064512D" w:rsidRPr="00E71C46" w:rsidRDefault="0064512D" w:rsidP="0064512D">
      <w:pPr>
        <w:numPr>
          <w:ilvl w:val="0"/>
          <w:numId w:val="6"/>
        </w:numPr>
        <w:spacing w:after="0" w:line="240" w:lineRule="auto"/>
        <w:ind w:left="0" w:firstLine="851"/>
        <w:jc w:val="both"/>
        <w:rPr>
          <w:rFonts w:ascii="Times New Roman" w:hAnsi="Times New Roman"/>
          <w:sz w:val="28"/>
          <w:szCs w:val="28"/>
        </w:rPr>
      </w:pPr>
      <w:r w:rsidRPr="00E71C46">
        <w:rPr>
          <w:rFonts w:ascii="Times New Roman" w:hAnsi="Times New Roman"/>
          <w:sz w:val="28"/>
          <w:szCs w:val="28"/>
        </w:rPr>
        <w:t>на 9,5 млн.руб. – на поддержку государственных программ субъектов Российской Федерации и муниципальных программ формирования современной городской среды;</w:t>
      </w:r>
    </w:p>
    <w:p w14:paraId="6ABF736B" w14:textId="77777777" w:rsidR="0064512D" w:rsidRPr="00E71C46" w:rsidRDefault="0064512D" w:rsidP="0064512D">
      <w:pPr>
        <w:numPr>
          <w:ilvl w:val="0"/>
          <w:numId w:val="6"/>
        </w:numPr>
        <w:spacing w:after="0" w:line="240" w:lineRule="auto"/>
        <w:ind w:left="0" w:firstLine="839"/>
        <w:jc w:val="both"/>
        <w:rPr>
          <w:rFonts w:ascii="Times New Roman" w:hAnsi="Times New Roman"/>
          <w:sz w:val="28"/>
          <w:szCs w:val="28"/>
        </w:rPr>
      </w:pPr>
      <w:r w:rsidRPr="00E71C46">
        <w:rPr>
          <w:rFonts w:ascii="Times New Roman" w:hAnsi="Times New Roman"/>
          <w:sz w:val="28"/>
          <w:szCs w:val="28"/>
        </w:rPr>
        <w:t>на 7,4 млн.руб. – на закупку авиационной услуги органами государственной власти субъектов Российской Федерации для оказания медицинской помощи с применением авиации;</w:t>
      </w:r>
    </w:p>
    <w:p w14:paraId="4DBBC9A1" w14:textId="77777777" w:rsidR="0064512D" w:rsidRPr="00E71C46" w:rsidRDefault="0064512D" w:rsidP="0064512D">
      <w:pPr>
        <w:numPr>
          <w:ilvl w:val="0"/>
          <w:numId w:val="6"/>
        </w:numPr>
        <w:spacing w:after="0" w:line="240" w:lineRule="auto"/>
        <w:ind w:left="0" w:firstLine="851"/>
        <w:jc w:val="both"/>
        <w:rPr>
          <w:rFonts w:ascii="Times New Roman" w:hAnsi="Times New Roman"/>
          <w:sz w:val="28"/>
          <w:szCs w:val="28"/>
        </w:rPr>
      </w:pPr>
      <w:r w:rsidRPr="00E71C46">
        <w:rPr>
          <w:rFonts w:ascii="Times New Roman" w:hAnsi="Times New Roman"/>
          <w:sz w:val="28"/>
          <w:szCs w:val="28"/>
        </w:rPr>
        <w:t>на 3,3 млн.руб. – на государственную поддержку малого и среднего предпринимательства, включая крестьянские (фермерские) хозяйства, а также на реализацию мероприятий по поддержке молодежного предпринимательства;</w:t>
      </w:r>
    </w:p>
    <w:p w14:paraId="383305B2" w14:textId="77777777" w:rsidR="0064512D" w:rsidRPr="00E71C46" w:rsidRDefault="0064512D" w:rsidP="0064512D">
      <w:pPr>
        <w:numPr>
          <w:ilvl w:val="0"/>
          <w:numId w:val="6"/>
        </w:numPr>
        <w:spacing w:after="0" w:line="240" w:lineRule="auto"/>
        <w:ind w:left="0" w:firstLine="839"/>
        <w:jc w:val="both"/>
        <w:rPr>
          <w:rFonts w:ascii="Times New Roman" w:hAnsi="Times New Roman"/>
          <w:sz w:val="28"/>
          <w:szCs w:val="28"/>
        </w:rPr>
      </w:pPr>
      <w:r w:rsidRPr="00E71C46">
        <w:rPr>
          <w:rFonts w:ascii="Times New Roman" w:hAnsi="Times New Roman"/>
          <w:sz w:val="28"/>
          <w:szCs w:val="28"/>
        </w:rPr>
        <w:t>на 2,3 млн.руб. – на реализацию мероприятий по укреплению единства российской нации и этнокультурному развитию народов России.</w:t>
      </w:r>
    </w:p>
    <w:p w14:paraId="186E6033" w14:textId="77777777" w:rsidR="0064512D" w:rsidRPr="00E71C46" w:rsidRDefault="0064512D" w:rsidP="0064512D">
      <w:pPr>
        <w:spacing w:after="0" w:line="240" w:lineRule="auto"/>
        <w:ind w:firstLine="851"/>
        <w:jc w:val="both"/>
        <w:rPr>
          <w:rFonts w:ascii="Times New Roman" w:hAnsi="Times New Roman"/>
          <w:sz w:val="28"/>
          <w:szCs w:val="28"/>
        </w:rPr>
      </w:pPr>
      <w:r w:rsidRPr="00E71C46">
        <w:rPr>
          <w:rFonts w:ascii="Times New Roman" w:hAnsi="Times New Roman"/>
          <w:sz w:val="28"/>
          <w:szCs w:val="28"/>
        </w:rPr>
        <w:t>Одновременно уменьшился объем поступления следующих субсидий:</w:t>
      </w:r>
    </w:p>
    <w:p w14:paraId="5D6D3288" w14:textId="01981580" w:rsidR="0064512D" w:rsidRPr="00E71C46" w:rsidRDefault="0064512D" w:rsidP="0064512D">
      <w:pPr>
        <w:numPr>
          <w:ilvl w:val="0"/>
          <w:numId w:val="6"/>
        </w:numPr>
        <w:spacing w:after="0" w:line="240" w:lineRule="auto"/>
        <w:ind w:left="0" w:firstLine="839"/>
        <w:jc w:val="both"/>
        <w:rPr>
          <w:rFonts w:ascii="Times New Roman" w:hAnsi="Times New Roman"/>
          <w:sz w:val="28"/>
          <w:szCs w:val="28"/>
        </w:rPr>
      </w:pPr>
      <w:r w:rsidRPr="00E71C46">
        <w:rPr>
          <w:rFonts w:ascii="Times New Roman" w:hAnsi="Times New Roman"/>
          <w:sz w:val="28"/>
          <w:szCs w:val="28"/>
        </w:rPr>
        <w:lastRenderedPageBreak/>
        <w:t xml:space="preserve">на 175,7 млн.руб. </w:t>
      </w:r>
      <w:r w:rsidR="00E71C46" w:rsidRPr="00E71C46">
        <w:rPr>
          <w:rFonts w:ascii="Times New Roman" w:hAnsi="Times New Roman"/>
          <w:sz w:val="28"/>
          <w:szCs w:val="28"/>
        </w:rPr>
        <w:t xml:space="preserve">– </w:t>
      </w:r>
      <w:r w:rsidRPr="00E71C46">
        <w:rPr>
          <w:rFonts w:ascii="Times New Roman" w:hAnsi="Times New Roman"/>
          <w:sz w:val="28"/>
          <w:szCs w:val="28"/>
        </w:rPr>
        <w:t>на реализацию федеральных целевых программ;</w:t>
      </w:r>
    </w:p>
    <w:p w14:paraId="4138797A" w14:textId="4B39FFA7" w:rsidR="0064512D" w:rsidRPr="00E71C46" w:rsidRDefault="0064512D" w:rsidP="0064512D">
      <w:pPr>
        <w:numPr>
          <w:ilvl w:val="0"/>
          <w:numId w:val="6"/>
        </w:numPr>
        <w:spacing w:after="0" w:line="240" w:lineRule="auto"/>
        <w:ind w:left="0" w:firstLine="839"/>
        <w:jc w:val="both"/>
        <w:rPr>
          <w:rFonts w:ascii="Times New Roman" w:hAnsi="Times New Roman"/>
          <w:sz w:val="28"/>
          <w:szCs w:val="28"/>
        </w:rPr>
      </w:pPr>
      <w:r w:rsidRPr="00E71C46">
        <w:rPr>
          <w:rFonts w:ascii="Times New Roman" w:hAnsi="Times New Roman"/>
          <w:sz w:val="28"/>
          <w:szCs w:val="28"/>
        </w:rPr>
        <w:t xml:space="preserve">на 113,4 млн.руб. </w:t>
      </w:r>
      <w:r w:rsidR="00E71C46" w:rsidRPr="00E71C46">
        <w:rPr>
          <w:rFonts w:ascii="Times New Roman" w:hAnsi="Times New Roman"/>
          <w:sz w:val="28"/>
          <w:szCs w:val="28"/>
        </w:rPr>
        <w:t xml:space="preserve">– </w:t>
      </w:r>
      <w:r w:rsidRPr="00E71C46">
        <w:rPr>
          <w:rFonts w:ascii="Times New Roman" w:hAnsi="Times New Roman"/>
          <w:sz w:val="28"/>
          <w:szCs w:val="28"/>
        </w:rPr>
        <w:t>на развитие агропромышленного комплекса региона;</w:t>
      </w:r>
    </w:p>
    <w:p w14:paraId="2E9910A4" w14:textId="77777777" w:rsidR="0064512D" w:rsidRPr="006D63DF" w:rsidRDefault="0064512D" w:rsidP="0064512D">
      <w:pPr>
        <w:numPr>
          <w:ilvl w:val="0"/>
          <w:numId w:val="6"/>
        </w:numPr>
        <w:spacing w:after="0" w:line="240" w:lineRule="auto"/>
        <w:ind w:left="0" w:firstLine="839"/>
        <w:jc w:val="both"/>
        <w:rPr>
          <w:rFonts w:ascii="Times New Roman" w:hAnsi="Times New Roman"/>
          <w:sz w:val="28"/>
          <w:szCs w:val="28"/>
        </w:rPr>
      </w:pPr>
      <w:r w:rsidRPr="006D63DF">
        <w:rPr>
          <w:rFonts w:ascii="Times New Roman" w:hAnsi="Times New Roman"/>
          <w:sz w:val="28"/>
          <w:szCs w:val="28"/>
        </w:rPr>
        <w:t>на 42,3 млн.руб. на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p w14:paraId="41203CD1" w14:textId="77777777" w:rsidR="0064512D" w:rsidRPr="006D63DF" w:rsidRDefault="0064512D" w:rsidP="0064512D">
      <w:pPr>
        <w:numPr>
          <w:ilvl w:val="0"/>
          <w:numId w:val="6"/>
        </w:numPr>
        <w:spacing w:after="0" w:line="240" w:lineRule="auto"/>
        <w:ind w:left="0" w:firstLine="851"/>
        <w:jc w:val="both"/>
        <w:rPr>
          <w:rFonts w:ascii="Times New Roman" w:hAnsi="Times New Roman"/>
          <w:sz w:val="28"/>
          <w:szCs w:val="28"/>
        </w:rPr>
      </w:pPr>
      <w:r w:rsidRPr="006D63DF">
        <w:rPr>
          <w:rFonts w:ascii="Times New Roman" w:hAnsi="Times New Roman"/>
          <w:sz w:val="28"/>
          <w:szCs w:val="28"/>
        </w:rPr>
        <w:t>на 13,3 млн.руб. – на софинансирование расходов, возникающих при оказании гражданам Российской Федерации высокотехнологичной медицинской помощи, не включенной в базовую программу обязательного медицинского страхования;</w:t>
      </w:r>
    </w:p>
    <w:p w14:paraId="0CCA0495" w14:textId="77777777" w:rsidR="0064512D" w:rsidRPr="006D63DF" w:rsidRDefault="0064512D" w:rsidP="0064512D">
      <w:pPr>
        <w:numPr>
          <w:ilvl w:val="0"/>
          <w:numId w:val="6"/>
        </w:numPr>
        <w:spacing w:after="0" w:line="240" w:lineRule="auto"/>
        <w:ind w:left="0" w:firstLine="851"/>
        <w:jc w:val="both"/>
        <w:rPr>
          <w:rFonts w:ascii="Times New Roman" w:hAnsi="Times New Roman"/>
          <w:sz w:val="28"/>
          <w:szCs w:val="28"/>
        </w:rPr>
      </w:pPr>
      <w:r w:rsidRPr="006D63DF">
        <w:rPr>
          <w:rFonts w:ascii="Times New Roman" w:hAnsi="Times New Roman"/>
          <w:sz w:val="28"/>
          <w:szCs w:val="28"/>
        </w:rPr>
        <w:t>на 12,1 млн.руб. – на поддержку региональных проектов в области обращения с отходами и ликвидации накопленного экологического ущерба;</w:t>
      </w:r>
    </w:p>
    <w:p w14:paraId="3D1E75C3" w14:textId="2DC7C532" w:rsidR="0064512D" w:rsidRPr="006D63DF" w:rsidRDefault="0064512D" w:rsidP="0064512D">
      <w:pPr>
        <w:numPr>
          <w:ilvl w:val="0"/>
          <w:numId w:val="6"/>
        </w:numPr>
        <w:spacing w:after="0" w:line="240" w:lineRule="auto"/>
        <w:ind w:left="0" w:firstLine="851"/>
        <w:jc w:val="both"/>
        <w:rPr>
          <w:rFonts w:ascii="Times New Roman" w:hAnsi="Times New Roman"/>
          <w:sz w:val="28"/>
          <w:szCs w:val="28"/>
        </w:rPr>
      </w:pPr>
      <w:r w:rsidRPr="006D63DF">
        <w:rPr>
          <w:rFonts w:ascii="Times New Roman" w:hAnsi="Times New Roman"/>
          <w:sz w:val="28"/>
          <w:szCs w:val="28"/>
        </w:rPr>
        <w:t>на 13,3 млн.руб. –</w:t>
      </w:r>
      <w:r w:rsidR="006D63DF" w:rsidRPr="006D63DF">
        <w:rPr>
          <w:rFonts w:ascii="Times New Roman" w:hAnsi="Times New Roman"/>
          <w:sz w:val="28"/>
          <w:szCs w:val="28"/>
        </w:rPr>
        <w:t xml:space="preserve"> </w:t>
      </w:r>
      <w:r w:rsidRPr="006D63DF">
        <w:rPr>
          <w:rFonts w:ascii="Times New Roman" w:hAnsi="Times New Roman"/>
          <w:sz w:val="28"/>
          <w:szCs w:val="28"/>
        </w:rPr>
        <w:t>на софинансирование расходов, возникающих при оказании гражданам Российской Федерации высокотехнологичной медицинской помощи, не включенной в базовую программу обязательного медицинского страхования;</w:t>
      </w:r>
    </w:p>
    <w:p w14:paraId="54988511" w14:textId="5F3EC35F" w:rsidR="0064512D" w:rsidRPr="006D63DF" w:rsidRDefault="0064512D" w:rsidP="0064512D">
      <w:pPr>
        <w:numPr>
          <w:ilvl w:val="0"/>
          <w:numId w:val="6"/>
        </w:numPr>
        <w:spacing w:after="0" w:line="240" w:lineRule="auto"/>
        <w:ind w:left="0" w:firstLine="839"/>
        <w:jc w:val="both"/>
        <w:rPr>
          <w:rFonts w:ascii="Times New Roman" w:hAnsi="Times New Roman"/>
          <w:sz w:val="28"/>
          <w:szCs w:val="28"/>
        </w:rPr>
      </w:pPr>
      <w:r w:rsidRPr="006D63DF">
        <w:rPr>
          <w:rFonts w:ascii="Times New Roman" w:hAnsi="Times New Roman"/>
          <w:sz w:val="28"/>
          <w:szCs w:val="28"/>
        </w:rPr>
        <w:t>на 5,5 млн.руб. на предоставление жилых помещений детям-сиротам и детям, оставшимся без попечения родителей, лицам из их числа по договорам найма спе</w:t>
      </w:r>
      <w:r w:rsidR="006D63DF">
        <w:rPr>
          <w:rFonts w:ascii="Times New Roman" w:hAnsi="Times New Roman"/>
          <w:sz w:val="28"/>
          <w:szCs w:val="28"/>
        </w:rPr>
        <w:t>циализированных жилых помещений.</w:t>
      </w:r>
    </w:p>
    <w:p w14:paraId="7A35C519" w14:textId="77777777" w:rsidR="0064512D" w:rsidRPr="006D63DF" w:rsidRDefault="0064512D" w:rsidP="0064512D">
      <w:pPr>
        <w:spacing w:after="0" w:line="240" w:lineRule="auto"/>
        <w:ind w:firstLine="851"/>
        <w:jc w:val="both"/>
        <w:rPr>
          <w:rFonts w:ascii="Times New Roman" w:hAnsi="Times New Roman"/>
          <w:sz w:val="28"/>
          <w:szCs w:val="28"/>
        </w:rPr>
      </w:pPr>
      <w:r w:rsidRPr="006D63DF">
        <w:rPr>
          <w:rFonts w:ascii="Times New Roman" w:hAnsi="Times New Roman"/>
          <w:sz w:val="28"/>
          <w:szCs w:val="28"/>
        </w:rPr>
        <w:t>Доля субсидий в структуре безвозмездных поступлений от других бюджетов бюджетной системы отчетного года составила 15,1 %, что по сравнению с 2017 годом больше на 1,1 процентных пункта.</w:t>
      </w:r>
    </w:p>
    <w:p w14:paraId="7BD74DCF" w14:textId="52055A7E" w:rsidR="0064512D" w:rsidRPr="00061ADA" w:rsidRDefault="004B7869" w:rsidP="0064512D">
      <w:pPr>
        <w:spacing w:after="0" w:line="240" w:lineRule="auto"/>
        <w:ind w:firstLine="851"/>
        <w:jc w:val="both"/>
        <w:rPr>
          <w:rFonts w:ascii="Times New Roman" w:hAnsi="Times New Roman"/>
          <w:sz w:val="28"/>
          <w:szCs w:val="28"/>
        </w:rPr>
      </w:pPr>
      <w:r>
        <w:rPr>
          <w:rFonts w:ascii="Times New Roman" w:hAnsi="Times New Roman"/>
          <w:sz w:val="28"/>
          <w:szCs w:val="28"/>
        </w:rPr>
        <w:t>1.</w:t>
      </w:r>
      <w:r w:rsidR="0064512D" w:rsidRPr="00061ADA">
        <w:rPr>
          <w:rFonts w:ascii="Times New Roman" w:hAnsi="Times New Roman"/>
          <w:sz w:val="28"/>
          <w:szCs w:val="28"/>
        </w:rPr>
        <w:t xml:space="preserve">3. </w:t>
      </w:r>
      <w:r w:rsidR="00061ADA" w:rsidRPr="00061ADA">
        <w:rPr>
          <w:rFonts w:ascii="Times New Roman" w:hAnsi="Times New Roman"/>
          <w:sz w:val="28"/>
          <w:szCs w:val="28"/>
        </w:rPr>
        <w:t>О</w:t>
      </w:r>
      <w:r w:rsidR="0064512D" w:rsidRPr="00061ADA">
        <w:rPr>
          <w:rFonts w:ascii="Times New Roman" w:hAnsi="Times New Roman"/>
          <w:sz w:val="28"/>
          <w:szCs w:val="28"/>
        </w:rPr>
        <w:t>бъем поступления субвенций за отчетный год в целом увеличился на 190,7 млн.руб. (+6,2 %), из них за счет увеличения отдельных видов и поступления новых видов субвенций:</w:t>
      </w:r>
    </w:p>
    <w:p w14:paraId="0DD0F69D" w14:textId="77777777" w:rsidR="0064512D" w:rsidRPr="00061ADA" w:rsidRDefault="0064512D" w:rsidP="0064512D">
      <w:pPr>
        <w:numPr>
          <w:ilvl w:val="0"/>
          <w:numId w:val="6"/>
        </w:numPr>
        <w:spacing w:after="0" w:line="240" w:lineRule="auto"/>
        <w:ind w:left="0" w:firstLine="839"/>
        <w:jc w:val="both"/>
        <w:rPr>
          <w:rFonts w:ascii="Times New Roman" w:hAnsi="Times New Roman"/>
          <w:sz w:val="28"/>
          <w:szCs w:val="28"/>
        </w:rPr>
      </w:pPr>
      <w:r w:rsidRPr="00061ADA">
        <w:rPr>
          <w:rFonts w:ascii="Times New Roman" w:hAnsi="Times New Roman"/>
          <w:sz w:val="28"/>
          <w:szCs w:val="28"/>
        </w:rPr>
        <w:t>на 183,5 млн.руб. – на осуществление отдельных полномочий в области лесных отношений;</w:t>
      </w:r>
    </w:p>
    <w:p w14:paraId="2491949E" w14:textId="77777777" w:rsidR="0064512D" w:rsidRPr="00061ADA" w:rsidRDefault="0064512D" w:rsidP="00061ADA">
      <w:pPr>
        <w:numPr>
          <w:ilvl w:val="0"/>
          <w:numId w:val="6"/>
        </w:numPr>
        <w:spacing w:after="0" w:line="240" w:lineRule="auto"/>
        <w:ind w:left="0" w:firstLine="839"/>
        <w:jc w:val="both"/>
        <w:rPr>
          <w:rFonts w:ascii="Times New Roman" w:hAnsi="Times New Roman"/>
          <w:sz w:val="28"/>
          <w:szCs w:val="28"/>
        </w:rPr>
      </w:pPr>
      <w:r w:rsidRPr="00061ADA">
        <w:rPr>
          <w:rFonts w:ascii="Times New Roman" w:hAnsi="Times New Roman"/>
          <w:sz w:val="28"/>
          <w:szCs w:val="28"/>
        </w:rPr>
        <w:t>на 132,8 млн.руб. – на выполнение полномочий Российской Федерации по осуществлению ежемесячной выплаты в связи с рождением (усыновлением) первого ребенка;</w:t>
      </w:r>
    </w:p>
    <w:p w14:paraId="7FFF31FC" w14:textId="77777777" w:rsidR="0064512D" w:rsidRPr="00061ADA" w:rsidRDefault="0064512D" w:rsidP="00061ADA">
      <w:pPr>
        <w:numPr>
          <w:ilvl w:val="0"/>
          <w:numId w:val="6"/>
        </w:numPr>
        <w:spacing w:after="0" w:line="240" w:lineRule="auto"/>
        <w:ind w:left="0" w:firstLine="839"/>
        <w:jc w:val="both"/>
        <w:rPr>
          <w:rFonts w:ascii="Times New Roman" w:hAnsi="Times New Roman"/>
          <w:sz w:val="28"/>
          <w:szCs w:val="28"/>
        </w:rPr>
      </w:pPr>
      <w:r w:rsidRPr="00061ADA">
        <w:rPr>
          <w:rFonts w:ascii="Times New Roman" w:hAnsi="Times New Roman"/>
          <w:sz w:val="28"/>
          <w:szCs w:val="28"/>
        </w:rPr>
        <w:t>на 19,6 млн.руб. – на осуществление полномочий по обеспечению жильем отдельных категорий граждан, установленных Федеральным законом от 24.11.1995 № 181-ФЗ «О социальной защите инвалидов в Российской Федерации»;</w:t>
      </w:r>
    </w:p>
    <w:p w14:paraId="7C2D8069" w14:textId="77777777" w:rsidR="0064512D" w:rsidRPr="00061ADA" w:rsidRDefault="0064512D" w:rsidP="0064512D">
      <w:pPr>
        <w:numPr>
          <w:ilvl w:val="0"/>
          <w:numId w:val="6"/>
        </w:numPr>
        <w:spacing w:after="0" w:line="240" w:lineRule="auto"/>
        <w:ind w:left="0" w:firstLine="839"/>
        <w:jc w:val="both"/>
        <w:rPr>
          <w:rFonts w:ascii="Times New Roman" w:hAnsi="Times New Roman"/>
          <w:sz w:val="28"/>
          <w:szCs w:val="28"/>
        </w:rPr>
      </w:pPr>
      <w:r w:rsidRPr="00061ADA">
        <w:rPr>
          <w:rFonts w:ascii="Times New Roman" w:hAnsi="Times New Roman"/>
          <w:sz w:val="28"/>
          <w:szCs w:val="28"/>
        </w:rPr>
        <w:t>на 17,2 млн.руб. – единая субвенция бюджетам субъектов Российской Федерации;</w:t>
      </w:r>
    </w:p>
    <w:p w14:paraId="78A443B0" w14:textId="77777777" w:rsidR="0064512D" w:rsidRPr="00061ADA" w:rsidRDefault="0064512D" w:rsidP="00061ADA">
      <w:pPr>
        <w:numPr>
          <w:ilvl w:val="0"/>
          <w:numId w:val="6"/>
        </w:numPr>
        <w:spacing w:after="0" w:line="240" w:lineRule="auto"/>
        <w:ind w:left="0" w:firstLine="839"/>
        <w:jc w:val="both"/>
        <w:rPr>
          <w:rFonts w:ascii="Times New Roman" w:hAnsi="Times New Roman"/>
          <w:sz w:val="28"/>
          <w:szCs w:val="28"/>
        </w:rPr>
      </w:pPr>
      <w:r w:rsidRPr="00061ADA">
        <w:rPr>
          <w:rFonts w:ascii="Times New Roman" w:hAnsi="Times New Roman"/>
          <w:sz w:val="28"/>
          <w:szCs w:val="28"/>
        </w:rPr>
        <w:t>на 6,3 млн.руб. – на осуществление первичного воинского учета на территориях, где отсутствуют военные комиссариаты;</w:t>
      </w:r>
    </w:p>
    <w:p w14:paraId="50C5A767" w14:textId="77777777" w:rsidR="0064512D" w:rsidRPr="00061ADA" w:rsidRDefault="0064512D" w:rsidP="0064512D">
      <w:pPr>
        <w:numPr>
          <w:ilvl w:val="0"/>
          <w:numId w:val="6"/>
        </w:numPr>
        <w:spacing w:after="0" w:line="240" w:lineRule="auto"/>
        <w:ind w:left="0" w:firstLine="839"/>
        <w:jc w:val="both"/>
        <w:rPr>
          <w:rFonts w:ascii="Times New Roman" w:hAnsi="Times New Roman"/>
          <w:sz w:val="28"/>
          <w:szCs w:val="28"/>
        </w:rPr>
      </w:pPr>
      <w:r w:rsidRPr="00061ADA">
        <w:rPr>
          <w:rFonts w:ascii="Times New Roman" w:hAnsi="Times New Roman"/>
          <w:sz w:val="28"/>
          <w:szCs w:val="28"/>
        </w:rPr>
        <w:t>1,4 млн.руб. на осуществление переданного полномочия Российской Федерации по осуществлению ежегодной денежной выплаты лицам, награжденным нагрудным знаком «Почетный донор России».</w:t>
      </w:r>
    </w:p>
    <w:p w14:paraId="49B40CFC" w14:textId="03D80399" w:rsidR="0064512D" w:rsidRPr="00CD2D10" w:rsidRDefault="0064512D" w:rsidP="0064512D">
      <w:pPr>
        <w:spacing w:after="0" w:line="240" w:lineRule="auto"/>
        <w:ind w:firstLine="851"/>
        <w:jc w:val="both"/>
        <w:rPr>
          <w:rFonts w:ascii="Times New Roman" w:hAnsi="Times New Roman"/>
          <w:sz w:val="28"/>
          <w:szCs w:val="28"/>
        </w:rPr>
      </w:pPr>
      <w:r w:rsidRPr="00CD2D10">
        <w:rPr>
          <w:rFonts w:ascii="Times New Roman" w:hAnsi="Times New Roman"/>
          <w:sz w:val="28"/>
          <w:szCs w:val="28"/>
        </w:rPr>
        <w:t xml:space="preserve">В то же время </w:t>
      </w:r>
      <w:r w:rsidR="00061ADA" w:rsidRPr="00CD2D10">
        <w:rPr>
          <w:rFonts w:ascii="Times New Roman" w:hAnsi="Times New Roman"/>
          <w:sz w:val="28"/>
          <w:szCs w:val="28"/>
        </w:rPr>
        <w:t>сократились</w:t>
      </w:r>
      <w:r w:rsidRPr="00CD2D10">
        <w:rPr>
          <w:rFonts w:ascii="Times New Roman" w:hAnsi="Times New Roman"/>
          <w:sz w:val="28"/>
          <w:szCs w:val="28"/>
        </w:rPr>
        <w:t xml:space="preserve"> поступления по ряду субвенций:</w:t>
      </w:r>
    </w:p>
    <w:p w14:paraId="1B62EEF9" w14:textId="415371E6" w:rsidR="0064512D" w:rsidRPr="00CD2D10" w:rsidRDefault="0064512D" w:rsidP="0064512D">
      <w:pPr>
        <w:numPr>
          <w:ilvl w:val="0"/>
          <w:numId w:val="6"/>
        </w:numPr>
        <w:spacing w:after="0" w:line="240" w:lineRule="auto"/>
        <w:ind w:left="0" w:firstLine="839"/>
        <w:jc w:val="both"/>
        <w:rPr>
          <w:rFonts w:ascii="Times New Roman" w:hAnsi="Times New Roman"/>
          <w:sz w:val="28"/>
          <w:szCs w:val="28"/>
        </w:rPr>
      </w:pPr>
      <w:r w:rsidRPr="00CD2D10">
        <w:rPr>
          <w:rFonts w:ascii="Times New Roman" w:hAnsi="Times New Roman"/>
          <w:sz w:val="28"/>
          <w:szCs w:val="28"/>
        </w:rPr>
        <w:lastRenderedPageBreak/>
        <w:t>на 12,0 млн.руб. – на оказание отдельным категориям граждан государственной социальной помощи по обеспечению лекарственными препаратами…, а также специализированными продуктами лечебно</w:t>
      </w:r>
      <w:r w:rsidR="00CD2D10">
        <w:rPr>
          <w:rFonts w:ascii="Times New Roman" w:hAnsi="Times New Roman"/>
          <w:sz w:val="28"/>
          <w:szCs w:val="28"/>
        </w:rPr>
        <w:t>го питания для детей-инвалидов;</w:t>
      </w:r>
    </w:p>
    <w:p w14:paraId="3D768E9D" w14:textId="509AC597" w:rsidR="0064512D" w:rsidRPr="00CD2D10" w:rsidRDefault="0064512D" w:rsidP="0064512D">
      <w:pPr>
        <w:numPr>
          <w:ilvl w:val="0"/>
          <w:numId w:val="6"/>
        </w:numPr>
        <w:spacing w:after="0" w:line="240" w:lineRule="auto"/>
        <w:ind w:left="0" w:firstLine="839"/>
        <w:jc w:val="both"/>
        <w:rPr>
          <w:rFonts w:ascii="Times New Roman" w:hAnsi="Times New Roman"/>
          <w:sz w:val="28"/>
          <w:szCs w:val="28"/>
        </w:rPr>
      </w:pPr>
      <w:r w:rsidRPr="00CD2D10">
        <w:rPr>
          <w:rFonts w:ascii="Times New Roman" w:hAnsi="Times New Roman"/>
          <w:sz w:val="28"/>
          <w:szCs w:val="28"/>
        </w:rPr>
        <w:t>на 38,6 млн.руб. – на осуществление полномочий по обеспечению жильем отдельных категорий граждан, установленных Федеральным законом от 12</w:t>
      </w:r>
      <w:r w:rsidR="00CD2D10">
        <w:rPr>
          <w:rFonts w:ascii="Times New Roman" w:hAnsi="Times New Roman"/>
          <w:sz w:val="28"/>
          <w:szCs w:val="28"/>
        </w:rPr>
        <w:t>.01.</w:t>
      </w:r>
      <w:r w:rsidRPr="00CD2D10">
        <w:rPr>
          <w:rFonts w:ascii="Times New Roman" w:hAnsi="Times New Roman"/>
          <w:sz w:val="28"/>
          <w:szCs w:val="28"/>
        </w:rPr>
        <w:t>1995 № 5-ФЗ «О ветеранах», в соответствии с Указом Президента Российской Федерации от 07.05.2008 № 714 «Об обеспечении жильем ветеранов Великой Отечественной войны 1941-1945 годов»;</w:t>
      </w:r>
    </w:p>
    <w:p w14:paraId="0849F3CE" w14:textId="77777777" w:rsidR="0064512D" w:rsidRPr="00CD2D10" w:rsidRDefault="0064512D" w:rsidP="0064512D">
      <w:pPr>
        <w:numPr>
          <w:ilvl w:val="0"/>
          <w:numId w:val="6"/>
        </w:numPr>
        <w:spacing w:after="0" w:line="240" w:lineRule="auto"/>
        <w:ind w:left="0" w:firstLine="839"/>
        <w:jc w:val="both"/>
        <w:rPr>
          <w:rFonts w:ascii="Times New Roman" w:hAnsi="Times New Roman"/>
          <w:sz w:val="28"/>
          <w:szCs w:val="28"/>
        </w:rPr>
      </w:pPr>
      <w:r w:rsidRPr="00CD2D10">
        <w:rPr>
          <w:rFonts w:ascii="Times New Roman" w:hAnsi="Times New Roman"/>
          <w:sz w:val="28"/>
          <w:szCs w:val="28"/>
        </w:rPr>
        <w:t>на 34,3 млн.руб. – на реализацию полномочий Российской Федерации по осуществлению социальных выплат безработным гражданам;</w:t>
      </w:r>
    </w:p>
    <w:p w14:paraId="181AE65A" w14:textId="77777777" w:rsidR="0064512D" w:rsidRPr="00CD2D10" w:rsidRDefault="0064512D" w:rsidP="0064512D">
      <w:pPr>
        <w:numPr>
          <w:ilvl w:val="0"/>
          <w:numId w:val="6"/>
        </w:numPr>
        <w:spacing w:after="0" w:line="240" w:lineRule="auto"/>
        <w:ind w:left="0" w:firstLine="839"/>
        <w:jc w:val="both"/>
        <w:rPr>
          <w:rFonts w:ascii="Times New Roman" w:hAnsi="Times New Roman"/>
          <w:sz w:val="28"/>
          <w:szCs w:val="28"/>
        </w:rPr>
      </w:pPr>
      <w:r w:rsidRPr="00CD2D10">
        <w:rPr>
          <w:rFonts w:ascii="Times New Roman" w:hAnsi="Times New Roman"/>
          <w:sz w:val="28"/>
          <w:szCs w:val="28"/>
        </w:rPr>
        <w:t>на 40,6 млн.руб. – на оплату жилищно-коммунальных услуг отдельным категориям граждан;</w:t>
      </w:r>
    </w:p>
    <w:p w14:paraId="5B03CD3B" w14:textId="77777777" w:rsidR="0064512D" w:rsidRPr="00CD2D10" w:rsidRDefault="0064512D" w:rsidP="0064512D">
      <w:pPr>
        <w:numPr>
          <w:ilvl w:val="0"/>
          <w:numId w:val="6"/>
        </w:numPr>
        <w:spacing w:after="0" w:line="240" w:lineRule="auto"/>
        <w:ind w:left="0" w:firstLine="839"/>
        <w:jc w:val="both"/>
        <w:rPr>
          <w:rFonts w:ascii="Times New Roman" w:hAnsi="Times New Roman"/>
          <w:sz w:val="28"/>
          <w:szCs w:val="28"/>
        </w:rPr>
      </w:pPr>
      <w:r w:rsidRPr="00CD2D10">
        <w:rPr>
          <w:rFonts w:ascii="Times New Roman" w:hAnsi="Times New Roman"/>
          <w:sz w:val="28"/>
          <w:szCs w:val="28"/>
        </w:rPr>
        <w:t>на 15,7 млн.руб. – на выплату государственных пособий лицам, не подлежащим обязательному социальному страхованию на случай временной нетрудоспособности и в связи с материнством, и лицам, уволенным в связи с ликвидацией организаций (прекращением деятельности, полномочий физическими лицами);</w:t>
      </w:r>
    </w:p>
    <w:p w14:paraId="3BE535AA" w14:textId="77777777" w:rsidR="0064512D" w:rsidRPr="00CD2D10" w:rsidRDefault="0064512D" w:rsidP="0064512D">
      <w:pPr>
        <w:numPr>
          <w:ilvl w:val="0"/>
          <w:numId w:val="6"/>
        </w:numPr>
        <w:spacing w:after="0" w:line="240" w:lineRule="auto"/>
        <w:ind w:left="0" w:firstLine="839"/>
        <w:jc w:val="both"/>
        <w:rPr>
          <w:rFonts w:ascii="Times New Roman" w:hAnsi="Times New Roman"/>
          <w:sz w:val="28"/>
          <w:szCs w:val="28"/>
        </w:rPr>
      </w:pPr>
      <w:r w:rsidRPr="00CD2D10">
        <w:rPr>
          <w:rFonts w:ascii="Times New Roman" w:hAnsi="Times New Roman"/>
          <w:sz w:val="28"/>
          <w:szCs w:val="28"/>
        </w:rPr>
        <w:t>на 22,7 млн.руб. – на осуществление полномочий по обеспечению жильем отдельных категорий граждан, установленных Федеральным законом от 12 января 1995 года № 5-ФЗ «О ветеранах»;</w:t>
      </w:r>
    </w:p>
    <w:p w14:paraId="63487D71" w14:textId="77777777" w:rsidR="0064512D" w:rsidRPr="00CD2D10" w:rsidRDefault="0064512D" w:rsidP="00CD2D10">
      <w:pPr>
        <w:numPr>
          <w:ilvl w:val="0"/>
          <w:numId w:val="6"/>
        </w:numPr>
        <w:spacing w:after="0" w:line="240" w:lineRule="auto"/>
        <w:ind w:left="0" w:firstLine="839"/>
        <w:jc w:val="both"/>
        <w:rPr>
          <w:rFonts w:ascii="Times New Roman" w:hAnsi="Times New Roman"/>
          <w:sz w:val="28"/>
          <w:szCs w:val="28"/>
        </w:rPr>
      </w:pPr>
      <w:r w:rsidRPr="00CD2D10">
        <w:rPr>
          <w:rFonts w:ascii="Times New Roman" w:hAnsi="Times New Roman"/>
          <w:sz w:val="28"/>
          <w:szCs w:val="28"/>
        </w:rPr>
        <w:t>на 2,9 млн.руб. – на выплату единовременного пособия при всех формах устройства детей, лишенных родительского попечения, в семью;</w:t>
      </w:r>
    </w:p>
    <w:p w14:paraId="6F014B37" w14:textId="77777777" w:rsidR="0064512D" w:rsidRPr="00CD2D10" w:rsidRDefault="0064512D" w:rsidP="00CD2D10">
      <w:pPr>
        <w:numPr>
          <w:ilvl w:val="0"/>
          <w:numId w:val="6"/>
        </w:numPr>
        <w:spacing w:after="0" w:line="240" w:lineRule="auto"/>
        <w:ind w:left="0" w:firstLine="839"/>
        <w:jc w:val="both"/>
        <w:rPr>
          <w:rFonts w:ascii="Times New Roman" w:hAnsi="Times New Roman"/>
          <w:sz w:val="28"/>
          <w:szCs w:val="28"/>
        </w:rPr>
      </w:pPr>
      <w:r w:rsidRPr="00CD2D10">
        <w:rPr>
          <w:rFonts w:ascii="Times New Roman" w:hAnsi="Times New Roman"/>
          <w:sz w:val="28"/>
          <w:szCs w:val="28"/>
        </w:rPr>
        <w:t>на 1,8 млн.руб. – на обеспечение жильем граждан, уволенных с военной службы (службы), и приравненных к ним лиц.</w:t>
      </w:r>
    </w:p>
    <w:p w14:paraId="1FAF5DCA" w14:textId="73F0AACE" w:rsidR="0064512D" w:rsidRPr="00CD2D10" w:rsidRDefault="0064512D" w:rsidP="0064512D">
      <w:pPr>
        <w:spacing w:after="0" w:line="240" w:lineRule="auto"/>
        <w:ind w:firstLine="851"/>
        <w:jc w:val="both"/>
        <w:rPr>
          <w:rFonts w:ascii="Times New Roman" w:hAnsi="Times New Roman"/>
          <w:sz w:val="28"/>
          <w:szCs w:val="28"/>
        </w:rPr>
      </w:pPr>
      <w:r w:rsidRPr="00CD2D10">
        <w:rPr>
          <w:rFonts w:ascii="Times New Roman" w:hAnsi="Times New Roman"/>
          <w:sz w:val="28"/>
          <w:szCs w:val="28"/>
        </w:rPr>
        <w:t>Доля субвенций в структуре безвозмездных поступлений от других бюджетов бюджетной системы снизилась на 1,0 процентны</w:t>
      </w:r>
      <w:r w:rsidR="00005AFD">
        <w:rPr>
          <w:rFonts w:ascii="Times New Roman" w:hAnsi="Times New Roman"/>
          <w:sz w:val="28"/>
          <w:szCs w:val="28"/>
        </w:rPr>
        <w:t>й</w:t>
      </w:r>
      <w:r w:rsidRPr="00CD2D10">
        <w:rPr>
          <w:rFonts w:ascii="Times New Roman" w:hAnsi="Times New Roman"/>
          <w:sz w:val="28"/>
          <w:szCs w:val="28"/>
        </w:rPr>
        <w:t xml:space="preserve"> пункт и составила 16,9 % (в 2017 году – 17,9 %).</w:t>
      </w:r>
    </w:p>
    <w:p w14:paraId="25ADDBEF" w14:textId="4DD81A49" w:rsidR="0064512D" w:rsidRPr="00005AFD" w:rsidRDefault="00F44AFF" w:rsidP="0064512D">
      <w:pPr>
        <w:spacing w:after="0" w:line="240" w:lineRule="auto"/>
        <w:ind w:firstLine="851"/>
        <w:jc w:val="both"/>
        <w:rPr>
          <w:rFonts w:ascii="Times New Roman" w:hAnsi="Times New Roman"/>
          <w:sz w:val="28"/>
          <w:szCs w:val="28"/>
        </w:rPr>
      </w:pPr>
      <w:r>
        <w:rPr>
          <w:rFonts w:ascii="Times New Roman" w:hAnsi="Times New Roman"/>
          <w:sz w:val="28"/>
          <w:szCs w:val="28"/>
        </w:rPr>
        <w:t>1.</w:t>
      </w:r>
      <w:r w:rsidR="0064512D" w:rsidRPr="00005AFD">
        <w:rPr>
          <w:rFonts w:ascii="Times New Roman" w:hAnsi="Times New Roman"/>
          <w:sz w:val="28"/>
          <w:szCs w:val="28"/>
        </w:rPr>
        <w:t xml:space="preserve">4. </w:t>
      </w:r>
      <w:r w:rsidR="00005AFD" w:rsidRPr="00005AFD">
        <w:rPr>
          <w:rFonts w:ascii="Times New Roman" w:hAnsi="Times New Roman"/>
          <w:sz w:val="28"/>
          <w:szCs w:val="28"/>
        </w:rPr>
        <w:t>О</w:t>
      </w:r>
      <w:r w:rsidR="0064512D" w:rsidRPr="00005AFD">
        <w:rPr>
          <w:rFonts w:ascii="Times New Roman" w:hAnsi="Times New Roman"/>
          <w:sz w:val="28"/>
          <w:szCs w:val="28"/>
        </w:rPr>
        <w:t>бъем поступления иных межбюджетных трансфертов за отчетный год уменьшился на 115,6 млн.руб. (–7,7 %). Доля иных межбюджетных трансфертов в структуре безвозмездных поступлений от других бюджетов бюджетной системы составила 7,1 %, снизившись на 1,5 процентных пункта по сравнению с прошлым годом (8,6 %). Основной причиной является снижение поступлений межбюджетных трансфертов на финансовое обеспечение дорожной деятельности на 479,8 млн.руб., на выплату региональной доплаты к пенсии на 131,5 млн.руб.; на компенсацию сельскохозяйственным товаропроизводителям ущерба, причиненного в результате чрезвычайных ситуаций природного характера на 11,4 млн.руб.</w:t>
      </w:r>
    </w:p>
    <w:p w14:paraId="19DB3997" w14:textId="77777777" w:rsidR="0064512D" w:rsidRDefault="0064512D" w:rsidP="0064512D">
      <w:pPr>
        <w:spacing w:after="0" w:line="240" w:lineRule="auto"/>
        <w:ind w:firstLine="851"/>
        <w:jc w:val="both"/>
        <w:rPr>
          <w:rFonts w:ascii="Times New Roman" w:hAnsi="Times New Roman"/>
          <w:sz w:val="28"/>
          <w:szCs w:val="28"/>
        </w:rPr>
      </w:pPr>
      <w:r w:rsidRPr="00041D16">
        <w:rPr>
          <w:rFonts w:ascii="Times New Roman" w:hAnsi="Times New Roman"/>
          <w:sz w:val="28"/>
          <w:szCs w:val="28"/>
        </w:rPr>
        <w:t xml:space="preserve">При этом в отчетном году дополнительно распределены межбюджетные трансферты из федерального бюджета на 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в сумме 192,9 млн.руб.; средства резервного фонда Правительства Российской </w:t>
      </w:r>
      <w:r w:rsidRPr="00041D16">
        <w:rPr>
          <w:rFonts w:ascii="Times New Roman" w:hAnsi="Times New Roman"/>
          <w:sz w:val="28"/>
          <w:szCs w:val="28"/>
        </w:rPr>
        <w:lastRenderedPageBreak/>
        <w:t>Федерации в сумме 167,9 млн.руб. Кроме того, за отчетный период поступило на реализацию отдельных полномочий в области лекарственного обеспечения на 29,2 млн.руб. больше, чем за 2017 года, на развитие агропромышленного комплекса – 117,2 млн.руб.</w:t>
      </w:r>
    </w:p>
    <w:p w14:paraId="76754379" w14:textId="77777777" w:rsidR="00F44AFF" w:rsidRDefault="00F44AFF" w:rsidP="0064512D">
      <w:pPr>
        <w:spacing w:after="0" w:line="240" w:lineRule="auto"/>
        <w:ind w:firstLine="851"/>
        <w:jc w:val="both"/>
        <w:rPr>
          <w:rFonts w:ascii="Times New Roman" w:hAnsi="Times New Roman"/>
          <w:sz w:val="28"/>
          <w:szCs w:val="28"/>
        </w:rPr>
      </w:pPr>
    </w:p>
    <w:p w14:paraId="0A3D2090" w14:textId="0B4E6038" w:rsidR="0064512D" w:rsidRPr="00276486" w:rsidRDefault="004B7869" w:rsidP="0064512D">
      <w:pPr>
        <w:spacing w:after="0" w:line="240" w:lineRule="auto"/>
        <w:ind w:firstLine="851"/>
        <w:jc w:val="both"/>
        <w:rPr>
          <w:rFonts w:ascii="Times New Roman" w:hAnsi="Times New Roman"/>
          <w:sz w:val="28"/>
          <w:szCs w:val="28"/>
        </w:rPr>
      </w:pPr>
      <w:r>
        <w:rPr>
          <w:rFonts w:ascii="Times New Roman" w:hAnsi="Times New Roman"/>
          <w:sz w:val="28"/>
          <w:szCs w:val="28"/>
        </w:rPr>
        <w:t>2</w:t>
      </w:r>
      <w:r w:rsidR="0064512D" w:rsidRPr="00276486">
        <w:rPr>
          <w:rFonts w:ascii="Times New Roman" w:hAnsi="Times New Roman"/>
          <w:sz w:val="28"/>
          <w:szCs w:val="28"/>
        </w:rPr>
        <w:t>. Безвозмездные поступления от государственных организаций за отчетный период составили 57,3 млн.руб., из них поступления от Фонда содействия реформированию ЖКХ в сумме 57,0 млн.руб. с учетом возврата средств из областного бюджета в сумме 66,5 млн.руб. в результате изменений, внесенных в региональную программу по переселению граждан из аварийного жилищного фонд, что составляет 89,3 % показателей кассового плана 2018 года. По сравнению с 2017 годом указанные поступления в областной бюджет уменьшились на 636,9 млн.руб. или на 91,8 % (за счет средств Фонда ЖКХ).</w:t>
      </w:r>
    </w:p>
    <w:p w14:paraId="0BAA7AD0" w14:textId="77777777" w:rsidR="00F44AFF" w:rsidRDefault="00F44AFF" w:rsidP="0064512D">
      <w:pPr>
        <w:spacing w:after="0" w:line="240" w:lineRule="auto"/>
        <w:ind w:firstLine="851"/>
        <w:jc w:val="both"/>
        <w:rPr>
          <w:rFonts w:ascii="Times New Roman" w:hAnsi="Times New Roman"/>
          <w:sz w:val="28"/>
          <w:szCs w:val="28"/>
          <w:highlight w:val="cyan"/>
          <w:u w:val="single"/>
        </w:rPr>
      </w:pPr>
    </w:p>
    <w:p w14:paraId="6616EB75" w14:textId="263628CC" w:rsidR="0064512D" w:rsidRPr="00F44AFF" w:rsidRDefault="0064512D" w:rsidP="0064512D">
      <w:pPr>
        <w:spacing w:after="0" w:line="240" w:lineRule="auto"/>
        <w:ind w:firstLine="851"/>
        <w:jc w:val="both"/>
        <w:rPr>
          <w:rFonts w:ascii="Times New Roman" w:hAnsi="Times New Roman"/>
          <w:sz w:val="28"/>
          <w:szCs w:val="28"/>
        </w:rPr>
      </w:pPr>
      <w:r w:rsidRPr="00F44AFF">
        <w:rPr>
          <w:rFonts w:ascii="Times New Roman" w:hAnsi="Times New Roman"/>
          <w:sz w:val="28"/>
          <w:szCs w:val="28"/>
        </w:rPr>
        <w:t>3. Прочие безвозмездные поступления составили 38,2 млн.руб., что составляет 100,0 % показателей годового кассового плана, из них: поступления на финансовое обеспечение дорожной деятельности составили 30,0 млн.руб., на обеспечение мобилизационной готовности экономики – 8,0 млн.руб.</w:t>
      </w:r>
    </w:p>
    <w:p w14:paraId="1853DBB8" w14:textId="31E42EDE" w:rsidR="0064512D" w:rsidRPr="004B0B1E" w:rsidRDefault="0064512D" w:rsidP="0064512D">
      <w:pPr>
        <w:spacing w:after="0" w:line="240" w:lineRule="auto"/>
        <w:ind w:firstLine="851"/>
        <w:jc w:val="both"/>
        <w:rPr>
          <w:rFonts w:ascii="Times New Roman" w:hAnsi="Times New Roman"/>
          <w:sz w:val="28"/>
          <w:szCs w:val="28"/>
        </w:rPr>
      </w:pPr>
      <w:r w:rsidRPr="004B0B1E">
        <w:rPr>
          <w:rFonts w:ascii="Times New Roman" w:hAnsi="Times New Roman"/>
          <w:sz w:val="28"/>
          <w:szCs w:val="28"/>
        </w:rPr>
        <w:t>Предоставление межбюджетных трансфертов из федерального бюджета в форме субсидий, субвенций и иных межбюджетных трансфертов, имеющих целевое назначение, осуществлялось в пределах сумм, необходимых для оплаты денежных обязательств по расходам получателей средств областного бюджета, источником финансового обеспечения которых являлись предоставляемые межбюджетные трансферты, что соответствует п. 6 ст.</w:t>
      </w:r>
      <w:r w:rsidR="004B0B1E">
        <w:rPr>
          <w:rFonts w:ascii="Times New Roman" w:hAnsi="Times New Roman"/>
          <w:sz w:val="28"/>
          <w:szCs w:val="28"/>
        </w:rPr>
        <w:t xml:space="preserve"> </w:t>
      </w:r>
      <w:r w:rsidRPr="004B0B1E">
        <w:rPr>
          <w:rFonts w:ascii="Times New Roman" w:hAnsi="Times New Roman"/>
          <w:sz w:val="28"/>
          <w:szCs w:val="28"/>
        </w:rPr>
        <w:t>130 Бюджетного кодекса РФ.</w:t>
      </w:r>
    </w:p>
    <w:p w14:paraId="6420F11E" w14:textId="77777777" w:rsidR="0064512D" w:rsidRPr="003F7096" w:rsidRDefault="0064512D" w:rsidP="0064512D">
      <w:pPr>
        <w:spacing w:after="0" w:line="240" w:lineRule="auto"/>
        <w:ind w:firstLine="851"/>
        <w:jc w:val="both"/>
        <w:rPr>
          <w:rFonts w:ascii="Times New Roman" w:hAnsi="Times New Roman"/>
          <w:sz w:val="28"/>
          <w:szCs w:val="28"/>
        </w:rPr>
      </w:pPr>
      <w:r w:rsidRPr="003F7096">
        <w:rPr>
          <w:rFonts w:ascii="Times New Roman" w:hAnsi="Times New Roman"/>
          <w:sz w:val="28"/>
          <w:szCs w:val="28"/>
        </w:rPr>
        <w:t>По коду доходов 000 2 18 02000 02 0000 151 «Доходы бюджетов бюджетной системы Российской Федерации от возврата остатков субсидии, субвенций и иных межбюджетных трансфертов, имеющих целевое назначение, прошлых лет» сальдированный результат поступления с учетом возврата из областного бюджета составил 94,2 млн.руб.</w:t>
      </w:r>
    </w:p>
    <w:p w14:paraId="5ECEEC7B" w14:textId="77777777" w:rsidR="0064512D" w:rsidRPr="003F7096" w:rsidRDefault="0064512D" w:rsidP="0064512D">
      <w:pPr>
        <w:spacing w:after="0" w:line="240" w:lineRule="auto"/>
        <w:ind w:firstLine="851"/>
        <w:jc w:val="both"/>
        <w:rPr>
          <w:rFonts w:ascii="Times New Roman" w:hAnsi="Times New Roman"/>
          <w:sz w:val="28"/>
          <w:szCs w:val="28"/>
        </w:rPr>
      </w:pPr>
    </w:p>
    <w:p w14:paraId="435309B1" w14:textId="252CFF2E" w:rsidR="0064512D" w:rsidRPr="00FD531F" w:rsidRDefault="0064512D" w:rsidP="0064512D">
      <w:pPr>
        <w:spacing w:after="0" w:line="240" w:lineRule="auto"/>
        <w:ind w:firstLine="851"/>
        <w:jc w:val="both"/>
        <w:rPr>
          <w:rFonts w:ascii="Times New Roman" w:hAnsi="Times New Roman"/>
          <w:sz w:val="28"/>
          <w:szCs w:val="28"/>
        </w:rPr>
      </w:pPr>
      <w:r w:rsidRPr="00FD531F">
        <w:rPr>
          <w:rFonts w:ascii="Times New Roman" w:hAnsi="Times New Roman"/>
          <w:sz w:val="28"/>
          <w:szCs w:val="28"/>
        </w:rPr>
        <w:t xml:space="preserve">Согласно информации об остатках средств областного бюджета на 01.01.2019 и их целевой направленности, представленной в составе пояснительной записки, остаток средств на счете </w:t>
      </w:r>
      <w:r w:rsidR="00FD531F" w:rsidRPr="00FD531F">
        <w:rPr>
          <w:rFonts w:ascii="Times New Roman" w:hAnsi="Times New Roman"/>
          <w:sz w:val="28"/>
          <w:szCs w:val="28"/>
        </w:rPr>
        <w:t xml:space="preserve">областного </w:t>
      </w:r>
      <w:r w:rsidRPr="00FD531F">
        <w:rPr>
          <w:rFonts w:ascii="Times New Roman" w:hAnsi="Times New Roman"/>
          <w:sz w:val="28"/>
          <w:szCs w:val="28"/>
        </w:rPr>
        <w:t>бюджета составил 3 793,6 млн.руб:</w:t>
      </w:r>
    </w:p>
    <w:p w14:paraId="63A7B16D" w14:textId="77777777" w:rsidR="0064512D" w:rsidRPr="00FD531F" w:rsidRDefault="0064512D" w:rsidP="0064512D">
      <w:pPr>
        <w:spacing w:after="0" w:line="240" w:lineRule="auto"/>
        <w:ind w:firstLine="851"/>
        <w:jc w:val="both"/>
        <w:rPr>
          <w:rFonts w:ascii="Times New Roman" w:hAnsi="Times New Roman"/>
          <w:sz w:val="28"/>
          <w:szCs w:val="28"/>
        </w:rPr>
      </w:pPr>
      <w:r w:rsidRPr="00FD531F">
        <w:rPr>
          <w:rFonts w:ascii="Times New Roman" w:hAnsi="Times New Roman"/>
          <w:sz w:val="28"/>
          <w:szCs w:val="28"/>
        </w:rPr>
        <w:t>– целевые средства федерального бюджета – 1,6 млн.руб., из них: субвенции на обеспечение жильем граждан, уволенных с военной службы (службы), и приравненных к ним лиц – 1,3 млн.руб.; на осуществление отдельных полномочий в области лесных отношений – 0,1 млн.руб.; на мероприятия государственной программы Российской Федерации «Доступная среда» на 2011 – 2020 годы – 0,05 млн.руб.; единая субвенция бюджетам субъектов Российской Федерации и бюджету г. Байконура – 0,07 млн.руб.</w:t>
      </w:r>
    </w:p>
    <w:p w14:paraId="334E928B" w14:textId="77777777" w:rsidR="0064512D" w:rsidRPr="009210C2" w:rsidRDefault="0064512D" w:rsidP="0064512D">
      <w:pPr>
        <w:spacing w:after="0" w:line="240" w:lineRule="auto"/>
        <w:ind w:firstLine="851"/>
        <w:jc w:val="both"/>
        <w:rPr>
          <w:rFonts w:ascii="Times New Roman" w:hAnsi="Times New Roman"/>
          <w:sz w:val="28"/>
          <w:szCs w:val="28"/>
        </w:rPr>
      </w:pPr>
      <w:r w:rsidRPr="009210C2">
        <w:rPr>
          <w:rFonts w:ascii="Times New Roman" w:hAnsi="Times New Roman"/>
          <w:sz w:val="28"/>
          <w:szCs w:val="28"/>
        </w:rPr>
        <w:t>– средства ГК – Фонда содействия реформированию жилищно-коммунального хозяйства – 167,4 млн.руб.;</w:t>
      </w:r>
    </w:p>
    <w:p w14:paraId="6858A035" w14:textId="77777777" w:rsidR="0064512D" w:rsidRPr="009210C2" w:rsidRDefault="0064512D" w:rsidP="0064512D">
      <w:pPr>
        <w:spacing w:after="0" w:line="240" w:lineRule="auto"/>
        <w:ind w:firstLine="851"/>
        <w:jc w:val="both"/>
        <w:rPr>
          <w:rFonts w:ascii="Times New Roman" w:hAnsi="Times New Roman"/>
          <w:sz w:val="28"/>
          <w:szCs w:val="28"/>
        </w:rPr>
      </w:pPr>
      <w:r w:rsidRPr="009210C2">
        <w:rPr>
          <w:rFonts w:ascii="Times New Roman" w:hAnsi="Times New Roman"/>
          <w:sz w:val="28"/>
          <w:szCs w:val="28"/>
        </w:rPr>
        <w:lastRenderedPageBreak/>
        <w:t>– остатки федеральной целевой дотации на Ломоносовскую гимназию – 23 млн. руб.;</w:t>
      </w:r>
    </w:p>
    <w:p w14:paraId="2B06F68F" w14:textId="77777777" w:rsidR="0064512D" w:rsidRPr="009210C2" w:rsidRDefault="0064512D" w:rsidP="0064512D">
      <w:pPr>
        <w:spacing w:after="0" w:line="240" w:lineRule="auto"/>
        <w:ind w:firstLine="851"/>
        <w:jc w:val="both"/>
        <w:rPr>
          <w:rFonts w:ascii="Times New Roman" w:hAnsi="Times New Roman"/>
          <w:sz w:val="28"/>
          <w:szCs w:val="28"/>
        </w:rPr>
      </w:pPr>
      <w:r w:rsidRPr="009210C2">
        <w:rPr>
          <w:rFonts w:ascii="Times New Roman" w:hAnsi="Times New Roman"/>
          <w:sz w:val="28"/>
          <w:szCs w:val="28"/>
        </w:rPr>
        <w:t>– средства областного бюджета – 3 601,6 млн.руб., в том числе: остатки федеральных дотаций на поддержку мер по обеспечению сбалансированности бюджетов – 541,4 млн.руб.</w:t>
      </w:r>
    </w:p>
    <w:p w14:paraId="452D959B" w14:textId="77777777" w:rsidR="0064512D" w:rsidRPr="005721D0" w:rsidRDefault="0064512D" w:rsidP="0064512D">
      <w:pPr>
        <w:spacing w:after="0" w:line="240" w:lineRule="auto"/>
        <w:ind w:firstLine="851"/>
        <w:jc w:val="both"/>
        <w:rPr>
          <w:rFonts w:ascii="Times New Roman" w:hAnsi="Times New Roman"/>
          <w:sz w:val="28"/>
          <w:szCs w:val="28"/>
        </w:rPr>
      </w:pPr>
      <w:r w:rsidRPr="009210C2">
        <w:rPr>
          <w:rFonts w:ascii="Times New Roman" w:hAnsi="Times New Roman"/>
          <w:sz w:val="28"/>
          <w:szCs w:val="28"/>
        </w:rPr>
        <w:t>В соответствии с п. 5 ст. 242 БК РФ неиспользованный остаток межбюджетных трансфертов в сумме 1,6 млн.руб., сложившийся по состоянию на 01.01.2019 возвращен в федеральный бюджет в январе 2019 года.</w:t>
      </w:r>
    </w:p>
    <w:p w14:paraId="39AD94AB" w14:textId="2E010707" w:rsidR="00925401" w:rsidRPr="0064512D" w:rsidRDefault="00BE6D75" w:rsidP="00925401">
      <w:pPr>
        <w:pStyle w:val="10"/>
        <w:keepNext/>
        <w:keepLines/>
        <w:autoSpaceDE/>
        <w:autoSpaceDN/>
        <w:adjustRightInd/>
        <w:spacing w:before="240" w:after="120"/>
        <w:rPr>
          <w:rFonts w:ascii="Times New Roman" w:hAnsi="Times New Roman"/>
          <w:color w:val="auto"/>
          <w:sz w:val="28"/>
          <w:szCs w:val="28"/>
          <w:lang w:val="ru-RU" w:eastAsia="en-US"/>
        </w:rPr>
      </w:pPr>
      <w:bookmarkStart w:id="47" w:name="_Toc9262570"/>
      <w:r>
        <w:rPr>
          <w:rFonts w:ascii="Times New Roman" w:hAnsi="Times New Roman"/>
          <w:color w:val="auto"/>
          <w:sz w:val="28"/>
          <w:szCs w:val="28"/>
          <w:lang w:val="ru-RU" w:eastAsia="en-US"/>
        </w:rPr>
        <w:t>4</w:t>
      </w:r>
      <w:r w:rsidR="00925401" w:rsidRPr="0064512D">
        <w:rPr>
          <w:rFonts w:ascii="Times New Roman" w:hAnsi="Times New Roman"/>
          <w:color w:val="auto"/>
          <w:sz w:val="28"/>
          <w:szCs w:val="28"/>
          <w:lang w:eastAsia="en-US"/>
        </w:rPr>
        <w:t xml:space="preserve">. </w:t>
      </w:r>
      <w:r w:rsidR="0044270C" w:rsidRPr="0064512D">
        <w:rPr>
          <w:rFonts w:ascii="Times New Roman" w:hAnsi="Times New Roman"/>
          <w:color w:val="auto"/>
          <w:sz w:val="28"/>
          <w:szCs w:val="28"/>
          <w:lang w:eastAsia="en-US"/>
        </w:rPr>
        <w:t xml:space="preserve">Расходы областного бюджета </w:t>
      </w:r>
      <w:r w:rsidR="00592234" w:rsidRPr="0064512D">
        <w:rPr>
          <w:rFonts w:ascii="Times New Roman" w:hAnsi="Times New Roman"/>
          <w:color w:val="auto"/>
          <w:sz w:val="28"/>
          <w:szCs w:val="28"/>
          <w:lang w:val="ru-RU" w:eastAsia="en-US"/>
        </w:rPr>
        <w:t>в</w:t>
      </w:r>
      <w:r w:rsidR="0044270C" w:rsidRPr="0064512D">
        <w:rPr>
          <w:rFonts w:ascii="Times New Roman" w:hAnsi="Times New Roman"/>
          <w:color w:val="auto"/>
          <w:sz w:val="28"/>
          <w:szCs w:val="28"/>
          <w:lang w:eastAsia="en-US"/>
        </w:rPr>
        <w:t xml:space="preserve"> 201</w:t>
      </w:r>
      <w:r w:rsidR="0064512D" w:rsidRPr="0064512D">
        <w:rPr>
          <w:rFonts w:ascii="Times New Roman" w:hAnsi="Times New Roman"/>
          <w:color w:val="auto"/>
          <w:sz w:val="28"/>
          <w:szCs w:val="28"/>
          <w:lang w:val="ru-RU" w:eastAsia="en-US"/>
        </w:rPr>
        <w:t>8</w:t>
      </w:r>
      <w:r w:rsidR="0044270C" w:rsidRPr="0064512D">
        <w:rPr>
          <w:rFonts w:ascii="Times New Roman" w:hAnsi="Times New Roman"/>
          <w:color w:val="auto"/>
          <w:sz w:val="28"/>
          <w:szCs w:val="28"/>
          <w:lang w:eastAsia="en-US"/>
        </w:rPr>
        <w:t xml:space="preserve"> год</w:t>
      </w:r>
      <w:r w:rsidR="00592234" w:rsidRPr="0064512D">
        <w:rPr>
          <w:rFonts w:ascii="Times New Roman" w:hAnsi="Times New Roman"/>
          <w:color w:val="auto"/>
          <w:sz w:val="28"/>
          <w:szCs w:val="28"/>
          <w:lang w:val="ru-RU" w:eastAsia="en-US"/>
        </w:rPr>
        <w:t>у</w:t>
      </w:r>
      <w:bookmarkEnd w:id="47"/>
    </w:p>
    <w:p w14:paraId="21B020C0" w14:textId="77777777" w:rsidR="000050B1" w:rsidRPr="00845B79" w:rsidRDefault="000050B1" w:rsidP="000050B1">
      <w:pPr>
        <w:spacing w:after="0" w:line="240" w:lineRule="auto"/>
        <w:ind w:firstLine="851"/>
        <w:jc w:val="both"/>
        <w:rPr>
          <w:rFonts w:ascii="Times New Roman" w:hAnsi="Times New Roman"/>
          <w:sz w:val="28"/>
          <w:szCs w:val="28"/>
        </w:rPr>
      </w:pPr>
      <w:r w:rsidRPr="00845B79">
        <w:rPr>
          <w:rFonts w:ascii="Times New Roman" w:hAnsi="Times New Roman"/>
          <w:sz w:val="28"/>
          <w:szCs w:val="28"/>
        </w:rPr>
        <w:t>По состоянию на 31.12.2018 сводная бюджетная роспись расходов областного бюджета утверждена в сумме 77 284,4 млн.руб., что на 1 195,1 млн.руб. превышает показатели закона «Об областном бюджете» в редакции от 17.12.2018.</w:t>
      </w:r>
    </w:p>
    <w:p w14:paraId="6B572250" w14:textId="344275D3" w:rsidR="00B8223C" w:rsidRPr="00393F9F" w:rsidRDefault="00B8223C" w:rsidP="00B8223C">
      <w:pPr>
        <w:spacing w:after="0" w:line="240" w:lineRule="auto"/>
        <w:ind w:firstLine="851"/>
        <w:jc w:val="both"/>
        <w:rPr>
          <w:rFonts w:ascii="Times New Roman" w:hAnsi="Times New Roman"/>
          <w:sz w:val="28"/>
          <w:szCs w:val="28"/>
        </w:rPr>
      </w:pPr>
      <w:r w:rsidRPr="00B8223C">
        <w:rPr>
          <w:rFonts w:ascii="Times New Roman" w:hAnsi="Times New Roman"/>
          <w:sz w:val="28"/>
          <w:szCs w:val="28"/>
        </w:rPr>
        <w:t>Изменения, внесенные в показатели сводной бюджетной росписи, соответствуют положениям статьи 217 БК РФ и ст. 14 закона «Об областном бюджете».</w:t>
      </w:r>
    </w:p>
    <w:p w14:paraId="7E082097" w14:textId="5921A8BB" w:rsidR="000050B1" w:rsidRPr="00FE2106" w:rsidRDefault="000050B1" w:rsidP="000050B1">
      <w:pPr>
        <w:spacing w:after="0" w:line="240" w:lineRule="auto"/>
        <w:ind w:firstLine="851"/>
        <w:jc w:val="both"/>
        <w:rPr>
          <w:rFonts w:ascii="Times New Roman" w:hAnsi="Times New Roman"/>
          <w:sz w:val="28"/>
          <w:szCs w:val="28"/>
        </w:rPr>
      </w:pPr>
      <w:r w:rsidRPr="00FE2106">
        <w:rPr>
          <w:rFonts w:ascii="Times New Roman" w:hAnsi="Times New Roman"/>
          <w:sz w:val="28"/>
          <w:szCs w:val="28"/>
        </w:rPr>
        <w:t>За 2018 год министерством финансов Архангельской области доведены объемы финансирования расходов до главных распорядителей средств областного бюджета в сумме 75 776,8 млн.руб.</w:t>
      </w:r>
      <w:r w:rsidR="00FE2106" w:rsidRPr="00FE2106">
        <w:rPr>
          <w:rFonts w:ascii="Times New Roman" w:hAnsi="Times New Roman"/>
          <w:sz w:val="28"/>
          <w:szCs w:val="28"/>
        </w:rPr>
        <w:t xml:space="preserve"> </w:t>
      </w:r>
      <w:r w:rsidRPr="00FE2106">
        <w:rPr>
          <w:rFonts w:ascii="Times New Roman" w:hAnsi="Times New Roman"/>
          <w:sz w:val="28"/>
          <w:szCs w:val="28"/>
        </w:rPr>
        <w:t>Кассовые расходы за отчетный период составили 75 536,3 млн.руб. или 97,7 % к утвержденным показателям сводной бюджетной росписи на год и к показателям кассового плана на 2018 год</w:t>
      </w:r>
      <w:r w:rsidR="00702FE8">
        <w:rPr>
          <w:rFonts w:ascii="Times New Roman" w:hAnsi="Times New Roman"/>
          <w:sz w:val="28"/>
          <w:szCs w:val="28"/>
        </w:rPr>
        <w:t xml:space="preserve"> </w:t>
      </w:r>
      <w:r w:rsidRPr="00FE2106">
        <w:rPr>
          <w:rFonts w:ascii="Times New Roman" w:hAnsi="Times New Roman"/>
          <w:sz w:val="28"/>
          <w:szCs w:val="28"/>
        </w:rPr>
        <w:t>99,7 % к доведенным объемам финансирования.</w:t>
      </w:r>
    </w:p>
    <w:p w14:paraId="18D737EB" w14:textId="77777777" w:rsidR="000050B1" w:rsidRPr="00702FE8" w:rsidRDefault="000050B1" w:rsidP="000050B1">
      <w:pPr>
        <w:spacing w:after="0" w:line="240" w:lineRule="auto"/>
        <w:ind w:firstLine="851"/>
        <w:jc w:val="both"/>
        <w:rPr>
          <w:rFonts w:ascii="Times New Roman" w:hAnsi="Times New Roman"/>
          <w:sz w:val="28"/>
          <w:szCs w:val="28"/>
        </w:rPr>
      </w:pPr>
      <w:r w:rsidRPr="00702FE8">
        <w:rPr>
          <w:rFonts w:ascii="Times New Roman" w:hAnsi="Times New Roman"/>
          <w:sz w:val="28"/>
          <w:szCs w:val="28"/>
        </w:rPr>
        <w:t>По сравнению с 2017 годом расходы областного бюджета увеличились на 4 821,5 млн.руб. или на 6,8 %.</w:t>
      </w:r>
    </w:p>
    <w:p w14:paraId="1388FDFA" w14:textId="230B0AAF" w:rsidR="000050B1" w:rsidRPr="00702FE8" w:rsidRDefault="000050B1" w:rsidP="000050B1">
      <w:pPr>
        <w:spacing w:after="0" w:line="240" w:lineRule="auto"/>
        <w:ind w:firstLine="851"/>
        <w:jc w:val="both"/>
        <w:rPr>
          <w:rFonts w:ascii="Times New Roman" w:hAnsi="Times New Roman"/>
          <w:sz w:val="28"/>
          <w:szCs w:val="28"/>
        </w:rPr>
      </w:pPr>
      <w:r w:rsidRPr="00702FE8">
        <w:rPr>
          <w:rFonts w:ascii="Times New Roman" w:hAnsi="Times New Roman"/>
          <w:sz w:val="28"/>
          <w:szCs w:val="28"/>
        </w:rPr>
        <w:t xml:space="preserve">Группировка расходов областного бюджета по разделам и подразделам функциональной классификации расходов бюджета за 2017 и 2018 годы представлена на рисунке </w:t>
      </w:r>
      <w:r w:rsidR="0059665D">
        <w:rPr>
          <w:rFonts w:ascii="Times New Roman" w:hAnsi="Times New Roman"/>
          <w:sz w:val="28"/>
          <w:szCs w:val="28"/>
        </w:rPr>
        <w:t>46</w:t>
      </w:r>
      <w:r w:rsidRPr="00702FE8">
        <w:rPr>
          <w:rFonts w:ascii="Times New Roman" w:hAnsi="Times New Roman"/>
          <w:sz w:val="28"/>
          <w:szCs w:val="28"/>
        </w:rPr>
        <w:t>.</w:t>
      </w:r>
    </w:p>
    <w:p w14:paraId="09841DDD" w14:textId="5F18D441" w:rsidR="000050B1" w:rsidRPr="001706C4" w:rsidRDefault="001706C4" w:rsidP="009D2315">
      <w:pPr>
        <w:spacing w:after="0" w:line="240" w:lineRule="auto"/>
        <w:jc w:val="center"/>
        <w:rPr>
          <w:rFonts w:ascii="Times New Roman" w:hAnsi="Times New Roman"/>
          <w:sz w:val="28"/>
          <w:szCs w:val="28"/>
        </w:rPr>
      </w:pPr>
      <w:r w:rsidRPr="001706C4">
        <w:rPr>
          <w:rFonts w:ascii="Times New Roman" w:hAnsi="Times New Roman"/>
          <w:noProof/>
          <w:sz w:val="28"/>
          <w:szCs w:val="28"/>
          <w:lang w:eastAsia="ru-RU"/>
        </w:rPr>
        <w:drawing>
          <wp:inline distT="0" distB="0" distL="0" distR="0" wp14:anchorId="66648E2D" wp14:editId="3A6CC7CB">
            <wp:extent cx="4486330" cy="2215243"/>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497900" cy="2220956"/>
                    </a:xfrm>
                    <a:prstGeom prst="rect">
                      <a:avLst/>
                    </a:prstGeom>
                    <a:noFill/>
                  </pic:spPr>
                </pic:pic>
              </a:graphicData>
            </a:graphic>
          </wp:inline>
        </w:drawing>
      </w:r>
    </w:p>
    <w:p w14:paraId="2C7A6A0C" w14:textId="4DFE1978" w:rsidR="000050B1" w:rsidRPr="001706C4" w:rsidRDefault="009D2315" w:rsidP="000050B1">
      <w:pPr>
        <w:spacing w:after="0" w:line="240" w:lineRule="auto"/>
        <w:rPr>
          <w:rFonts w:ascii="Times New Roman" w:hAnsi="Times New Roman"/>
          <w:bCs/>
          <w:sz w:val="24"/>
          <w:szCs w:val="24"/>
        </w:rPr>
      </w:pPr>
      <w:r w:rsidRPr="00056439">
        <w:rPr>
          <w:rFonts w:ascii="Times New Roman" w:hAnsi="Times New Roman"/>
          <w:sz w:val="24"/>
          <w:szCs w:val="24"/>
        </w:rPr>
        <w:t xml:space="preserve">Рисунок </w:t>
      </w:r>
      <w:r w:rsidRPr="00056439">
        <w:rPr>
          <w:rFonts w:ascii="Times New Roman" w:hAnsi="Times New Roman"/>
          <w:sz w:val="24"/>
          <w:szCs w:val="24"/>
        </w:rPr>
        <w:fldChar w:fldCharType="begin"/>
      </w:r>
      <w:r w:rsidRPr="00056439">
        <w:rPr>
          <w:rFonts w:ascii="Times New Roman" w:hAnsi="Times New Roman"/>
          <w:sz w:val="24"/>
          <w:szCs w:val="24"/>
        </w:rPr>
        <w:instrText xml:space="preserve"> SEQ Рисунок \* ARABIC </w:instrText>
      </w:r>
      <w:r w:rsidRPr="00056439">
        <w:rPr>
          <w:rFonts w:ascii="Times New Roman" w:hAnsi="Times New Roman"/>
          <w:sz w:val="24"/>
          <w:szCs w:val="24"/>
        </w:rPr>
        <w:fldChar w:fldCharType="separate"/>
      </w:r>
      <w:r w:rsidR="008504FA">
        <w:rPr>
          <w:rFonts w:ascii="Times New Roman" w:hAnsi="Times New Roman"/>
          <w:noProof/>
          <w:sz w:val="24"/>
          <w:szCs w:val="24"/>
        </w:rPr>
        <w:t>46</w:t>
      </w:r>
      <w:r w:rsidRPr="00056439">
        <w:rPr>
          <w:rFonts w:ascii="Times New Roman" w:hAnsi="Times New Roman"/>
          <w:sz w:val="24"/>
          <w:szCs w:val="24"/>
        </w:rPr>
        <w:fldChar w:fldCharType="end"/>
      </w:r>
      <w:r w:rsidRPr="00056439">
        <w:rPr>
          <w:rFonts w:ascii="Times New Roman" w:hAnsi="Times New Roman"/>
          <w:sz w:val="24"/>
          <w:szCs w:val="24"/>
        </w:rPr>
        <w:t xml:space="preserve">. </w:t>
      </w:r>
      <w:r w:rsidR="000050B1" w:rsidRPr="001706C4">
        <w:rPr>
          <w:rFonts w:ascii="Times New Roman" w:hAnsi="Times New Roman"/>
          <w:bCs/>
          <w:sz w:val="24"/>
          <w:szCs w:val="24"/>
        </w:rPr>
        <w:t>Расходы областного бюджета по разделам и подразделам функциональной классификации расходов бюджетов, млн.руб.</w:t>
      </w:r>
    </w:p>
    <w:p w14:paraId="6F432220" w14:textId="77777777" w:rsidR="000050B1" w:rsidRPr="000050B1" w:rsidRDefault="000050B1" w:rsidP="000050B1">
      <w:pPr>
        <w:spacing w:after="0" w:line="240" w:lineRule="auto"/>
        <w:ind w:firstLine="851"/>
        <w:jc w:val="both"/>
        <w:rPr>
          <w:rFonts w:ascii="Times New Roman" w:hAnsi="Times New Roman"/>
          <w:sz w:val="28"/>
          <w:szCs w:val="28"/>
          <w:highlight w:val="cyan"/>
        </w:rPr>
      </w:pPr>
    </w:p>
    <w:p w14:paraId="7D8128AC" w14:textId="140E9D42" w:rsidR="000050B1" w:rsidRPr="00CD2054" w:rsidRDefault="000050B1" w:rsidP="000050B1">
      <w:pPr>
        <w:spacing w:after="0" w:line="240" w:lineRule="auto"/>
        <w:ind w:firstLine="851"/>
        <w:jc w:val="both"/>
        <w:rPr>
          <w:rFonts w:ascii="Times New Roman" w:hAnsi="Times New Roman"/>
          <w:sz w:val="28"/>
          <w:szCs w:val="28"/>
        </w:rPr>
      </w:pPr>
      <w:r w:rsidRPr="00CD2054">
        <w:rPr>
          <w:rFonts w:ascii="Times New Roman" w:hAnsi="Times New Roman"/>
          <w:sz w:val="28"/>
          <w:szCs w:val="28"/>
        </w:rPr>
        <w:t xml:space="preserve">Расходы на социальную сферу (образование, культура, здравоохранение, социальная политика, физическая культура и спорт) в </w:t>
      </w:r>
      <w:r w:rsidRPr="00CD2054">
        <w:rPr>
          <w:rFonts w:ascii="Times New Roman" w:hAnsi="Times New Roman"/>
          <w:sz w:val="28"/>
          <w:szCs w:val="28"/>
        </w:rPr>
        <w:lastRenderedPageBreak/>
        <w:t>отчетном периоде составили 50 626,0 млн.руб. или 67,0 % всех расходов областного бюджета</w:t>
      </w:r>
      <w:r w:rsidR="00D37BD3" w:rsidRPr="00CD2054">
        <w:rPr>
          <w:rFonts w:ascii="Times New Roman" w:hAnsi="Times New Roman"/>
          <w:sz w:val="28"/>
          <w:szCs w:val="28"/>
        </w:rPr>
        <w:t xml:space="preserve"> (в 2017 году – 64,2 %)</w:t>
      </w:r>
      <w:r w:rsidRPr="00CD2054">
        <w:rPr>
          <w:rFonts w:ascii="Times New Roman" w:hAnsi="Times New Roman"/>
          <w:sz w:val="28"/>
          <w:szCs w:val="28"/>
        </w:rPr>
        <w:t>. Расходы в сфере национальной экономики и жилищно-коммунального хозяйства произведены в сумме 14 560,5 млн.руб. или 19,3 % от общего объема расходов</w:t>
      </w:r>
      <w:r w:rsidR="00D37BD3" w:rsidRPr="00CD2054">
        <w:rPr>
          <w:rFonts w:ascii="Times New Roman" w:hAnsi="Times New Roman"/>
          <w:sz w:val="28"/>
          <w:szCs w:val="28"/>
        </w:rPr>
        <w:t xml:space="preserve"> (в 2017 году – 24,0 %)</w:t>
      </w:r>
      <w:r w:rsidRPr="00CD2054">
        <w:rPr>
          <w:rFonts w:ascii="Times New Roman" w:hAnsi="Times New Roman"/>
          <w:sz w:val="28"/>
          <w:szCs w:val="28"/>
        </w:rPr>
        <w:t xml:space="preserve">. В совокупности указанные расходы </w:t>
      </w:r>
      <w:r w:rsidR="00D37BD3" w:rsidRPr="00CD2054">
        <w:rPr>
          <w:rFonts w:ascii="Times New Roman" w:hAnsi="Times New Roman"/>
          <w:sz w:val="28"/>
          <w:szCs w:val="28"/>
        </w:rPr>
        <w:t xml:space="preserve">в 2018 году </w:t>
      </w:r>
      <w:r w:rsidRPr="00CD2054">
        <w:rPr>
          <w:rFonts w:ascii="Times New Roman" w:hAnsi="Times New Roman"/>
          <w:sz w:val="28"/>
          <w:szCs w:val="28"/>
        </w:rPr>
        <w:t>составляют 86,3 % всех произведенных расходов</w:t>
      </w:r>
      <w:r w:rsidR="00D37BD3" w:rsidRPr="00CD2054">
        <w:rPr>
          <w:rFonts w:ascii="Times New Roman" w:hAnsi="Times New Roman"/>
          <w:sz w:val="28"/>
          <w:szCs w:val="28"/>
        </w:rPr>
        <w:t xml:space="preserve"> (в 2017 году – 88,2 %)</w:t>
      </w:r>
      <w:r w:rsidRPr="00CD2054">
        <w:rPr>
          <w:rFonts w:ascii="Times New Roman" w:hAnsi="Times New Roman"/>
          <w:sz w:val="28"/>
          <w:szCs w:val="28"/>
        </w:rPr>
        <w:t>.</w:t>
      </w:r>
    </w:p>
    <w:p w14:paraId="5F0242D9" w14:textId="20F39CCD" w:rsidR="000050B1" w:rsidRPr="0026069B" w:rsidRDefault="0026069B" w:rsidP="000050B1">
      <w:pPr>
        <w:spacing w:after="0" w:line="240" w:lineRule="auto"/>
        <w:ind w:firstLine="851"/>
        <w:jc w:val="both"/>
        <w:rPr>
          <w:rFonts w:ascii="Times New Roman" w:hAnsi="Times New Roman"/>
          <w:sz w:val="28"/>
          <w:szCs w:val="28"/>
        </w:rPr>
      </w:pPr>
      <w:r w:rsidRPr="0026069B">
        <w:rPr>
          <w:rFonts w:ascii="Times New Roman" w:hAnsi="Times New Roman"/>
          <w:sz w:val="28"/>
          <w:szCs w:val="28"/>
        </w:rPr>
        <w:t>Также з</w:t>
      </w:r>
      <w:r w:rsidR="000050B1" w:rsidRPr="0026069B">
        <w:rPr>
          <w:rFonts w:ascii="Times New Roman" w:hAnsi="Times New Roman"/>
          <w:sz w:val="28"/>
          <w:szCs w:val="28"/>
        </w:rPr>
        <w:t>начительный объем расходов составляют межбюджетные трансферты общего характера: за отчетный период в бюджеты муниципальных образований направлено 4 625,0 млн.руб. или 6,1 % от общего объема расходов</w:t>
      </w:r>
      <w:r w:rsidRPr="0026069B">
        <w:rPr>
          <w:rFonts w:ascii="Times New Roman" w:hAnsi="Times New Roman"/>
          <w:sz w:val="28"/>
          <w:szCs w:val="28"/>
        </w:rPr>
        <w:t xml:space="preserve"> (в 2017 году – 4,7 %)</w:t>
      </w:r>
      <w:r w:rsidR="000050B1" w:rsidRPr="0026069B">
        <w:rPr>
          <w:rFonts w:ascii="Times New Roman" w:hAnsi="Times New Roman"/>
          <w:sz w:val="28"/>
          <w:szCs w:val="28"/>
        </w:rPr>
        <w:t>.</w:t>
      </w:r>
    </w:p>
    <w:p w14:paraId="74CB5C1D" w14:textId="40DE20E0" w:rsidR="000050B1" w:rsidRPr="00F35DA8" w:rsidRDefault="000050B1" w:rsidP="000050B1">
      <w:pPr>
        <w:spacing w:after="0" w:line="240" w:lineRule="auto"/>
        <w:ind w:firstLine="851"/>
        <w:jc w:val="both"/>
        <w:rPr>
          <w:rFonts w:ascii="Times New Roman" w:hAnsi="Times New Roman"/>
          <w:sz w:val="28"/>
          <w:szCs w:val="28"/>
        </w:rPr>
      </w:pPr>
      <w:r w:rsidRPr="00F35DA8">
        <w:rPr>
          <w:rFonts w:ascii="Times New Roman" w:hAnsi="Times New Roman"/>
          <w:sz w:val="28"/>
          <w:szCs w:val="28"/>
        </w:rPr>
        <w:t xml:space="preserve">Увеличение ассигнований </w:t>
      </w:r>
      <w:r w:rsidRPr="00F35DA8">
        <w:rPr>
          <w:rFonts w:ascii="Times New Roman" w:hAnsi="Times New Roman"/>
          <w:bCs/>
          <w:sz w:val="28"/>
          <w:szCs w:val="28"/>
        </w:rPr>
        <w:t>по отдельным разделам функциональной классификации расходов бюджетов</w:t>
      </w:r>
      <w:r w:rsidRPr="00F35DA8">
        <w:rPr>
          <w:rFonts w:ascii="Times New Roman" w:hAnsi="Times New Roman"/>
          <w:sz w:val="28"/>
          <w:szCs w:val="28"/>
        </w:rPr>
        <w:t xml:space="preserve"> за 2018 год к показателям прошлого финансового года составляет 7 797,9 млн.руб., </w:t>
      </w:r>
      <w:r w:rsidR="002239F5">
        <w:rPr>
          <w:rFonts w:ascii="Times New Roman" w:hAnsi="Times New Roman"/>
          <w:sz w:val="28"/>
          <w:szCs w:val="28"/>
        </w:rPr>
        <w:t>из них наиболее значительное увеличение имеет место в следующих сферах</w:t>
      </w:r>
      <w:r w:rsidRPr="00F35DA8">
        <w:rPr>
          <w:rFonts w:ascii="Times New Roman" w:hAnsi="Times New Roman"/>
          <w:sz w:val="28"/>
          <w:szCs w:val="28"/>
        </w:rPr>
        <w:t>:</w:t>
      </w:r>
    </w:p>
    <w:p w14:paraId="2F8BED38" w14:textId="00269AC3" w:rsidR="00F823F2" w:rsidRPr="00831F4F" w:rsidRDefault="00F823F2" w:rsidP="00996DAE">
      <w:pPr>
        <w:pStyle w:val="a6"/>
        <w:numPr>
          <w:ilvl w:val="0"/>
          <w:numId w:val="15"/>
        </w:numPr>
        <w:ind w:left="0" w:firstLine="851"/>
        <w:jc w:val="both"/>
        <w:rPr>
          <w:rFonts w:eastAsia="Calibri"/>
          <w:sz w:val="28"/>
          <w:szCs w:val="28"/>
        </w:rPr>
      </w:pPr>
      <w:r w:rsidRPr="00831F4F">
        <w:rPr>
          <w:rFonts w:eastAsia="Calibri"/>
          <w:sz w:val="28"/>
          <w:szCs w:val="28"/>
        </w:rPr>
        <w:t xml:space="preserve">образование – 2 488,8 млн.руб. или 14,2%, </w:t>
      </w:r>
      <w:r w:rsidRPr="00831F4F">
        <w:rPr>
          <w:sz w:val="28"/>
          <w:szCs w:val="28"/>
          <w:lang w:val="x-none" w:eastAsia="x-none"/>
        </w:rPr>
        <w:t xml:space="preserve">из них </w:t>
      </w:r>
      <w:r w:rsidRPr="00831F4F">
        <w:rPr>
          <w:sz w:val="28"/>
          <w:szCs w:val="28"/>
          <w:lang w:eastAsia="x-none"/>
        </w:rPr>
        <w:t>1 196,1</w:t>
      </w:r>
      <w:r w:rsidRPr="00831F4F">
        <w:rPr>
          <w:sz w:val="28"/>
          <w:szCs w:val="28"/>
          <w:lang w:val="x-none" w:eastAsia="x-none"/>
        </w:rPr>
        <w:t xml:space="preserve"> млн.руб.</w:t>
      </w:r>
      <w:r w:rsidRPr="00831F4F">
        <w:rPr>
          <w:sz w:val="28"/>
          <w:szCs w:val="28"/>
          <w:lang w:eastAsia="x-none"/>
        </w:rPr>
        <w:t xml:space="preserve"> – </w:t>
      </w:r>
      <w:r w:rsidRPr="00831F4F">
        <w:rPr>
          <w:sz w:val="28"/>
          <w:szCs w:val="28"/>
          <w:lang w:val="x-none" w:eastAsia="x-none"/>
        </w:rPr>
        <w:t xml:space="preserve">на </w:t>
      </w:r>
      <w:r w:rsidRPr="00831F4F">
        <w:rPr>
          <w:sz w:val="28"/>
          <w:szCs w:val="28"/>
        </w:rPr>
        <w:t>достижения целевых показателей повышения оплаты труда отдельных категорий работников бюджетной сферы,</w:t>
      </w:r>
      <w:r w:rsidRPr="00831F4F">
        <w:rPr>
          <w:sz w:val="28"/>
          <w:szCs w:val="28"/>
          <w:lang w:val="x-none" w:eastAsia="x-none"/>
        </w:rPr>
        <w:t xml:space="preserve"> </w:t>
      </w:r>
      <w:r w:rsidRPr="00831F4F">
        <w:rPr>
          <w:sz w:val="28"/>
          <w:szCs w:val="28"/>
          <w:lang w:eastAsia="x-none"/>
        </w:rPr>
        <w:t xml:space="preserve">в том числе на </w:t>
      </w:r>
      <w:r w:rsidRPr="00831F4F">
        <w:rPr>
          <w:sz w:val="28"/>
          <w:szCs w:val="28"/>
          <w:lang w:val="x-none" w:eastAsia="x-none"/>
        </w:rPr>
        <w:t>выплат</w:t>
      </w:r>
      <w:r w:rsidRPr="00831F4F">
        <w:rPr>
          <w:sz w:val="28"/>
          <w:szCs w:val="28"/>
          <w:lang w:eastAsia="x-none"/>
        </w:rPr>
        <w:t>у</w:t>
      </w:r>
      <w:r w:rsidRPr="00831F4F">
        <w:rPr>
          <w:sz w:val="28"/>
          <w:szCs w:val="28"/>
          <w:lang w:val="x-none" w:eastAsia="x-none"/>
        </w:rPr>
        <w:t xml:space="preserve"> </w:t>
      </w:r>
      <w:r w:rsidRPr="00831F4F">
        <w:rPr>
          <w:sz w:val="28"/>
          <w:szCs w:val="28"/>
          <w:lang w:eastAsia="x-none"/>
        </w:rPr>
        <w:t xml:space="preserve">повышения </w:t>
      </w:r>
      <w:r w:rsidRPr="00831F4F">
        <w:rPr>
          <w:sz w:val="28"/>
          <w:szCs w:val="28"/>
          <w:lang w:val="x-none" w:eastAsia="x-none"/>
        </w:rPr>
        <w:t>заработной платы работникам школ и дошкольных образовательных организаций</w:t>
      </w:r>
      <w:r w:rsidRPr="00831F4F">
        <w:rPr>
          <w:sz w:val="28"/>
          <w:szCs w:val="28"/>
          <w:lang w:eastAsia="x-none"/>
        </w:rPr>
        <w:t xml:space="preserve">, </w:t>
      </w:r>
      <w:r w:rsidRPr="00831F4F">
        <w:rPr>
          <w:sz w:val="28"/>
          <w:szCs w:val="28"/>
          <w:lang w:val="x-none" w:eastAsia="x-none"/>
        </w:rPr>
        <w:t>государственны</w:t>
      </w:r>
      <w:r w:rsidRPr="00831F4F">
        <w:rPr>
          <w:sz w:val="28"/>
          <w:szCs w:val="28"/>
          <w:lang w:eastAsia="x-none"/>
        </w:rPr>
        <w:t>х</w:t>
      </w:r>
      <w:r w:rsidRPr="00831F4F">
        <w:rPr>
          <w:sz w:val="28"/>
          <w:szCs w:val="28"/>
          <w:lang w:val="x-none" w:eastAsia="x-none"/>
        </w:rPr>
        <w:t xml:space="preserve"> профессиональны</w:t>
      </w:r>
      <w:r w:rsidRPr="00831F4F">
        <w:rPr>
          <w:sz w:val="28"/>
          <w:szCs w:val="28"/>
          <w:lang w:eastAsia="x-none"/>
        </w:rPr>
        <w:t>х</w:t>
      </w:r>
      <w:r w:rsidRPr="00831F4F">
        <w:rPr>
          <w:sz w:val="28"/>
          <w:szCs w:val="28"/>
          <w:lang w:val="x-none" w:eastAsia="x-none"/>
        </w:rPr>
        <w:t xml:space="preserve"> образовательны</w:t>
      </w:r>
      <w:r w:rsidRPr="00831F4F">
        <w:rPr>
          <w:sz w:val="28"/>
          <w:szCs w:val="28"/>
          <w:lang w:eastAsia="x-none"/>
        </w:rPr>
        <w:t>х</w:t>
      </w:r>
      <w:r w:rsidRPr="00831F4F">
        <w:rPr>
          <w:sz w:val="28"/>
          <w:szCs w:val="28"/>
          <w:lang w:val="x-none" w:eastAsia="x-none"/>
        </w:rPr>
        <w:t xml:space="preserve"> учреждени</w:t>
      </w:r>
      <w:r w:rsidRPr="00831F4F">
        <w:rPr>
          <w:sz w:val="28"/>
          <w:szCs w:val="28"/>
          <w:lang w:eastAsia="x-none"/>
        </w:rPr>
        <w:t xml:space="preserve">й </w:t>
      </w:r>
      <w:r w:rsidRPr="00831F4F">
        <w:rPr>
          <w:sz w:val="28"/>
          <w:szCs w:val="28"/>
          <w:lang w:val="x-none" w:eastAsia="x-none"/>
        </w:rPr>
        <w:t>и минимального размера оплаты труда</w:t>
      </w:r>
      <w:r>
        <w:rPr>
          <w:sz w:val="28"/>
          <w:szCs w:val="28"/>
          <w:lang w:eastAsia="x-none"/>
        </w:rPr>
        <w:t>;</w:t>
      </w:r>
      <w:r w:rsidRPr="00831F4F">
        <w:rPr>
          <w:sz w:val="28"/>
          <w:szCs w:val="28"/>
          <w:lang w:eastAsia="x-none"/>
        </w:rPr>
        <w:t xml:space="preserve"> 460,4</w:t>
      </w:r>
      <w:r w:rsidRPr="00831F4F">
        <w:rPr>
          <w:sz w:val="28"/>
          <w:szCs w:val="28"/>
          <w:lang w:val="x-none" w:eastAsia="x-none"/>
        </w:rPr>
        <w:t xml:space="preserve"> млн.руб. </w:t>
      </w:r>
      <w:r>
        <w:rPr>
          <w:sz w:val="28"/>
          <w:szCs w:val="28"/>
          <w:lang w:eastAsia="x-none"/>
        </w:rPr>
        <w:t xml:space="preserve">– на </w:t>
      </w:r>
      <w:r w:rsidRPr="00831F4F">
        <w:rPr>
          <w:sz w:val="28"/>
          <w:szCs w:val="28"/>
          <w:lang w:eastAsia="x-none"/>
        </w:rPr>
        <w:t xml:space="preserve">капитальные вложения в объекты государственной (муниципальной) собственности – </w:t>
      </w:r>
      <w:r w:rsidRPr="00831F4F">
        <w:rPr>
          <w:sz w:val="28"/>
          <w:szCs w:val="28"/>
          <w:lang w:val="x-none" w:eastAsia="x-none"/>
        </w:rPr>
        <w:t>создание дополнительных мест для детей в возрасте от 2 месяцев до 3 лет в образовательных организациях, осуществляющих образовательную деятельность</w:t>
      </w:r>
      <w:r w:rsidRPr="00831F4F">
        <w:rPr>
          <w:sz w:val="28"/>
          <w:szCs w:val="28"/>
          <w:lang w:eastAsia="x-none"/>
        </w:rPr>
        <w:t xml:space="preserve"> и общеобразовательных учреждений</w:t>
      </w:r>
      <w:r>
        <w:rPr>
          <w:sz w:val="28"/>
          <w:szCs w:val="28"/>
          <w:lang w:eastAsia="x-none"/>
        </w:rPr>
        <w:t>;</w:t>
      </w:r>
      <w:r w:rsidRPr="00831F4F">
        <w:rPr>
          <w:sz w:val="28"/>
          <w:szCs w:val="28"/>
          <w:lang w:val="x-none" w:eastAsia="x-none"/>
        </w:rPr>
        <w:t xml:space="preserve"> </w:t>
      </w:r>
      <w:r w:rsidRPr="00831F4F">
        <w:rPr>
          <w:sz w:val="28"/>
          <w:szCs w:val="28"/>
          <w:lang w:eastAsia="x-none"/>
        </w:rPr>
        <w:t>169,5 млн.руб. – в связи с увеличением расходов на средства обучения, а также на переподготовку кадров</w:t>
      </w:r>
      <w:r w:rsidR="0021586E">
        <w:rPr>
          <w:sz w:val="28"/>
          <w:szCs w:val="28"/>
          <w:lang w:eastAsia="x-none"/>
        </w:rPr>
        <w:t>;</w:t>
      </w:r>
      <w:r w:rsidRPr="00831F4F">
        <w:rPr>
          <w:sz w:val="28"/>
          <w:szCs w:val="28"/>
          <w:lang w:eastAsia="x-none"/>
        </w:rPr>
        <w:t xml:space="preserve"> 109,0 млн.руб. – дополнительные расходы в связи </w:t>
      </w:r>
      <w:r w:rsidR="0021586E">
        <w:rPr>
          <w:sz w:val="28"/>
          <w:szCs w:val="28"/>
          <w:lang w:eastAsia="x-none"/>
        </w:rPr>
        <w:t xml:space="preserve">с </w:t>
      </w:r>
      <w:r w:rsidRPr="00831F4F">
        <w:rPr>
          <w:sz w:val="28"/>
          <w:szCs w:val="28"/>
          <w:lang w:eastAsia="x-none"/>
        </w:rPr>
        <w:t>увеличением численности воспитанников и учащихся на 3,9 тыс.чел.</w:t>
      </w:r>
      <w:r w:rsidR="0021586E">
        <w:rPr>
          <w:sz w:val="28"/>
          <w:szCs w:val="28"/>
          <w:lang w:eastAsia="x-none"/>
        </w:rPr>
        <w:t>;</w:t>
      </w:r>
      <w:r w:rsidRPr="00831F4F">
        <w:rPr>
          <w:sz w:val="28"/>
          <w:szCs w:val="28"/>
          <w:lang w:eastAsia="x-none"/>
        </w:rPr>
        <w:t xml:space="preserve"> 107,8</w:t>
      </w:r>
      <w:r w:rsidRPr="00831F4F">
        <w:rPr>
          <w:sz w:val="28"/>
          <w:szCs w:val="28"/>
          <w:lang w:val="x-none" w:eastAsia="x-none"/>
        </w:rPr>
        <w:t xml:space="preserve"> млн.руб. </w:t>
      </w:r>
      <w:r w:rsidRPr="00831F4F">
        <w:rPr>
          <w:sz w:val="28"/>
          <w:szCs w:val="28"/>
          <w:lang w:eastAsia="x-none"/>
        </w:rPr>
        <w:t>– на устранения предписаний надзорных органов подведомственным государственным образовательным учреждениям (ремонты кровли, проведение гидроизоляционных, строительных, ремонтных и отделочных работ, замена охранно-пожарной сигнализации и системы оповещения, приобретение мебели и пр. работы);</w:t>
      </w:r>
    </w:p>
    <w:p w14:paraId="5D087798" w14:textId="7F72A32F" w:rsidR="0021586E" w:rsidRPr="003505E3" w:rsidRDefault="0021586E" w:rsidP="00996DAE">
      <w:pPr>
        <w:pStyle w:val="a6"/>
        <w:numPr>
          <w:ilvl w:val="0"/>
          <w:numId w:val="15"/>
        </w:numPr>
        <w:ind w:left="0" w:firstLine="851"/>
        <w:jc w:val="both"/>
        <w:rPr>
          <w:rFonts w:eastAsia="Calibri"/>
          <w:sz w:val="28"/>
          <w:szCs w:val="28"/>
        </w:rPr>
      </w:pPr>
      <w:r w:rsidRPr="003505E3">
        <w:rPr>
          <w:rFonts w:eastAsia="Calibri"/>
          <w:sz w:val="28"/>
          <w:szCs w:val="28"/>
        </w:rPr>
        <w:t xml:space="preserve">культура, кинематография – 306,9 млн.руб. или 20,2 %, </w:t>
      </w:r>
      <w:r w:rsidRPr="003505E3">
        <w:rPr>
          <w:sz w:val="28"/>
          <w:szCs w:val="28"/>
          <w:lang w:val="x-none" w:eastAsia="x-none"/>
        </w:rPr>
        <w:t xml:space="preserve">из них </w:t>
      </w:r>
      <w:r w:rsidRPr="003505E3">
        <w:rPr>
          <w:sz w:val="28"/>
          <w:szCs w:val="28"/>
          <w:lang w:eastAsia="x-none"/>
        </w:rPr>
        <w:t>156,3</w:t>
      </w:r>
      <w:r w:rsidRPr="003505E3">
        <w:rPr>
          <w:sz w:val="28"/>
          <w:szCs w:val="28"/>
          <w:lang w:val="x-none" w:eastAsia="x-none"/>
        </w:rPr>
        <w:t xml:space="preserve"> млн.руб. – на финансовое обеспечение выполнения государственного задания (оплат</w:t>
      </w:r>
      <w:r w:rsidRPr="003505E3">
        <w:rPr>
          <w:sz w:val="28"/>
          <w:szCs w:val="28"/>
          <w:lang w:eastAsia="x-none"/>
        </w:rPr>
        <w:t>а</w:t>
      </w:r>
      <w:r w:rsidRPr="003505E3">
        <w:rPr>
          <w:sz w:val="28"/>
          <w:szCs w:val="28"/>
          <w:lang w:val="x-none" w:eastAsia="x-none"/>
        </w:rPr>
        <w:t xml:space="preserve"> труда, начисления на выплаты по оплате труда и иные выплаты персоналу)</w:t>
      </w:r>
      <w:r w:rsidR="00350768" w:rsidRPr="003505E3">
        <w:rPr>
          <w:sz w:val="28"/>
          <w:szCs w:val="28"/>
          <w:lang w:eastAsia="x-none"/>
        </w:rPr>
        <w:t>;</w:t>
      </w:r>
      <w:r w:rsidRPr="003505E3">
        <w:rPr>
          <w:sz w:val="28"/>
          <w:szCs w:val="28"/>
          <w:lang w:eastAsia="x-none"/>
        </w:rPr>
        <w:t xml:space="preserve"> на проведение ремонтных работ, разработку документации по реставрации – 61,4 млн.руб.</w:t>
      </w:r>
      <w:r w:rsidR="003505E3" w:rsidRPr="003505E3">
        <w:rPr>
          <w:sz w:val="28"/>
          <w:szCs w:val="28"/>
          <w:lang w:eastAsia="x-none"/>
        </w:rPr>
        <w:t xml:space="preserve"> на</w:t>
      </w:r>
      <w:r w:rsidRPr="003505E3">
        <w:rPr>
          <w:sz w:val="28"/>
          <w:szCs w:val="28"/>
          <w:lang w:eastAsia="x-none"/>
        </w:rPr>
        <w:t xml:space="preserve"> подготовк</w:t>
      </w:r>
      <w:r w:rsidR="003505E3" w:rsidRPr="003505E3">
        <w:rPr>
          <w:sz w:val="28"/>
          <w:szCs w:val="28"/>
          <w:lang w:eastAsia="x-none"/>
        </w:rPr>
        <w:t>у</w:t>
      </w:r>
      <w:r w:rsidRPr="003505E3">
        <w:rPr>
          <w:sz w:val="28"/>
          <w:szCs w:val="28"/>
          <w:lang w:eastAsia="x-none"/>
        </w:rPr>
        <w:t>, проведение мероприятий – 62,7 млн.руб.</w:t>
      </w:r>
      <w:r w:rsidR="003505E3" w:rsidRPr="003505E3">
        <w:rPr>
          <w:sz w:val="28"/>
          <w:szCs w:val="28"/>
          <w:lang w:eastAsia="x-none"/>
        </w:rPr>
        <w:t>;</w:t>
      </w:r>
      <w:r w:rsidRPr="003505E3">
        <w:rPr>
          <w:sz w:val="28"/>
          <w:szCs w:val="28"/>
          <w:lang w:eastAsia="x-none"/>
        </w:rPr>
        <w:t xml:space="preserve"> </w:t>
      </w:r>
      <w:r w:rsidR="003505E3" w:rsidRPr="003505E3">
        <w:rPr>
          <w:sz w:val="28"/>
          <w:szCs w:val="28"/>
          <w:lang w:eastAsia="x-none"/>
        </w:rPr>
        <w:t xml:space="preserve">на </w:t>
      </w:r>
      <w:r w:rsidRPr="003505E3">
        <w:rPr>
          <w:sz w:val="28"/>
          <w:szCs w:val="28"/>
          <w:lang w:eastAsia="x-none"/>
        </w:rPr>
        <w:t>разработк</w:t>
      </w:r>
      <w:r w:rsidR="003505E3" w:rsidRPr="003505E3">
        <w:rPr>
          <w:sz w:val="28"/>
          <w:szCs w:val="28"/>
          <w:lang w:eastAsia="x-none"/>
        </w:rPr>
        <w:t>у</w:t>
      </w:r>
      <w:r w:rsidRPr="003505E3">
        <w:rPr>
          <w:sz w:val="28"/>
          <w:szCs w:val="28"/>
          <w:lang w:eastAsia="x-none"/>
        </w:rPr>
        <w:t xml:space="preserve"> границ территорий объектов культурного наследия – 15,4 млн.руб. Капитальные</w:t>
      </w:r>
      <w:r w:rsidRPr="003505E3">
        <w:rPr>
          <w:sz w:val="28"/>
          <w:szCs w:val="28"/>
          <w:lang w:val="x-none" w:eastAsia="x-none"/>
        </w:rPr>
        <w:t xml:space="preserve"> вложения в объекты государственной (муниципальной) собственности, в том числе завершение строительства центра культурного развития в г. Каргополе</w:t>
      </w:r>
      <w:r w:rsidRPr="003505E3">
        <w:rPr>
          <w:sz w:val="28"/>
          <w:szCs w:val="28"/>
          <w:lang w:eastAsia="x-none"/>
        </w:rPr>
        <w:t xml:space="preserve"> и </w:t>
      </w:r>
      <w:r w:rsidRPr="003505E3">
        <w:rPr>
          <w:sz w:val="28"/>
          <w:szCs w:val="28"/>
        </w:rPr>
        <w:t xml:space="preserve">основных строительно-монтажных работ на объекте, поставку и монтаж сценического оборудования, завершение работ по дизайнерскому оформлению интерьеров, по благоустройству территории </w:t>
      </w:r>
      <w:hyperlink r:id="rId73" w:tgtFrame="_blank" w:history="1">
        <w:r w:rsidRPr="003505E3">
          <w:rPr>
            <w:color w:val="000000" w:themeColor="text1"/>
            <w:sz w:val="28"/>
            <w:szCs w:val="28"/>
          </w:rPr>
          <w:t>ГАУК АО «Архангельский театр кукол»</w:t>
        </w:r>
      </w:hyperlink>
      <w:r w:rsidRPr="003505E3">
        <w:rPr>
          <w:color w:val="000000" w:themeColor="text1"/>
          <w:sz w:val="28"/>
          <w:szCs w:val="28"/>
        </w:rPr>
        <w:t xml:space="preserve"> по итогам 2018 года сократились в общей сумме на 63,5 млн.руб.</w:t>
      </w:r>
      <w:r w:rsidRPr="003505E3">
        <w:rPr>
          <w:color w:val="000000" w:themeColor="text1"/>
          <w:sz w:val="28"/>
          <w:szCs w:val="28"/>
          <w:lang w:val="x-none" w:eastAsia="x-none"/>
        </w:rPr>
        <w:t>;</w:t>
      </w:r>
    </w:p>
    <w:p w14:paraId="38E6C04A" w14:textId="77777777" w:rsidR="000050B1" w:rsidRPr="00830007" w:rsidRDefault="000050B1" w:rsidP="00996DAE">
      <w:pPr>
        <w:pStyle w:val="a6"/>
        <w:numPr>
          <w:ilvl w:val="0"/>
          <w:numId w:val="15"/>
        </w:numPr>
        <w:ind w:left="0" w:firstLine="993"/>
        <w:jc w:val="both"/>
        <w:rPr>
          <w:rFonts w:eastAsia="Calibri"/>
          <w:sz w:val="28"/>
          <w:szCs w:val="28"/>
        </w:rPr>
      </w:pPr>
      <w:r w:rsidRPr="00830007">
        <w:rPr>
          <w:rFonts w:eastAsia="Calibri"/>
          <w:sz w:val="28"/>
          <w:szCs w:val="28"/>
        </w:rPr>
        <w:lastRenderedPageBreak/>
        <w:t xml:space="preserve">здравоохранение – 1 364,0 млн.руб. или 25,0 %, </w:t>
      </w:r>
      <w:r w:rsidRPr="00830007">
        <w:rPr>
          <w:rFonts w:eastAsia="Calibri"/>
          <w:sz w:val="28"/>
          <w:szCs w:val="28"/>
          <w:lang w:val="x-none"/>
        </w:rPr>
        <w:t xml:space="preserve">из них </w:t>
      </w:r>
      <w:r w:rsidRPr="00830007">
        <w:rPr>
          <w:rFonts w:eastAsia="Calibri"/>
          <w:sz w:val="28"/>
          <w:szCs w:val="28"/>
        </w:rPr>
        <w:t xml:space="preserve">337,6 млн.руб. – на исполнение решения Архангельского областного суда и Апелляционного определения Судебной коллегии по административным делам Верховного Суда Российской Федерации по доведению нормативов объемов медицинской помощи за счет средств областного бюджета в расчете на 1 жителя в территориальной программе государственных гарантий бесплатного оказания гражданам медицинской помощи в Архангельской области на 2018 год и на плановый период 2019 и 2020 годов до федеральных нормативов, установленных базовой программой государственных гарантий, 200,0 млн.руб. – обеспечение лекарственными средствами и изделиями медицинского назначения льготных категорий граждан, </w:t>
      </w:r>
      <w:r w:rsidRPr="00830007">
        <w:rPr>
          <w:rFonts w:eastAsia="Calibri"/>
          <w:bCs/>
          <w:sz w:val="28"/>
          <w:szCs w:val="28"/>
        </w:rPr>
        <w:t>133,1 млн.руб. развитие материально-технической базы детских поликлиник, 108,3 млн.руб. – повышение средней заработной платы отдельных категорий работников, 74,4 млн.руб. – капитальные вложения в объекты государственной собственности (Обозерский филиал ГБУЗ «Плесецкая ЦРБ», ГБУЗ «Архангельская областная детская клиническая больница им. П.Г. Выжлецова», 109,6 млн.руб. – на открытие первичного сосудистого отделения на базе ГБУЗ «Няндомская ЦРБ» и дооснащение оборудованием первичного сосудистого отделения ГБУЗ «Коряжемская ГБ», на приобретение трех аппаратов УЗИ-диагностики для межрайонных кабинетов перинатальной диагностики развития ребенка и наркозно-дыхательного аппарата,</w:t>
      </w:r>
      <w:r w:rsidRPr="00830007">
        <w:rPr>
          <w:rFonts w:eastAsia="Calibri"/>
          <w:sz w:val="28"/>
          <w:szCs w:val="28"/>
        </w:rPr>
        <w:t xml:space="preserve"> </w:t>
      </w:r>
      <w:r w:rsidRPr="00830007">
        <w:rPr>
          <w:rFonts w:eastAsia="Calibri"/>
          <w:bCs/>
          <w:sz w:val="28"/>
          <w:szCs w:val="28"/>
        </w:rPr>
        <w:t>на приобретение компьютерного томографа в рентгеновский кабинет ГАУЗ «Архангельская областная клиническая стоматологическая поликлиника» 103,0 млн.руб. – оказание медицинской помощи с применением авиации, 127,0 млн.руб. – на погашение просроченной кредиторской задолженности государственных учреждений здравоохранения Архангельской области, работающих в системе обязательного медицинского страхования, 61,7 млн.руб. – приобретение передвижных медицинских комплексов, 45,5 млн.руб. – развитие паллиативной помощи</w:t>
      </w:r>
      <w:r w:rsidRPr="00830007">
        <w:rPr>
          <w:rFonts w:eastAsia="Calibri"/>
          <w:sz w:val="28"/>
          <w:szCs w:val="28"/>
          <w:lang w:val="x-none"/>
        </w:rPr>
        <w:t>;</w:t>
      </w:r>
    </w:p>
    <w:p w14:paraId="076B9A3F" w14:textId="3D241FDF" w:rsidR="000050B1" w:rsidRPr="00D611F0" w:rsidRDefault="000050B1" w:rsidP="00996DAE">
      <w:pPr>
        <w:pStyle w:val="a6"/>
        <w:numPr>
          <w:ilvl w:val="0"/>
          <w:numId w:val="15"/>
        </w:numPr>
        <w:ind w:left="0" w:firstLine="851"/>
        <w:jc w:val="both"/>
        <w:rPr>
          <w:rFonts w:eastAsia="Calibri"/>
          <w:sz w:val="28"/>
          <w:szCs w:val="28"/>
        </w:rPr>
      </w:pPr>
      <w:r w:rsidRPr="00D611F0">
        <w:rPr>
          <w:rFonts w:eastAsia="Calibri"/>
          <w:sz w:val="28"/>
          <w:szCs w:val="28"/>
        </w:rPr>
        <w:t xml:space="preserve">социальная политика – 908,2 млн.руб. или 4,5 % из них </w:t>
      </w:r>
      <w:r w:rsidRPr="00D611F0">
        <w:rPr>
          <w:sz w:val="28"/>
          <w:szCs w:val="28"/>
        </w:rPr>
        <w:t xml:space="preserve">41,7 млн.руб. по обеспечению комплексной безопасности организаций социального обслуживания, в которых проживают дети, инвалиды и престарелые граждане, на </w:t>
      </w:r>
      <w:r w:rsidRPr="00D611F0">
        <w:rPr>
          <w:rFonts w:eastAsia="Calibri"/>
          <w:color w:val="000000"/>
          <w:sz w:val="28"/>
          <w:szCs w:val="28"/>
        </w:rPr>
        <w:t xml:space="preserve">проведение неотложных ремонтных работ в учреждениях социального обслуживания для подготовки к отопительному сезону и по </w:t>
      </w:r>
      <w:r w:rsidRPr="00D611F0">
        <w:rPr>
          <w:color w:val="000000"/>
          <w:sz w:val="28"/>
          <w:szCs w:val="28"/>
        </w:rPr>
        <w:t>устранению нарушений, отраженных в предписаниях надзорных органов</w:t>
      </w:r>
      <w:r w:rsidR="00D52DC8">
        <w:rPr>
          <w:color w:val="000000"/>
          <w:sz w:val="28"/>
          <w:szCs w:val="28"/>
        </w:rPr>
        <w:t>;</w:t>
      </w:r>
      <w:r w:rsidRPr="00D611F0">
        <w:rPr>
          <w:color w:val="000000"/>
          <w:sz w:val="28"/>
          <w:szCs w:val="28"/>
        </w:rPr>
        <w:t xml:space="preserve"> </w:t>
      </w:r>
      <w:r w:rsidRPr="00D611F0">
        <w:rPr>
          <w:sz w:val="28"/>
          <w:szCs w:val="28"/>
        </w:rPr>
        <w:t xml:space="preserve">86,1 млн.руб .– на достижение целевых показателей повышения оплаты </w:t>
      </w:r>
      <w:r w:rsidR="00552ED4">
        <w:rPr>
          <w:sz w:val="28"/>
          <w:szCs w:val="28"/>
        </w:rPr>
        <w:t>т</w:t>
      </w:r>
      <w:r w:rsidRPr="00D611F0">
        <w:rPr>
          <w:sz w:val="28"/>
          <w:szCs w:val="28"/>
        </w:rPr>
        <w:t>руда отдельных категорий работников бюджетной сферы</w:t>
      </w:r>
      <w:r w:rsidR="00D52DC8">
        <w:rPr>
          <w:sz w:val="28"/>
          <w:szCs w:val="28"/>
        </w:rPr>
        <w:t>;</w:t>
      </w:r>
      <w:r w:rsidRPr="00D611F0">
        <w:rPr>
          <w:sz w:val="28"/>
          <w:szCs w:val="28"/>
        </w:rPr>
        <w:t xml:space="preserve"> 132,8 млн.руб. - на осуществление ежемесячной выплаты в связи с рождением (усыновлением) первого ребенка</w:t>
      </w:r>
      <w:r w:rsidR="00D52DC8">
        <w:rPr>
          <w:sz w:val="28"/>
          <w:szCs w:val="28"/>
        </w:rPr>
        <w:t>;</w:t>
      </w:r>
      <w:r w:rsidRPr="00D611F0">
        <w:rPr>
          <w:sz w:val="28"/>
          <w:szCs w:val="28"/>
        </w:rPr>
        <w:t xml:space="preserve"> </w:t>
      </w:r>
      <w:r w:rsidRPr="00D611F0">
        <w:rPr>
          <w:color w:val="000000"/>
          <w:sz w:val="28"/>
          <w:szCs w:val="28"/>
        </w:rPr>
        <w:t xml:space="preserve">540,8 млн.руб. – </w:t>
      </w:r>
      <w:r w:rsidRPr="00D611F0">
        <w:rPr>
          <w:sz w:val="28"/>
          <w:szCs w:val="28"/>
        </w:rPr>
        <w:t>расходы на обязательное медицинское страхование неработающего населения Архангельской области;</w:t>
      </w:r>
    </w:p>
    <w:p w14:paraId="460921AD" w14:textId="2EEC1E82" w:rsidR="000050B1" w:rsidRPr="00D611F0" w:rsidRDefault="000050B1" w:rsidP="00996DAE">
      <w:pPr>
        <w:pStyle w:val="a6"/>
        <w:numPr>
          <w:ilvl w:val="0"/>
          <w:numId w:val="15"/>
        </w:numPr>
        <w:ind w:left="0" w:firstLine="851"/>
        <w:jc w:val="both"/>
        <w:rPr>
          <w:rFonts w:eastAsia="Calibri"/>
          <w:sz w:val="28"/>
          <w:szCs w:val="28"/>
        </w:rPr>
      </w:pPr>
      <w:r w:rsidRPr="00D611F0">
        <w:rPr>
          <w:sz w:val="28"/>
          <w:szCs w:val="28"/>
          <w:lang w:val="x-none" w:eastAsia="x-none"/>
        </w:rPr>
        <w:t>межбюджетные трансферты общего характера</w:t>
      </w:r>
      <w:r w:rsidRPr="00D611F0">
        <w:rPr>
          <w:sz w:val="28"/>
          <w:szCs w:val="28"/>
          <w:lang w:eastAsia="x-none"/>
        </w:rPr>
        <w:t xml:space="preserve"> </w:t>
      </w:r>
      <w:r w:rsidRPr="00D611F0">
        <w:rPr>
          <w:sz w:val="28"/>
          <w:szCs w:val="28"/>
          <w:lang w:val="x-none" w:eastAsia="x-none"/>
        </w:rPr>
        <w:t xml:space="preserve">– </w:t>
      </w:r>
      <w:r w:rsidRPr="00D611F0">
        <w:rPr>
          <w:sz w:val="28"/>
          <w:szCs w:val="28"/>
          <w:lang w:eastAsia="x-none"/>
        </w:rPr>
        <w:t>1 288,4</w:t>
      </w:r>
      <w:r w:rsidRPr="00D611F0">
        <w:rPr>
          <w:sz w:val="28"/>
          <w:szCs w:val="28"/>
          <w:lang w:val="x-none" w:eastAsia="x-none"/>
        </w:rPr>
        <w:t xml:space="preserve"> млн.руб. или </w:t>
      </w:r>
      <w:r w:rsidRPr="00D611F0">
        <w:rPr>
          <w:sz w:val="28"/>
          <w:szCs w:val="28"/>
          <w:lang w:eastAsia="x-none"/>
        </w:rPr>
        <w:t xml:space="preserve">на </w:t>
      </w:r>
      <w:r w:rsidRPr="00D611F0">
        <w:rPr>
          <w:sz w:val="28"/>
          <w:szCs w:val="28"/>
          <w:lang w:val="x-none" w:eastAsia="x-none"/>
        </w:rPr>
        <w:t>3</w:t>
      </w:r>
      <w:r w:rsidRPr="00D611F0">
        <w:rPr>
          <w:sz w:val="28"/>
          <w:szCs w:val="28"/>
          <w:lang w:eastAsia="x-none"/>
        </w:rPr>
        <w:t>8</w:t>
      </w:r>
      <w:r w:rsidRPr="00D611F0">
        <w:rPr>
          <w:sz w:val="28"/>
          <w:szCs w:val="28"/>
          <w:lang w:val="x-none" w:eastAsia="x-none"/>
        </w:rPr>
        <w:t>,</w:t>
      </w:r>
      <w:r w:rsidRPr="00D611F0">
        <w:rPr>
          <w:sz w:val="28"/>
          <w:szCs w:val="28"/>
          <w:lang w:eastAsia="x-none"/>
        </w:rPr>
        <w:t>6</w:t>
      </w:r>
      <w:r w:rsidRPr="00D611F0">
        <w:rPr>
          <w:sz w:val="28"/>
          <w:szCs w:val="28"/>
          <w:lang w:val="x-none" w:eastAsia="x-none"/>
        </w:rPr>
        <w:t xml:space="preserve"> %</w:t>
      </w:r>
      <w:r w:rsidRPr="00D611F0">
        <w:rPr>
          <w:sz w:val="28"/>
          <w:szCs w:val="28"/>
          <w:lang w:eastAsia="x-none"/>
        </w:rPr>
        <w:t>,</w:t>
      </w:r>
      <w:r w:rsidRPr="00D611F0">
        <w:rPr>
          <w:sz w:val="28"/>
          <w:szCs w:val="28"/>
          <w:lang w:val="x-none" w:eastAsia="x-none"/>
        </w:rPr>
        <w:t xml:space="preserve"> из них </w:t>
      </w:r>
      <w:r w:rsidRPr="00D611F0">
        <w:rPr>
          <w:sz w:val="28"/>
          <w:szCs w:val="28"/>
          <w:lang w:eastAsia="x-none"/>
        </w:rPr>
        <w:t>613,6</w:t>
      </w:r>
      <w:r w:rsidRPr="00D611F0">
        <w:rPr>
          <w:sz w:val="28"/>
          <w:szCs w:val="28"/>
          <w:lang w:val="x-none" w:eastAsia="x-none"/>
        </w:rPr>
        <w:t xml:space="preserve"> млн.руб. – субсидия на софинансирование части дополнительных расходов на повышение минимального размера оплаты труда</w:t>
      </w:r>
      <w:r w:rsidR="00D52DC8">
        <w:rPr>
          <w:sz w:val="28"/>
          <w:szCs w:val="28"/>
          <w:lang w:eastAsia="x-none"/>
        </w:rPr>
        <w:t>;</w:t>
      </w:r>
      <w:r w:rsidRPr="00D611F0">
        <w:rPr>
          <w:sz w:val="28"/>
          <w:szCs w:val="28"/>
          <w:lang w:val="x-none" w:eastAsia="x-none"/>
        </w:rPr>
        <w:t xml:space="preserve"> </w:t>
      </w:r>
      <w:r w:rsidRPr="00D611F0">
        <w:rPr>
          <w:sz w:val="28"/>
          <w:szCs w:val="28"/>
          <w:lang w:eastAsia="x-none"/>
        </w:rPr>
        <w:t>570,6</w:t>
      </w:r>
      <w:r w:rsidRPr="00D611F0">
        <w:rPr>
          <w:sz w:val="28"/>
          <w:szCs w:val="28"/>
          <w:lang w:val="x-none" w:eastAsia="x-none"/>
        </w:rPr>
        <w:t xml:space="preserve"> млн.руб. – субсидия на софинансирование вопросов местного значения, в том числе </w:t>
      </w:r>
      <w:r w:rsidRPr="00D611F0">
        <w:rPr>
          <w:sz w:val="28"/>
          <w:szCs w:val="28"/>
          <w:lang w:eastAsia="x-none"/>
        </w:rPr>
        <w:t>391,1</w:t>
      </w:r>
      <w:r w:rsidRPr="00D611F0">
        <w:rPr>
          <w:sz w:val="28"/>
          <w:szCs w:val="28"/>
          <w:lang w:val="x-none" w:eastAsia="x-none"/>
        </w:rPr>
        <w:t xml:space="preserve"> млн.руб. – на повышение оплаты труда с </w:t>
      </w:r>
      <w:r w:rsidRPr="00D611F0">
        <w:rPr>
          <w:sz w:val="28"/>
          <w:szCs w:val="28"/>
          <w:lang w:val="x-none" w:eastAsia="x-none"/>
        </w:rPr>
        <w:lastRenderedPageBreak/>
        <w:t xml:space="preserve">начислениями на нее работников муниципальных учреждений, повышение которой не предусмотрено указами Президента Российской Федерации, за счет средств местных бюджетов на 4,0 </w:t>
      </w:r>
      <w:r w:rsidR="00D52DC8">
        <w:rPr>
          <w:sz w:val="28"/>
          <w:szCs w:val="28"/>
          <w:lang w:eastAsia="x-none"/>
        </w:rPr>
        <w:t>%</w:t>
      </w:r>
      <w:r w:rsidRPr="00D611F0">
        <w:rPr>
          <w:sz w:val="28"/>
          <w:szCs w:val="28"/>
          <w:lang w:val="x-none" w:eastAsia="x-none"/>
        </w:rPr>
        <w:t xml:space="preserve">, работников муниципальных учреждений культуры до уровня 99,4 </w:t>
      </w:r>
      <w:r w:rsidR="00D52DC8">
        <w:rPr>
          <w:sz w:val="28"/>
          <w:szCs w:val="28"/>
          <w:lang w:eastAsia="x-none"/>
        </w:rPr>
        <w:t>%</w:t>
      </w:r>
      <w:r w:rsidRPr="00D611F0">
        <w:rPr>
          <w:sz w:val="28"/>
          <w:szCs w:val="28"/>
          <w:lang w:val="x-none" w:eastAsia="x-none"/>
        </w:rPr>
        <w:t xml:space="preserve"> к средней заработной плате в Архангельской области, учреждений дополнительного образования до 100 </w:t>
      </w:r>
      <w:r w:rsidR="00D52DC8">
        <w:rPr>
          <w:sz w:val="28"/>
          <w:szCs w:val="28"/>
          <w:lang w:eastAsia="x-none"/>
        </w:rPr>
        <w:t>%</w:t>
      </w:r>
      <w:r w:rsidRPr="00D611F0">
        <w:rPr>
          <w:sz w:val="28"/>
          <w:szCs w:val="28"/>
          <w:lang w:val="x-none" w:eastAsia="x-none"/>
        </w:rPr>
        <w:t xml:space="preserve"> средней заработной платы учителей в Архангельской области.</w:t>
      </w:r>
    </w:p>
    <w:p w14:paraId="675DCBED" w14:textId="21026A56" w:rsidR="000050B1" w:rsidRPr="00FB43D2" w:rsidRDefault="000050B1" w:rsidP="000050B1">
      <w:pPr>
        <w:spacing w:after="0" w:line="240" w:lineRule="auto"/>
        <w:ind w:firstLine="851"/>
        <w:jc w:val="both"/>
        <w:rPr>
          <w:rFonts w:ascii="Times New Roman" w:hAnsi="Times New Roman"/>
          <w:sz w:val="28"/>
          <w:szCs w:val="28"/>
        </w:rPr>
      </w:pPr>
      <w:r w:rsidRPr="00FB43D2">
        <w:rPr>
          <w:rFonts w:ascii="Times New Roman" w:hAnsi="Times New Roman"/>
          <w:sz w:val="28"/>
          <w:szCs w:val="28"/>
        </w:rPr>
        <w:t>Уменьшение ассигнований за 2018 год к показателям прошлого финансового года по отдельным разделам функциональной классификации расходов в целом составляет 2 976,4 млн.руб. или на 4,2 %</w:t>
      </w:r>
      <w:r w:rsidR="00FB43D2" w:rsidRPr="00FB43D2">
        <w:rPr>
          <w:rFonts w:ascii="Times New Roman" w:hAnsi="Times New Roman"/>
          <w:sz w:val="28"/>
          <w:szCs w:val="28"/>
        </w:rPr>
        <w:t>, из них</w:t>
      </w:r>
      <w:r w:rsidRPr="00FB43D2">
        <w:rPr>
          <w:rFonts w:ascii="Times New Roman" w:hAnsi="Times New Roman"/>
          <w:sz w:val="28"/>
          <w:szCs w:val="28"/>
        </w:rPr>
        <w:t xml:space="preserve"> по разделу «жилищно-коммунальное хозяйство» – 2 616,7 млн.руб. или 34,0 %</w:t>
      </w:r>
      <w:r w:rsidR="00FB43D2" w:rsidRPr="00FB43D2">
        <w:rPr>
          <w:rFonts w:ascii="Times New Roman" w:hAnsi="Times New Roman"/>
          <w:sz w:val="28"/>
          <w:szCs w:val="28"/>
        </w:rPr>
        <w:t>.</w:t>
      </w:r>
      <w:r w:rsidRPr="00FB43D2">
        <w:rPr>
          <w:rFonts w:ascii="Times New Roman" w:hAnsi="Times New Roman"/>
          <w:sz w:val="28"/>
          <w:szCs w:val="28"/>
        </w:rPr>
        <w:t xml:space="preserve"> </w:t>
      </w:r>
      <w:r w:rsidR="00FB43D2" w:rsidRPr="00FB43D2">
        <w:rPr>
          <w:rFonts w:ascii="Times New Roman" w:hAnsi="Times New Roman"/>
          <w:sz w:val="28"/>
          <w:szCs w:val="28"/>
        </w:rPr>
        <w:t>Д</w:t>
      </w:r>
      <w:r w:rsidRPr="00FB43D2">
        <w:rPr>
          <w:rFonts w:ascii="Times New Roman" w:hAnsi="Times New Roman"/>
          <w:sz w:val="28"/>
          <w:szCs w:val="28"/>
        </w:rPr>
        <w:t xml:space="preserve">анное снижение связано с окончанием </w:t>
      </w:r>
      <w:r w:rsidRPr="00FB43D2">
        <w:rPr>
          <w:rFonts w:ascii="Times New Roman" w:eastAsia="Times New Roman" w:hAnsi="Times New Roman"/>
          <w:sz w:val="28"/>
          <w:szCs w:val="28"/>
          <w:lang w:eastAsia="ru-RU"/>
        </w:rPr>
        <w:t>в 2017 году</w:t>
      </w:r>
      <w:r w:rsidRPr="00FB43D2">
        <w:rPr>
          <w:rFonts w:ascii="Times New Roman" w:hAnsi="Times New Roman"/>
          <w:sz w:val="28"/>
          <w:szCs w:val="28"/>
        </w:rPr>
        <w:t xml:space="preserve"> основного, четвертого этапа </w:t>
      </w:r>
      <w:r w:rsidRPr="00FB43D2">
        <w:rPr>
          <w:rFonts w:ascii="Times New Roman" w:eastAsia="Times New Roman" w:hAnsi="Times New Roman"/>
          <w:sz w:val="28"/>
          <w:szCs w:val="28"/>
          <w:lang w:eastAsia="ru-RU"/>
        </w:rPr>
        <w:t xml:space="preserve">адресной программы по переселению граждан из аварийного жилищного фонда, в связи с чем расходы снижены на </w:t>
      </w:r>
      <w:r w:rsidRPr="00FB43D2">
        <w:rPr>
          <w:rFonts w:ascii="Times New Roman" w:hAnsi="Times New Roman"/>
          <w:sz w:val="28"/>
          <w:szCs w:val="28"/>
        </w:rPr>
        <w:t>2 452,2 млн.руб.</w:t>
      </w:r>
    </w:p>
    <w:p w14:paraId="14653A63" w14:textId="77777777" w:rsidR="000050B1" w:rsidRPr="00FB43D2" w:rsidRDefault="000050B1" w:rsidP="000050B1">
      <w:pPr>
        <w:spacing w:after="0" w:line="240" w:lineRule="auto"/>
        <w:ind w:firstLine="851"/>
        <w:jc w:val="both"/>
        <w:rPr>
          <w:rFonts w:ascii="Times New Roman" w:hAnsi="Times New Roman"/>
          <w:sz w:val="28"/>
          <w:szCs w:val="28"/>
        </w:rPr>
      </w:pPr>
    </w:p>
    <w:p w14:paraId="0A7DA20A" w14:textId="157E0562" w:rsidR="000050B1" w:rsidRPr="00B53102" w:rsidRDefault="000050B1" w:rsidP="000050B1">
      <w:pPr>
        <w:spacing w:after="0" w:line="240" w:lineRule="auto"/>
        <w:ind w:firstLine="851"/>
        <w:jc w:val="both"/>
        <w:rPr>
          <w:rFonts w:ascii="Times New Roman" w:hAnsi="Times New Roman"/>
          <w:sz w:val="28"/>
          <w:szCs w:val="28"/>
        </w:rPr>
      </w:pPr>
      <w:r w:rsidRPr="00B53102">
        <w:rPr>
          <w:rFonts w:ascii="Times New Roman" w:hAnsi="Times New Roman"/>
          <w:sz w:val="28"/>
          <w:szCs w:val="28"/>
        </w:rPr>
        <w:t xml:space="preserve">На рисунке </w:t>
      </w:r>
      <w:r w:rsidR="0059665D">
        <w:rPr>
          <w:rFonts w:ascii="Times New Roman" w:hAnsi="Times New Roman"/>
          <w:sz w:val="28"/>
          <w:szCs w:val="28"/>
        </w:rPr>
        <w:t>47</w:t>
      </w:r>
      <w:r w:rsidRPr="00B53102">
        <w:rPr>
          <w:rFonts w:ascii="Times New Roman" w:hAnsi="Times New Roman"/>
          <w:sz w:val="28"/>
          <w:szCs w:val="28"/>
        </w:rPr>
        <w:t xml:space="preserve"> представлена группировка расходов областного бюджета за 2017 и 2018 годы по видам расходов классификации расходов бюджетов.</w:t>
      </w:r>
    </w:p>
    <w:p w14:paraId="10BE0458" w14:textId="77777777" w:rsidR="000050B1" w:rsidRPr="00B53102" w:rsidRDefault="000050B1" w:rsidP="00503BA8">
      <w:pPr>
        <w:spacing w:after="0" w:line="240" w:lineRule="auto"/>
        <w:jc w:val="center"/>
        <w:rPr>
          <w:rFonts w:ascii="Times New Roman" w:hAnsi="Times New Roman"/>
          <w:sz w:val="28"/>
          <w:szCs w:val="28"/>
        </w:rPr>
      </w:pPr>
      <w:r w:rsidRPr="00B53102">
        <w:rPr>
          <w:rFonts w:ascii="Times New Roman" w:hAnsi="Times New Roman"/>
          <w:noProof/>
          <w:sz w:val="28"/>
          <w:szCs w:val="28"/>
          <w:lang w:eastAsia="ru-RU"/>
        </w:rPr>
        <w:drawing>
          <wp:inline distT="0" distB="0" distL="0" distR="0" wp14:anchorId="614FB84A" wp14:editId="294B4A55">
            <wp:extent cx="5421923" cy="2469345"/>
            <wp:effectExtent l="0" t="0" r="7620" b="762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433226" cy="2474493"/>
                    </a:xfrm>
                    <a:prstGeom prst="rect">
                      <a:avLst/>
                    </a:prstGeom>
                    <a:noFill/>
                  </pic:spPr>
                </pic:pic>
              </a:graphicData>
            </a:graphic>
          </wp:inline>
        </w:drawing>
      </w:r>
    </w:p>
    <w:p w14:paraId="64B96BF9" w14:textId="4782CF1D" w:rsidR="000050B1" w:rsidRPr="00B53102" w:rsidRDefault="00642AA9" w:rsidP="000050B1">
      <w:pPr>
        <w:spacing w:after="0" w:line="240" w:lineRule="auto"/>
        <w:rPr>
          <w:rFonts w:ascii="Times New Roman" w:hAnsi="Times New Roman"/>
          <w:bCs/>
          <w:sz w:val="24"/>
          <w:szCs w:val="24"/>
        </w:rPr>
      </w:pPr>
      <w:r w:rsidRPr="00056439">
        <w:rPr>
          <w:rFonts w:ascii="Times New Roman" w:hAnsi="Times New Roman"/>
          <w:sz w:val="24"/>
          <w:szCs w:val="24"/>
        </w:rPr>
        <w:t xml:space="preserve">Рисунок </w:t>
      </w:r>
      <w:r w:rsidRPr="00056439">
        <w:rPr>
          <w:rFonts w:ascii="Times New Roman" w:hAnsi="Times New Roman"/>
          <w:sz w:val="24"/>
          <w:szCs w:val="24"/>
        </w:rPr>
        <w:fldChar w:fldCharType="begin"/>
      </w:r>
      <w:r w:rsidRPr="00056439">
        <w:rPr>
          <w:rFonts w:ascii="Times New Roman" w:hAnsi="Times New Roman"/>
          <w:sz w:val="24"/>
          <w:szCs w:val="24"/>
        </w:rPr>
        <w:instrText xml:space="preserve"> SEQ Рисунок \* ARABIC </w:instrText>
      </w:r>
      <w:r w:rsidRPr="00056439">
        <w:rPr>
          <w:rFonts w:ascii="Times New Roman" w:hAnsi="Times New Roman"/>
          <w:sz w:val="24"/>
          <w:szCs w:val="24"/>
        </w:rPr>
        <w:fldChar w:fldCharType="separate"/>
      </w:r>
      <w:r w:rsidR="008504FA">
        <w:rPr>
          <w:rFonts w:ascii="Times New Roman" w:hAnsi="Times New Roman"/>
          <w:noProof/>
          <w:sz w:val="24"/>
          <w:szCs w:val="24"/>
        </w:rPr>
        <w:t>47</w:t>
      </w:r>
      <w:r w:rsidRPr="00056439">
        <w:rPr>
          <w:rFonts w:ascii="Times New Roman" w:hAnsi="Times New Roman"/>
          <w:sz w:val="24"/>
          <w:szCs w:val="24"/>
        </w:rPr>
        <w:fldChar w:fldCharType="end"/>
      </w:r>
      <w:r w:rsidRPr="00056439">
        <w:rPr>
          <w:rFonts w:ascii="Times New Roman" w:hAnsi="Times New Roman"/>
          <w:sz w:val="24"/>
          <w:szCs w:val="24"/>
        </w:rPr>
        <w:t xml:space="preserve">. </w:t>
      </w:r>
      <w:r w:rsidR="000050B1" w:rsidRPr="00B53102">
        <w:rPr>
          <w:rFonts w:ascii="Times New Roman" w:hAnsi="Times New Roman"/>
          <w:bCs/>
          <w:sz w:val="24"/>
          <w:szCs w:val="24"/>
        </w:rPr>
        <w:t>Расходы областного бюджета по видам расходов классификации расходов бюджетов за 2017 и 2018 год</w:t>
      </w:r>
      <w:r w:rsidR="00A95739">
        <w:rPr>
          <w:rFonts w:ascii="Times New Roman" w:hAnsi="Times New Roman"/>
          <w:bCs/>
          <w:sz w:val="24"/>
          <w:szCs w:val="24"/>
        </w:rPr>
        <w:t>ы</w:t>
      </w:r>
      <w:r w:rsidR="000050B1" w:rsidRPr="00B53102">
        <w:rPr>
          <w:rFonts w:ascii="Times New Roman" w:hAnsi="Times New Roman"/>
          <w:bCs/>
          <w:sz w:val="24"/>
          <w:szCs w:val="24"/>
        </w:rPr>
        <w:t>, млн.руб.</w:t>
      </w:r>
    </w:p>
    <w:p w14:paraId="38701EA7" w14:textId="77777777" w:rsidR="000050B1" w:rsidRPr="00B53102" w:rsidRDefault="000050B1" w:rsidP="000050B1">
      <w:pPr>
        <w:spacing w:after="0" w:line="240" w:lineRule="auto"/>
        <w:ind w:firstLine="851"/>
        <w:jc w:val="both"/>
        <w:rPr>
          <w:rFonts w:ascii="Times New Roman" w:hAnsi="Times New Roman"/>
          <w:sz w:val="28"/>
          <w:szCs w:val="28"/>
        </w:rPr>
      </w:pPr>
    </w:p>
    <w:p w14:paraId="1C732B5C" w14:textId="29290691" w:rsidR="003505E3" w:rsidRPr="00C90B4D" w:rsidRDefault="003505E3" w:rsidP="003505E3">
      <w:pPr>
        <w:spacing w:after="0" w:line="240" w:lineRule="auto"/>
        <w:ind w:firstLine="851"/>
        <w:jc w:val="both"/>
        <w:rPr>
          <w:rFonts w:ascii="Times New Roman" w:hAnsi="Times New Roman"/>
          <w:sz w:val="28"/>
          <w:szCs w:val="28"/>
        </w:rPr>
      </w:pPr>
      <w:r w:rsidRPr="003505E3">
        <w:rPr>
          <w:rFonts w:ascii="Times New Roman" w:hAnsi="Times New Roman"/>
          <w:sz w:val="28"/>
          <w:szCs w:val="28"/>
        </w:rPr>
        <w:t xml:space="preserve">Наибольший объем расходов областного бюджета в отчетном периоде составили расходы на предоставление межбюджетных трансфертов бюджетам муниципальных образований Архангельской области, в сумме 23 178,9 млн.руб. или 30,7 % всех расходов. Рост в сравнении с </w:t>
      </w:r>
      <w:r w:rsidR="00972A34">
        <w:rPr>
          <w:rFonts w:ascii="Times New Roman" w:hAnsi="Times New Roman"/>
          <w:sz w:val="28"/>
          <w:szCs w:val="28"/>
        </w:rPr>
        <w:t>2017</w:t>
      </w:r>
      <w:r w:rsidRPr="003505E3">
        <w:rPr>
          <w:rFonts w:ascii="Times New Roman" w:hAnsi="Times New Roman"/>
          <w:sz w:val="28"/>
          <w:szCs w:val="28"/>
        </w:rPr>
        <w:t xml:space="preserve"> год</w:t>
      </w:r>
      <w:r w:rsidR="00972A34">
        <w:rPr>
          <w:rFonts w:ascii="Times New Roman" w:hAnsi="Times New Roman"/>
          <w:sz w:val="28"/>
          <w:szCs w:val="28"/>
        </w:rPr>
        <w:t>ом</w:t>
      </w:r>
      <w:r w:rsidRPr="003505E3">
        <w:rPr>
          <w:rFonts w:ascii="Times New Roman" w:hAnsi="Times New Roman"/>
          <w:sz w:val="28"/>
          <w:szCs w:val="28"/>
        </w:rPr>
        <w:t xml:space="preserve"> составил 2 477,5 млн.руб. или 12,0 %. Причинами роста является дополнительное предоставление за счет средств федерального и областного бюджета субсидий в объеме 633,6 млн.руб. на реконструкцию зданий жилого фонда и городских автомобильных дорог г. Мирный Архангельской области и 407,5 млн.руб. – софинансирование части дополнительных расходов на повышение минимального размера оплаты труда, а также субвенций в сумме 1 045,6 млн.руб. на достижения целевых показателей повышения оплаты труда отдельных категорий работников школ и работникам дошкольных образовательных организаций.</w:t>
      </w:r>
    </w:p>
    <w:p w14:paraId="0CC0D863" w14:textId="77777777" w:rsidR="000050B1" w:rsidRPr="00B23446" w:rsidRDefault="000050B1" w:rsidP="000050B1">
      <w:pPr>
        <w:spacing w:after="0" w:line="240" w:lineRule="auto"/>
        <w:ind w:firstLine="851"/>
        <w:jc w:val="both"/>
        <w:rPr>
          <w:rFonts w:ascii="Times New Roman" w:hAnsi="Times New Roman"/>
          <w:sz w:val="28"/>
          <w:szCs w:val="28"/>
        </w:rPr>
      </w:pPr>
      <w:r w:rsidRPr="00B23446">
        <w:rPr>
          <w:rFonts w:ascii="Times New Roman" w:hAnsi="Times New Roman"/>
          <w:sz w:val="28"/>
          <w:szCs w:val="28"/>
        </w:rPr>
        <w:lastRenderedPageBreak/>
        <w:t>Субсидии бюджетным и автономным учреждениям Архангельской области, включая субсидии на финансовое обеспечение выполнения государственного задания, субсидии на иные цели и гранты в форме субсидий предоставлены в отчетном периоде в сумме 15 760,6 млн.руб. или 20,9 % всех произведенных расходов областного бюджета. Рост указанных расходов к показателям 2017 года составил 3 411,2 млн.руб. или 27,6 %. Основной рост субсидии на финансовое обеспечение выполнения государственного задания, субсидии на иные цели и гранты в форме субсидий наблюдается по следующим главным распорядителям средств областного бюджета:</w:t>
      </w:r>
    </w:p>
    <w:p w14:paraId="5D3A13DF" w14:textId="77777777" w:rsidR="000050B1" w:rsidRPr="005D33CC" w:rsidRDefault="000050B1" w:rsidP="00996DAE">
      <w:pPr>
        <w:numPr>
          <w:ilvl w:val="0"/>
          <w:numId w:val="15"/>
        </w:numPr>
        <w:spacing w:after="0" w:line="240" w:lineRule="auto"/>
        <w:ind w:left="0" w:firstLine="851"/>
        <w:contextualSpacing/>
        <w:jc w:val="both"/>
        <w:rPr>
          <w:rFonts w:ascii="Times New Roman" w:eastAsia="Times New Roman" w:hAnsi="Times New Roman"/>
          <w:sz w:val="28"/>
          <w:szCs w:val="28"/>
          <w:lang w:val="x-none" w:eastAsia="x-none"/>
        </w:rPr>
      </w:pPr>
      <w:r w:rsidRPr="005D33CC">
        <w:rPr>
          <w:rFonts w:ascii="Times New Roman" w:eastAsia="Times New Roman" w:hAnsi="Times New Roman"/>
          <w:sz w:val="28"/>
          <w:szCs w:val="28"/>
          <w:lang w:eastAsia="x-none"/>
        </w:rPr>
        <w:t xml:space="preserve">1 196,8 млн.руб. или 34,7 % – по министерству здравоохранения Архангельской области, в том числе 870,6 млн.руб. – расходы на обеспечение деятельности подведомственных учреждений (повышение средней заработной платы отдельных категорий работников </w:t>
      </w:r>
      <w:r w:rsidRPr="005D33CC">
        <w:rPr>
          <w:rFonts w:ascii="Times New Roman" w:eastAsia="Times New Roman" w:hAnsi="Times New Roman"/>
          <w:sz w:val="28"/>
          <w:szCs w:val="28"/>
          <w:lang w:val="x-none" w:eastAsia="ru-RU"/>
        </w:rPr>
        <w:t>и минимального размера оплаты труда</w:t>
      </w:r>
      <w:r w:rsidRPr="005D33CC">
        <w:rPr>
          <w:rFonts w:ascii="Times New Roman" w:eastAsia="Times New Roman" w:hAnsi="Times New Roman"/>
          <w:sz w:val="28"/>
          <w:szCs w:val="28"/>
          <w:lang w:eastAsia="x-none"/>
        </w:rPr>
        <w:t>, погашение кредиторской задолженности учреждений, приобретение медицинской техники) 133,1 млн.руб. – развитие материально-технической базы детских поликлиник;</w:t>
      </w:r>
    </w:p>
    <w:p w14:paraId="18193DE9" w14:textId="65D1104C" w:rsidR="000050B1" w:rsidRPr="005D33CC" w:rsidRDefault="000050B1"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5D33CC">
        <w:rPr>
          <w:rFonts w:ascii="Times New Roman" w:eastAsia="Times New Roman" w:hAnsi="Times New Roman"/>
          <w:sz w:val="28"/>
          <w:szCs w:val="28"/>
          <w:lang w:eastAsia="x-none"/>
        </w:rPr>
        <w:t>706,1 млн.руб. или 17,6 % – министерству образования и науки Архангельской области</w:t>
      </w:r>
      <w:r w:rsidR="00914AAE">
        <w:rPr>
          <w:rFonts w:ascii="Times New Roman" w:eastAsia="Times New Roman" w:hAnsi="Times New Roman"/>
          <w:sz w:val="28"/>
          <w:szCs w:val="28"/>
          <w:lang w:eastAsia="x-none"/>
        </w:rPr>
        <w:t>: в основном на</w:t>
      </w:r>
      <w:r w:rsidRPr="005D33CC">
        <w:rPr>
          <w:rFonts w:ascii="Times New Roman" w:eastAsia="Times New Roman" w:hAnsi="Times New Roman"/>
          <w:sz w:val="28"/>
          <w:szCs w:val="28"/>
          <w:lang w:eastAsia="x-none"/>
        </w:rPr>
        <w:t xml:space="preserve"> повышение средней заработной платы отдельных категорий работников и минимального размера оплаты труда, устранение предписаний надзорных органов;</w:t>
      </w:r>
    </w:p>
    <w:p w14:paraId="1B68DCB4" w14:textId="75F417C5" w:rsidR="000050B1" w:rsidRPr="00914AAE" w:rsidRDefault="000050B1"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914AAE">
        <w:rPr>
          <w:rFonts w:ascii="Times New Roman" w:eastAsia="Times New Roman" w:hAnsi="Times New Roman"/>
          <w:sz w:val="28"/>
          <w:szCs w:val="28"/>
          <w:lang w:eastAsia="x-none"/>
        </w:rPr>
        <w:t>534,3 млн.руб. или 26,8 % – по министерству труда, занятости и социального развития Архангельской области</w:t>
      </w:r>
      <w:r w:rsidR="00914AAE">
        <w:rPr>
          <w:rFonts w:ascii="Times New Roman" w:eastAsia="Times New Roman" w:hAnsi="Times New Roman"/>
          <w:sz w:val="28"/>
          <w:szCs w:val="28"/>
          <w:lang w:eastAsia="x-none"/>
        </w:rPr>
        <w:t xml:space="preserve">: также в основном </w:t>
      </w:r>
      <w:r w:rsidRPr="00914AAE">
        <w:rPr>
          <w:rFonts w:ascii="Times New Roman" w:eastAsia="Times New Roman" w:hAnsi="Times New Roman"/>
          <w:sz w:val="28"/>
          <w:szCs w:val="28"/>
          <w:lang w:eastAsia="x-none"/>
        </w:rPr>
        <w:t>на обеспечение деятельности подведомственных учреждений (повышение заработной платы и минимального размера оплаты труда до уровня прожиточного минимума трудоспособного населения Российской Федерации с начислением районных коэффи</w:t>
      </w:r>
      <w:r w:rsidR="000B3541">
        <w:rPr>
          <w:rFonts w:ascii="Times New Roman" w:eastAsia="Times New Roman" w:hAnsi="Times New Roman"/>
          <w:sz w:val="28"/>
          <w:szCs w:val="28"/>
          <w:lang w:eastAsia="x-none"/>
        </w:rPr>
        <w:t>циентов и «северной» надбавки);</w:t>
      </w:r>
    </w:p>
    <w:p w14:paraId="20E79CB1" w14:textId="5E27CE62" w:rsidR="000050B1" w:rsidRPr="000B3541" w:rsidRDefault="000050B1" w:rsidP="00996DAE">
      <w:pPr>
        <w:numPr>
          <w:ilvl w:val="0"/>
          <w:numId w:val="15"/>
        </w:numPr>
        <w:spacing w:after="0" w:line="240" w:lineRule="auto"/>
        <w:ind w:left="0" w:firstLine="709"/>
        <w:contextualSpacing/>
        <w:jc w:val="both"/>
        <w:rPr>
          <w:rFonts w:ascii="Times New Roman" w:eastAsia="Times New Roman" w:hAnsi="Times New Roman"/>
          <w:sz w:val="28"/>
          <w:szCs w:val="28"/>
          <w:lang w:eastAsia="x-none"/>
        </w:rPr>
      </w:pPr>
      <w:r w:rsidRPr="000B3541">
        <w:rPr>
          <w:rFonts w:ascii="Times New Roman" w:eastAsia="Times New Roman" w:hAnsi="Times New Roman"/>
          <w:sz w:val="28"/>
          <w:szCs w:val="28"/>
          <w:lang w:eastAsia="x-none"/>
        </w:rPr>
        <w:t>284,9 млн.руб. или 32,3 % – по министерству культуры Архангельской области</w:t>
      </w:r>
      <w:r w:rsidR="000B3541">
        <w:rPr>
          <w:rFonts w:ascii="Times New Roman" w:eastAsia="Times New Roman" w:hAnsi="Times New Roman"/>
          <w:sz w:val="28"/>
          <w:szCs w:val="28"/>
          <w:lang w:eastAsia="x-none"/>
        </w:rPr>
        <w:t xml:space="preserve">: </w:t>
      </w:r>
      <w:r w:rsidRPr="000B3541">
        <w:rPr>
          <w:rFonts w:ascii="Times New Roman" w:eastAsia="Times New Roman" w:hAnsi="Times New Roman"/>
          <w:sz w:val="28"/>
          <w:szCs w:val="28"/>
          <w:lang w:eastAsia="x-none"/>
        </w:rPr>
        <w:t>на обеспечение деятельности подведомственных учреждений (повышение заработной платы и минимального размера оплаты труда, устранение нарушений по предписаниям надзорных органов государственными учреждениями, на ремонт помещений первого этажа здания ГБПОУ «Архангельский колледж культуры и искусства» для перевода хореографических классов с четвертого этажа в целях безопасности проведения занятий, на устранение нарушений по предписаниям надзорных органов).</w:t>
      </w:r>
    </w:p>
    <w:p w14:paraId="7072E7B9" w14:textId="77777777" w:rsidR="000050B1" w:rsidRPr="00DF5C99" w:rsidRDefault="000050B1" w:rsidP="000050B1">
      <w:pPr>
        <w:spacing w:after="0" w:line="240" w:lineRule="auto"/>
        <w:ind w:firstLine="851"/>
        <w:jc w:val="both"/>
        <w:rPr>
          <w:rFonts w:ascii="Times New Roman" w:hAnsi="Times New Roman"/>
          <w:sz w:val="28"/>
          <w:szCs w:val="28"/>
        </w:rPr>
      </w:pPr>
      <w:r w:rsidRPr="00DF5C99">
        <w:rPr>
          <w:rFonts w:ascii="Times New Roman" w:hAnsi="Times New Roman"/>
          <w:sz w:val="28"/>
          <w:szCs w:val="28"/>
        </w:rPr>
        <w:t xml:space="preserve">На оплату труда, начисления на выплаты по оплате труда и иные выплаты персоналу непосредственно из областного бюджета в отчетном периоде направлено 4 096,9 млн.руб. Также согласно сводному Отчету об исполнении учреждением плана его финансово-хозяйственной деятельности (ф. 0503737) по состоянию на 01.01.2019, бюджетными и автономными учреждениями произведены расходы на оплату труда, начисления на выплаты по оплате труда и иные выплаты персоналу за счет средств субсидий на выполнение государственного задания и субсидий на иные цели в сумме 9 500,1 млн.руб. Таким образом, общая сумма расходов на оплату труда с </w:t>
      </w:r>
      <w:r w:rsidRPr="00DF5C99">
        <w:rPr>
          <w:rFonts w:ascii="Times New Roman" w:hAnsi="Times New Roman"/>
          <w:sz w:val="28"/>
          <w:szCs w:val="28"/>
        </w:rPr>
        <w:lastRenderedPageBreak/>
        <w:t>начислениями и иные выплаты персоналу составила в отчетном периоде 13 597,0 млн.руб. (4 096,9 + 9 500,1).</w:t>
      </w:r>
    </w:p>
    <w:p w14:paraId="4CE0308E" w14:textId="77777777" w:rsidR="0094264A" w:rsidRPr="00C53E08" w:rsidRDefault="0094264A" w:rsidP="0094264A">
      <w:pPr>
        <w:spacing w:after="0" w:line="240" w:lineRule="auto"/>
        <w:ind w:firstLine="851"/>
        <w:jc w:val="both"/>
        <w:rPr>
          <w:rFonts w:ascii="Times New Roman" w:hAnsi="Times New Roman"/>
          <w:sz w:val="28"/>
          <w:szCs w:val="28"/>
        </w:rPr>
      </w:pPr>
      <w:r w:rsidRPr="00C53E08">
        <w:rPr>
          <w:rFonts w:ascii="Times New Roman" w:hAnsi="Times New Roman"/>
          <w:sz w:val="28"/>
          <w:szCs w:val="28"/>
        </w:rPr>
        <w:t xml:space="preserve">Необходимо отметить, что расходы на оплату труда с начислениями и на иные выплаты персоналу в отчетном периоде увеличились на 1 906,3 млн.руб. или на 16,3 %, в том числе выплаты непосредственно из областного бюджета </w:t>
      </w:r>
      <w:r w:rsidRPr="0094264A">
        <w:rPr>
          <w:rFonts w:ascii="Times New Roman" w:hAnsi="Times New Roman"/>
          <w:sz w:val="28"/>
          <w:szCs w:val="28"/>
        </w:rPr>
        <w:t>увеличились на 339,3 млн.руб. или на 9 %, за счет субсидий на финансовое обеспечение выполнения государственного задания и субсидий на иные цели увеличилось на 1 567,0 млн.руб. или на 19,8%.</w:t>
      </w:r>
    </w:p>
    <w:p w14:paraId="794EA246" w14:textId="1718D5EB" w:rsidR="000050B1" w:rsidRPr="0077104A" w:rsidRDefault="000050B1" w:rsidP="000050B1">
      <w:pPr>
        <w:spacing w:after="0" w:line="240" w:lineRule="auto"/>
        <w:ind w:firstLine="851"/>
        <w:jc w:val="both"/>
        <w:rPr>
          <w:rFonts w:ascii="Times New Roman" w:hAnsi="Times New Roman"/>
          <w:sz w:val="28"/>
          <w:szCs w:val="28"/>
        </w:rPr>
      </w:pPr>
      <w:r w:rsidRPr="0077104A">
        <w:rPr>
          <w:rFonts w:ascii="Times New Roman" w:hAnsi="Times New Roman"/>
          <w:sz w:val="28"/>
          <w:szCs w:val="28"/>
        </w:rPr>
        <w:t>Расходы на осуществление капитальных вложений в объекты государственной собственности в отчетном периоде составили 1 475,2 млн.руб., что на 2 027,5 млн.руб. меньше</w:t>
      </w:r>
      <w:r w:rsidR="00D26CFF" w:rsidRPr="0077104A">
        <w:rPr>
          <w:rFonts w:ascii="Times New Roman" w:hAnsi="Times New Roman"/>
          <w:sz w:val="28"/>
          <w:szCs w:val="28"/>
        </w:rPr>
        <w:t xml:space="preserve"> расходов 2017 года</w:t>
      </w:r>
      <w:r w:rsidRPr="0077104A">
        <w:rPr>
          <w:rFonts w:ascii="Times New Roman" w:hAnsi="Times New Roman"/>
          <w:sz w:val="28"/>
          <w:szCs w:val="28"/>
        </w:rPr>
        <w:t xml:space="preserve">. </w:t>
      </w:r>
      <w:r w:rsidR="00A77162" w:rsidRPr="0077104A">
        <w:rPr>
          <w:rFonts w:ascii="Times New Roman" w:hAnsi="Times New Roman"/>
          <w:sz w:val="28"/>
          <w:szCs w:val="28"/>
        </w:rPr>
        <w:t>Р</w:t>
      </w:r>
      <w:r w:rsidRPr="0077104A">
        <w:rPr>
          <w:rFonts w:ascii="Times New Roman" w:hAnsi="Times New Roman"/>
          <w:sz w:val="28"/>
          <w:szCs w:val="28"/>
        </w:rPr>
        <w:t xml:space="preserve">асходы </w:t>
      </w:r>
      <w:r w:rsidR="00A77162" w:rsidRPr="0077104A">
        <w:rPr>
          <w:rFonts w:ascii="Times New Roman" w:hAnsi="Times New Roman"/>
          <w:sz w:val="28"/>
          <w:szCs w:val="28"/>
        </w:rPr>
        <w:t>на</w:t>
      </w:r>
      <w:r w:rsidRPr="0077104A">
        <w:rPr>
          <w:rFonts w:ascii="Times New Roman" w:hAnsi="Times New Roman"/>
          <w:sz w:val="28"/>
          <w:szCs w:val="28"/>
        </w:rPr>
        <w:t xml:space="preserve"> обеспечени</w:t>
      </w:r>
      <w:r w:rsidR="0077104A">
        <w:rPr>
          <w:rFonts w:ascii="Times New Roman" w:hAnsi="Times New Roman"/>
          <w:sz w:val="28"/>
          <w:szCs w:val="28"/>
        </w:rPr>
        <w:t>е</w:t>
      </w:r>
      <w:r w:rsidRPr="0077104A">
        <w:rPr>
          <w:rFonts w:ascii="Times New Roman" w:hAnsi="Times New Roman"/>
          <w:sz w:val="28"/>
          <w:szCs w:val="28"/>
        </w:rPr>
        <w:t xml:space="preserve"> мероприятий по переселению граждан из аварийного жилищного фонда, в том числе с учетом необходимости развития малоэтажного жилищного строительства за 2018 год в сравнении с аналогичным периодом прошлого года сократились на 1 360,2 млн.руб. Расходы на строительство и реконструкцию объектов капитального строительства государственной собственности Архангельской области в отчетном периоде составили 596,8 млн.руб., что меньше на 396,0 млн.руб., чем за 2017 год.</w:t>
      </w:r>
    </w:p>
    <w:p w14:paraId="58B455C3" w14:textId="7E6925D9" w:rsidR="000050B1" w:rsidRPr="00340A51" w:rsidRDefault="000050B1" w:rsidP="000050B1">
      <w:pPr>
        <w:spacing w:after="0" w:line="240" w:lineRule="auto"/>
        <w:ind w:firstLine="851"/>
        <w:jc w:val="both"/>
        <w:rPr>
          <w:rFonts w:ascii="Times New Roman" w:hAnsi="Times New Roman"/>
          <w:sz w:val="28"/>
          <w:szCs w:val="28"/>
        </w:rPr>
      </w:pPr>
      <w:r w:rsidRPr="00340A51">
        <w:rPr>
          <w:rFonts w:ascii="Times New Roman" w:hAnsi="Times New Roman"/>
          <w:sz w:val="28"/>
          <w:szCs w:val="28"/>
        </w:rPr>
        <w:t xml:space="preserve">Исполнение по остальным видам расходов в отчетном периоде </w:t>
      </w:r>
      <w:r w:rsidR="00340A51" w:rsidRPr="00340A51">
        <w:rPr>
          <w:rFonts w:ascii="Times New Roman" w:hAnsi="Times New Roman"/>
          <w:sz w:val="28"/>
          <w:szCs w:val="28"/>
        </w:rPr>
        <w:t>изменилось незначительно по сравнению с 2017 годом</w:t>
      </w:r>
      <w:r w:rsidRPr="00340A51">
        <w:rPr>
          <w:rFonts w:ascii="Times New Roman" w:hAnsi="Times New Roman"/>
          <w:sz w:val="28"/>
          <w:szCs w:val="28"/>
        </w:rPr>
        <w:t>.</w:t>
      </w:r>
    </w:p>
    <w:p w14:paraId="0906D289" w14:textId="77777777" w:rsidR="00127529" w:rsidRPr="00127529" w:rsidRDefault="00127529" w:rsidP="00127529">
      <w:pPr>
        <w:spacing w:after="0" w:line="240" w:lineRule="auto"/>
        <w:ind w:firstLine="851"/>
        <w:jc w:val="both"/>
        <w:rPr>
          <w:rFonts w:ascii="Times New Roman" w:hAnsi="Times New Roman"/>
          <w:sz w:val="28"/>
          <w:szCs w:val="28"/>
        </w:rPr>
      </w:pPr>
      <w:r w:rsidRPr="00127529">
        <w:rPr>
          <w:rFonts w:ascii="Times New Roman" w:hAnsi="Times New Roman"/>
          <w:sz w:val="28"/>
          <w:szCs w:val="28"/>
        </w:rPr>
        <w:t>Наиболее низкий уровень использования бюджетных ассигнований от утвержденных бюджетных ассигнований сложился по следующим сферам:</w:t>
      </w:r>
    </w:p>
    <w:p w14:paraId="65C799D0" w14:textId="52B9DF39" w:rsidR="00127529" w:rsidRPr="0076536E" w:rsidRDefault="00127529" w:rsidP="00996DAE">
      <w:pPr>
        <w:numPr>
          <w:ilvl w:val="0"/>
          <w:numId w:val="15"/>
        </w:numPr>
        <w:spacing w:after="0" w:line="240" w:lineRule="auto"/>
        <w:ind w:left="0" w:firstLine="709"/>
        <w:contextualSpacing/>
        <w:jc w:val="both"/>
        <w:rPr>
          <w:rFonts w:ascii="Times New Roman" w:eastAsia="Times New Roman" w:hAnsi="Times New Roman"/>
          <w:sz w:val="28"/>
          <w:szCs w:val="28"/>
          <w:lang w:eastAsia="x-none"/>
        </w:rPr>
      </w:pPr>
      <w:r w:rsidRPr="0076536E">
        <w:rPr>
          <w:rFonts w:ascii="Times New Roman" w:eastAsia="Times New Roman" w:hAnsi="Times New Roman"/>
          <w:sz w:val="28"/>
          <w:szCs w:val="28"/>
          <w:lang w:eastAsia="x-none"/>
        </w:rPr>
        <w:t>дошкольное образование – 41,2 %</w:t>
      </w:r>
      <w:r w:rsidR="0076536E">
        <w:rPr>
          <w:rFonts w:ascii="Times New Roman" w:eastAsia="Times New Roman" w:hAnsi="Times New Roman"/>
          <w:sz w:val="28"/>
          <w:szCs w:val="28"/>
          <w:lang w:eastAsia="x-none"/>
        </w:rPr>
        <w:t>.</w:t>
      </w:r>
      <w:r w:rsidRPr="0076536E">
        <w:rPr>
          <w:rFonts w:ascii="Times New Roman" w:eastAsia="Times New Roman" w:hAnsi="Times New Roman"/>
          <w:sz w:val="28"/>
          <w:szCs w:val="28"/>
          <w:lang w:eastAsia="x-none"/>
        </w:rPr>
        <w:t xml:space="preserve"> </w:t>
      </w:r>
      <w:r w:rsidR="0076536E">
        <w:rPr>
          <w:rFonts w:ascii="Times New Roman" w:eastAsia="Times New Roman" w:hAnsi="Times New Roman"/>
          <w:sz w:val="28"/>
          <w:szCs w:val="28"/>
          <w:lang w:eastAsia="x-none"/>
        </w:rPr>
        <w:t>П</w:t>
      </w:r>
      <w:r w:rsidRPr="0076536E">
        <w:rPr>
          <w:rFonts w:ascii="Times New Roman" w:eastAsia="Times New Roman" w:hAnsi="Times New Roman"/>
          <w:sz w:val="28"/>
          <w:szCs w:val="28"/>
          <w:lang w:eastAsia="x-none"/>
        </w:rPr>
        <w:t xml:space="preserve">ричиной низкого </w:t>
      </w:r>
      <w:r w:rsidR="0076536E">
        <w:rPr>
          <w:rFonts w:ascii="Times New Roman" w:eastAsia="Times New Roman" w:hAnsi="Times New Roman"/>
          <w:sz w:val="28"/>
          <w:szCs w:val="28"/>
          <w:lang w:eastAsia="x-none"/>
        </w:rPr>
        <w:t xml:space="preserve">уровня </w:t>
      </w:r>
      <w:r w:rsidRPr="0076536E">
        <w:rPr>
          <w:rFonts w:ascii="Times New Roman" w:eastAsia="Times New Roman" w:hAnsi="Times New Roman"/>
          <w:sz w:val="28"/>
          <w:szCs w:val="28"/>
          <w:lang w:eastAsia="x-none"/>
        </w:rPr>
        <w:t>исполнения послужило частичное невыполнение мероприятий, по созданию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(строительство детских садов);</w:t>
      </w:r>
    </w:p>
    <w:p w14:paraId="3564A00F" w14:textId="41278520" w:rsidR="00127529" w:rsidRPr="0076536E" w:rsidRDefault="00127529" w:rsidP="00996DAE">
      <w:pPr>
        <w:numPr>
          <w:ilvl w:val="0"/>
          <w:numId w:val="15"/>
        </w:numPr>
        <w:spacing w:after="0" w:line="240" w:lineRule="auto"/>
        <w:ind w:left="0" w:firstLine="709"/>
        <w:contextualSpacing/>
        <w:jc w:val="both"/>
        <w:rPr>
          <w:rFonts w:ascii="Times New Roman" w:eastAsia="Times New Roman" w:hAnsi="Times New Roman"/>
          <w:sz w:val="28"/>
          <w:szCs w:val="28"/>
          <w:lang w:eastAsia="x-none"/>
        </w:rPr>
      </w:pPr>
      <w:r w:rsidRPr="0076536E">
        <w:rPr>
          <w:rFonts w:ascii="Times New Roman" w:eastAsia="Times New Roman" w:hAnsi="Times New Roman"/>
          <w:sz w:val="28"/>
          <w:szCs w:val="28"/>
          <w:lang w:eastAsia="x-none"/>
        </w:rPr>
        <w:t xml:space="preserve"> водное хозяйство – 58,3 %</w:t>
      </w:r>
      <w:r w:rsidR="0076536E">
        <w:rPr>
          <w:rFonts w:ascii="Times New Roman" w:eastAsia="Times New Roman" w:hAnsi="Times New Roman"/>
          <w:sz w:val="28"/>
          <w:szCs w:val="28"/>
          <w:lang w:eastAsia="x-none"/>
        </w:rPr>
        <w:t>.</w:t>
      </w:r>
      <w:r w:rsidRPr="0076536E">
        <w:rPr>
          <w:rFonts w:ascii="Times New Roman" w:eastAsia="Times New Roman" w:hAnsi="Times New Roman"/>
          <w:sz w:val="28"/>
          <w:szCs w:val="28"/>
          <w:lang w:eastAsia="x-none"/>
        </w:rPr>
        <w:t xml:space="preserve"> </w:t>
      </w:r>
      <w:r w:rsidR="00640AF6">
        <w:rPr>
          <w:rFonts w:ascii="Times New Roman" w:eastAsia="Times New Roman" w:hAnsi="Times New Roman"/>
          <w:sz w:val="28"/>
          <w:szCs w:val="28"/>
          <w:lang w:eastAsia="x-none"/>
        </w:rPr>
        <w:t>Одной из п</w:t>
      </w:r>
      <w:r w:rsidRPr="0076536E">
        <w:rPr>
          <w:rFonts w:ascii="Times New Roman" w:eastAsia="Times New Roman" w:hAnsi="Times New Roman"/>
          <w:sz w:val="28"/>
          <w:szCs w:val="28"/>
          <w:lang w:eastAsia="x-none"/>
        </w:rPr>
        <w:t xml:space="preserve">ричин низкого </w:t>
      </w:r>
      <w:r w:rsidR="0076536E">
        <w:rPr>
          <w:rFonts w:ascii="Times New Roman" w:eastAsia="Times New Roman" w:hAnsi="Times New Roman"/>
          <w:sz w:val="28"/>
          <w:szCs w:val="28"/>
          <w:lang w:eastAsia="x-none"/>
        </w:rPr>
        <w:t xml:space="preserve">уровня </w:t>
      </w:r>
      <w:r w:rsidRPr="0076536E">
        <w:rPr>
          <w:rFonts w:ascii="Times New Roman" w:eastAsia="Times New Roman" w:hAnsi="Times New Roman"/>
          <w:sz w:val="28"/>
          <w:szCs w:val="28"/>
          <w:lang w:eastAsia="x-none"/>
        </w:rPr>
        <w:t xml:space="preserve">исполнения явилось невыполнение в полной мере мероприятия </w:t>
      </w:r>
      <w:r w:rsidR="00640AF6">
        <w:rPr>
          <w:rFonts w:ascii="Times New Roman" w:eastAsia="Times New Roman" w:hAnsi="Times New Roman"/>
          <w:sz w:val="28"/>
          <w:szCs w:val="28"/>
          <w:lang w:eastAsia="x-none"/>
        </w:rPr>
        <w:t>по у</w:t>
      </w:r>
      <w:r w:rsidR="00640AF6" w:rsidRPr="00640AF6">
        <w:rPr>
          <w:rFonts w:ascii="Times New Roman" w:eastAsia="Times New Roman" w:hAnsi="Times New Roman"/>
          <w:sz w:val="28"/>
          <w:szCs w:val="28"/>
          <w:lang w:eastAsia="x-none"/>
        </w:rPr>
        <w:t>креплени</w:t>
      </w:r>
      <w:r w:rsidR="00640AF6">
        <w:rPr>
          <w:rFonts w:ascii="Times New Roman" w:eastAsia="Times New Roman" w:hAnsi="Times New Roman"/>
          <w:sz w:val="28"/>
          <w:szCs w:val="28"/>
          <w:lang w:eastAsia="x-none"/>
        </w:rPr>
        <w:t>ю</w:t>
      </w:r>
      <w:r w:rsidR="00640AF6" w:rsidRPr="00640AF6">
        <w:rPr>
          <w:rFonts w:ascii="Times New Roman" w:eastAsia="Times New Roman" w:hAnsi="Times New Roman"/>
          <w:sz w:val="28"/>
          <w:szCs w:val="28"/>
          <w:lang w:eastAsia="x-none"/>
        </w:rPr>
        <w:t xml:space="preserve"> правого берега реки Северная Двина в Соломбальском территориальном округе </w:t>
      </w:r>
      <w:r w:rsidR="00640AF6">
        <w:rPr>
          <w:rFonts w:ascii="Times New Roman" w:eastAsia="Times New Roman" w:hAnsi="Times New Roman"/>
          <w:sz w:val="28"/>
          <w:szCs w:val="28"/>
          <w:lang w:eastAsia="x-none"/>
        </w:rPr>
        <w:t>г</w:t>
      </w:r>
      <w:r w:rsidR="00640AF6" w:rsidRPr="00640AF6">
        <w:rPr>
          <w:rFonts w:ascii="Times New Roman" w:eastAsia="Times New Roman" w:hAnsi="Times New Roman"/>
          <w:sz w:val="28"/>
          <w:szCs w:val="28"/>
          <w:lang w:eastAsia="x-none"/>
        </w:rPr>
        <w:t>. Архангельска на участке от улицы Маяковского до улицы Кедрова</w:t>
      </w:r>
      <w:r w:rsidR="00B15DD8">
        <w:rPr>
          <w:rFonts w:ascii="Times New Roman" w:eastAsia="Times New Roman" w:hAnsi="Times New Roman"/>
          <w:sz w:val="28"/>
          <w:szCs w:val="28"/>
          <w:lang w:eastAsia="x-none"/>
        </w:rPr>
        <w:t>.</w:t>
      </w:r>
    </w:p>
    <w:p w14:paraId="00CE93F2" w14:textId="1CC42DC8" w:rsidR="00127529" w:rsidRPr="002404CB" w:rsidRDefault="002404CB" w:rsidP="002404CB">
      <w:pPr>
        <w:spacing w:after="0" w:line="240" w:lineRule="auto"/>
        <w:ind w:firstLine="851"/>
        <w:jc w:val="both"/>
        <w:rPr>
          <w:rFonts w:ascii="Times New Roman" w:hAnsi="Times New Roman"/>
          <w:sz w:val="28"/>
          <w:szCs w:val="28"/>
        </w:rPr>
      </w:pPr>
      <w:r w:rsidRPr="002404CB">
        <w:rPr>
          <w:rFonts w:ascii="Times New Roman" w:hAnsi="Times New Roman"/>
          <w:sz w:val="28"/>
          <w:szCs w:val="28"/>
        </w:rPr>
        <w:t>Более подробно п</w:t>
      </w:r>
      <w:r w:rsidR="00127529" w:rsidRPr="002404CB">
        <w:rPr>
          <w:rFonts w:ascii="Times New Roman" w:hAnsi="Times New Roman"/>
          <w:sz w:val="28"/>
          <w:szCs w:val="28"/>
        </w:rPr>
        <w:t xml:space="preserve">ричины невыполнения мероприятий </w:t>
      </w:r>
      <w:r w:rsidRPr="002404CB">
        <w:rPr>
          <w:rFonts w:ascii="Times New Roman" w:hAnsi="Times New Roman"/>
          <w:sz w:val="28"/>
          <w:szCs w:val="28"/>
        </w:rPr>
        <w:t>государственных программ Архангельской области</w:t>
      </w:r>
      <w:r w:rsidR="00127529" w:rsidRPr="002404CB">
        <w:rPr>
          <w:rFonts w:ascii="Times New Roman" w:hAnsi="Times New Roman"/>
          <w:sz w:val="28"/>
          <w:szCs w:val="28"/>
        </w:rPr>
        <w:t xml:space="preserve"> приведены в Приложении № </w:t>
      </w:r>
      <w:r w:rsidR="0059665D">
        <w:rPr>
          <w:rFonts w:ascii="Times New Roman" w:hAnsi="Times New Roman"/>
          <w:sz w:val="28"/>
          <w:szCs w:val="28"/>
        </w:rPr>
        <w:t>10</w:t>
      </w:r>
      <w:r w:rsidR="00127529" w:rsidRPr="002404CB">
        <w:rPr>
          <w:rFonts w:ascii="Times New Roman" w:hAnsi="Times New Roman"/>
          <w:sz w:val="28"/>
          <w:szCs w:val="28"/>
        </w:rPr>
        <w:t xml:space="preserve"> к настоящему заключению.</w:t>
      </w:r>
    </w:p>
    <w:p w14:paraId="622D7E2E" w14:textId="148B64B9" w:rsidR="000050B1" w:rsidRPr="00A51BAB" w:rsidRDefault="00BE6D75" w:rsidP="00A51BAB">
      <w:pPr>
        <w:pStyle w:val="2"/>
        <w:spacing w:before="120" w:after="0" w:line="240" w:lineRule="auto"/>
        <w:jc w:val="center"/>
        <w:rPr>
          <w:rFonts w:ascii="Times New Roman" w:hAnsi="Times New Roman"/>
          <w:lang w:val="ru-RU"/>
        </w:rPr>
      </w:pPr>
      <w:bookmarkStart w:id="48" w:name="_Toc9262571"/>
      <w:r>
        <w:rPr>
          <w:rFonts w:ascii="Times New Roman" w:hAnsi="Times New Roman"/>
          <w:lang w:val="ru-RU"/>
        </w:rPr>
        <w:t>4</w:t>
      </w:r>
      <w:r w:rsidR="00AF3EF8">
        <w:rPr>
          <w:rFonts w:ascii="Times New Roman" w:hAnsi="Times New Roman"/>
          <w:lang w:val="ru-RU"/>
        </w:rPr>
        <w:t xml:space="preserve">.1. </w:t>
      </w:r>
      <w:r w:rsidR="000050B1" w:rsidRPr="00A51BAB">
        <w:rPr>
          <w:rFonts w:ascii="Times New Roman" w:hAnsi="Times New Roman"/>
          <w:lang w:val="ru-RU"/>
        </w:rPr>
        <w:t>Расходы на содержание государственных органов и обеспечение их функций</w:t>
      </w:r>
      <w:bookmarkEnd w:id="48"/>
    </w:p>
    <w:p w14:paraId="064EA2FA" w14:textId="77777777" w:rsidR="000050B1" w:rsidRPr="00C35A82" w:rsidRDefault="000050B1" w:rsidP="000050B1">
      <w:pPr>
        <w:spacing w:after="0" w:line="240" w:lineRule="auto"/>
        <w:ind w:firstLine="851"/>
        <w:jc w:val="both"/>
        <w:rPr>
          <w:rFonts w:ascii="Times New Roman" w:hAnsi="Times New Roman"/>
          <w:sz w:val="28"/>
          <w:szCs w:val="28"/>
        </w:rPr>
      </w:pPr>
      <w:r w:rsidRPr="00C35A82">
        <w:rPr>
          <w:rFonts w:ascii="Times New Roman" w:hAnsi="Times New Roman"/>
          <w:sz w:val="28"/>
          <w:szCs w:val="28"/>
        </w:rPr>
        <w:t>Расходы на содержание государственных органов и обеспечение их функция в 2018 году составили 1 781,0 млн.руб., из них на выплаты персоналу – 1 629,7 млн.руб., закупку товаров, работ и услуг 146,7 и прочие расходы – 4,6 млн.руб.</w:t>
      </w:r>
    </w:p>
    <w:p w14:paraId="11CEF264" w14:textId="77777777" w:rsidR="000050B1" w:rsidRPr="00A95739" w:rsidRDefault="000050B1" w:rsidP="000050B1">
      <w:pPr>
        <w:spacing w:after="0" w:line="240" w:lineRule="auto"/>
        <w:ind w:firstLine="851"/>
        <w:jc w:val="both"/>
        <w:rPr>
          <w:rFonts w:ascii="Times New Roman" w:hAnsi="Times New Roman"/>
          <w:sz w:val="28"/>
          <w:szCs w:val="28"/>
        </w:rPr>
      </w:pPr>
      <w:r w:rsidRPr="00A95739">
        <w:rPr>
          <w:rFonts w:ascii="Times New Roman" w:hAnsi="Times New Roman"/>
          <w:sz w:val="28"/>
          <w:szCs w:val="28"/>
        </w:rPr>
        <w:lastRenderedPageBreak/>
        <w:t>Удельный вес расходов на содержание государственных органов и обеспечение их функций в общей сумме расходов областного бюджета составляет 2,4 %.</w:t>
      </w:r>
    </w:p>
    <w:p w14:paraId="4B35A831" w14:textId="4A658DD1" w:rsidR="000050B1" w:rsidRPr="00A95739" w:rsidRDefault="000050B1" w:rsidP="00A95739">
      <w:pPr>
        <w:spacing w:after="0" w:line="240" w:lineRule="auto"/>
        <w:ind w:firstLine="851"/>
        <w:jc w:val="both"/>
        <w:rPr>
          <w:rFonts w:ascii="Times New Roman" w:hAnsi="Times New Roman"/>
          <w:sz w:val="28"/>
          <w:szCs w:val="28"/>
        </w:rPr>
      </w:pPr>
      <w:r w:rsidRPr="00A95739">
        <w:rPr>
          <w:rFonts w:ascii="Times New Roman" w:hAnsi="Times New Roman"/>
          <w:sz w:val="28"/>
          <w:szCs w:val="28"/>
        </w:rPr>
        <w:t xml:space="preserve">Группировка по разделам функциональной классификации расходов на содержание государственных органов и обеспечение их функций за 2018 год представлена на рисунке </w:t>
      </w:r>
      <w:r w:rsidR="0059665D">
        <w:rPr>
          <w:rFonts w:ascii="Times New Roman" w:hAnsi="Times New Roman"/>
          <w:sz w:val="28"/>
          <w:szCs w:val="28"/>
        </w:rPr>
        <w:t>48</w:t>
      </w:r>
      <w:r w:rsidRPr="00A95739">
        <w:rPr>
          <w:rFonts w:ascii="Times New Roman" w:hAnsi="Times New Roman"/>
          <w:sz w:val="28"/>
          <w:szCs w:val="28"/>
        </w:rPr>
        <w:t>:</w:t>
      </w:r>
    </w:p>
    <w:p w14:paraId="64822CAD" w14:textId="77F40EA4" w:rsidR="000050B1" w:rsidRPr="00A27FEA" w:rsidRDefault="00CB2C76" w:rsidP="00CB2C76">
      <w:pPr>
        <w:jc w:val="center"/>
        <w:rPr>
          <w:rFonts w:ascii="Times New Roman" w:hAnsi="Times New Roman"/>
          <w:sz w:val="28"/>
          <w:szCs w:val="28"/>
        </w:rPr>
      </w:pPr>
      <w:r w:rsidRPr="00A27FEA">
        <w:rPr>
          <w:rFonts w:ascii="Times New Roman" w:hAnsi="Times New Roman"/>
          <w:noProof/>
          <w:sz w:val="28"/>
          <w:szCs w:val="28"/>
          <w:lang w:eastAsia="ru-RU"/>
        </w:rPr>
        <w:drawing>
          <wp:inline distT="0" distB="0" distL="0" distR="0" wp14:anchorId="739020A0" wp14:editId="0E13DEE8">
            <wp:extent cx="4471793" cy="2509870"/>
            <wp:effectExtent l="0" t="0" r="5080" b="508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489137" cy="2519604"/>
                    </a:xfrm>
                    <a:prstGeom prst="rect">
                      <a:avLst/>
                    </a:prstGeom>
                    <a:noFill/>
                  </pic:spPr>
                </pic:pic>
              </a:graphicData>
            </a:graphic>
          </wp:inline>
        </w:drawing>
      </w:r>
    </w:p>
    <w:p w14:paraId="28BDEE5E" w14:textId="77777777" w:rsidR="00CB2C76" w:rsidRPr="00A95739" w:rsidRDefault="00CB2C76" w:rsidP="00CB2C76">
      <w:pPr>
        <w:spacing w:after="0" w:line="240" w:lineRule="auto"/>
        <w:rPr>
          <w:rFonts w:ascii="Times New Roman" w:hAnsi="Times New Roman"/>
          <w:sz w:val="24"/>
          <w:szCs w:val="24"/>
        </w:rPr>
      </w:pPr>
      <w:r w:rsidRPr="006A1D49">
        <w:rPr>
          <w:rFonts w:ascii="Times New Roman" w:hAnsi="Times New Roman"/>
          <w:sz w:val="24"/>
          <w:szCs w:val="24"/>
        </w:rPr>
        <w:t xml:space="preserve">Рисунок </w:t>
      </w:r>
      <w:r w:rsidRPr="006A1D49">
        <w:rPr>
          <w:rFonts w:ascii="Times New Roman" w:hAnsi="Times New Roman"/>
          <w:sz w:val="24"/>
          <w:szCs w:val="24"/>
        </w:rPr>
        <w:fldChar w:fldCharType="begin"/>
      </w:r>
      <w:r w:rsidRPr="006A1D49">
        <w:rPr>
          <w:rFonts w:ascii="Times New Roman" w:hAnsi="Times New Roman"/>
          <w:sz w:val="24"/>
          <w:szCs w:val="24"/>
        </w:rPr>
        <w:instrText xml:space="preserve"> SEQ Рисунок \* ARABIC </w:instrText>
      </w:r>
      <w:r w:rsidRPr="006A1D49">
        <w:rPr>
          <w:rFonts w:ascii="Times New Roman" w:hAnsi="Times New Roman"/>
          <w:sz w:val="24"/>
          <w:szCs w:val="24"/>
        </w:rPr>
        <w:fldChar w:fldCharType="separate"/>
      </w:r>
      <w:r w:rsidR="008504FA">
        <w:rPr>
          <w:rFonts w:ascii="Times New Roman" w:hAnsi="Times New Roman"/>
          <w:noProof/>
          <w:sz w:val="24"/>
          <w:szCs w:val="24"/>
        </w:rPr>
        <w:t>48</w:t>
      </w:r>
      <w:r w:rsidRPr="006A1D49">
        <w:rPr>
          <w:rFonts w:ascii="Times New Roman" w:hAnsi="Times New Roman"/>
          <w:sz w:val="24"/>
          <w:szCs w:val="24"/>
        </w:rPr>
        <w:fldChar w:fldCharType="end"/>
      </w:r>
      <w:r w:rsidRPr="006A1D49">
        <w:rPr>
          <w:rFonts w:ascii="Times New Roman" w:hAnsi="Times New Roman"/>
          <w:sz w:val="24"/>
          <w:szCs w:val="24"/>
        </w:rPr>
        <w:t xml:space="preserve">. Расходы на содержание государственных </w:t>
      </w:r>
      <w:r w:rsidRPr="00CB2C76">
        <w:rPr>
          <w:rFonts w:ascii="Times New Roman" w:hAnsi="Times New Roman"/>
          <w:sz w:val="24"/>
          <w:szCs w:val="24"/>
        </w:rPr>
        <w:t>органов и обеспечение их функций за 2018 год по разделам функциональной классификации расходов</w:t>
      </w:r>
      <w:r w:rsidRPr="006A1D49">
        <w:rPr>
          <w:rFonts w:ascii="Times New Roman" w:hAnsi="Times New Roman"/>
          <w:sz w:val="24"/>
          <w:szCs w:val="24"/>
        </w:rPr>
        <w:t>, млн.руб.</w:t>
      </w:r>
    </w:p>
    <w:p w14:paraId="06C940BF" w14:textId="77777777" w:rsidR="00A95739" w:rsidRDefault="00A95739" w:rsidP="000050B1">
      <w:pPr>
        <w:spacing w:after="0" w:line="240" w:lineRule="auto"/>
        <w:ind w:firstLine="851"/>
        <w:jc w:val="both"/>
        <w:rPr>
          <w:rFonts w:ascii="Times New Roman" w:hAnsi="Times New Roman"/>
          <w:sz w:val="28"/>
          <w:szCs w:val="28"/>
          <w:highlight w:val="cyan"/>
        </w:rPr>
      </w:pPr>
    </w:p>
    <w:p w14:paraId="015A48BB" w14:textId="77777777" w:rsidR="000050B1" w:rsidRDefault="000050B1" w:rsidP="000050B1">
      <w:pPr>
        <w:spacing w:after="0" w:line="240" w:lineRule="auto"/>
        <w:ind w:firstLine="851"/>
        <w:jc w:val="both"/>
        <w:rPr>
          <w:rFonts w:ascii="Times New Roman" w:hAnsi="Times New Roman"/>
          <w:sz w:val="28"/>
          <w:szCs w:val="28"/>
        </w:rPr>
      </w:pPr>
      <w:r w:rsidRPr="006A1D49">
        <w:rPr>
          <w:rFonts w:ascii="Times New Roman" w:hAnsi="Times New Roman"/>
          <w:sz w:val="28"/>
          <w:szCs w:val="28"/>
        </w:rPr>
        <w:t>Основную долю занимают расходы по разделу «Общегосударственные вопросы» или 59,5 % в общей сумме расходов на содержание государственных органов и обеспечение их функций, по разделу «Национальная экономика» - 25,8 %.</w:t>
      </w:r>
    </w:p>
    <w:p w14:paraId="57562092" w14:textId="69858CFA" w:rsidR="006A1D49" w:rsidRPr="006A1D49" w:rsidRDefault="006A1D49" w:rsidP="000050B1">
      <w:pPr>
        <w:spacing w:after="0" w:line="240" w:lineRule="auto"/>
        <w:ind w:firstLine="851"/>
        <w:jc w:val="both"/>
        <w:rPr>
          <w:rFonts w:ascii="Times New Roman" w:hAnsi="Times New Roman"/>
          <w:sz w:val="28"/>
          <w:szCs w:val="28"/>
        </w:rPr>
      </w:pPr>
      <w:r>
        <w:rPr>
          <w:rFonts w:ascii="Times New Roman" w:hAnsi="Times New Roman"/>
          <w:sz w:val="28"/>
          <w:szCs w:val="28"/>
        </w:rPr>
        <w:t>По сравнению с 2017 годом структура расходов на содержание государственных органов существенно не изменилась.</w:t>
      </w:r>
    </w:p>
    <w:p w14:paraId="7FA4CEC0" w14:textId="29262FD1" w:rsidR="000050B1" w:rsidRDefault="000050B1" w:rsidP="000050B1">
      <w:pPr>
        <w:spacing w:after="0" w:line="240" w:lineRule="auto"/>
        <w:ind w:firstLine="851"/>
        <w:jc w:val="both"/>
        <w:rPr>
          <w:rFonts w:ascii="Times New Roman" w:hAnsi="Times New Roman"/>
          <w:sz w:val="28"/>
          <w:szCs w:val="28"/>
        </w:rPr>
      </w:pPr>
      <w:r w:rsidRPr="007D5BB9">
        <w:rPr>
          <w:rFonts w:ascii="Times New Roman" w:hAnsi="Times New Roman"/>
          <w:sz w:val="28"/>
          <w:szCs w:val="28"/>
        </w:rPr>
        <w:t xml:space="preserve">Расходы областного бюджета на содержание государственных органов и обеспечение их функций с 2015 </w:t>
      </w:r>
      <w:r w:rsidR="00CC49BD">
        <w:rPr>
          <w:rFonts w:ascii="Times New Roman" w:hAnsi="Times New Roman"/>
          <w:sz w:val="28"/>
          <w:szCs w:val="28"/>
        </w:rPr>
        <w:t xml:space="preserve">по </w:t>
      </w:r>
      <w:r w:rsidRPr="007D5BB9">
        <w:rPr>
          <w:rFonts w:ascii="Times New Roman" w:hAnsi="Times New Roman"/>
          <w:sz w:val="28"/>
          <w:szCs w:val="28"/>
        </w:rPr>
        <w:t xml:space="preserve">2018 годы представлены на рисунке </w:t>
      </w:r>
      <w:r w:rsidR="0059665D">
        <w:rPr>
          <w:rFonts w:ascii="Times New Roman" w:hAnsi="Times New Roman"/>
          <w:sz w:val="28"/>
          <w:szCs w:val="28"/>
        </w:rPr>
        <w:t>49</w:t>
      </w:r>
      <w:r w:rsidRPr="007D5BB9">
        <w:rPr>
          <w:rFonts w:ascii="Times New Roman" w:hAnsi="Times New Roman"/>
          <w:sz w:val="28"/>
          <w:szCs w:val="28"/>
        </w:rPr>
        <w:t>.</w:t>
      </w:r>
    </w:p>
    <w:p w14:paraId="4C23F272" w14:textId="162037F2" w:rsidR="005A358C" w:rsidRPr="007D5BB9" w:rsidRDefault="005A358C" w:rsidP="00866796">
      <w:pPr>
        <w:spacing w:after="0" w:line="240" w:lineRule="auto"/>
        <w:jc w:val="center"/>
        <w:rPr>
          <w:rFonts w:ascii="Times New Roman" w:hAnsi="Times New Roman"/>
          <w:sz w:val="28"/>
          <w:szCs w:val="28"/>
        </w:rPr>
      </w:pPr>
      <w:r>
        <w:rPr>
          <w:rFonts w:ascii="Times New Roman" w:hAnsi="Times New Roman"/>
          <w:noProof/>
          <w:sz w:val="28"/>
          <w:szCs w:val="28"/>
          <w:lang w:eastAsia="ru-RU"/>
        </w:rPr>
        <w:drawing>
          <wp:inline distT="0" distB="0" distL="0" distR="0" wp14:anchorId="05E780CE" wp14:editId="6ED84FD6">
            <wp:extent cx="5257800" cy="147072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302600" cy="1483257"/>
                    </a:xfrm>
                    <a:prstGeom prst="rect">
                      <a:avLst/>
                    </a:prstGeom>
                    <a:noFill/>
                  </pic:spPr>
                </pic:pic>
              </a:graphicData>
            </a:graphic>
          </wp:inline>
        </w:drawing>
      </w:r>
    </w:p>
    <w:p w14:paraId="268E3432" w14:textId="00627E3C" w:rsidR="000050B1" w:rsidRPr="007D5BB9" w:rsidRDefault="007D5BB9" w:rsidP="007D5BB9">
      <w:pPr>
        <w:spacing w:after="0" w:line="240" w:lineRule="auto"/>
        <w:rPr>
          <w:rFonts w:ascii="Times New Roman" w:hAnsi="Times New Roman"/>
          <w:sz w:val="24"/>
          <w:szCs w:val="24"/>
        </w:rPr>
      </w:pPr>
      <w:r w:rsidRPr="00161C94">
        <w:rPr>
          <w:rFonts w:ascii="Times New Roman" w:hAnsi="Times New Roman"/>
          <w:sz w:val="24"/>
          <w:szCs w:val="24"/>
        </w:rPr>
        <w:t xml:space="preserve">Рисунок </w:t>
      </w:r>
      <w:r w:rsidRPr="00161C94">
        <w:rPr>
          <w:rFonts w:ascii="Times New Roman" w:hAnsi="Times New Roman"/>
          <w:sz w:val="24"/>
          <w:szCs w:val="24"/>
        </w:rPr>
        <w:fldChar w:fldCharType="begin"/>
      </w:r>
      <w:r w:rsidRPr="00161C94">
        <w:rPr>
          <w:rFonts w:ascii="Times New Roman" w:hAnsi="Times New Roman"/>
          <w:sz w:val="24"/>
          <w:szCs w:val="24"/>
        </w:rPr>
        <w:instrText xml:space="preserve"> SEQ Рисунок \* ARABIC </w:instrText>
      </w:r>
      <w:r w:rsidRPr="00161C94">
        <w:rPr>
          <w:rFonts w:ascii="Times New Roman" w:hAnsi="Times New Roman"/>
          <w:sz w:val="24"/>
          <w:szCs w:val="24"/>
        </w:rPr>
        <w:fldChar w:fldCharType="separate"/>
      </w:r>
      <w:r w:rsidR="008504FA">
        <w:rPr>
          <w:rFonts w:ascii="Times New Roman" w:hAnsi="Times New Roman"/>
          <w:noProof/>
          <w:sz w:val="24"/>
          <w:szCs w:val="24"/>
        </w:rPr>
        <w:t>49</w:t>
      </w:r>
      <w:r w:rsidRPr="00161C94">
        <w:rPr>
          <w:rFonts w:ascii="Times New Roman" w:hAnsi="Times New Roman"/>
          <w:sz w:val="24"/>
          <w:szCs w:val="24"/>
        </w:rPr>
        <w:fldChar w:fldCharType="end"/>
      </w:r>
      <w:r w:rsidRPr="00161C94">
        <w:rPr>
          <w:rFonts w:ascii="Times New Roman" w:hAnsi="Times New Roman"/>
          <w:sz w:val="24"/>
          <w:szCs w:val="24"/>
        </w:rPr>
        <w:t xml:space="preserve">. </w:t>
      </w:r>
      <w:r w:rsidR="000050B1" w:rsidRPr="00161C94">
        <w:rPr>
          <w:rFonts w:ascii="Times New Roman" w:hAnsi="Times New Roman"/>
          <w:sz w:val="24"/>
          <w:szCs w:val="24"/>
        </w:rPr>
        <w:t>Расходы на содержание государственных органов и обеспечение</w:t>
      </w:r>
      <w:r w:rsidR="000713D6" w:rsidRPr="00161C94">
        <w:rPr>
          <w:rFonts w:ascii="Times New Roman" w:hAnsi="Times New Roman"/>
          <w:sz w:val="24"/>
          <w:szCs w:val="24"/>
        </w:rPr>
        <w:t xml:space="preserve"> их функций за 2015 – 2018 годы</w:t>
      </w:r>
    </w:p>
    <w:p w14:paraId="3854C81C" w14:textId="77777777" w:rsidR="000713D6" w:rsidRDefault="000713D6" w:rsidP="00B91405">
      <w:pPr>
        <w:spacing w:after="0" w:line="240" w:lineRule="auto"/>
        <w:ind w:firstLine="851"/>
        <w:jc w:val="both"/>
        <w:rPr>
          <w:rFonts w:ascii="Times New Roman" w:hAnsi="Times New Roman"/>
          <w:sz w:val="28"/>
          <w:szCs w:val="28"/>
        </w:rPr>
      </w:pPr>
    </w:p>
    <w:p w14:paraId="38751677" w14:textId="77777777" w:rsidR="000050B1" w:rsidRPr="00B91405" w:rsidRDefault="000050B1" w:rsidP="00B91405">
      <w:pPr>
        <w:spacing w:after="0" w:line="240" w:lineRule="auto"/>
        <w:ind w:firstLine="851"/>
        <w:jc w:val="both"/>
        <w:rPr>
          <w:rFonts w:ascii="Times New Roman" w:hAnsi="Times New Roman"/>
          <w:sz w:val="28"/>
          <w:szCs w:val="28"/>
        </w:rPr>
      </w:pPr>
      <w:r w:rsidRPr="00B91405">
        <w:rPr>
          <w:rFonts w:ascii="Times New Roman" w:hAnsi="Times New Roman"/>
          <w:sz w:val="28"/>
          <w:szCs w:val="28"/>
        </w:rPr>
        <w:t>Расходы за 2018 год в сравнении с произведенными расходами 2015 года увеличились на 1,9 %, на 4,2 % к расходам 2016 года и на 8,4 % к расходам 2017 года.</w:t>
      </w:r>
    </w:p>
    <w:p w14:paraId="311F2B70" w14:textId="1B88D7DB" w:rsidR="000050B1" w:rsidRPr="00CC49BD" w:rsidRDefault="000050B1" w:rsidP="00161C94">
      <w:pPr>
        <w:spacing w:after="0" w:line="240" w:lineRule="auto"/>
        <w:ind w:firstLine="851"/>
        <w:jc w:val="both"/>
        <w:rPr>
          <w:rFonts w:ascii="Times New Roman" w:hAnsi="Times New Roman"/>
          <w:sz w:val="28"/>
          <w:szCs w:val="28"/>
        </w:rPr>
      </w:pPr>
      <w:r w:rsidRPr="000713D6">
        <w:rPr>
          <w:rFonts w:ascii="Times New Roman" w:hAnsi="Times New Roman"/>
          <w:sz w:val="28"/>
          <w:szCs w:val="28"/>
        </w:rPr>
        <w:t xml:space="preserve">Основную долю указанных расходов составляют расходы на выплаты персоналу, в которые включаются расходы на выплату денежного содержания </w:t>
      </w:r>
      <w:r w:rsidRPr="000713D6">
        <w:rPr>
          <w:rFonts w:ascii="Times New Roman" w:hAnsi="Times New Roman"/>
          <w:sz w:val="28"/>
          <w:szCs w:val="28"/>
        </w:rPr>
        <w:lastRenderedPageBreak/>
        <w:t xml:space="preserve">(денежного вознаграждения, заработной платы), с учетом страховых взносов в </w:t>
      </w:r>
      <w:r w:rsidRPr="00CC49BD">
        <w:rPr>
          <w:rFonts w:ascii="Times New Roman" w:hAnsi="Times New Roman"/>
          <w:sz w:val="28"/>
          <w:szCs w:val="28"/>
        </w:rPr>
        <w:t>государственные внебюджетные фонды, а также командировочные и иные выплаты.</w:t>
      </w:r>
      <w:r w:rsidR="00161C94" w:rsidRPr="00CC49BD">
        <w:rPr>
          <w:rFonts w:ascii="Times New Roman" w:hAnsi="Times New Roman"/>
          <w:sz w:val="28"/>
          <w:szCs w:val="28"/>
        </w:rPr>
        <w:t xml:space="preserve"> Указанные расходы </w:t>
      </w:r>
      <w:r w:rsidRPr="00CC49BD">
        <w:rPr>
          <w:rFonts w:ascii="Times New Roman" w:hAnsi="Times New Roman"/>
          <w:sz w:val="28"/>
          <w:szCs w:val="28"/>
        </w:rPr>
        <w:t>за 2018 год состав</w:t>
      </w:r>
      <w:r w:rsidR="00161C94" w:rsidRPr="00CC49BD">
        <w:rPr>
          <w:rFonts w:ascii="Times New Roman" w:hAnsi="Times New Roman"/>
          <w:sz w:val="28"/>
          <w:szCs w:val="28"/>
        </w:rPr>
        <w:t>или</w:t>
      </w:r>
      <w:r w:rsidRPr="00CC49BD">
        <w:rPr>
          <w:rFonts w:ascii="Times New Roman" w:hAnsi="Times New Roman"/>
          <w:sz w:val="28"/>
          <w:szCs w:val="28"/>
        </w:rPr>
        <w:t xml:space="preserve"> 1 629,7 млн.руб., что на 8,8 % выше произведенных расходов за 2015 год, на 6,8 % выше уровня исполнения за 2016 год и на 8,2 % кассовых расходов 2017 года.</w:t>
      </w:r>
    </w:p>
    <w:p w14:paraId="13D23A09" w14:textId="06797EB9" w:rsidR="000050B1" w:rsidRDefault="000050B1" w:rsidP="00866796">
      <w:pPr>
        <w:spacing w:after="0" w:line="240" w:lineRule="auto"/>
        <w:ind w:firstLine="851"/>
        <w:jc w:val="both"/>
        <w:rPr>
          <w:rFonts w:ascii="Times New Roman" w:hAnsi="Times New Roman"/>
          <w:sz w:val="28"/>
          <w:szCs w:val="28"/>
        </w:rPr>
      </w:pPr>
      <w:r w:rsidRPr="00866796">
        <w:rPr>
          <w:rFonts w:ascii="Times New Roman" w:hAnsi="Times New Roman"/>
          <w:sz w:val="28"/>
          <w:szCs w:val="28"/>
        </w:rPr>
        <w:t>Расходы областного бюджета на выплаты персоналу государственных органов с 2015 по 2018 год</w:t>
      </w:r>
      <w:r w:rsidR="00866796" w:rsidRPr="00866796">
        <w:rPr>
          <w:rFonts w:ascii="Times New Roman" w:hAnsi="Times New Roman"/>
          <w:sz w:val="28"/>
          <w:szCs w:val="28"/>
        </w:rPr>
        <w:t>ы</w:t>
      </w:r>
      <w:r w:rsidRPr="00866796">
        <w:rPr>
          <w:rFonts w:ascii="Times New Roman" w:hAnsi="Times New Roman"/>
          <w:sz w:val="28"/>
          <w:szCs w:val="28"/>
        </w:rPr>
        <w:t xml:space="preserve"> представлены на рисунке </w:t>
      </w:r>
      <w:r w:rsidR="0059665D">
        <w:rPr>
          <w:rFonts w:ascii="Times New Roman" w:hAnsi="Times New Roman"/>
          <w:sz w:val="28"/>
          <w:szCs w:val="28"/>
        </w:rPr>
        <w:t>50</w:t>
      </w:r>
      <w:r w:rsidRPr="00866796">
        <w:rPr>
          <w:rFonts w:ascii="Times New Roman" w:hAnsi="Times New Roman"/>
          <w:sz w:val="28"/>
          <w:szCs w:val="28"/>
        </w:rPr>
        <w:t>.</w:t>
      </w:r>
    </w:p>
    <w:p w14:paraId="38F8390A" w14:textId="4D5FF982" w:rsidR="00A6573B" w:rsidRPr="00866796" w:rsidRDefault="00A6573B" w:rsidP="00A6573B">
      <w:pPr>
        <w:spacing w:after="0" w:line="240" w:lineRule="auto"/>
        <w:jc w:val="center"/>
        <w:rPr>
          <w:rFonts w:ascii="Times New Roman" w:hAnsi="Times New Roman"/>
          <w:sz w:val="28"/>
          <w:szCs w:val="28"/>
        </w:rPr>
      </w:pPr>
      <w:r>
        <w:rPr>
          <w:rFonts w:ascii="Times New Roman" w:hAnsi="Times New Roman"/>
          <w:noProof/>
          <w:sz w:val="28"/>
          <w:szCs w:val="28"/>
          <w:lang w:eastAsia="ru-RU"/>
        </w:rPr>
        <w:drawing>
          <wp:inline distT="0" distB="0" distL="0" distR="0" wp14:anchorId="1542C119" wp14:editId="012348C1">
            <wp:extent cx="5694173" cy="2080846"/>
            <wp:effectExtent l="0" t="0" r="190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16408" cy="2088971"/>
                    </a:xfrm>
                    <a:prstGeom prst="rect">
                      <a:avLst/>
                    </a:prstGeom>
                    <a:noFill/>
                  </pic:spPr>
                </pic:pic>
              </a:graphicData>
            </a:graphic>
          </wp:inline>
        </w:drawing>
      </w:r>
    </w:p>
    <w:p w14:paraId="13824DCF" w14:textId="74589AA0" w:rsidR="000050B1" w:rsidRPr="00A6573B" w:rsidRDefault="00866796" w:rsidP="00A6573B">
      <w:pPr>
        <w:spacing w:after="0" w:line="240" w:lineRule="auto"/>
        <w:rPr>
          <w:rFonts w:ascii="Times New Roman" w:hAnsi="Times New Roman"/>
          <w:sz w:val="24"/>
          <w:szCs w:val="24"/>
        </w:rPr>
      </w:pPr>
      <w:r w:rsidRPr="00A6573B">
        <w:rPr>
          <w:rFonts w:ascii="Times New Roman" w:hAnsi="Times New Roman"/>
          <w:sz w:val="24"/>
          <w:szCs w:val="24"/>
        </w:rPr>
        <w:t xml:space="preserve">Рисунок </w:t>
      </w:r>
      <w:r w:rsidRPr="00A6573B">
        <w:rPr>
          <w:rFonts w:ascii="Times New Roman" w:hAnsi="Times New Roman"/>
          <w:sz w:val="24"/>
          <w:szCs w:val="24"/>
        </w:rPr>
        <w:fldChar w:fldCharType="begin"/>
      </w:r>
      <w:r w:rsidRPr="00A6573B">
        <w:rPr>
          <w:rFonts w:ascii="Times New Roman" w:hAnsi="Times New Roman"/>
          <w:sz w:val="24"/>
          <w:szCs w:val="24"/>
        </w:rPr>
        <w:instrText xml:space="preserve"> SEQ Рисунок \* ARABIC </w:instrText>
      </w:r>
      <w:r w:rsidRPr="00A6573B">
        <w:rPr>
          <w:rFonts w:ascii="Times New Roman" w:hAnsi="Times New Roman"/>
          <w:sz w:val="24"/>
          <w:szCs w:val="24"/>
        </w:rPr>
        <w:fldChar w:fldCharType="separate"/>
      </w:r>
      <w:r w:rsidR="008504FA">
        <w:rPr>
          <w:rFonts w:ascii="Times New Roman" w:hAnsi="Times New Roman"/>
          <w:noProof/>
          <w:sz w:val="24"/>
          <w:szCs w:val="24"/>
        </w:rPr>
        <w:t>50</w:t>
      </w:r>
      <w:r w:rsidRPr="00A6573B">
        <w:rPr>
          <w:rFonts w:ascii="Times New Roman" w:hAnsi="Times New Roman"/>
          <w:sz w:val="24"/>
          <w:szCs w:val="24"/>
        </w:rPr>
        <w:fldChar w:fldCharType="end"/>
      </w:r>
      <w:r w:rsidRPr="00A6573B">
        <w:rPr>
          <w:rFonts w:ascii="Times New Roman" w:hAnsi="Times New Roman"/>
          <w:sz w:val="24"/>
          <w:szCs w:val="24"/>
        </w:rPr>
        <w:t xml:space="preserve">. </w:t>
      </w:r>
      <w:r w:rsidR="000050B1" w:rsidRPr="00A6573B">
        <w:rPr>
          <w:rFonts w:ascii="Times New Roman" w:hAnsi="Times New Roman"/>
          <w:sz w:val="24"/>
          <w:szCs w:val="24"/>
        </w:rPr>
        <w:t>Расходы областного бюджета на выплаты пе</w:t>
      </w:r>
      <w:r w:rsidR="00A6573B">
        <w:rPr>
          <w:rFonts w:ascii="Times New Roman" w:hAnsi="Times New Roman"/>
          <w:sz w:val="24"/>
          <w:szCs w:val="24"/>
        </w:rPr>
        <w:t>рсоналу государственных органов</w:t>
      </w:r>
    </w:p>
    <w:p w14:paraId="4AD5CB1A" w14:textId="77777777" w:rsidR="00EF4153" w:rsidRDefault="00EF4153" w:rsidP="000050B1">
      <w:pPr>
        <w:spacing w:after="0" w:line="240" w:lineRule="auto"/>
        <w:ind w:firstLine="708"/>
        <w:jc w:val="both"/>
        <w:rPr>
          <w:rFonts w:ascii="Times New Roman" w:hAnsi="Times New Roman"/>
          <w:sz w:val="28"/>
          <w:szCs w:val="28"/>
          <w:highlight w:val="cyan"/>
        </w:rPr>
      </w:pPr>
    </w:p>
    <w:p w14:paraId="08EFA6F7" w14:textId="17734F8F" w:rsidR="000050B1" w:rsidRPr="00EF4153" w:rsidRDefault="00EF4153" w:rsidP="00EF4153">
      <w:pPr>
        <w:spacing w:after="0" w:line="240" w:lineRule="auto"/>
        <w:ind w:firstLine="851"/>
        <w:jc w:val="both"/>
        <w:rPr>
          <w:rFonts w:ascii="Times New Roman" w:hAnsi="Times New Roman"/>
          <w:sz w:val="28"/>
          <w:szCs w:val="28"/>
        </w:rPr>
      </w:pPr>
      <w:r w:rsidRPr="00EF4153">
        <w:rPr>
          <w:rFonts w:ascii="Times New Roman" w:hAnsi="Times New Roman"/>
          <w:sz w:val="28"/>
          <w:szCs w:val="28"/>
        </w:rPr>
        <w:t>Р</w:t>
      </w:r>
      <w:r w:rsidR="000050B1" w:rsidRPr="00EF4153">
        <w:rPr>
          <w:rFonts w:ascii="Times New Roman" w:hAnsi="Times New Roman"/>
          <w:sz w:val="28"/>
          <w:szCs w:val="28"/>
        </w:rPr>
        <w:t xml:space="preserve">ост </w:t>
      </w:r>
      <w:r w:rsidRPr="00EF4153">
        <w:rPr>
          <w:rFonts w:ascii="Times New Roman" w:hAnsi="Times New Roman"/>
          <w:sz w:val="28"/>
          <w:szCs w:val="28"/>
        </w:rPr>
        <w:t xml:space="preserve">указанных расходов </w:t>
      </w:r>
      <w:r w:rsidR="000050B1" w:rsidRPr="00EF4153">
        <w:rPr>
          <w:rFonts w:ascii="Times New Roman" w:hAnsi="Times New Roman"/>
          <w:sz w:val="28"/>
          <w:szCs w:val="28"/>
        </w:rPr>
        <w:t>обусловлен индексацией фонда оплаты труда гражданских служащих Архангельской области с января 2018 года на 4 %, а также в 2018 году производились выплат за неиспользованный отпуск при увольнении в связи с истечением срока полномочий депутатов Архангельского областного Собрания депутатов и отдельных лиц, замещающих государственные должности Архангельской области.</w:t>
      </w:r>
    </w:p>
    <w:p w14:paraId="6CE51503" w14:textId="50B36F92" w:rsidR="000050B1" w:rsidRPr="00372588" w:rsidRDefault="000050B1" w:rsidP="00EF4153">
      <w:pPr>
        <w:spacing w:after="0" w:line="240" w:lineRule="auto"/>
        <w:ind w:firstLine="851"/>
        <w:jc w:val="both"/>
        <w:rPr>
          <w:rFonts w:ascii="Times New Roman" w:hAnsi="Times New Roman"/>
          <w:sz w:val="28"/>
          <w:szCs w:val="28"/>
        </w:rPr>
      </w:pPr>
      <w:r w:rsidRPr="00EF4153">
        <w:rPr>
          <w:rFonts w:ascii="Times New Roman" w:hAnsi="Times New Roman"/>
          <w:sz w:val="28"/>
          <w:szCs w:val="28"/>
        </w:rPr>
        <w:t xml:space="preserve">По разделам и подразделам функциональной классификации расходов областного бюджета на содержание государственных органов и обеспечение их функций с 2016 года представлены в приложении </w:t>
      </w:r>
      <w:r w:rsidR="000004B4">
        <w:rPr>
          <w:rFonts w:ascii="Times New Roman" w:hAnsi="Times New Roman"/>
          <w:sz w:val="28"/>
          <w:szCs w:val="28"/>
        </w:rPr>
        <w:t>8</w:t>
      </w:r>
      <w:r w:rsidRPr="00EF4153">
        <w:rPr>
          <w:rFonts w:ascii="Times New Roman" w:hAnsi="Times New Roman"/>
          <w:sz w:val="28"/>
          <w:szCs w:val="28"/>
        </w:rPr>
        <w:t xml:space="preserve"> к настоящему заключению.</w:t>
      </w:r>
    </w:p>
    <w:p w14:paraId="203279E0" w14:textId="00F02D54" w:rsidR="00096B0A" w:rsidRPr="00D55EF2" w:rsidRDefault="00BE6D75" w:rsidP="00096B0A">
      <w:pPr>
        <w:pStyle w:val="2"/>
        <w:spacing w:line="240" w:lineRule="auto"/>
        <w:jc w:val="center"/>
        <w:rPr>
          <w:b w:val="0"/>
          <w:lang w:val="ru-RU"/>
        </w:rPr>
      </w:pPr>
      <w:bookmarkStart w:id="49" w:name="_Toc9262572"/>
      <w:r>
        <w:rPr>
          <w:b w:val="0"/>
          <w:lang w:val="ru-RU"/>
        </w:rPr>
        <w:t>4</w:t>
      </w:r>
      <w:r w:rsidR="00ED1198" w:rsidRPr="00D55EF2">
        <w:rPr>
          <w:b w:val="0"/>
          <w:lang w:val="ru-RU"/>
        </w:rPr>
        <w:t>.</w:t>
      </w:r>
      <w:r>
        <w:rPr>
          <w:b w:val="0"/>
          <w:lang w:val="ru-RU"/>
        </w:rPr>
        <w:t>2</w:t>
      </w:r>
      <w:r w:rsidR="00ED1198" w:rsidRPr="00D55EF2">
        <w:rPr>
          <w:b w:val="0"/>
          <w:lang w:val="ru-RU"/>
        </w:rPr>
        <w:t xml:space="preserve">. </w:t>
      </w:r>
      <w:r w:rsidR="0058768A" w:rsidRPr="00D55EF2">
        <w:rPr>
          <w:b w:val="0"/>
          <w:lang w:val="ru-RU"/>
        </w:rPr>
        <w:t xml:space="preserve">Общая характеристика расходов областного бюджета </w:t>
      </w:r>
      <w:r w:rsidR="00593C09" w:rsidRPr="00D55EF2">
        <w:rPr>
          <w:b w:val="0"/>
          <w:lang w:val="ru-RU"/>
        </w:rPr>
        <w:t xml:space="preserve">на </w:t>
      </w:r>
      <w:r w:rsidR="0058768A" w:rsidRPr="00D55EF2">
        <w:rPr>
          <w:b w:val="0"/>
          <w:lang w:val="ru-RU"/>
        </w:rPr>
        <w:t>р</w:t>
      </w:r>
      <w:r w:rsidR="00096B0A" w:rsidRPr="00D55EF2">
        <w:rPr>
          <w:b w:val="0"/>
          <w:lang w:val="ru-RU"/>
        </w:rPr>
        <w:t>еализаци</w:t>
      </w:r>
      <w:r w:rsidR="00593C09" w:rsidRPr="00D55EF2">
        <w:rPr>
          <w:b w:val="0"/>
          <w:lang w:val="ru-RU"/>
        </w:rPr>
        <w:t>ю</w:t>
      </w:r>
      <w:r w:rsidR="00096B0A" w:rsidRPr="00D55EF2">
        <w:rPr>
          <w:b w:val="0"/>
        </w:rPr>
        <w:t xml:space="preserve"> программ</w:t>
      </w:r>
      <w:r w:rsidR="003D4504" w:rsidRPr="00D55EF2">
        <w:rPr>
          <w:b w:val="0"/>
          <w:lang w:val="ru-RU"/>
        </w:rPr>
        <w:t xml:space="preserve"> Архангельской области</w:t>
      </w:r>
      <w:bookmarkEnd w:id="49"/>
    </w:p>
    <w:p w14:paraId="7D2445A4" w14:textId="77777777" w:rsidR="00D55EF2" w:rsidRPr="006264EC" w:rsidRDefault="00D55EF2" w:rsidP="00D55EF2">
      <w:pPr>
        <w:spacing w:after="0" w:line="240" w:lineRule="auto"/>
        <w:ind w:firstLine="851"/>
        <w:jc w:val="both"/>
        <w:rPr>
          <w:rFonts w:ascii="Times New Roman" w:hAnsi="Times New Roman"/>
          <w:strike/>
          <w:sz w:val="28"/>
          <w:szCs w:val="28"/>
        </w:rPr>
      </w:pPr>
      <w:r w:rsidRPr="006264EC">
        <w:rPr>
          <w:rFonts w:ascii="Times New Roman" w:hAnsi="Times New Roman"/>
          <w:sz w:val="28"/>
          <w:szCs w:val="28"/>
        </w:rPr>
        <w:t>По состоянию на 31.12.2018 в областном бюджете предусмотрены ассигнования на реализацию 23 государственных программ Архангельской области (далее - ГП АО). Также областным бюджетом предусмотрены ассигнования на реализацию адресной программы Архангельской области «Обеспечение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жилищного строительства» и 3 программ, относящихся к иным программам Архангельской области.</w:t>
      </w:r>
    </w:p>
    <w:p w14:paraId="73909318" w14:textId="38C8D9ED" w:rsidR="00D55EF2" w:rsidRPr="006264EC" w:rsidRDefault="00D55EF2" w:rsidP="00D55EF2">
      <w:pPr>
        <w:spacing w:after="0" w:line="240" w:lineRule="auto"/>
        <w:ind w:firstLine="851"/>
        <w:jc w:val="both"/>
        <w:rPr>
          <w:rFonts w:ascii="Times New Roman" w:hAnsi="Times New Roman"/>
          <w:sz w:val="28"/>
          <w:szCs w:val="28"/>
        </w:rPr>
      </w:pPr>
      <w:r w:rsidRPr="006264EC">
        <w:rPr>
          <w:rFonts w:ascii="Times New Roman" w:hAnsi="Times New Roman"/>
          <w:sz w:val="28"/>
          <w:szCs w:val="28"/>
        </w:rPr>
        <w:t xml:space="preserve">Согласно Приложению № 5 Пояснительной записки к отчету об исполнении бюджета, сведения об исполнении областного бюджета в части указанных выше программ приведены в таблице </w:t>
      </w:r>
      <w:r w:rsidR="00E367FC">
        <w:rPr>
          <w:rFonts w:ascii="Times New Roman" w:hAnsi="Times New Roman"/>
          <w:sz w:val="28"/>
          <w:szCs w:val="28"/>
        </w:rPr>
        <w:t>29</w:t>
      </w:r>
      <w:r w:rsidRPr="006264EC">
        <w:rPr>
          <w:rFonts w:ascii="Times New Roman" w:hAnsi="Times New Roman"/>
          <w:sz w:val="28"/>
          <w:szCs w:val="28"/>
        </w:rPr>
        <w:t>.</w:t>
      </w:r>
    </w:p>
    <w:p w14:paraId="0C67FCED" w14:textId="77777777" w:rsidR="00D55EF2" w:rsidRPr="006264EC" w:rsidRDefault="00D55EF2" w:rsidP="00D55EF2">
      <w:pPr>
        <w:spacing w:after="0" w:line="240" w:lineRule="auto"/>
        <w:jc w:val="both"/>
        <w:rPr>
          <w:rFonts w:ascii="Times New Roman" w:hAnsi="Times New Roman"/>
          <w:sz w:val="24"/>
          <w:szCs w:val="24"/>
        </w:rPr>
      </w:pPr>
    </w:p>
    <w:p w14:paraId="0C5ED7A8" w14:textId="77777777" w:rsidR="00D55EF2" w:rsidRPr="006264EC" w:rsidRDefault="00D55EF2" w:rsidP="00D55EF2">
      <w:pPr>
        <w:spacing w:after="0" w:line="240" w:lineRule="auto"/>
        <w:jc w:val="both"/>
        <w:rPr>
          <w:rFonts w:ascii="Times New Roman" w:hAnsi="Times New Roman"/>
          <w:sz w:val="24"/>
          <w:szCs w:val="24"/>
        </w:rPr>
      </w:pPr>
      <w:r w:rsidRPr="006264EC">
        <w:rPr>
          <w:rFonts w:ascii="Times New Roman" w:hAnsi="Times New Roman"/>
          <w:sz w:val="24"/>
          <w:szCs w:val="24"/>
        </w:rPr>
        <w:t xml:space="preserve">Таблица </w:t>
      </w:r>
      <w:r w:rsidRPr="006264EC">
        <w:rPr>
          <w:rFonts w:ascii="Times New Roman" w:hAnsi="Times New Roman"/>
          <w:sz w:val="24"/>
          <w:szCs w:val="24"/>
        </w:rPr>
        <w:fldChar w:fldCharType="begin"/>
      </w:r>
      <w:r w:rsidRPr="006264EC">
        <w:rPr>
          <w:rFonts w:ascii="Times New Roman" w:hAnsi="Times New Roman"/>
          <w:sz w:val="24"/>
          <w:szCs w:val="24"/>
        </w:rPr>
        <w:instrText xml:space="preserve"> SEQ Таблица \* ARABIC </w:instrText>
      </w:r>
      <w:r w:rsidRPr="006264EC">
        <w:rPr>
          <w:rFonts w:ascii="Times New Roman" w:hAnsi="Times New Roman"/>
          <w:sz w:val="24"/>
          <w:szCs w:val="24"/>
        </w:rPr>
        <w:fldChar w:fldCharType="separate"/>
      </w:r>
      <w:r w:rsidR="008504FA">
        <w:rPr>
          <w:rFonts w:ascii="Times New Roman" w:hAnsi="Times New Roman"/>
          <w:noProof/>
          <w:sz w:val="24"/>
          <w:szCs w:val="24"/>
        </w:rPr>
        <w:t>29</w:t>
      </w:r>
      <w:r w:rsidRPr="006264EC">
        <w:rPr>
          <w:rFonts w:ascii="Times New Roman" w:hAnsi="Times New Roman"/>
          <w:noProof/>
          <w:sz w:val="24"/>
          <w:szCs w:val="24"/>
        </w:rPr>
        <w:fldChar w:fldCharType="end"/>
      </w:r>
      <w:r w:rsidRPr="006264EC">
        <w:rPr>
          <w:rFonts w:ascii="Times New Roman" w:hAnsi="Times New Roman"/>
          <w:noProof/>
          <w:sz w:val="24"/>
          <w:szCs w:val="24"/>
        </w:rPr>
        <w:t>.</w:t>
      </w:r>
      <w:r w:rsidRPr="006264EC">
        <w:rPr>
          <w:rFonts w:ascii="Times New Roman" w:hAnsi="Times New Roman"/>
          <w:bCs/>
          <w:sz w:val="24"/>
          <w:szCs w:val="24"/>
        </w:rPr>
        <w:t xml:space="preserve"> </w:t>
      </w:r>
      <w:r w:rsidRPr="006264EC">
        <w:rPr>
          <w:rFonts w:ascii="Times New Roman" w:hAnsi="Times New Roman"/>
          <w:sz w:val="24"/>
          <w:szCs w:val="24"/>
        </w:rPr>
        <w:t>Расходы областного бюджета за 2018 год на реализацию программ, млн.руб.</w:t>
      </w:r>
    </w:p>
    <w:tbl>
      <w:tblPr>
        <w:tblW w:w="9372"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974"/>
        <w:gridCol w:w="2268"/>
        <w:gridCol w:w="1413"/>
        <w:gridCol w:w="1717"/>
      </w:tblGrid>
      <w:tr w:rsidR="00D55EF2" w:rsidRPr="006264EC" w14:paraId="74AF0305" w14:textId="77777777" w:rsidTr="00197B96">
        <w:trPr>
          <w:trHeight w:val="690"/>
          <w:tblHeader/>
        </w:trPr>
        <w:tc>
          <w:tcPr>
            <w:tcW w:w="4111" w:type="dxa"/>
            <w:shd w:val="clear" w:color="auto" w:fill="auto"/>
            <w:vAlign w:val="center"/>
            <w:hideMark/>
          </w:tcPr>
          <w:p w14:paraId="2D840D6B" w14:textId="77777777" w:rsidR="00D55EF2" w:rsidRPr="006264EC" w:rsidRDefault="00D55EF2" w:rsidP="00D55EF2">
            <w:pPr>
              <w:spacing w:after="0" w:line="240" w:lineRule="auto"/>
              <w:ind w:left="34"/>
              <w:jc w:val="center"/>
              <w:rPr>
                <w:rFonts w:ascii="Times New Roman" w:eastAsia="Times New Roman" w:hAnsi="Times New Roman"/>
                <w:lang w:eastAsia="ru-RU"/>
              </w:rPr>
            </w:pPr>
            <w:r w:rsidRPr="006264EC">
              <w:rPr>
                <w:rFonts w:ascii="Times New Roman" w:eastAsia="Times New Roman" w:hAnsi="Times New Roman"/>
                <w:lang w:eastAsia="ru-RU"/>
              </w:rPr>
              <w:t>Наименование</w:t>
            </w:r>
          </w:p>
        </w:tc>
        <w:tc>
          <w:tcPr>
            <w:tcW w:w="2268" w:type="dxa"/>
            <w:shd w:val="clear" w:color="auto" w:fill="auto"/>
            <w:vAlign w:val="center"/>
            <w:hideMark/>
          </w:tcPr>
          <w:p w14:paraId="3E037CFD" w14:textId="77777777" w:rsidR="00D55EF2" w:rsidRPr="006264EC" w:rsidRDefault="00D55EF2" w:rsidP="00D55EF2">
            <w:pPr>
              <w:spacing w:after="0" w:line="240" w:lineRule="auto"/>
              <w:ind w:left="44"/>
              <w:jc w:val="center"/>
              <w:rPr>
                <w:rFonts w:ascii="Times New Roman" w:eastAsia="Times New Roman" w:hAnsi="Times New Roman"/>
                <w:lang w:eastAsia="ru-RU"/>
              </w:rPr>
            </w:pPr>
            <w:r w:rsidRPr="006264EC">
              <w:rPr>
                <w:rFonts w:ascii="Times New Roman" w:eastAsia="Times New Roman" w:hAnsi="Times New Roman"/>
                <w:lang w:eastAsia="ru-RU"/>
              </w:rPr>
              <w:t>Утверждено сводной бюджетной росписью</w:t>
            </w:r>
          </w:p>
        </w:tc>
        <w:tc>
          <w:tcPr>
            <w:tcW w:w="1276" w:type="dxa"/>
            <w:shd w:val="clear" w:color="auto" w:fill="auto"/>
            <w:vAlign w:val="center"/>
            <w:hideMark/>
          </w:tcPr>
          <w:p w14:paraId="26DEDBD1" w14:textId="77777777" w:rsidR="00D55EF2" w:rsidRPr="006264EC" w:rsidRDefault="00D55EF2" w:rsidP="00D55EF2">
            <w:pPr>
              <w:spacing w:after="0" w:line="240" w:lineRule="auto"/>
              <w:jc w:val="center"/>
              <w:rPr>
                <w:rFonts w:ascii="Times New Roman" w:eastAsia="Times New Roman" w:hAnsi="Times New Roman"/>
                <w:lang w:eastAsia="ru-RU"/>
              </w:rPr>
            </w:pPr>
            <w:r w:rsidRPr="006264EC">
              <w:rPr>
                <w:rFonts w:ascii="Times New Roman" w:eastAsia="Times New Roman" w:hAnsi="Times New Roman"/>
                <w:lang w:eastAsia="ru-RU"/>
              </w:rPr>
              <w:t>Исполнено</w:t>
            </w:r>
          </w:p>
        </w:tc>
        <w:tc>
          <w:tcPr>
            <w:tcW w:w="1717" w:type="dxa"/>
            <w:shd w:val="clear" w:color="auto" w:fill="auto"/>
            <w:vAlign w:val="center"/>
            <w:hideMark/>
          </w:tcPr>
          <w:p w14:paraId="4EA3959A" w14:textId="77777777" w:rsidR="00D55EF2" w:rsidRPr="006264EC" w:rsidRDefault="00D55EF2" w:rsidP="00D55EF2">
            <w:pPr>
              <w:spacing w:after="0" w:line="240" w:lineRule="auto"/>
              <w:jc w:val="center"/>
              <w:rPr>
                <w:rFonts w:ascii="Times New Roman" w:eastAsia="Times New Roman" w:hAnsi="Times New Roman"/>
                <w:lang w:eastAsia="ru-RU"/>
              </w:rPr>
            </w:pPr>
            <w:r w:rsidRPr="006264EC">
              <w:rPr>
                <w:rFonts w:ascii="Times New Roman" w:eastAsia="Times New Roman" w:hAnsi="Times New Roman"/>
                <w:lang w:eastAsia="ru-RU"/>
              </w:rPr>
              <w:t>% исполнения</w:t>
            </w:r>
          </w:p>
        </w:tc>
      </w:tr>
      <w:tr w:rsidR="00D55EF2" w:rsidRPr="006264EC" w14:paraId="12C1F2DF" w14:textId="77777777" w:rsidTr="00197B96">
        <w:trPr>
          <w:trHeight w:hRule="exact" w:val="264"/>
        </w:trPr>
        <w:tc>
          <w:tcPr>
            <w:tcW w:w="4111" w:type="dxa"/>
            <w:shd w:val="clear" w:color="auto" w:fill="auto"/>
            <w:vAlign w:val="bottom"/>
            <w:hideMark/>
          </w:tcPr>
          <w:p w14:paraId="7913BAFE" w14:textId="77777777" w:rsidR="00D55EF2" w:rsidRPr="006264EC" w:rsidRDefault="00D55EF2" w:rsidP="00D55EF2">
            <w:pPr>
              <w:spacing w:after="0" w:line="240" w:lineRule="auto"/>
              <w:rPr>
                <w:rFonts w:ascii="Times New Roman" w:eastAsia="Times New Roman" w:hAnsi="Times New Roman"/>
                <w:lang w:eastAsia="ru-RU"/>
              </w:rPr>
            </w:pPr>
            <w:r w:rsidRPr="006264EC">
              <w:rPr>
                <w:rFonts w:ascii="Times New Roman" w:eastAsia="Times New Roman" w:hAnsi="Times New Roman"/>
                <w:lang w:eastAsia="ru-RU"/>
              </w:rPr>
              <w:t>Государственные программы</w:t>
            </w:r>
          </w:p>
        </w:tc>
        <w:tc>
          <w:tcPr>
            <w:tcW w:w="2268" w:type="dxa"/>
            <w:shd w:val="clear" w:color="auto" w:fill="auto"/>
            <w:noWrap/>
            <w:vAlign w:val="bottom"/>
          </w:tcPr>
          <w:p w14:paraId="04F99CEF" w14:textId="77777777" w:rsidR="00D55EF2" w:rsidRPr="006264EC" w:rsidRDefault="00D55EF2" w:rsidP="00D55EF2">
            <w:pPr>
              <w:spacing w:after="0" w:line="240" w:lineRule="auto"/>
              <w:ind w:left="426"/>
              <w:jc w:val="right"/>
              <w:rPr>
                <w:rFonts w:ascii="Times New Roman" w:eastAsia="Times New Roman" w:hAnsi="Times New Roman"/>
                <w:lang w:eastAsia="ru-RU"/>
              </w:rPr>
            </w:pPr>
            <w:r w:rsidRPr="006264EC">
              <w:rPr>
                <w:rFonts w:ascii="Times New Roman" w:eastAsia="Times New Roman" w:hAnsi="Times New Roman"/>
                <w:lang w:eastAsia="ru-RU"/>
              </w:rPr>
              <w:t>75 670,2</w:t>
            </w:r>
          </w:p>
        </w:tc>
        <w:tc>
          <w:tcPr>
            <w:tcW w:w="1276" w:type="dxa"/>
            <w:shd w:val="clear" w:color="auto" w:fill="auto"/>
            <w:noWrap/>
            <w:vAlign w:val="bottom"/>
          </w:tcPr>
          <w:p w14:paraId="77063DA2" w14:textId="77777777" w:rsidR="00D55EF2" w:rsidRPr="006264EC" w:rsidRDefault="00D55EF2" w:rsidP="00D55EF2">
            <w:pPr>
              <w:spacing w:after="0" w:line="240" w:lineRule="auto"/>
              <w:ind w:left="426"/>
              <w:jc w:val="right"/>
              <w:rPr>
                <w:rFonts w:ascii="Times New Roman" w:eastAsia="Times New Roman" w:hAnsi="Times New Roman"/>
                <w:lang w:eastAsia="ru-RU"/>
              </w:rPr>
            </w:pPr>
            <w:r w:rsidRPr="006264EC">
              <w:rPr>
                <w:rFonts w:ascii="Times New Roman" w:eastAsia="Times New Roman" w:hAnsi="Times New Roman"/>
                <w:lang w:eastAsia="ru-RU"/>
              </w:rPr>
              <w:t>74 134,8</w:t>
            </w:r>
          </w:p>
        </w:tc>
        <w:tc>
          <w:tcPr>
            <w:tcW w:w="1717" w:type="dxa"/>
            <w:shd w:val="clear" w:color="auto" w:fill="auto"/>
            <w:noWrap/>
            <w:vAlign w:val="bottom"/>
          </w:tcPr>
          <w:p w14:paraId="457774A0" w14:textId="77777777" w:rsidR="00D55EF2" w:rsidRPr="006264EC" w:rsidRDefault="00D55EF2" w:rsidP="00D55EF2">
            <w:pPr>
              <w:spacing w:after="0" w:line="240" w:lineRule="auto"/>
              <w:ind w:left="426"/>
              <w:jc w:val="right"/>
              <w:rPr>
                <w:rFonts w:ascii="Times New Roman" w:eastAsia="Times New Roman" w:hAnsi="Times New Roman"/>
                <w:lang w:eastAsia="ru-RU"/>
              </w:rPr>
            </w:pPr>
            <w:r w:rsidRPr="006264EC">
              <w:rPr>
                <w:rFonts w:ascii="Times New Roman" w:eastAsia="Times New Roman" w:hAnsi="Times New Roman"/>
                <w:lang w:eastAsia="ru-RU"/>
              </w:rPr>
              <w:t>98,0</w:t>
            </w:r>
          </w:p>
        </w:tc>
      </w:tr>
      <w:tr w:rsidR="00D55EF2" w:rsidRPr="006264EC" w14:paraId="32C02309" w14:textId="77777777" w:rsidTr="00197B96">
        <w:trPr>
          <w:trHeight w:val="118"/>
        </w:trPr>
        <w:tc>
          <w:tcPr>
            <w:tcW w:w="4111" w:type="dxa"/>
            <w:shd w:val="clear" w:color="auto" w:fill="auto"/>
            <w:vAlign w:val="bottom"/>
          </w:tcPr>
          <w:p w14:paraId="358F1933" w14:textId="77777777" w:rsidR="00D55EF2" w:rsidRPr="006264EC" w:rsidRDefault="00D55EF2" w:rsidP="00D55EF2">
            <w:pPr>
              <w:spacing w:after="0" w:line="240" w:lineRule="auto"/>
              <w:rPr>
                <w:rFonts w:ascii="Times New Roman" w:eastAsia="Times New Roman" w:hAnsi="Times New Roman"/>
                <w:lang w:eastAsia="ru-RU"/>
              </w:rPr>
            </w:pPr>
            <w:r w:rsidRPr="006264EC">
              <w:rPr>
                <w:rFonts w:ascii="Times New Roman" w:eastAsia="Times New Roman" w:hAnsi="Times New Roman"/>
                <w:lang w:eastAsia="ru-RU"/>
              </w:rPr>
              <w:t>Адресные программы</w:t>
            </w:r>
          </w:p>
        </w:tc>
        <w:tc>
          <w:tcPr>
            <w:tcW w:w="2268" w:type="dxa"/>
            <w:shd w:val="clear" w:color="auto" w:fill="auto"/>
            <w:noWrap/>
            <w:vAlign w:val="bottom"/>
          </w:tcPr>
          <w:p w14:paraId="4DC6783E" w14:textId="77777777" w:rsidR="00D55EF2" w:rsidRPr="006264EC" w:rsidRDefault="00D55EF2" w:rsidP="00D55EF2">
            <w:pPr>
              <w:spacing w:after="0" w:line="240" w:lineRule="auto"/>
              <w:ind w:left="426"/>
              <w:jc w:val="right"/>
              <w:rPr>
                <w:rFonts w:ascii="Times New Roman" w:eastAsia="Times New Roman" w:hAnsi="Times New Roman"/>
                <w:lang w:eastAsia="ru-RU"/>
              </w:rPr>
            </w:pPr>
            <w:r w:rsidRPr="006264EC">
              <w:rPr>
                <w:rFonts w:ascii="Times New Roman" w:eastAsia="Times New Roman" w:hAnsi="Times New Roman"/>
                <w:lang w:eastAsia="ru-RU"/>
              </w:rPr>
              <w:t>517,7</w:t>
            </w:r>
          </w:p>
        </w:tc>
        <w:tc>
          <w:tcPr>
            <w:tcW w:w="1276" w:type="dxa"/>
            <w:shd w:val="clear" w:color="auto" w:fill="auto"/>
            <w:noWrap/>
            <w:vAlign w:val="bottom"/>
          </w:tcPr>
          <w:p w14:paraId="51FFBDA3" w14:textId="77777777" w:rsidR="00D55EF2" w:rsidRPr="006264EC" w:rsidRDefault="00D55EF2" w:rsidP="00D55EF2">
            <w:pPr>
              <w:spacing w:after="0" w:line="240" w:lineRule="auto"/>
              <w:ind w:left="426"/>
              <w:jc w:val="right"/>
              <w:rPr>
                <w:rFonts w:ascii="Times New Roman" w:eastAsia="Times New Roman" w:hAnsi="Times New Roman"/>
                <w:lang w:eastAsia="ru-RU"/>
              </w:rPr>
            </w:pPr>
            <w:r w:rsidRPr="006264EC">
              <w:rPr>
                <w:rFonts w:ascii="Times New Roman" w:eastAsia="Times New Roman" w:hAnsi="Times New Roman"/>
                <w:lang w:eastAsia="ru-RU"/>
              </w:rPr>
              <w:t>341,6</w:t>
            </w:r>
          </w:p>
        </w:tc>
        <w:tc>
          <w:tcPr>
            <w:tcW w:w="1717" w:type="dxa"/>
            <w:shd w:val="clear" w:color="auto" w:fill="auto"/>
            <w:noWrap/>
            <w:vAlign w:val="bottom"/>
          </w:tcPr>
          <w:p w14:paraId="5B1AEB42" w14:textId="77777777" w:rsidR="00D55EF2" w:rsidRPr="006264EC" w:rsidRDefault="00D55EF2" w:rsidP="00D55EF2">
            <w:pPr>
              <w:spacing w:after="0" w:line="240" w:lineRule="auto"/>
              <w:ind w:left="426"/>
              <w:jc w:val="right"/>
              <w:rPr>
                <w:rFonts w:ascii="Times New Roman" w:eastAsia="Times New Roman" w:hAnsi="Times New Roman"/>
                <w:lang w:eastAsia="ru-RU"/>
              </w:rPr>
            </w:pPr>
            <w:r w:rsidRPr="006264EC">
              <w:rPr>
                <w:rFonts w:ascii="Times New Roman" w:eastAsia="Times New Roman" w:hAnsi="Times New Roman"/>
                <w:lang w:eastAsia="ru-RU"/>
              </w:rPr>
              <w:t>66,0</w:t>
            </w:r>
          </w:p>
        </w:tc>
      </w:tr>
      <w:tr w:rsidR="00D55EF2" w:rsidRPr="006264EC" w14:paraId="0E95CFBB" w14:textId="77777777" w:rsidTr="00197B96">
        <w:trPr>
          <w:trHeight w:val="264"/>
        </w:trPr>
        <w:tc>
          <w:tcPr>
            <w:tcW w:w="4111" w:type="dxa"/>
            <w:shd w:val="clear" w:color="auto" w:fill="auto"/>
            <w:vAlign w:val="bottom"/>
          </w:tcPr>
          <w:p w14:paraId="100CE4DE" w14:textId="77777777" w:rsidR="00D55EF2" w:rsidRPr="006264EC" w:rsidRDefault="00D55EF2" w:rsidP="00D55EF2">
            <w:pPr>
              <w:spacing w:after="0" w:line="240" w:lineRule="auto"/>
              <w:rPr>
                <w:rFonts w:ascii="Times New Roman" w:eastAsia="Times New Roman" w:hAnsi="Times New Roman"/>
                <w:lang w:eastAsia="ru-RU"/>
              </w:rPr>
            </w:pPr>
            <w:r w:rsidRPr="006264EC">
              <w:rPr>
                <w:rFonts w:ascii="Times New Roman" w:eastAsia="Times New Roman" w:hAnsi="Times New Roman"/>
                <w:lang w:eastAsia="ru-RU"/>
              </w:rPr>
              <w:t>Иные программы</w:t>
            </w:r>
          </w:p>
        </w:tc>
        <w:tc>
          <w:tcPr>
            <w:tcW w:w="2268" w:type="dxa"/>
            <w:shd w:val="clear" w:color="auto" w:fill="auto"/>
            <w:noWrap/>
            <w:vAlign w:val="bottom"/>
          </w:tcPr>
          <w:p w14:paraId="59B4CEE5" w14:textId="77777777" w:rsidR="00D55EF2" w:rsidRPr="006264EC" w:rsidRDefault="00D55EF2" w:rsidP="00D55EF2">
            <w:pPr>
              <w:spacing w:after="0" w:line="240" w:lineRule="auto"/>
              <w:ind w:left="426"/>
              <w:jc w:val="right"/>
              <w:rPr>
                <w:rFonts w:ascii="Times New Roman" w:eastAsia="Times New Roman" w:hAnsi="Times New Roman"/>
                <w:lang w:eastAsia="ru-RU"/>
              </w:rPr>
            </w:pPr>
            <w:r w:rsidRPr="006264EC">
              <w:rPr>
                <w:rFonts w:ascii="Times New Roman" w:eastAsia="Times New Roman" w:hAnsi="Times New Roman"/>
                <w:lang w:eastAsia="ru-RU"/>
              </w:rPr>
              <w:t>29,2</w:t>
            </w:r>
          </w:p>
        </w:tc>
        <w:tc>
          <w:tcPr>
            <w:tcW w:w="1276" w:type="dxa"/>
            <w:shd w:val="clear" w:color="auto" w:fill="auto"/>
            <w:noWrap/>
            <w:vAlign w:val="bottom"/>
          </w:tcPr>
          <w:p w14:paraId="08721484" w14:textId="77777777" w:rsidR="00D55EF2" w:rsidRPr="006264EC" w:rsidRDefault="00D55EF2" w:rsidP="00D55EF2">
            <w:pPr>
              <w:spacing w:after="0" w:line="240" w:lineRule="auto"/>
              <w:ind w:left="426"/>
              <w:jc w:val="right"/>
              <w:rPr>
                <w:rFonts w:ascii="Times New Roman" w:eastAsia="Times New Roman" w:hAnsi="Times New Roman"/>
                <w:lang w:eastAsia="ru-RU"/>
              </w:rPr>
            </w:pPr>
            <w:r w:rsidRPr="006264EC">
              <w:rPr>
                <w:rFonts w:ascii="Times New Roman" w:eastAsia="Times New Roman" w:hAnsi="Times New Roman"/>
                <w:lang w:eastAsia="ru-RU"/>
              </w:rPr>
              <w:t>28,8</w:t>
            </w:r>
          </w:p>
        </w:tc>
        <w:tc>
          <w:tcPr>
            <w:tcW w:w="1717" w:type="dxa"/>
            <w:shd w:val="clear" w:color="auto" w:fill="auto"/>
            <w:noWrap/>
            <w:vAlign w:val="bottom"/>
          </w:tcPr>
          <w:p w14:paraId="1B89BFF5" w14:textId="77777777" w:rsidR="00D55EF2" w:rsidRPr="006264EC" w:rsidRDefault="00D55EF2" w:rsidP="00D55EF2">
            <w:pPr>
              <w:spacing w:after="0" w:line="240" w:lineRule="auto"/>
              <w:ind w:left="426"/>
              <w:jc w:val="right"/>
              <w:rPr>
                <w:rFonts w:ascii="Times New Roman" w:eastAsia="Times New Roman" w:hAnsi="Times New Roman"/>
                <w:lang w:eastAsia="ru-RU"/>
              </w:rPr>
            </w:pPr>
            <w:r w:rsidRPr="006264EC">
              <w:rPr>
                <w:rFonts w:ascii="Times New Roman" w:eastAsia="Times New Roman" w:hAnsi="Times New Roman"/>
                <w:lang w:eastAsia="ru-RU"/>
              </w:rPr>
              <w:t>98,9</w:t>
            </w:r>
          </w:p>
        </w:tc>
      </w:tr>
      <w:tr w:rsidR="00D55EF2" w:rsidRPr="006264EC" w14:paraId="41875B12" w14:textId="77777777" w:rsidTr="00197B96">
        <w:trPr>
          <w:trHeight w:hRule="exact" w:val="284"/>
        </w:trPr>
        <w:tc>
          <w:tcPr>
            <w:tcW w:w="4111" w:type="dxa"/>
            <w:shd w:val="clear" w:color="auto" w:fill="auto"/>
            <w:vAlign w:val="bottom"/>
            <w:hideMark/>
          </w:tcPr>
          <w:p w14:paraId="244EF57A" w14:textId="77777777" w:rsidR="00D55EF2" w:rsidRPr="006264EC" w:rsidRDefault="00D55EF2" w:rsidP="00D55EF2">
            <w:pPr>
              <w:spacing w:after="0" w:line="240" w:lineRule="auto"/>
              <w:rPr>
                <w:rFonts w:ascii="Times New Roman" w:eastAsia="Times New Roman" w:hAnsi="Times New Roman"/>
                <w:b/>
                <w:lang w:eastAsia="ru-RU"/>
              </w:rPr>
            </w:pPr>
            <w:r w:rsidRPr="006264EC">
              <w:rPr>
                <w:rFonts w:ascii="Times New Roman" w:eastAsia="Times New Roman" w:hAnsi="Times New Roman"/>
                <w:b/>
                <w:lang w:eastAsia="ru-RU"/>
              </w:rPr>
              <w:t>Итого</w:t>
            </w:r>
          </w:p>
        </w:tc>
        <w:tc>
          <w:tcPr>
            <w:tcW w:w="2268" w:type="dxa"/>
            <w:shd w:val="clear" w:color="auto" w:fill="auto"/>
            <w:noWrap/>
            <w:vAlign w:val="bottom"/>
          </w:tcPr>
          <w:p w14:paraId="042C1A2C" w14:textId="77777777" w:rsidR="00D55EF2" w:rsidRPr="006264EC" w:rsidRDefault="00D55EF2" w:rsidP="00D55EF2">
            <w:pPr>
              <w:spacing w:after="0" w:line="240" w:lineRule="auto"/>
              <w:ind w:left="426"/>
              <w:jc w:val="right"/>
              <w:rPr>
                <w:rFonts w:ascii="Times New Roman" w:eastAsia="Times New Roman" w:hAnsi="Times New Roman"/>
                <w:b/>
                <w:lang w:eastAsia="ru-RU"/>
              </w:rPr>
            </w:pPr>
            <w:r w:rsidRPr="006264EC">
              <w:rPr>
                <w:rFonts w:ascii="Times New Roman" w:eastAsia="Times New Roman" w:hAnsi="Times New Roman"/>
                <w:b/>
                <w:lang w:eastAsia="ru-RU"/>
              </w:rPr>
              <w:t>76 217,1</w:t>
            </w:r>
          </w:p>
        </w:tc>
        <w:tc>
          <w:tcPr>
            <w:tcW w:w="1276" w:type="dxa"/>
            <w:shd w:val="clear" w:color="auto" w:fill="auto"/>
            <w:noWrap/>
            <w:vAlign w:val="bottom"/>
          </w:tcPr>
          <w:p w14:paraId="2AF4BD16" w14:textId="77777777" w:rsidR="00D55EF2" w:rsidRPr="006264EC" w:rsidRDefault="00D55EF2" w:rsidP="00D55EF2">
            <w:pPr>
              <w:spacing w:after="0" w:line="240" w:lineRule="auto"/>
              <w:ind w:left="426"/>
              <w:jc w:val="right"/>
              <w:rPr>
                <w:rFonts w:ascii="Times New Roman" w:eastAsia="Times New Roman" w:hAnsi="Times New Roman"/>
                <w:b/>
                <w:lang w:eastAsia="ru-RU"/>
              </w:rPr>
            </w:pPr>
            <w:r w:rsidRPr="006264EC">
              <w:rPr>
                <w:rFonts w:ascii="Times New Roman" w:eastAsia="Times New Roman" w:hAnsi="Times New Roman"/>
                <w:b/>
                <w:lang w:eastAsia="ru-RU"/>
              </w:rPr>
              <w:t>74 505,1</w:t>
            </w:r>
          </w:p>
        </w:tc>
        <w:tc>
          <w:tcPr>
            <w:tcW w:w="1717" w:type="dxa"/>
            <w:shd w:val="clear" w:color="auto" w:fill="auto"/>
            <w:noWrap/>
            <w:vAlign w:val="bottom"/>
          </w:tcPr>
          <w:p w14:paraId="0A06CA30" w14:textId="77777777" w:rsidR="00D55EF2" w:rsidRPr="006264EC" w:rsidRDefault="00D55EF2" w:rsidP="00D55EF2">
            <w:pPr>
              <w:spacing w:after="0" w:line="240" w:lineRule="auto"/>
              <w:ind w:left="426"/>
              <w:jc w:val="right"/>
              <w:rPr>
                <w:rFonts w:ascii="Times New Roman" w:eastAsia="Times New Roman" w:hAnsi="Times New Roman"/>
                <w:b/>
                <w:lang w:eastAsia="ru-RU"/>
              </w:rPr>
            </w:pPr>
            <w:r w:rsidRPr="006264EC">
              <w:rPr>
                <w:rFonts w:ascii="Times New Roman" w:eastAsia="Times New Roman" w:hAnsi="Times New Roman"/>
                <w:b/>
                <w:lang w:eastAsia="ru-RU"/>
              </w:rPr>
              <w:t>97,8</w:t>
            </w:r>
          </w:p>
        </w:tc>
      </w:tr>
    </w:tbl>
    <w:p w14:paraId="00BD8DE5" w14:textId="77777777" w:rsidR="00D55EF2" w:rsidRPr="006264EC" w:rsidRDefault="00D55EF2" w:rsidP="00D55EF2">
      <w:pPr>
        <w:spacing w:after="0" w:line="240" w:lineRule="auto"/>
        <w:ind w:firstLine="851"/>
        <w:jc w:val="both"/>
        <w:rPr>
          <w:rFonts w:ascii="Times New Roman" w:hAnsi="Times New Roman"/>
          <w:sz w:val="28"/>
          <w:szCs w:val="28"/>
        </w:rPr>
      </w:pPr>
    </w:p>
    <w:p w14:paraId="02F94131" w14:textId="77777777" w:rsidR="00D55EF2" w:rsidRPr="00197B96" w:rsidRDefault="00D55EF2" w:rsidP="00D55EF2">
      <w:pPr>
        <w:spacing w:after="0" w:line="240" w:lineRule="auto"/>
        <w:ind w:firstLine="851"/>
        <w:jc w:val="both"/>
        <w:rPr>
          <w:rFonts w:ascii="Times New Roman" w:hAnsi="Times New Roman"/>
          <w:sz w:val="28"/>
          <w:szCs w:val="28"/>
        </w:rPr>
      </w:pPr>
      <w:r w:rsidRPr="00197B96">
        <w:rPr>
          <w:rFonts w:ascii="Times New Roman" w:hAnsi="Times New Roman"/>
          <w:sz w:val="28"/>
          <w:szCs w:val="28"/>
        </w:rPr>
        <w:t>Средства областного бюджета, формируемые в рамках программ, на отчетную дату утверждены бюджетной росписью расходов в сумме 76 217,1 млн.руб. или 98,6% в общем объеме расходов областного бюджета. Кассовые расходы на реализацию программ за 2018 год составили 74 505,1 млн.руб. или 97,8 % от предусмотренных бюджетных ассигнований.</w:t>
      </w:r>
    </w:p>
    <w:p w14:paraId="2F46B4B8" w14:textId="77777777" w:rsidR="00D55EF2" w:rsidRPr="00197B96" w:rsidRDefault="00D55EF2" w:rsidP="00D55EF2">
      <w:pPr>
        <w:spacing w:after="0" w:line="240" w:lineRule="auto"/>
        <w:ind w:firstLine="851"/>
        <w:jc w:val="both"/>
        <w:rPr>
          <w:rFonts w:ascii="Times New Roman" w:hAnsi="Times New Roman"/>
          <w:sz w:val="28"/>
          <w:szCs w:val="28"/>
        </w:rPr>
      </w:pPr>
      <w:r w:rsidRPr="00197B96">
        <w:rPr>
          <w:rFonts w:ascii="Times New Roman" w:hAnsi="Times New Roman"/>
          <w:sz w:val="28"/>
          <w:szCs w:val="28"/>
        </w:rPr>
        <w:t>Расходы на реализацию адресной программы Архангельской области «Обеспечение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жилищного строительства» за 2018 год составили 341,6 млн.руб. (66 % к плану на год и к плану кассовых выплат на 2018 года). Из общей суммы произведенных расходов, расходы за счет Фонда ЖКХ составили 254,2 млн.руб. из 424,5 млн.руб. запланированных на год, за счет средств областного бюджета – 87,4 млн.руб. из 93,2 млн.руб. запланированных на год.</w:t>
      </w:r>
    </w:p>
    <w:p w14:paraId="468FB37F" w14:textId="79593FA1" w:rsidR="00D55EF2" w:rsidRPr="00DA72D0" w:rsidRDefault="00D55EF2" w:rsidP="00D55EF2">
      <w:pPr>
        <w:spacing w:after="0" w:line="240" w:lineRule="auto"/>
        <w:ind w:firstLine="851"/>
        <w:jc w:val="both"/>
        <w:rPr>
          <w:rFonts w:ascii="Times New Roman" w:hAnsi="Times New Roman"/>
          <w:sz w:val="28"/>
          <w:szCs w:val="28"/>
        </w:rPr>
      </w:pPr>
      <w:r w:rsidRPr="00DA72D0">
        <w:rPr>
          <w:rFonts w:ascii="Times New Roman" w:hAnsi="Times New Roman"/>
          <w:sz w:val="28"/>
          <w:szCs w:val="28"/>
        </w:rPr>
        <w:t xml:space="preserve">В приложении № </w:t>
      </w:r>
      <w:r w:rsidR="000004B4" w:rsidRPr="00DA72D0">
        <w:rPr>
          <w:rFonts w:ascii="Times New Roman" w:hAnsi="Times New Roman"/>
          <w:sz w:val="28"/>
          <w:szCs w:val="28"/>
        </w:rPr>
        <w:t>9</w:t>
      </w:r>
      <w:r w:rsidRPr="00DA72D0">
        <w:rPr>
          <w:rFonts w:ascii="Times New Roman" w:hAnsi="Times New Roman"/>
          <w:sz w:val="28"/>
          <w:szCs w:val="28"/>
        </w:rPr>
        <w:t xml:space="preserve"> к настоящему заключению представлены сведения о расходах на реализацию ГП АО за 2017</w:t>
      </w:r>
      <w:r w:rsidR="00DA72D0">
        <w:rPr>
          <w:rFonts w:ascii="Times New Roman" w:hAnsi="Times New Roman"/>
          <w:sz w:val="28"/>
          <w:szCs w:val="28"/>
        </w:rPr>
        <w:t xml:space="preserve"> – </w:t>
      </w:r>
      <w:r w:rsidRPr="00DA72D0">
        <w:rPr>
          <w:rFonts w:ascii="Times New Roman" w:hAnsi="Times New Roman"/>
          <w:sz w:val="28"/>
          <w:szCs w:val="28"/>
        </w:rPr>
        <w:t>2018 годы.</w:t>
      </w:r>
    </w:p>
    <w:p w14:paraId="11E5E69E" w14:textId="78E9CF9F" w:rsidR="00D55EF2" w:rsidRPr="00DA72D0" w:rsidRDefault="00D55EF2" w:rsidP="00D55EF2">
      <w:pPr>
        <w:spacing w:after="0" w:line="240" w:lineRule="auto"/>
        <w:ind w:firstLine="851"/>
        <w:jc w:val="both"/>
        <w:rPr>
          <w:rFonts w:ascii="Times New Roman" w:hAnsi="Times New Roman"/>
          <w:sz w:val="28"/>
          <w:szCs w:val="28"/>
        </w:rPr>
      </w:pPr>
      <w:r w:rsidRPr="00DA72D0">
        <w:rPr>
          <w:rFonts w:ascii="Times New Roman" w:hAnsi="Times New Roman"/>
          <w:sz w:val="28"/>
          <w:szCs w:val="28"/>
        </w:rPr>
        <w:t>В 2018 году наблюдается рост кассовых расходов к предусмотренным бюджетным ассигнованиям в сравнении с 2017 годом по государственной программе «Развитие инфраструктуры Соловецкого архипелага (2014 – 2021 годы)»: 2018 год – 70,4 %, 2017 год – 46,4 %. В 2018 году на реализацию данной государственной программы предусмотрено финансирование в сумме 717,5 млн.руб., из них 433,2 млн.руб. – средства федерального бюджета, 283,7 млн.руб. – средства областного бюджета и 0,6 млн.руб. за счет средств местного бюджета. Согласно отчету, об исполнении мероприятий государственной программы, кассовое исполнение за 2018 год составило 505,1 млн.руб. или 70,4 % от общей суммы запланированных бюджетных ассигнований с учетом средств местного бюджета, из них 320,5 млн.руб. – средства федерального бюджета, 184,1 млн.руб. – средства областного бюджета и 0,5 млн.руб. – средства местного бюджета.</w:t>
      </w:r>
    </w:p>
    <w:p w14:paraId="3BCD0487" w14:textId="77777777" w:rsidR="00D55EF2" w:rsidRDefault="00D55EF2" w:rsidP="00D55EF2">
      <w:pPr>
        <w:spacing w:after="0" w:line="240" w:lineRule="auto"/>
        <w:ind w:firstLine="851"/>
        <w:jc w:val="both"/>
        <w:rPr>
          <w:rFonts w:ascii="Times New Roman" w:hAnsi="Times New Roman"/>
          <w:sz w:val="28"/>
          <w:szCs w:val="28"/>
        </w:rPr>
      </w:pPr>
      <w:r w:rsidRPr="00A27FEA">
        <w:rPr>
          <w:rFonts w:ascii="Times New Roman" w:hAnsi="Times New Roman"/>
          <w:sz w:val="28"/>
          <w:szCs w:val="28"/>
        </w:rPr>
        <w:t xml:space="preserve">Снижение уровня кассовых расходов к предусмотренным бюджетным ассигнованиям в 2018 году в сравнении с 2017 годом наблюдается по государственной программе «Охрана окружающей среды, воспроизводство и использование природных ресурсов Архангельской области (2014 – 2024 годы)» - 2018 год – 70,1%, 2017 год – 98,2 % и по государственной программе </w:t>
      </w:r>
      <w:r w:rsidRPr="00A27FEA">
        <w:rPr>
          <w:rFonts w:ascii="Times New Roman" w:hAnsi="Times New Roman"/>
          <w:sz w:val="28"/>
          <w:szCs w:val="28"/>
        </w:rPr>
        <w:lastRenderedPageBreak/>
        <w:t>«Экономическое развитие и инвестиционная деятельность в Архангельской области (2014 – 2024 годы)» - 2018 год – 86,8 %, 2017 год – 98,7 %.</w:t>
      </w:r>
    </w:p>
    <w:p w14:paraId="43824241" w14:textId="77777777" w:rsidR="00F44BEB" w:rsidRPr="00D53C48" w:rsidRDefault="00F44BEB" w:rsidP="00F44BEB">
      <w:pPr>
        <w:spacing w:after="0" w:line="240" w:lineRule="auto"/>
        <w:ind w:firstLine="851"/>
        <w:jc w:val="both"/>
        <w:rPr>
          <w:rFonts w:ascii="Times New Roman" w:hAnsi="Times New Roman"/>
          <w:sz w:val="28"/>
          <w:szCs w:val="28"/>
        </w:rPr>
      </w:pPr>
      <w:r w:rsidRPr="00D53C48">
        <w:rPr>
          <w:rFonts w:ascii="Times New Roman" w:hAnsi="Times New Roman"/>
          <w:sz w:val="28"/>
          <w:szCs w:val="28"/>
        </w:rPr>
        <w:t>Согласно Положению об оценке эффективности реализации государственных программ Архангельской области, утвержденному постановлением Правительства Архангельской области от 10.07.2012 № 299-пп (далее – Положение об оценке), оценка эффективности реализации государственной программы проводиться на основании результатов оценки реализации государственной программы по ответственному исполнителю и соисполнителю государственной программы, а также оценки качества планирования и управления реализацией государственной программы.</w:t>
      </w:r>
    </w:p>
    <w:p w14:paraId="773492B9" w14:textId="77777777" w:rsidR="00F44BEB" w:rsidRPr="00443EF7" w:rsidRDefault="00F44BEB" w:rsidP="00F44BEB">
      <w:pPr>
        <w:spacing w:after="0" w:line="240" w:lineRule="auto"/>
        <w:ind w:firstLine="851"/>
        <w:jc w:val="both"/>
        <w:rPr>
          <w:rFonts w:ascii="Times New Roman" w:hAnsi="Times New Roman"/>
          <w:sz w:val="28"/>
          <w:szCs w:val="28"/>
        </w:rPr>
      </w:pPr>
      <w:r w:rsidRPr="00245927">
        <w:rPr>
          <w:rFonts w:ascii="Times New Roman" w:hAnsi="Times New Roman"/>
          <w:sz w:val="28"/>
          <w:szCs w:val="28"/>
        </w:rPr>
        <w:t>Значения оценки эффективности деятельности исполнителя, качества планирования и управления реализацией государственной программой и эффективности реализации государственной программы признается высоким, если данное значение составляет не менее 90, средним, если значение составляет не менее 80, удовлетворительным, если значение составляет не менее 70. В остальных случаях эффективность реализации ГП АО признается неудовлетворительной.</w:t>
      </w:r>
    </w:p>
    <w:p w14:paraId="433393AC" w14:textId="51730A67" w:rsidR="00D55EF2" w:rsidRPr="00245927" w:rsidRDefault="00D55EF2" w:rsidP="00D55EF2">
      <w:pPr>
        <w:spacing w:after="0" w:line="240" w:lineRule="auto"/>
        <w:ind w:firstLine="851"/>
        <w:jc w:val="both"/>
        <w:rPr>
          <w:rFonts w:ascii="Times New Roman" w:hAnsi="Times New Roman"/>
          <w:sz w:val="28"/>
          <w:szCs w:val="28"/>
        </w:rPr>
      </w:pPr>
      <w:r w:rsidRPr="00245927">
        <w:rPr>
          <w:rFonts w:ascii="Times New Roman" w:hAnsi="Times New Roman"/>
          <w:sz w:val="28"/>
          <w:szCs w:val="28"/>
        </w:rPr>
        <w:t>Наиболее низкие показатели оценки эффективности реализации государственной программы сложились по</w:t>
      </w:r>
      <w:r w:rsidR="003A1121">
        <w:rPr>
          <w:rFonts w:ascii="Times New Roman" w:hAnsi="Times New Roman"/>
          <w:sz w:val="28"/>
          <w:szCs w:val="28"/>
        </w:rPr>
        <w:t xml:space="preserve"> следующим ГП АО</w:t>
      </w:r>
      <w:r w:rsidRPr="00245927">
        <w:rPr>
          <w:rFonts w:ascii="Times New Roman" w:hAnsi="Times New Roman"/>
          <w:sz w:val="28"/>
          <w:szCs w:val="28"/>
        </w:rPr>
        <w:t>:</w:t>
      </w:r>
    </w:p>
    <w:p w14:paraId="33037C7F" w14:textId="77777777" w:rsidR="0031636C" w:rsidRPr="0031636C" w:rsidRDefault="0031636C" w:rsidP="0031636C">
      <w:pPr>
        <w:pStyle w:val="a6"/>
        <w:numPr>
          <w:ilvl w:val="0"/>
          <w:numId w:val="13"/>
        </w:numPr>
        <w:ind w:left="0" w:firstLine="839"/>
        <w:jc w:val="both"/>
        <w:rPr>
          <w:sz w:val="28"/>
          <w:szCs w:val="28"/>
        </w:rPr>
      </w:pPr>
      <w:r w:rsidRPr="0031636C">
        <w:rPr>
          <w:sz w:val="28"/>
          <w:szCs w:val="28"/>
        </w:rPr>
        <w:t>ГП АО «Развитие инфраструктуры Соловецкого архипелага (2014 – 2021 годы)» - 49,6. Ответственный исполнитель – агентство по развитию Соловецкого архипелага Архангельской области. Соисполнители – администрация Губернатора Архангельской области и Правительства Архангельской области, министерство связи и информационных технологий Архангельской области, министерство культуры Архангельской области, министерство природных ресурсов и лесопромышленного комплекса Архангельской области, министерство строительства и архитектуры Архангельской области;</w:t>
      </w:r>
    </w:p>
    <w:p w14:paraId="27CBE8F5" w14:textId="77777777" w:rsidR="0031636C" w:rsidRPr="0031636C" w:rsidRDefault="0031636C" w:rsidP="0031636C">
      <w:pPr>
        <w:pStyle w:val="a6"/>
        <w:numPr>
          <w:ilvl w:val="0"/>
          <w:numId w:val="13"/>
        </w:numPr>
        <w:ind w:left="0" w:firstLine="839"/>
        <w:jc w:val="both"/>
        <w:rPr>
          <w:sz w:val="28"/>
          <w:szCs w:val="28"/>
        </w:rPr>
      </w:pPr>
      <w:r w:rsidRPr="0031636C">
        <w:rPr>
          <w:sz w:val="28"/>
          <w:szCs w:val="28"/>
        </w:rPr>
        <w:t>ГП АО «Охрана окружающей среды, воспроизводство и использование природных ресурсов Архангельской области (2014-2024 годы») – 54,0. Ответственный исполнитель – министерство природных ресурсов и лесопромышленного комплекса Архангельской области. Соисполнители – министерство здравоохранения Архангельской области,</w:t>
      </w:r>
      <w:bookmarkStart w:id="50" w:name="sub_11032"/>
      <w:r w:rsidRPr="0031636C">
        <w:rPr>
          <w:sz w:val="28"/>
          <w:szCs w:val="28"/>
        </w:rPr>
        <w:t xml:space="preserve"> министерство строительства и архитектуры Архангельской области, </w:t>
      </w:r>
      <w:bookmarkEnd w:id="50"/>
      <w:r w:rsidRPr="0031636C">
        <w:rPr>
          <w:sz w:val="28"/>
          <w:szCs w:val="28"/>
        </w:rPr>
        <w:t>агентство государственной противопожарной службы и гражданской защиты Архангельской области;</w:t>
      </w:r>
    </w:p>
    <w:p w14:paraId="54B4CA28" w14:textId="77777777" w:rsidR="0031636C" w:rsidRPr="0031636C" w:rsidRDefault="0031636C" w:rsidP="0031636C">
      <w:pPr>
        <w:pStyle w:val="a6"/>
        <w:numPr>
          <w:ilvl w:val="0"/>
          <w:numId w:val="13"/>
        </w:numPr>
        <w:ind w:left="0" w:firstLine="839"/>
        <w:jc w:val="both"/>
        <w:rPr>
          <w:sz w:val="28"/>
          <w:szCs w:val="28"/>
        </w:rPr>
      </w:pPr>
      <w:r w:rsidRPr="0031636C">
        <w:rPr>
          <w:sz w:val="28"/>
          <w:szCs w:val="28"/>
        </w:rPr>
        <w:t>ГП АО «Развитие местного самоуправления Архангельской области и государственная поддержка социально ориентированных некоммерческих организаций (2014 – 2021 годы)» - 70,9. Ответственный исполнитель – администрация Губернатора Архангельской области и Правительства Архангельской области. Соисполнители – министерство связи и информационных технологий Архангельской области, министерство топливно-энергетического комплекса и жилищно-коммунального хозяйства Архангельской области, министерство здравоохранения Архангельской области, министерство транспорта Архангельской области;</w:t>
      </w:r>
    </w:p>
    <w:p w14:paraId="36BC417D" w14:textId="77777777" w:rsidR="0031636C" w:rsidRPr="0031636C" w:rsidRDefault="0031636C" w:rsidP="0031636C">
      <w:pPr>
        <w:pStyle w:val="a6"/>
        <w:numPr>
          <w:ilvl w:val="0"/>
          <w:numId w:val="13"/>
        </w:numPr>
        <w:ind w:left="0" w:firstLine="839"/>
        <w:jc w:val="both"/>
        <w:rPr>
          <w:sz w:val="28"/>
          <w:szCs w:val="28"/>
        </w:rPr>
      </w:pPr>
      <w:r w:rsidRPr="0031636C">
        <w:rPr>
          <w:sz w:val="28"/>
          <w:szCs w:val="28"/>
        </w:rPr>
        <w:lastRenderedPageBreak/>
        <w:t>ГП АО «Развитие имущественно-земельных отношений Архангельской области (2014 – 2021 годы)» - 81,0. Ответственный исполнитель – министерство имущественных отношений Архангельской области, соисполнитель – министерство связи и информационных технологий Архангельской области.</w:t>
      </w:r>
    </w:p>
    <w:p w14:paraId="6F2933E5" w14:textId="77777777" w:rsidR="0031636C" w:rsidRPr="0031636C" w:rsidRDefault="0031636C" w:rsidP="0031636C">
      <w:pPr>
        <w:spacing w:after="0" w:line="240" w:lineRule="auto"/>
        <w:ind w:firstLine="851"/>
        <w:jc w:val="both"/>
        <w:rPr>
          <w:rFonts w:ascii="Times New Roman" w:hAnsi="Times New Roman"/>
          <w:sz w:val="28"/>
          <w:szCs w:val="28"/>
        </w:rPr>
      </w:pPr>
      <w:r w:rsidRPr="0031636C">
        <w:rPr>
          <w:rFonts w:ascii="Times New Roman" w:hAnsi="Times New Roman"/>
          <w:sz w:val="28"/>
          <w:szCs w:val="28"/>
        </w:rPr>
        <w:t>Наиболее высокое значение оценки эффективности показателя оценки реализации государственных программ достигнуто по ГП АО «Развитее торговли в Архангельской области (2014 – 2024 годы)» и составило 95,4.</w:t>
      </w:r>
    </w:p>
    <w:p w14:paraId="509FD41E" w14:textId="77777777" w:rsidR="001F4140" w:rsidRPr="0031636C" w:rsidRDefault="001F4140" w:rsidP="001F4140">
      <w:pPr>
        <w:spacing w:after="0" w:line="240" w:lineRule="auto"/>
        <w:ind w:firstLine="851"/>
        <w:jc w:val="both"/>
        <w:rPr>
          <w:rFonts w:ascii="Times New Roman" w:hAnsi="Times New Roman"/>
          <w:sz w:val="28"/>
          <w:szCs w:val="28"/>
        </w:rPr>
      </w:pPr>
      <w:r w:rsidRPr="0031636C">
        <w:rPr>
          <w:rFonts w:ascii="Times New Roman" w:hAnsi="Times New Roman"/>
          <w:sz w:val="28"/>
          <w:szCs w:val="28"/>
        </w:rPr>
        <w:t>В результате, эффективность реализации 10 государственных программ из 23-х в 2018 году признается высокой, 10 государственных программ – средней и 1 государственная программа удовлетворительной, и 2 государственные программы являются неудовлетворительными.</w:t>
      </w:r>
    </w:p>
    <w:p w14:paraId="20675F7D" w14:textId="77777777" w:rsidR="00D55EF2" w:rsidRPr="004B6C25" w:rsidRDefault="00D55EF2" w:rsidP="00D55EF2">
      <w:pPr>
        <w:spacing w:after="0" w:line="240" w:lineRule="auto"/>
        <w:ind w:firstLine="851"/>
        <w:jc w:val="both"/>
        <w:rPr>
          <w:rFonts w:ascii="Times New Roman" w:hAnsi="Times New Roman"/>
          <w:sz w:val="28"/>
          <w:szCs w:val="28"/>
        </w:rPr>
      </w:pPr>
      <w:r w:rsidRPr="004B6C25">
        <w:rPr>
          <w:rFonts w:ascii="Times New Roman" w:hAnsi="Times New Roman"/>
          <w:sz w:val="28"/>
          <w:szCs w:val="28"/>
        </w:rPr>
        <w:t>На уровень оценки эффективности реализации ГП АО «Развитие инфраструктуры Соловецкого архипелага (2014 – 2021 годы)» за 2018 год, согласно данным приведенным в КИАС Архангельской области повлияло невыполнение следующих мероприятий:</w:t>
      </w:r>
    </w:p>
    <w:p w14:paraId="38C7066B" w14:textId="77777777" w:rsidR="00D55EF2" w:rsidRPr="004B6C25" w:rsidRDefault="00D55EF2" w:rsidP="00996DAE">
      <w:pPr>
        <w:numPr>
          <w:ilvl w:val="0"/>
          <w:numId w:val="15"/>
        </w:numPr>
        <w:spacing w:after="0" w:line="240" w:lineRule="auto"/>
        <w:ind w:left="0" w:firstLine="709"/>
        <w:contextualSpacing/>
        <w:jc w:val="both"/>
        <w:rPr>
          <w:rFonts w:ascii="Times New Roman" w:eastAsia="Times New Roman" w:hAnsi="Times New Roman"/>
          <w:sz w:val="28"/>
          <w:szCs w:val="28"/>
          <w:lang w:eastAsia="x-none"/>
        </w:rPr>
      </w:pPr>
      <w:r w:rsidRPr="004B6C25">
        <w:rPr>
          <w:rFonts w:ascii="Times New Roman" w:eastAsia="Times New Roman" w:hAnsi="Times New Roman"/>
          <w:sz w:val="28"/>
          <w:szCs w:val="28"/>
          <w:lang w:eastAsia="x-none"/>
        </w:rPr>
        <w:t>строительство и реконструкция системы водоснабжения поселка Соловецкий. Мероприятие не выполнено в связи с проведением судебных процедур по расторжению контракта с ЗАО «СМУ-303», вступлением в силу судебных решений о взыскании с указанной подрядной организации средств неосновательного обогащения (май 2018 года), а также с необходимостью проведения повторной процедуры торгов ввиду отсутствия участников и скорым закрытием навигационного периода.</w:t>
      </w:r>
    </w:p>
    <w:p w14:paraId="464DFFB4" w14:textId="43108C09" w:rsidR="00D55EF2" w:rsidRPr="00DE0BCB" w:rsidRDefault="00D55EF2" w:rsidP="00DE0BCB">
      <w:pPr>
        <w:spacing w:after="0" w:line="240" w:lineRule="auto"/>
        <w:ind w:firstLine="851"/>
        <w:jc w:val="both"/>
        <w:rPr>
          <w:rFonts w:ascii="Times New Roman" w:hAnsi="Times New Roman"/>
          <w:sz w:val="28"/>
          <w:szCs w:val="28"/>
        </w:rPr>
      </w:pPr>
      <w:r w:rsidRPr="00DE0BCB">
        <w:rPr>
          <w:rFonts w:ascii="Times New Roman" w:hAnsi="Times New Roman"/>
          <w:sz w:val="28"/>
          <w:szCs w:val="28"/>
        </w:rPr>
        <w:t xml:space="preserve">14.09.2018 заключен контракт с ООО «КИРШИН» № 1/2018 на сумму 228,2 млн.руб. 26.12.2018 администрацией муниципального образования «Приморский муниципальный район» произведена оплата аванса. Не </w:t>
      </w:r>
      <w:r w:rsidR="00DE0BCB">
        <w:rPr>
          <w:rFonts w:ascii="Times New Roman" w:hAnsi="Times New Roman"/>
          <w:sz w:val="28"/>
          <w:szCs w:val="28"/>
        </w:rPr>
        <w:t>использованные</w:t>
      </w:r>
      <w:r w:rsidRPr="00DE0BCB">
        <w:rPr>
          <w:rFonts w:ascii="Times New Roman" w:hAnsi="Times New Roman"/>
          <w:sz w:val="28"/>
          <w:szCs w:val="28"/>
        </w:rPr>
        <w:t xml:space="preserve"> средства возвращены в областной бюджет. Планируемый срок завер</w:t>
      </w:r>
      <w:r w:rsidR="00DE0BCB">
        <w:rPr>
          <w:rFonts w:ascii="Times New Roman" w:hAnsi="Times New Roman"/>
          <w:sz w:val="28"/>
          <w:szCs w:val="28"/>
        </w:rPr>
        <w:t>шения работ – декабрь 2019 года;</w:t>
      </w:r>
    </w:p>
    <w:p w14:paraId="39576526" w14:textId="77777777" w:rsidR="00D55EF2" w:rsidRPr="00DE0BCB" w:rsidRDefault="00D55EF2" w:rsidP="00996DAE">
      <w:pPr>
        <w:numPr>
          <w:ilvl w:val="0"/>
          <w:numId w:val="15"/>
        </w:numPr>
        <w:spacing w:after="0" w:line="240" w:lineRule="auto"/>
        <w:ind w:left="0" w:firstLine="709"/>
        <w:contextualSpacing/>
        <w:jc w:val="both"/>
        <w:rPr>
          <w:rFonts w:ascii="Times New Roman" w:eastAsia="Times New Roman" w:hAnsi="Times New Roman"/>
          <w:sz w:val="28"/>
          <w:szCs w:val="28"/>
          <w:lang w:eastAsia="x-none"/>
        </w:rPr>
      </w:pPr>
      <w:r w:rsidRPr="00DE0BCB">
        <w:rPr>
          <w:rFonts w:ascii="Times New Roman" w:eastAsia="Times New Roman" w:hAnsi="Times New Roman"/>
          <w:sz w:val="28"/>
          <w:szCs w:val="28"/>
          <w:lang w:eastAsia="x-none"/>
        </w:rPr>
        <w:t>реконструкция аэропортового комплекса «Соловки», о. Соловецкий, Архангельская область. Завершение работ по разработке проектной документации на строительство объекта и получении положительного заключения Главгосэкспертизы состоялось 28.09.2018. С учетом сроков проведения процедуры торгов и закрытием навигационного периода обеспечить строительную готовность объекта не представлялось возможным.</w:t>
      </w:r>
    </w:p>
    <w:p w14:paraId="7EF213EA" w14:textId="3D211819" w:rsidR="00F66587" w:rsidRPr="00F66587" w:rsidRDefault="00F66587" w:rsidP="00F66587">
      <w:pPr>
        <w:spacing w:after="0" w:line="240" w:lineRule="auto"/>
        <w:ind w:firstLine="851"/>
        <w:jc w:val="both"/>
        <w:rPr>
          <w:rFonts w:ascii="Times New Roman" w:hAnsi="Times New Roman"/>
          <w:sz w:val="28"/>
          <w:szCs w:val="28"/>
        </w:rPr>
      </w:pPr>
      <w:r w:rsidRPr="00F66587">
        <w:rPr>
          <w:rFonts w:ascii="Times New Roman" w:hAnsi="Times New Roman"/>
          <w:sz w:val="28"/>
          <w:szCs w:val="28"/>
        </w:rPr>
        <w:t xml:space="preserve">05.12.2018 между ГКУ АО «ГУКС» и АО «Стройтрансгаз» заключен государственный контракт на реконструкцию аэропортового комплекса «Соловки» на сумму 2 586,4 млн.руб. В декабре 2018 года произведена оплата аванса </w:t>
      </w:r>
      <w:r w:rsidR="00B66C64">
        <w:rPr>
          <w:rFonts w:ascii="Times New Roman" w:hAnsi="Times New Roman"/>
          <w:sz w:val="28"/>
          <w:szCs w:val="28"/>
        </w:rPr>
        <w:t xml:space="preserve">в сумме 333,3 млн.руб. </w:t>
      </w:r>
      <w:r w:rsidRPr="00F66587">
        <w:rPr>
          <w:rFonts w:ascii="Times New Roman" w:hAnsi="Times New Roman"/>
          <w:sz w:val="28"/>
          <w:szCs w:val="28"/>
        </w:rPr>
        <w:t>в соответствии с условиями заключенного контракта</w:t>
      </w:r>
      <w:r w:rsidR="005866FE">
        <w:rPr>
          <w:rFonts w:ascii="Times New Roman" w:hAnsi="Times New Roman"/>
          <w:sz w:val="28"/>
          <w:szCs w:val="28"/>
        </w:rPr>
        <w:t>.</w:t>
      </w:r>
    </w:p>
    <w:p w14:paraId="1418A121" w14:textId="58B71560" w:rsidR="00D55EF2" w:rsidRPr="00DD7C29" w:rsidRDefault="00D55EF2" w:rsidP="00996DAE">
      <w:pPr>
        <w:numPr>
          <w:ilvl w:val="0"/>
          <w:numId w:val="15"/>
        </w:numPr>
        <w:spacing w:after="0" w:line="240" w:lineRule="auto"/>
        <w:ind w:left="0" w:firstLine="709"/>
        <w:contextualSpacing/>
        <w:jc w:val="both"/>
        <w:rPr>
          <w:rFonts w:ascii="Times New Roman" w:eastAsia="Times New Roman" w:hAnsi="Times New Roman"/>
          <w:sz w:val="28"/>
          <w:szCs w:val="28"/>
          <w:lang w:eastAsia="x-none"/>
        </w:rPr>
      </w:pPr>
      <w:r w:rsidRPr="00DD7C29">
        <w:rPr>
          <w:rFonts w:ascii="Times New Roman" w:eastAsia="Times New Roman" w:hAnsi="Times New Roman"/>
          <w:sz w:val="28"/>
          <w:szCs w:val="28"/>
          <w:lang w:eastAsia="x-none"/>
        </w:rPr>
        <w:t xml:space="preserve">разработка (корректировка) архитектурно-планировочных решений, проведение оценки воздействия на выдающуюся универсальную ценность объекта всемирного наследия ЮНЕСКО в отношении объектов на территории Соловецкого архипелага. Причиной невыполнения мероприятия послужили выводы технического отчета миссии ЮНЕСКО, посетившей </w:t>
      </w:r>
      <w:r w:rsidRPr="00DD7C29">
        <w:rPr>
          <w:rFonts w:ascii="Times New Roman" w:eastAsia="Times New Roman" w:hAnsi="Times New Roman"/>
          <w:sz w:val="28"/>
          <w:szCs w:val="28"/>
          <w:lang w:eastAsia="x-none"/>
        </w:rPr>
        <w:lastRenderedPageBreak/>
        <w:t>Соловки в апреле 2018 года</w:t>
      </w:r>
      <w:r w:rsidR="00E62C9F">
        <w:rPr>
          <w:rFonts w:ascii="Times New Roman" w:eastAsia="Times New Roman" w:hAnsi="Times New Roman"/>
          <w:sz w:val="28"/>
          <w:szCs w:val="28"/>
          <w:lang w:eastAsia="x-none"/>
        </w:rPr>
        <w:t>:</w:t>
      </w:r>
      <w:r w:rsidRPr="00DD7C29">
        <w:rPr>
          <w:rFonts w:ascii="Times New Roman" w:eastAsia="Times New Roman" w:hAnsi="Times New Roman"/>
          <w:sz w:val="28"/>
          <w:szCs w:val="28"/>
          <w:lang w:eastAsia="x-none"/>
        </w:rPr>
        <w:t xml:space="preserve"> требуется исключить строительство новых объектов до момента разработки и утверждения плана управления и комплексной концепции развития Соловецкого архипелага. В связи с чем обеспечить согласование отчетов об оценке воздействия с комитетом Всемирного наследия ЮНЕСКО в сроки, установленные контрактом, не представлялось возможным.</w:t>
      </w:r>
    </w:p>
    <w:p w14:paraId="0FEA3486" w14:textId="77777777" w:rsidR="00D55EF2" w:rsidRPr="00E13FF0" w:rsidRDefault="00D55EF2" w:rsidP="00E13FF0">
      <w:pPr>
        <w:spacing w:after="0" w:line="240" w:lineRule="auto"/>
        <w:ind w:firstLine="851"/>
        <w:jc w:val="both"/>
        <w:rPr>
          <w:rFonts w:ascii="Times New Roman" w:hAnsi="Times New Roman"/>
          <w:sz w:val="28"/>
          <w:szCs w:val="28"/>
        </w:rPr>
      </w:pPr>
      <w:r w:rsidRPr="00E13FF0">
        <w:rPr>
          <w:rFonts w:ascii="Times New Roman" w:hAnsi="Times New Roman"/>
          <w:sz w:val="28"/>
          <w:szCs w:val="28"/>
        </w:rPr>
        <w:t>В адрес Министерства культуры Российской Федерации для рассмотрения и направления в Министерство иностранных дел Российской Федерации в целях последующей передачи в Комитет всемирного наследия ЮНЕСКО направлены материалы по 6 объектам, из них МИД России направил материалы по 5 объектам. Материалы по комплексной транспортной схеме Соловецкого архипелага (транспортный мастер-план) и энергетическим решениям по обеспечению энергоснабжения пос. Соловецкий находятся на согласовании в федеральных органах исполнительной власти.</w:t>
      </w:r>
    </w:p>
    <w:p w14:paraId="26EDC1BD" w14:textId="77777777" w:rsidR="00D55EF2" w:rsidRPr="00261319" w:rsidRDefault="00D55EF2" w:rsidP="00261319">
      <w:pPr>
        <w:spacing w:after="0" w:line="240" w:lineRule="auto"/>
        <w:ind w:firstLine="851"/>
        <w:jc w:val="both"/>
        <w:rPr>
          <w:rFonts w:ascii="Times New Roman" w:hAnsi="Times New Roman"/>
          <w:sz w:val="28"/>
          <w:szCs w:val="28"/>
        </w:rPr>
      </w:pPr>
      <w:r w:rsidRPr="00261319">
        <w:rPr>
          <w:rFonts w:ascii="Times New Roman" w:hAnsi="Times New Roman"/>
          <w:sz w:val="28"/>
          <w:szCs w:val="28"/>
        </w:rPr>
        <w:t>Согласно приведенным данным в КИАС Архангельской области по ГП АО «Охрана окружающей среды, воспроизводство и использование природных ресурсов Архангельской области (2014 – 2024 годы) в 2018 году не выполнены следующие мероприятия:</w:t>
      </w:r>
    </w:p>
    <w:p w14:paraId="0A2E26F6" w14:textId="5ECF9176" w:rsidR="00D55EF2" w:rsidRPr="00E82BC8" w:rsidRDefault="00D55EF2"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E82BC8">
        <w:rPr>
          <w:rFonts w:ascii="Times New Roman" w:eastAsia="Times New Roman" w:hAnsi="Times New Roman"/>
          <w:sz w:val="28"/>
          <w:szCs w:val="28"/>
          <w:lang w:eastAsia="x-none"/>
        </w:rPr>
        <w:t>инвентаризация ООПТ (проведение инвентаризации Сийского государственного природного биологического заказника). Мероприятие не выполнено по причине непредоставления в установленный срок исполнителем работ - ООО «СибЭкоЭксперт» отчетных материалов. В адрес исполнителя работ направлено письмо от 10.12.2018 № 1980, уведомляющее о нарушении условий контракта. Отчет находится в стадии доработки, завершение работ пла</w:t>
      </w:r>
      <w:r w:rsidR="00755F44">
        <w:rPr>
          <w:rFonts w:ascii="Times New Roman" w:eastAsia="Times New Roman" w:hAnsi="Times New Roman"/>
          <w:sz w:val="28"/>
          <w:szCs w:val="28"/>
          <w:lang w:eastAsia="x-none"/>
        </w:rPr>
        <w:t>нируется в 1 квартале 2019 года;</w:t>
      </w:r>
    </w:p>
    <w:p w14:paraId="279960CB" w14:textId="5D639C2E" w:rsidR="00D55EF2" w:rsidRPr="00DD09F7" w:rsidRDefault="00D55EF2"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DD09F7">
        <w:rPr>
          <w:rFonts w:ascii="Times New Roman" w:eastAsia="Times New Roman" w:hAnsi="Times New Roman"/>
          <w:sz w:val="28"/>
          <w:szCs w:val="28"/>
          <w:lang w:eastAsia="x-none"/>
        </w:rPr>
        <w:t>проведение мероприятий, направленных на развитие ООПТ. Причиной невыполнения послужило отсутствия заявок на участие в электронном аукционе (три аукциона признаны несостоявшимися). Контракт на поставку второго снегохода для Сийского государственного природного биологического заказника регионального значения не заключен. Заключение контракта и закупка снегохода планирует</w:t>
      </w:r>
      <w:r w:rsidR="00755F44">
        <w:rPr>
          <w:rFonts w:ascii="Times New Roman" w:eastAsia="Times New Roman" w:hAnsi="Times New Roman"/>
          <w:sz w:val="28"/>
          <w:szCs w:val="28"/>
          <w:lang w:eastAsia="x-none"/>
        </w:rPr>
        <w:t>ся во втором квартале 2019 года;</w:t>
      </w:r>
    </w:p>
    <w:p w14:paraId="56943DA0" w14:textId="6534D2E3" w:rsidR="00D55EF2" w:rsidRPr="004761C3" w:rsidRDefault="00D55EF2"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4761C3">
        <w:rPr>
          <w:rFonts w:ascii="Times New Roman" w:eastAsia="Times New Roman" w:hAnsi="Times New Roman"/>
          <w:sz w:val="28"/>
          <w:szCs w:val="28"/>
          <w:lang w:eastAsia="x-none"/>
        </w:rPr>
        <w:t>выполнение мероприятий по обеспечению исполнения отдельных полномочий Российской Федерации в области водных отношений. Мероприятие не выполнено ввиду отказа ФГБУ «РосИНИВХЦ» от постановки сведений об установленных границах водоохранных зон и прибрежных защитных полос в Государственный водный реестр, по причине изменившихся с июля 2018 года требований к форме подаваемых сведений. Федеральным агентством водных ресурсов в ходе рассмотрения представленных материалов было вынесено решение об отклонении согласования мероприятия.</w:t>
      </w:r>
      <w:r w:rsidR="004761C3" w:rsidRPr="004761C3">
        <w:rPr>
          <w:rFonts w:ascii="Times New Roman" w:eastAsia="Times New Roman" w:hAnsi="Times New Roman"/>
          <w:sz w:val="28"/>
          <w:szCs w:val="28"/>
          <w:lang w:eastAsia="x-none"/>
        </w:rPr>
        <w:t xml:space="preserve"> </w:t>
      </w:r>
      <w:r w:rsidR="004761C3">
        <w:rPr>
          <w:rFonts w:ascii="Times New Roman" w:eastAsia="Times New Roman" w:hAnsi="Times New Roman"/>
          <w:sz w:val="28"/>
          <w:szCs w:val="28"/>
          <w:lang w:eastAsia="x-none"/>
        </w:rPr>
        <w:t>В настоящее время м</w:t>
      </w:r>
      <w:r w:rsidRPr="004761C3">
        <w:rPr>
          <w:rFonts w:ascii="Times New Roman" w:eastAsia="Times New Roman" w:hAnsi="Times New Roman"/>
          <w:sz w:val="28"/>
          <w:szCs w:val="28"/>
          <w:lang w:eastAsia="x-none"/>
        </w:rPr>
        <w:t>атериалы доработаны, сведения об установленных границах водоохранных зон и прибрежных защитных полос направлены ФГБУ «РосИНИВХЦ» для внесения в Госуд</w:t>
      </w:r>
      <w:r w:rsidR="004761C3">
        <w:rPr>
          <w:rFonts w:ascii="Times New Roman" w:eastAsia="Times New Roman" w:hAnsi="Times New Roman"/>
          <w:sz w:val="28"/>
          <w:szCs w:val="28"/>
          <w:lang w:eastAsia="x-none"/>
        </w:rPr>
        <w:t>арственный водный реестр;</w:t>
      </w:r>
    </w:p>
    <w:p w14:paraId="6282AFB9" w14:textId="22CDA597" w:rsidR="00DD2EB9" w:rsidRPr="00DD2EB9" w:rsidRDefault="00DD2EB9"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DD2EB9">
        <w:rPr>
          <w:rFonts w:ascii="Times New Roman" w:eastAsia="Times New Roman" w:hAnsi="Times New Roman"/>
          <w:sz w:val="28"/>
          <w:szCs w:val="28"/>
          <w:lang w:eastAsia="x-none"/>
        </w:rPr>
        <w:t xml:space="preserve">реализация проекта «Укрепление правого берега реки Северная Двина в Соломбальском территориальном округе г. Архангельска на участке </w:t>
      </w:r>
      <w:r w:rsidRPr="00DD2EB9">
        <w:rPr>
          <w:rFonts w:ascii="Times New Roman" w:eastAsia="Times New Roman" w:hAnsi="Times New Roman"/>
          <w:sz w:val="28"/>
          <w:szCs w:val="28"/>
          <w:lang w:eastAsia="x-none"/>
        </w:rPr>
        <w:lastRenderedPageBreak/>
        <w:t xml:space="preserve">от ул. Маяковского до ул. Кедрова» (1 этап, 1 подэтап). Мероприятие не выполнено по причине нарушения сроков выполнения работ подрядчиком. Государственный контракт с </w:t>
      </w:r>
      <w:r>
        <w:rPr>
          <w:rFonts w:ascii="Times New Roman" w:eastAsia="Times New Roman" w:hAnsi="Times New Roman"/>
          <w:sz w:val="28"/>
          <w:szCs w:val="28"/>
          <w:lang w:eastAsia="x-none"/>
        </w:rPr>
        <w:t>ООО</w:t>
      </w:r>
      <w:r w:rsidRPr="00DD2EB9">
        <w:rPr>
          <w:rFonts w:ascii="Times New Roman" w:eastAsia="Times New Roman" w:hAnsi="Times New Roman"/>
          <w:sz w:val="28"/>
          <w:szCs w:val="28"/>
          <w:lang w:eastAsia="x-none"/>
        </w:rPr>
        <w:t xml:space="preserve"> «СпецФундаментСтрой» расторгнут 25 сентября 2018 года. В связи с длительностью </w:t>
      </w:r>
      <w:r w:rsidR="005C6694">
        <w:rPr>
          <w:rFonts w:ascii="Times New Roman" w:eastAsia="Times New Roman" w:hAnsi="Times New Roman"/>
          <w:sz w:val="28"/>
          <w:szCs w:val="28"/>
          <w:lang w:eastAsia="x-none"/>
        </w:rPr>
        <w:t>конкурентных</w:t>
      </w:r>
      <w:r w:rsidRPr="00DD2EB9">
        <w:rPr>
          <w:rFonts w:ascii="Times New Roman" w:eastAsia="Times New Roman" w:hAnsi="Times New Roman"/>
          <w:sz w:val="28"/>
          <w:szCs w:val="28"/>
          <w:lang w:eastAsia="x-none"/>
        </w:rPr>
        <w:t xml:space="preserve"> процедур новый государственный контракт на завершение работ по объекту заключен с </w:t>
      </w:r>
      <w:r w:rsidR="005C6694">
        <w:rPr>
          <w:rFonts w:ascii="Times New Roman" w:eastAsia="Times New Roman" w:hAnsi="Times New Roman"/>
          <w:sz w:val="28"/>
          <w:szCs w:val="28"/>
          <w:lang w:eastAsia="x-none"/>
        </w:rPr>
        <w:t>ООО</w:t>
      </w:r>
      <w:r w:rsidRPr="00DD2EB9">
        <w:rPr>
          <w:rFonts w:ascii="Times New Roman" w:eastAsia="Times New Roman" w:hAnsi="Times New Roman"/>
          <w:sz w:val="28"/>
          <w:szCs w:val="28"/>
          <w:lang w:eastAsia="x-none"/>
        </w:rPr>
        <w:t xml:space="preserve"> «Проектстрой» 19</w:t>
      </w:r>
      <w:r w:rsidR="005C6694">
        <w:rPr>
          <w:rFonts w:ascii="Times New Roman" w:eastAsia="Times New Roman" w:hAnsi="Times New Roman"/>
          <w:sz w:val="28"/>
          <w:szCs w:val="28"/>
          <w:lang w:eastAsia="x-none"/>
        </w:rPr>
        <w:t xml:space="preserve"> ноября 2018 года;</w:t>
      </w:r>
    </w:p>
    <w:p w14:paraId="100CFB18" w14:textId="4656512B" w:rsidR="00D55EF2" w:rsidRPr="004761C3" w:rsidRDefault="00D55EF2"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4761C3">
        <w:rPr>
          <w:rFonts w:ascii="Times New Roman" w:eastAsia="Times New Roman" w:hAnsi="Times New Roman"/>
          <w:sz w:val="28"/>
          <w:szCs w:val="28"/>
          <w:lang w:eastAsia="x-none"/>
        </w:rPr>
        <w:t>осуществление функций авторского и археологического надзоров, корректировка проектно-сметной документации и проведение проверки достоверности определения сметной стоимости по объекту «Укрепление правого берега реки Северная Двина в Соломбальском территориальном округе г. Архангельска на участке от улицы Маяковского до улицы Кедрова» (I этап, 1 подэтап, I этап, 2 подэтап и II этап). В 2019 году предусмотрено продолжение о</w:t>
      </w:r>
      <w:r w:rsidR="00DD2EB9">
        <w:rPr>
          <w:rFonts w:ascii="Times New Roman" w:eastAsia="Times New Roman" w:hAnsi="Times New Roman"/>
          <w:sz w:val="28"/>
          <w:szCs w:val="28"/>
          <w:lang w:eastAsia="x-none"/>
        </w:rPr>
        <w:t>существления авторского надзора</w:t>
      </w:r>
      <w:r w:rsidR="005C6694">
        <w:rPr>
          <w:rFonts w:ascii="Times New Roman" w:eastAsia="Times New Roman" w:hAnsi="Times New Roman"/>
          <w:sz w:val="28"/>
          <w:szCs w:val="28"/>
          <w:lang w:eastAsia="x-none"/>
        </w:rPr>
        <w:t xml:space="preserve"> (см. причину, указанную выше)</w:t>
      </w:r>
      <w:r w:rsidR="00DD2EB9">
        <w:rPr>
          <w:rFonts w:ascii="Times New Roman" w:eastAsia="Times New Roman" w:hAnsi="Times New Roman"/>
          <w:sz w:val="28"/>
          <w:szCs w:val="28"/>
          <w:lang w:eastAsia="x-none"/>
        </w:rPr>
        <w:t>;</w:t>
      </w:r>
    </w:p>
    <w:p w14:paraId="5D0984A2" w14:textId="33A5D8D8" w:rsidR="00D55EF2" w:rsidRPr="005C6694" w:rsidRDefault="00D55EF2"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5C6694">
        <w:rPr>
          <w:rFonts w:ascii="Times New Roman" w:eastAsia="Times New Roman" w:hAnsi="Times New Roman"/>
          <w:sz w:val="28"/>
          <w:szCs w:val="28"/>
          <w:lang w:eastAsia="x-none"/>
        </w:rPr>
        <w:t>ликвидация гидротехнических сооружений, не имеющих собственника, или собственник которых неизвестен, либо от права собственности на которые собственник отказался, расположенных на территории Архангельской области. Мероприятие не выполнено в связи с отказом подрядчика от выполнения работ по причине отклонения Северо-западным территориальным управлением Федерального агентства по рыболовству согласования деятельности, предусмотренной проектной документацией на ликвидацию ГТС - плотины на реке Вага в Вельском муниципальном районе.</w:t>
      </w:r>
    </w:p>
    <w:p w14:paraId="51322E8A" w14:textId="77777777" w:rsidR="00D55EF2" w:rsidRPr="00B270E4" w:rsidRDefault="00D55EF2" w:rsidP="00D55EF2">
      <w:pPr>
        <w:pStyle w:val="a6"/>
        <w:ind w:left="0" w:firstLine="851"/>
        <w:jc w:val="both"/>
        <w:rPr>
          <w:sz w:val="28"/>
          <w:szCs w:val="28"/>
        </w:rPr>
      </w:pPr>
      <w:r w:rsidRPr="00B270E4">
        <w:rPr>
          <w:sz w:val="28"/>
          <w:szCs w:val="28"/>
        </w:rPr>
        <w:t>Государственный контракт с обществом с ограниченной ответственностью «Севснаб» расторгнут 29 сентября 2018; ликвидация ГТС – плотины на реке Вага в Вельском муниципальном районе предусмотрена в 2019 году.</w:t>
      </w:r>
    </w:p>
    <w:p w14:paraId="11612D21" w14:textId="77777777" w:rsidR="00D55EF2" w:rsidRPr="00B270E4" w:rsidRDefault="00D55EF2" w:rsidP="00B270E4">
      <w:pPr>
        <w:pStyle w:val="a6"/>
        <w:ind w:left="0" w:firstLine="851"/>
        <w:jc w:val="both"/>
        <w:rPr>
          <w:sz w:val="28"/>
          <w:szCs w:val="28"/>
        </w:rPr>
      </w:pPr>
      <w:r w:rsidRPr="00B270E4">
        <w:rPr>
          <w:sz w:val="28"/>
          <w:szCs w:val="28"/>
        </w:rPr>
        <w:t>По ГП АО «Развитие местного самоуправления Архангельской области и государственная поддержка социально ориентированных некоммерческих организаций (2014 – 2021 годы)» в отчетном периоде не выполнены следующие мероприятия:</w:t>
      </w:r>
    </w:p>
    <w:p w14:paraId="580D0103" w14:textId="22DCD981" w:rsidR="00D55EF2" w:rsidRPr="00ED3145" w:rsidRDefault="00D55EF2"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ED3145">
        <w:rPr>
          <w:rFonts w:ascii="Times New Roman" w:eastAsia="Times New Roman" w:hAnsi="Times New Roman"/>
          <w:sz w:val="28"/>
          <w:szCs w:val="28"/>
          <w:lang w:eastAsia="x-none"/>
        </w:rPr>
        <w:t>по поддержке интернет-портала в информационно-телекоммуникационной сети «Интернет» в целях поддержки и развития социально ориентированных некоммерческих организаций в результате признания закупочной процедуры не состоявшейся ввиду отсутствия заявок на участие;</w:t>
      </w:r>
    </w:p>
    <w:p w14:paraId="05ECA882" w14:textId="78E4204A" w:rsidR="00D55EF2" w:rsidRPr="004D4A03" w:rsidRDefault="00D55EF2" w:rsidP="00996DAE">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4D4A03">
        <w:rPr>
          <w:rFonts w:ascii="Times New Roman" w:eastAsia="Times New Roman" w:hAnsi="Times New Roman"/>
          <w:sz w:val="28"/>
          <w:szCs w:val="28"/>
          <w:lang w:eastAsia="x-none"/>
        </w:rPr>
        <w:t xml:space="preserve">по приобретение каналопромывочной машины, машины вакуумной, уличных светодиодных светильников, автомобиля скорой медицинской помощи, автобуса для пассажирских перевозок для муниципального образования «Ленский муниципальный район» Архангельской области. Мероприятие не выполнено по причине позднего поступления средств на реализацию данного мероприятия (декабрь 2018). 12.02.2019 заключен муниципальный контракт на приобретение вакуумной машины, 25.02.2019 заключен муниципальный контракт на приобретение </w:t>
      </w:r>
      <w:r w:rsidRPr="004D4A03">
        <w:rPr>
          <w:rFonts w:ascii="Times New Roman" w:eastAsia="Times New Roman" w:hAnsi="Times New Roman"/>
          <w:sz w:val="28"/>
          <w:szCs w:val="28"/>
          <w:lang w:eastAsia="x-none"/>
        </w:rPr>
        <w:lastRenderedPageBreak/>
        <w:t>каналопромывочной машины, 04.02.2019 заключен муниципальный</w:t>
      </w:r>
      <w:r w:rsidR="004D4A03">
        <w:rPr>
          <w:rFonts w:ascii="Times New Roman" w:eastAsia="Times New Roman" w:hAnsi="Times New Roman"/>
          <w:sz w:val="28"/>
          <w:szCs w:val="28"/>
          <w:lang w:eastAsia="x-none"/>
        </w:rPr>
        <w:t xml:space="preserve"> контракт на поставку автобуса.</w:t>
      </w:r>
    </w:p>
    <w:p w14:paraId="63094397" w14:textId="77777777" w:rsidR="00D55EF2" w:rsidRDefault="00D55EF2" w:rsidP="00D55EF2">
      <w:pPr>
        <w:pStyle w:val="a6"/>
        <w:ind w:left="0" w:firstLine="993"/>
        <w:jc w:val="both"/>
        <w:rPr>
          <w:sz w:val="28"/>
          <w:szCs w:val="28"/>
        </w:rPr>
      </w:pPr>
      <w:r w:rsidRPr="002544F9">
        <w:rPr>
          <w:sz w:val="28"/>
          <w:szCs w:val="28"/>
        </w:rPr>
        <w:t>По ГП АО «Развитие имущественно-земельных отношений Архангельской области (2014 – 2021 годы)» в 2018 год не выполнено мероприятие по приватизации государственного имущества, в том числе уплата НДС, в соответствии с прогнозным планом приватизации государственного имущества, по причине отсутствия заявок.</w:t>
      </w:r>
    </w:p>
    <w:p w14:paraId="047ADD99" w14:textId="77777777" w:rsidR="00FD152B" w:rsidRPr="00D425BE" w:rsidRDefault="00FD152B" w:rsidP="00FD152B">
      <w:pPr>
        <w:pStyle w:val="a6"/>
        <w:ind w:left="0" w:firstLine="993"/>
        <w:jc w:val="both"/>
        <w:rPr>
          <w:sz w:val="28"/>
          <w:szCs w:val="28"/>
        </w:rPr>
      </w:pPr>
      <w:r w:rsidRPr="00D425BE">
        <w:rPr>
          <w:sz w:val="28"/>
          <w:szCs w:val="28"/>
        </w:rPr>
        <w:t>Пунктом 3 ст. 179 БК РФ определено, что по результатам оценки эффективности реализации государственных программ может быть принято решение о необходимости прекращения или об изменении начиная с очередного финансового года ранее утвержденной государственной программы, в том числе необходимости изменения объема бюджетных ассигнований на финансовое обеспечение реализации государственной программы.</w:t>
      </w:r>
    </w:p>
    <w:p w14:paraId="7893DF44" w14:textId="77777777" w:rsidR="00FD152B" w:rsidRPr="00D425BE" w:rsidRDefault="00FD152B" w:rsidP="00FD152B">
      <w:pPr>
        <w:pStyle w:val="a6"/>
        <w:ind w:left="0" w:firstLine="993"/>
        <w:jc w:val="both"/>
        <w:rPr>
          <w:sz w:val="28"/>
          <w:szCs w:val="28"/>
        </w:rPr>
      </w:pPr>
      <w:r w:rsidRPr="00D425BE">
        <w:rPr>
          <w:sz w:val="28"/>
          <w:szCs w:val="28"/>
        </w:rPr>
        <w:t>Положением об оценке, не установлены случаи принятия приведенных выше решений на основании проведенной оценки эффективности реализации, полученной по итогам выполнения государственной программы за отчетный финансовый год.</w:t>
      </w:r>
    </w:p>
    <w:p w14:paraId="5BE925BE" w14:textId="77777777" w:rsidR="00FD152B" w:rsidRPr="00D425BE" w:rsidRDefault="00FD152B" w:rsidP="00FD152B">
      <w:pPr>
        <w:pStyle w:val="a6"/>
        <w:ind w:left="0" w:firstLine="993"/>
        <w:jc w:val="both"/>
        <w:rPr>
          <w:sz w:val="28"/>
          <w:szCs w:val="28"/>
        </w:rPr>
      </w:pPr>
      <w:r w:rsidRPr="00D425BE">
        <w:rPr>
          <w:sz w:val="28"/>
          <w:szCs w:val="28"/>
        </w:rPr>
        <w:t>Оценки эффективности реализации государственных программ при отсутствии в приведенном выше положении, случаев принятия дальнейших решений носит формальными характер, не влекущий за собой качественных изменений, направленных на повышение эффективности реализации программы в дальнейшем.</w:t>
      </w:r>
    </w:p>
    <w:p w14:paraId="1A59D58C" w14:textId="77777777" w:rsidR="00FD152B" w:rsidRDefault="00FD152B" w:rsidP="00FD152B">
      <w:pPr>
        <w:pStyle w:val="a6"/>
        <w:ind w:left="0" w:firstLine="993"/>
        <w:jc w:val="both"/>
        <w:rPr>
          <w:sz w:val="28"/>
          <w:szCs w:val="28"/>
        </w:rPr>
      </w:pPr>
      <w:r w:rsidRPr="00D425BE">
        <w:rPr>
          <w:sz w:val="28"/>
          <w:szCs w:val="28"/>
        </w:rPr>
        <w:t>На основании выше изложенного контрольно-счетная палата предлагает в Положении об оценке установить в зависимости от сложившегося результата оценки эффективности реализации государственной программы принятие решений о необходимости прекращения или об изменении начиная с очередного финансового года ранее утвержденной государственной программы, в том числе необходимости изменения объема бюджетных ассигнований на финансовое обеспечение государственной программы (п. 3 ст. 179 БК РФ).</w:t>
      </w:r>
    </w:p>
    <w:p w14:paraId="5208CDB2" w14:textId="77777777" w:rsidR="00E157D4" w:rsidRDefault="00E157D4" w:rsidP="00D55EF2">
      <w:pPr>
        <w:pStyle w:val="a6"/>
        <w:ind w:left="0" w:firstLine="993"/>
        <w:jc w:val="both"/>
        <w:rPr>
          <w:sz w:val="28"/>
          <w:szCs w:val="28"/>
        </w:rPr>
      </w:pPr>
    </w:p>
    <w:p w14:paraId="4F44F933" w14:textId="01313A00" w:rsidR="002544F9" w:rsidRPr="00D92D2D" w:rsidRDefault="002544F9" w:rsidP="00D55EF2">
      <w:pPr>
        <w:pStyle w:val="a6"/>
        <w:ind w:left="0" w:firstLine="993"/>
        <w:jc w:val="both"/>
        <w:rPr>
          <w:sz w:val="28"/>
          <w:szCs w:val="28"/>
        </w:rPr>
      </w:pPr>
      <w:r>
        <w:rPr>
          <w:sz w:val="28"/>
          <w:szCs w:val="28"/>
        </w:rPr>
        <w:t xml:space="preserve">Более подробно информация о невыполненных или выполненных не в полном объеме мероприятий государственных программ Архангельской области представлены в приложении № </w:t>
      </w:r>
      <w:r w:rsidR="004B273C">
        <w:rPr>
          <w:sz w:val="28"/>
          <w:szCs w:val="28"/>
        </w:rPr>
        <w:t>9</w:t>
      </w:r>
      <w:r>
        <w:rPr>
          <w:sz w:val="28"/>
          <w:szCs w:val="28"/>
        </w:rPr>
        <w:t xml:space="preserve"> к настоящему заключению.</w:t>
      </w:r>
    </w:p>
    <w:p w14:paraId="5CAA1C65" w14:textId="77777777" w:rsidR="0022694F" w:rsidRPr="0031625C" w:rsidRDefault="0022694F" w:rsidP="0022694F">
      <w:pPr>
        <w:pStyle w:val="a6"/>
        <w:ind w:left="0"/>
        <w:jc w:val="both"/>
        <w:rPr>
          <w:sz w:val="28"/>
          <w:szCs w:val="28"/>
        </w:rPr>
      </w:pPr>
    </w:p>
    <w:p w14:paraId="0510325A" w14:textId="422CEAEC" w:rsidR="0022694F" w:rsidRPr="0031625C" w:rsidRDefault="0022694F" w:rsidP="0022694F">
      <w:pPr>
        <w:pStyle w:val="a6"/>
        <w:ind w:left="0" w:firstLine="851"/>
        <w:jc w:val="both"/>
        <w:rPr>
          <w:sz w:val="28"/>
          <w:szCs w:val="28"/>
        </w:rPr>
      </w:pPr>
      <w:r w:rsidRPr="0031625C">
        <w:rPr>
          <w:sz w:val="28"/>
          <w:szCs w:val="28"/>
        </w:rPr>
        <w:t>Ниже приведены анализ и оценка реализации в 201</w:t>
      </w:r>
      <w:r w:rsidR="00821492">
        <w:rPr>
          <w:sz w:val="28"/>
          <w:szCs w:val="28"/>
        </w:rPr>
        <w:t>8</w:t>
      </w:r>
      <w:r w:rsidRPr="0031625C">
        <w:rPr>
          <w:sz w:val="28"/>
          <w:szCs w:val="28"/>
        </w:rPr>
        <w:t xml:space="preserve"> году отдельных государственных программ Архангельской области.</w:t>
      </w:r>
    </w:p>
    <w:p w14:paraId="59684A23" w14:textId="7ACA867C" w:rsidR="0022694F" w:rsidRPr="006C093D" w:rsidRDefault="00BE6D75" w:rsidP="0041288C">
      <w:pPr>
        <w:pStyle w:val="3"/>
        <w:spacing w:line="240" w:lineRule="auto"/>
        <w:jc w:val="center"/>
        <w:rPr>
          <w:rFonts w:ascii="Times New Roman" w:hAnsi="Times New Roman"/>
          <w:b w:val="0"/>
          <w:sz w:val="28"/>
          <w:szCs w:val="28"/>
          <w:u w:val="single"/>
        </w:rPr>
      </w:pPr>
      <w:bookmarkStart w:id="51" w:name="_Toc9262573"/>
      <w:r>
        <w:rPr>
          <w:rFonts w:ascii="Times New Roman" w:hAnsi="Times New Roman"/>
          <w:b w:val="0"/>
          <w:sz w:val="28"/>
          <w:szCs w:val="28"/>
          <w:u w:val="single"/>
          <w:lang w:val="ru-RU"/>
        </w:rPr>
        <w:t>4</w:t>
      </w:r>
      <w:r w:rsidR="0041288C" w:rsidRPr="006C093D">
        <w:rPr>
          <w:rFonts w:ascii="Times New Roman" w:hAnsi="Times New Roman"/>
          <w:b w:val="0"/>
          <w:sz w:val="28"/>
          <w:szCs w:val="28"/>
          <w:u w:val="single"/>
        </w:rPr>
        <w:t>.</w:t>
      </w:r>
      <w:r>
        <w:rPr>
          <w:rFonts w:ascii="Times New Roman" w:hAnsi="Times New Roman"/>
          <w:b w:val="0"/>
          <w:sz w:val="28"/>
          <w:szCs w:val="28"/>
          <w:u w:val="single"/>
          <w:lang w:val="ru-RU"/>
        </w:rPr>
        <w:t>2</w:t>
      </w:r>
      <w:r w:rsidR="0041288C" w:rsidRPr="006C093D">
        <w:rPr>
          <w:rFonts w:ascii="Times New Roman" w:hAnsi="Times New Roman"/>
          <w:b w:val="0"/>
          <w:sz w:val="28"/>
          <w:szCs w:val="28"/>
          <w:u w:val="single"/>
        </w:rPr>
        <w:t>.1. Государственная программа «Содействие занятости населения Архангельской области, улучшение условий и охраны труда (2014 - 202</w:t>
      </w:r>
      <w:r w:rsidR="006C093D">
        <w:rPr>
          <w:rFonts w:ascii="Times New Roman" w:hAnsi="Times New Roman"/>
          <w:b w:val="0"/>
          <w:sz w:val="28"/>
          <w:szCs w:val="28"/>
          <w:u w:val="single"/>
          <w:lang w:val="ru-RU"/>
        </w:rPr>
        <w:t>4</w:t>
      </w:r>
      <w:r w:rsidR="0041288C" w:rsidRPr="006C093D">
        <w:rPr>
          <w:rFonts w:ascii="Times New Roman" w:hAnsi="Times New Roman"/>
          <w:b w:val="0"/>
          <w:sz w:val="28"/>
          <w:szCs w:val="28"/>
          <w:u w:val="single"/>
        </w:rPr>
        <w:t xml:space="preserve"> годы)»</w:t>
      </w:r>
      <w:bookmarkEnd w:id="51"/>
    </w:p>
    <w:p w14:paraId="09413994" w14:textId="710319F1" w:rsidR="006C093D" w:rsidRPr="006C093D" w:rsidRDefault="006C093D" w:rsidP="006C093D">
      <w:pPr>
        <w:spacing w:after="0" w:line="240" w:lineRule="auto"/>
        <w:ind w:firstLine="851"/>
        <w:jc w:val="both"/>
        <w:rPr>
          <w:rFonts w:ascii="Times New Roman" w:hAnsi="Times New Roman"/>
          <w:sz w:val="28"/>
          <w:szCs w:val="28"/>
        </w:rPr>
      </w:pPr>
      <w:r w:rsidRPr="006C093D">
        <w:rPr>
          <w:rFonts w:ascii="Times New Roman" w:hAnsi="Times New Roman"/>
          <w:sz w:val="28"/>
          <w:szCs w:val="28"/>
          <w:lang w:eastAsia="ru-RU"/>
        </w:rPr>
        <w:t xml:space="preserve">Государственная программа Архангельской области «Содействие занятости населения Архангельской области, улучшение условий и охраны </w:t>
      </w:r>
      <w:r w:rsidRPr="006C093D">
        <w:rPr>
          <w:rFonts w:ascii="Times New Roman" w:hAnsi="Times New Roman"/>
          <w:sz w:val="28"/>
          <w:szCs w:val="28"/>
          <w:lang w:eastAsia="ru-RU"/>
        </w:rPr>
        <w:lastRenderedPageBreak/>
        <w:t>труда (2014 – 2024 годы)» утверждена постановлением Правительства Архангельской области от 08.10.2013 № 466-пп (далее - госпрограмма)</w:t>
      </w:r>
      <w:r>
        <w:rPr>
          <w:rFonts w:ascii="Times New Roman" w:hAnsi="Times New Roman"/>
          <w:sz w:val="28"/>
          <w:szCs w:val="28"/>
        </w:rPr>
        <w:t>.</w:t>
      </w:r>
    </w:p>
    <w:p w14:paraId="173051AA" w14:textId="77777777" w:rsidR="006C093D" w:rsidRPr="006C093D" w:rsidRDefault="006C093D" w:rsidP="006C093D">
      <w:pPr>
        <w:spacing w:after="0" w:line="240" w:lineRule="auto"/>
        <w:ind w:firstLine="851"/>
        <w:jc w:val="both"/>
        <w:rPr>
          <w:rFonts w:ascii="Times New Roman" w:hAnsi="Times New Roman"/>
          <w:sz w:val="28"/>
          <w:szCs w:val="28"/>
          <w:lang w:eastAsia="ru-RU"/>
        </w:rPr>
      </w:pPr>
      <w:r w:rsidRPr="006C093D">
        <w:rPr>
          <w:rFonts w:ascii="Times New Roman" w:hAnsi="Times New Roman"/>
          <w:sz w:val="28"/>
          <w:szCs w:val="28"/>
          <w:lang w:eastAsia="ru-RU"/>
        </w:rPr>
        <w:t>Ответственный исполнитель госпрограммы - министерство труда, занятости и социального развития Архангельской области.</w:t>
      </w:r>
    </w:p>
    <w:p w14:paraId="33B99657" w14:textId="77777777" w:rsidR="006C093D" w:rsidRPr="006C093D" w:rsidRDefault="006C093D" w:rsidP="006C093D">
      <w:pPr>
        <w:spacing w:after="0" w:line="240" w:lineRule="auto"/>
        <w:ind w:firstLine="851"/>
        <w:jc w:val="both"/>
        <w:rPr>
          <w:rFonts w:ascii="Times New Roman" w:hAnsi="Times New Roman"/>
          <w:sz w:val="28"/>
          <w:szCs w:val="28"/>
          <w:lang w:eastAsia="ru-RU"/>
        </w:rPr>
      </w:pPr>
      <w:r w:rsidRPr="006C093D">
        <w:rPr>
          <w:rFonts w:ascii="Times New Roman" w:hAnsi="Times New Roman"/>
          <w:sz w:val="28"/>
          <w:szCs w:val="28"/>
          <w:lang w:eastAsia="ru-RU"/>
        </w:rPr>
        <w:t>Целью госпрограммы является обеспечение условий развития эффективного рынка труда и государственных гарантий по содействию реализации прав граждан на полную, продуктивную и свободно избранную занятость.</w:t>
      </w:r>
    </w:p>
    <w:p w14:paraId="71C94831" w14:textId="77777777" w:rsidR="006C093D" w:rsidRPr="0079124B" w:rsidRDefault="006C093D" w:rsidP="0079124B">
      <w:pPr>
        <w:spacing w:after="0" w:line="240" w:lineRule="auto"/>
        <w:ind w:firstLine="851"/>
        <w:jc w:val="both"/>
        <w:rPr>
          <w:rFonts w:ascii="Times New Roman" w:hAnsi="Times New Roman"/>
          <w:sz w:val="28"/>
          <w:szCs w:val="28"/>
          <w:lang w:eastAsia="ru-RU"/>
        </w:rPr>
      </w:pPr>
      <w:r w:rsidRPr="0079124B">
        <w:rPr>
          <w:rFonts w:ascii="Times New Roman" w:hAnsi="Times New Roman"/>
          <w:sz w:val="28"/>
          <w:szCs w:val="28"/>
          <w:lang w:eastAsia="ru-RU"/>
        </w:rPr>
        <w:t xml:space="preserve">В госпрограмме в редакции, действующей на 01.01.2018, на 2018 год утверждено 1 025,0 млн.руб. В течение 2018 года постановлениями Правительства Архангельской области в госпрограмму вносились изменения 8 раз. В госпрограмме на 2018 год в редакции, действующей на 31.12.2018, на реализацию мероприятий предусмотрено 946,5 млн.руб. </w:t>
      </w:r>
    </w:p>
    <w:p w14:paraId="51E36FAB" w14:textId="52AA4E9F" w:rsidR="006C093D" w:rsidRDefault="006C093D" w:rsidP="0079124B">
      <w:pPr>
        <w:spacing w:after="0" w:line="240" w:lineRule="auto"/>
        <w:ind w:firstLine="851"/>
        <w:jc w:val="both"/>
        <w:rPr>
          <w:rFonts w:ascii="Times New Roman" w:hAnsi="Times New Roman"/>
          <w:sz w:val="28"/>
          <w:szCs w:val="28"/>
          <w:lang w:eastAsia="ru-RU"/>
        </w:rPr>
      </w:pPr>
      <w:r w:rsidRPr="0079124B">
        <w:rPr>
          <w:rFonts w:ascii="Times New Roman" w:hAnsi="Times New Roman"/>
          <w:sz w:val="28"/>
          <w:szCs w:val="28"/>
          <w:lang w:eastAsia="ru-RU"/>
        </w:rPr>
        <w:t xml:space="preserve">В таблице </w:t>
      </w:r>
      <w:r w:rsidR="00E367FC">
        <w:rPr>
          <w:rFonts w:ascii="Times New Roman" w:hAnsi="Times New Roman"/>
          <w:sz w:val="28"/>
          <w:szCs w:val="28"/>
          <w:lang w:eastAsia="ru-RU"/>
        </w:rPr>
        <w:t xml:space="preserve">30 </w:t>
      </w:r>
      <w:r w:rsidRPr="0079124B">
        <w:rPr>
          <w:rFonts w:ascii="Times New Roman" w:hAnsi="Times New Roman"/>
          <w:sz w:val="28"/>
          <w:szCs w:val="28"/>
          <w:lang w:eastAsia="ru-RU"/>
        </w:rPr>
        <w:t>представлены бюджетные ассигнования на реализацию мероприятий госпрограммы на 2018 год в разрезе источников финансирования.</w:t>
      </w:r>
    </w:p>
    <w:p w14:paraId="1822AA1E" w14:textId="77777777" w:rsidR="0079124B" w:rsidRPr="0079124B" w:rsidRDefault="0079124B" w:rsidP="0079124B">
      <w:pPr>
        <w:spacing w:after="0" w:line="240" w:lineRule="auto"/>
        <w:ind w:firstLine="851"/>
        <w:jc w:val="both"/>
        <w:rPr>
          <w:rFonts w:ascii="Times New Roman" w:hAnsi="Times New Roman"/>
          <w:sz w:val="28"/>
          <w:szCs w:val="28"/>
          <w:lang w:eastAsia="ru-RU"/>
        </w:rPr>
      </w:pPr>
    </w:p>
    <w:p w14:paraId="1D3FD44E" w14:textId="38EDDC21" w:rsidR="006C093D" w:rsidRPr="0079124B" w:rsidRDefault="0079124B" w:rsidP="0079124B">
      <w:pPr>
        <w:widowControl w:val="0"/>
        <w:autoSpaceDE w:val="0"/>
        <w:autoSpaceDN w:val="0"/>
        <w:spacing w:after="0" w:line="240" w:lineRule="auto"/>
        <w:jc w:val="both"/>
        <w:rPr>
          <w:rFonts w:ascii="Times New Roman" w:eastAsia="Times New Roman" w:hAnsi="Times New Roman" w:cs="Calibri"/>
          <w:sz w:val="24"/>
          <w:szCs w:val="24"/>
          <w:lang w:eastAsia="ru-RU"/>
        </w:rPr>
      </w:pPr>
      <w:r w:rsidRPr="0079124B">
        <w:rPr>
          <w:rFonts w:ascii="Times New Roman" w:hAnsi="Times New Roman"/>
          <w:sz w:val="24"/>
          <w:szCs w:val="24"/>
        </w:rPr>
        <w:t xml:space="preserve">Таблица </w:t>
      </w:r>
      <w:r w:rsidRPr="0079124B">
        <w:rPr>
          <w:rFonts w:ascii="Times New Roman" w:hAnsi="Times New Roman"/>
          <w:sz w:val="24"/>
          <w:szCs w:val="24"/>
        </w:rPr>
        <w:fldChar w:fldCharType="begin"/>
      </w:r>
      <w:r w:rsidRPr="0079124B">
        <w:rPr>
          <w:rFonts w:ascii="Times New Roman" w:hAnsi="Times New Roman"/>
          <w:sz w:val="24"/>
          <w:szCs w:val="24"/>
        </w:rPr>
        <w:instrText xml:space="preserve"> SEQ Таблица \* ARABIC </w:instrText>
      </w:r>
      <w:r w:rsidRPr="0079124B">
        <w:rPr>
          <w:rFonts w:ascii="Times New Roman" w:hAnsi="Times New Roman"/>
          <w:sz w:val="24"/>
          <w:szCs w:val="24"/>
        </w:rPr>
        <w:fldChar w:fldCharType="separate"/>
      </w:r>
      <w:r w:rsidR="008504FA">
        <w:rPr>
          <w:rFonts w:ascii="Times New Roman" w:hAnsi="Times New Roman"/>
          <w:noProof/>
          <w:sz w:val="24"/>
          <w:szCs w:val="24"/>
        </w:rPr>
        <w:t>30</w:t>
      </w:r>
      <w:r w:rsidRPr="0079124B">
        <w:rPr>
          <w:rFonts w:ascii="Times New Roman" w:hAnsi="Times New Roman"/>
          <w:noProof/>
          <w:sz w:val="24"/>
          <w:szCs w:val="24"/>
        </w:rPr>
        <w:fldChar w:fldCharType="end"/>
      </w:r>
      <w:r w:rsidRPr="0079124B">
        <w:rPr>
          <w:rFonts w:ascii="Times New Roman" w:hAnsi="Times New Roman"/>
          <w:noProof/>
          <w:sz w:val="24"/>
          <w:szCs w:val="24"/>
        </w:rPr>
        <w:t>.</w:t>
      </w:r>
      <w:r w:rsidRPr="0079124B">
        <w:rPr>
          <w:rFonts w:ascii="Times New Roman" w:hAnsi="Times New Roman"/>
          <w:bCs/>
          <w:sz w:val="24"/>
          <w:szCs w:val="24"/>
        </w:rPr>
        <w:t xml:space="preserve"> </w:t>
      </w:r>
      <w:r w:rsidR="006C093D" w:rsidRPr="0079124B">
        <w:rPr>
          <w:rFonts w:ascii="Times New Roman" w:eastAsia="Times New Roman" w:hAnsi="Times New Roman" w:cs="Calibri"/>
          <w:sz w:val="24"/>
          <w:szCs w:val="24"/>
          <w:lang w:eastAsia="ru-RU"/>
        </w:rPr>
        <w:t>Объем финансирования мероприятий (млн.руб.)</w:t>
      </w:r>
    </w:p>
    <w:tbl>
      <w:tblPr>
        <w:tblW w:w="9207"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827"/>
        <w:gridCol w:w="1680"/>
        <w:gridCol w:w="1700"/>
      </w:tblGrid>
      <w:tr w:rsidR="006C093D" w:rsidRPr="00CB1017" w14:paraId="60340FB2" w14:textId="77777777" w:rsidTr="00CB1017">
        <w:trPr>
          <w:trHeight w:val="416"/>
          <w:tblHeader/>
        </w:trPr>
        <w:tc>
          <w:tcPr>
            <w:tcW w:w="5827" w:type="dxa"/>
            <w:shd w:val="clear" w:color="auto" w:fill="auto"/>
            <w:vAlign w:val="center"/>
            <w:hideMark/>
          </w:tcPr>
          <w:p w14:paraId="34C07E5E" w14:textId="77777777" w:rsidR="006C093D" w:rsidRPr="00CB1017" w:rsidRDefault="006C093D" w:rsidP="0079124B">
            <w:pPr>
              <w:spacing w:after="0" w:line="240" w:lineRule="auto"/>
              <w:jc w:val="center"/>
              <w:rPr>
                <w:rFonts w:ascii="Times New Roman" w:eastAsia="Times New Roman" w:hAnsi="Times New Roman"/>
                <w:color w:val="000000"/>
                <w:lang w:eastAsia="ru-RU"/>
              </w:rPr>
            </w:pPr>
            <w:r w:rsidRPr="00CB1017">
              <w:rPr>
                <w:rFonts w:ascii="Times New Roman" w:eastAsia="Times New Roman" w:hAnsi="Times New Roman"/>
                <w:color w:val="000000"/>
                <w:lang w:eastAsia="ru-RU"/>
              </w:rPr>
              <w:t>Объем финансирования на 2018 год на реализацию мероприятий госпрограммы</w:t>
            </w:r>
          </w:p>
        </w:tc>
        <w:tc>
          <w:tcPr>
            <w:tcW w:w="1680" w:type="dxa"/>
            <w:shd w:val="clear" w:color="auto" w:fill="auto"/>
            <w:vAlign w:val="center"/>
            <w:hideMark/>
          </w:tcPr>
          <w:p w14:paraId="57BCA14E" w14:textId="77777777" w:rsidR="006C093D" w:rsidRPr="00CB1017" w:rsidRDefault="006C093D" w:rsidP="0079124B">
            <w:pPr>
              <w:spacing w:after="0" w:line="240" w:lineRule="auto"/>
              <w:jc w:val="center"/>
              <w:rPr>
                <w:rFonts w:ascii="Times New Roman" w:eastAsia="Times New Roman" w:hAnsi="Times New Roman"/>
                <w:color w:val="000000"/>
                <w:lang w:eastAsia="ru-RU"/>
              </w:rPr>
            </w:pPr>
            <w:r w:rsidRPr="00CB1017">
              <w:rPr>
                <w:rFonts w:ascii="Times New Roman" w:eastAsia="Times New Roman" w:hAnsi="Times New Roman"/>
                <w:color w:val="000000"/>
                <w:lang w:eastAsia="ru-RU"/>
              </w:rPr>
              <w:t xml:space="preserve">на 01.01.2018 </w:t>
            </w:r>
          </w:p>
        </w:tc>
        <w:tc>
          <w:tcPr>
            <w:tcW w:w="1700" w:type="dxa"/>
            <w:shd w:val="clear" w:color="auto" w:fill="auto"/>
            <w:vAlign w:val="center"/>
            <w:hideMark/>
          </w:tcPr>
          <w:p w14:paraId="7A852046" w14:textId="77777777" w:rsidR="006C093D" w:rsidRPr="00CB1017" w:rsidRDefault="006C093D" w:rsidP="0079124B">
            <w:pPr>
              <w:spacing w:after="0" w:line="240" w:lineRule="auto"/>
              <w:jc w:val="center"/>
              <w:rPr>
                <w:rFonts w:ascii="Times New Roman" w:eastAsia="Times New Roman" w:hAnsi="Times New Roman"/>
                <w:color w:val="000000"/>
                <w:lang w:eastAsia="ru-RU"/>
              </w:rPr>
            </w:pPr>
            <w:r w:rsidRPr="00CB1017">
              <w:rPr>
                <w:rFonts w:ascii="Times New Roman" w:eastAsia="Times New Roman" w:hAnsi="Times New Roman"/>
                <w:color w:val="000000"/>
                <w:lang w:eastAsia="ru-RU"/>
              </w:rPr>
              <w:t xml:space="preserve">на 31.12.2018 </w:t>
            </w:r>
          </w:p>
        </w:tc>
      </w:tr>
      <w:tr w:rsidR="006C093D" w:rsidRPr="00CB1017" w14:paraId="0A7C839B" w14:textId="77777777" w:rsidTr="00CB1017">
        <w:trPr>
          <w:trHeight w:val="181"/>
        </w:trPr>
        <w:tc>
          <w:tcPr>
            <w:tcW w:w="5827" w:type="dxa"/>
            <w:shd w:val="clear" w:color="auto" w:fill="auto"/>
            <w:noWrap/>
            <w:vAlign w:val="bottom"/>
            <w:hideMark/>
          </w:tcPr>
          <w:p w14:paraId="484AF9A7" w14:textId="77777777" w:rsidR="006C093D" w:rsidRPr="00CB1017" w:rsidRDefault="006C093D" w:rsidP="0079124B">
            <w:pPr>
              <w:spacing w:after="0" w:line="240" w:lineRule="auto"/>
              <w:rPr>
                <w:rFonts w:ascii="Times New Roman" w:eastAsia="Times New Roman" w:hAnsi="Times New Roman"/>
                <w:color w:val="000000"/>
                <w:lang w:eastAsia="ru-RU"/>
              </w:rPr>
            </w:pPr>
            <w:r w:rsidRPr="00CB1017">
              <w:rPr>
                <w:rFonts w:ascii="Times New Roman" w:eastAsia="Times New Roman" w:hAnsi="Times New Roman"/>
                <w:color w:val="000000"/>
                <w:lang w:eastAsia="ru-RU"/>
              </w:rPr>
              <w:t>Федеральный бюджет</w:t>
            </w:r>
          </w:p>
        </w:tc>
        <w:tc>
          <w:tcPr>
            <w:tcW w:w="1680" w:type="dxa"/>
            <w:shd w:val="clear" w:color="auto" w:fill="auto"/>
            <w:noWrap/>
            <w:vAlign w:val="center"/>
          </w:tcPr>
          <w:p w14:paraId="7F585B46" w14:textId="77777777" w:rsidR="006C093D" w:rsidRPr="00CB1017" w:rsidRDefault="006C093D" w:rsidP="0079124B">
            <w:pPr>
              <w:spacing w:after="0" w:line="240" w:lineRule="auto"/>
              <w:jc w:val="right"/>
              <w:rPr>
                <w:rFonts w:ascii="Times New Roman" w:eastAsia="Times New Roman" w:hAnsi="Times New Roman"/>
                <w:color w:val="000000"/>
                <w:lang w:eastAsia="ru-RU"/>
              </w:rPr>
            </w:pPr>
            <w:r w:rsidRPr="00CB1017">
              <w:rPr>
                <w:rFonts w:ascii="Times New Roman" w:eastAsia="Times New Roman" w:hAnsi="Times New Roman"/>
                <w:color w:val="000000"/>
                <w:lang w:eastAsia="ru-RU"/>
              </w:rPr>
              <w:t>443,1</w:t>
            </w:r>
          </w:p>
        </w:tc>
        <w:tc>
          <w:tcPr>
            <w:tcW w:w="1700" w:type="dxa"/>
            <w:shd w:val="clear" w:color="auto" w:fill="auto"/>
            <w:noWrap/>
            <w:vAlign w:val="center"/>
          </w:tcPr>
          <w:p w14:paraId="7BB283F0" w14:textId="77777777" w:rsidR="006C093D" w:rsidRPr="00CB1017" w:rsidRDefault="006C093D" w:rsidP="0079124B">
            <w:pPr>
              <w:spacing w:after="0" w:line="240" w:lineRule="auto"/>
              <w:jc w:val="right"/>
              <w:rPr>
                <w:rFonts w:ascii="Times New Roman" w:eastAsia="Times New Roman" w:hAnsi="Times New Roman"/>
                <w:color w:val="000000"/>
                <w:lang w:eastAsia="ru-RU"/>
              </w:rPr>
            </w:pPr>
            <w:r w:rsidRPr="00CB1017">
              <w:rPr>
                <w:rFonts w:ascii="Times New Roman" w:eastAsia="Times New Roman" w:hAnsi="Times New Roman"/>
                <w:color w:val="000000"/>
                <w:lang w:eastAsia="ru-RU"/>
              </w:rPr>
              <w:t>368,0</w:t>
            </w:r>
          </w:p>
        </w:tc>
      </w:tr>
      <w:tr w:rsidR="006C093D" w:rsidRPr="00CB1017" w14:paraId="74A1F567" w14:textId="77777777" w:rsidTr="00CB1017">
        <w:trPr>
          <w:trHeight w:val="200"/>
        </w:trPr>
        <w:tc>
          <w:tcPr>
            <w:tcW w:w="5827" w:type="dxa"/>
            <w:shd w:val="clear" w:color="auto" w:fill="auto"/>
            <w:noWrap/>
            <w:vAlign w:val="bottom"/>
            <w:hideMark/>
          </w:tcPr>
          <w:p w14:paraId="65D176B2" w14:textId="77777777" w:rsidR="006C093D" w:rsidRPr="00CB1017" w:rsidRDefault="006C093D" w:rsidP="0079124B">
            <w:pPr>
              <w:spacing w:after="0" w:line="240" w:lineRule="auto"/>
              <w:rPr>
                <w:rFonts w:ascii="Times New Roman" w:eastAsia="Times New Roman" w:hAnsi="Times New Roman"/>
                <w:color w:val="000000"/>
                <w:lang w:eastAsia="ru-RU"/>
              </w:rPr>
            </w:pPr>
            <w:r w:rsidRPr="00CB1017">
              <w:rPr>
                <w:rFonts w:ascii="Times New Roman" w:eastAsia="Times New Roman" w:hAnsi="Times New Roman"/>
                <w:color w:val="000000"/>
                <w:lang w:eastAsia="ru-RU"/>
              </w:rPr>
              <w:t>Областной бюджет</w:t>
            </w:r>
          </w:p>
        </w:tc>
        <w:tc>
          <w:tcPr>
            <w:tcW w:w="1680" w:type="dxa"/>
            <w:shd w:val="clear" w:color="auto" w:fill="auto"/>
            <w:noWrap/>
            <w:vAlign w:val="center"/>
          </w:tcPr>
          <w:p w14:paraId="2FC37D02" w14:textId="77777777" w:rsidR="006C093D" w:rsidRPr="00CB1017" w:rsidRDefault="006C093D" w:rsidP="0079124B">
            <w:pPr>
              <w:spacing w:after="0" w:line="240" w:lineRule="auto"/>
              <w:jc w:val="right"/>
              <w:rPr>
                <w:rFonts w:ascii="Times New Roman" w:eastAsia="Times New Roman" w:hAnsi="Times New Roman"/>
                <w:color w:val="000000"/>
                <w:lang w:eastAsia="ru-RU"/>
              </w:rPr>
            </w:pPr>
            <w:r w:rsidRPr="00CB1017">
              <w:rPr>
                <w:rFonts w:ascii="Times New Roman" w:eastAsia="Times New Roman" w:hAnsi="Times New Roman"/>
                <w:color w:val="000000"/>
                <w:lang w:eastAsia="ru-RU"/>
              </w:rPr>
              <w:t>422,7</w:t>
            </w:r>
          </w:p>
        </w:tc>
        <w:tc>
          <w:tcPr>
            <w:tcW w:w="1700" w:type="dxa"/>
            <w:shd w:val="clear" w:color="auto" w:fill="auto"/>
            <w:noWrap/>
            <w:vAlign w:val="center"/>
          </w:tcPr>
          <w:p w14:paraId="799F703E" w14:textId="77777777" w:rsidR="006C093D" w:rsidRPr="00CB1017" w:rsidRDefault="006C093D" w:rsidP="0079124B">
            <w:pPr>
              <w:spacing w:after="0" w:line="240" w:lineRule="auto"/>
              <w:jc w:val="right"/>
              <w:rPr>
                <w:rFonts w:ascii="Times New Roman" w:eastAsia="Times New Roman" w:hAnsi="Times New Roman"/>
                <w:color w:val="000000"/>
                <w:lang w:eastAsia="ru-RU"/>
              </w:rPr>
            </w:pPr>
            <w:r w:rsidRPr="00CB1017">
              <w:rPr>
                <w:rFonts w:ascii="Times New Roman" w:eastAsia="Times New Roman" w:hAnsi="Times New Roman"/>
                <w:color w:val="000000"/>
                <w:lang w:eastAsia="ru-RU"/>
              </w:rPr>
              <w:t xml:space="preserve">419, 2 </w:t>
            </w:r>
          </w:p>
        </w:tc>
      </w:tr>
      <w:tr w:rsidR="006C093D" w:rsidRPr="00CB1017" w14:paraId="405D853E" w14:textId="77777777" w:rsidTr="00CB1017">
        <w:trPr>
          <w:trHeight w:val="75"/>
        </w:trPr>
        <w:tc>
          <w:tcPr>
            <w:tcW w:w="5827" w:type="dxa"/>
            <w:shd w:val="clear" w:color="auto" w:fill="auto"/>
            <w:noWrap/>
            <w:vAlign w:val="bottom"/>
            <w:hideMark/>
          </w:tcPr>
          <w:p w14:paraId="04506C6E" w14:textId="77777777" w:rsidR="006C093D" w:rsidRPr="00CB1017" w:rsidRDefault="006C093D" w:rsidP="0079124B">
            <w:pPr>
              <w:spacing w:after="0" w:line="240" w:lineRule="auto"/>
              <w:rPr>
                <w:rFonts w:ascii="Times New Roman" w:eastAsia="Times New Roman" w:hAnsi="Times New Roman"/>
                <w:color w:val="000000"/>
                <w:lang w:eastAsia="ru-RU"/>
              </w:rPr>
            </w:pPr>
            <w:r w:rsidRPr="00CB1017">
              <w:rPr>
                <w:rFonts w:ascii="Times New Roman" w:eastAsia="Times New Roman" w:hAnsi="Times New Roman"/>
                <w:color w:val="000000"/>
                <w:lang w:eastAsia="ru-RU"/>
              </w:rPr>
              <w:t>Внебюджетные источники</w:t>
            </w:r>
          </w:p>
        </w:tc>
        <w:tc>
          <w:tcPr>
            <w:tcW w:w="1680" w:type="dxa"/>
            <w:shd w:val="clear" w:color="auto" w:fill="auto"/>
            <w:noWrap/>
            <w:vAlign w:val="center"/>
          </w:tcPr>
          <w:p w14:paraId="1C5C5CC1" w14:textId="77777777" w:rsidR="006C093D" w:rsidRPr="00CB1017" w:rsidRDefault="006C093D" w:rsidP="0079124B">
            <w:pPr>
              <w:spacing w:after="0" w:line="240" w:lineRule="auto"/>
              <w:jc w:val="right"/>
              <w:rPr>
                <w:rFonts w:ascii="Times New Roman" w:eastAsia="Times New Roman" w:hAnsi="Times New Roman"/>
                <w:color w:val="000000"/>
                <w:lang w:eastAsia="ru-RU"/>
              </w:rPr>
            </w:pPr>
            <w:r w:rsidRPr="00CB1017">
              <w:rPr>
                <w:rFonts w:ascii="Times New Roman" w:eastAsia="Times New Roman" w:hAnsi="Times New Roman"/>
                <w:color w:val="000000"/>
                <w:lang w:eastAsia="ru-RU"/>
              </w:rPr>
              <w:t>159,3</w:t>
            </w:r>
          </w:p>
        </w:tc>
        <w:tc>
          <w:tcPr>
            <w:tcW w:w="1700" w:type="dxa"/>
            <w:shd w:val="clear" w:color="auto" w:fill="auto"/>
            <w:noWrap/>
            <w:vAlign w:val="center"/>
          </w:tcPr>
          <w:p w14:paraId="1E5F12B6" w14:textId="77777777" w:rsidR="006C093D" w:rsidRPr="00CB1017" w:rsidRDefault="006C093D" w:rsidP="0079124B">
            <w:pPr>
              <w:spacing w:after="0" w:line="240" w:lineRule="auto"/>
              <w:jc w:val="right"/>
              <w:rPr>
                <w:rFonts w:ascii="Times New Roman" w:eastAsia="Times New Roman" w:hAnsi="Times New Roman"/>
                <w:color w:val="000000"/>
                <w:lang w:eastAsia="ru-RU"/>
              </w:rPr>
            </w:pPr>
            <w:r w:rsidRPr="00CB1017">
              <w:rPr>
                <w:rFonts w:ascii="Times New Roman" w:eastAsia="Times New Roman" w:hAnsi="Times New Roman"/>
                <w:color w:val="000000"/>
                <w:lang w:eastAsia="ru-RU"/>
              </w:rPr>
              <w:t>159,3</w:t>
            </w:r>
          </w:p>
        </w:tc>
      </w:tr>
      <w:tr w:rsidR="006C093D" w:rsidRPr="00CB1017" w14:paraId="5D7167E8" w14:textId="77777777" w:rsidTr="00CB1017">
        <w:trPr>
          <w:trHeight w:val="108"/>
        </w:trPr>
        <w:tc>
          <w:tcPr>
            <w:tcW w:w="5827" w:type="dxa"/>
            <w:shd w:val="clear" w:color="auto" w:fill="auto"/>
            <w:noWrap/>
            <w:vAlign w:val="bottom"/>
            <w:hideMark/>
          </w:tcPr>
          <w:p w14:paraId="5ECD6D0B" w14:textId="77777777" w:rsidR="006C093D" w:rsidRPr="00CB1017" w:rsidRDefault="006C093D" w:rsidP="0079124B">
            <w:pPr>
              <w:spacing w:after="0" w:line="240" w:lineRule="auto"/>
              <w:rPr>
                <w:rFonts w:ascii="Times New Roman" w:eastAsia="Times New Roman" w:hAnsi="Times New Roman"/>
                <w:color w:val="000000"/>
                <w:lang w:eastAsia="ru-RU"/>
              </w:rPr>
            </w:pPr>
            <w:r w:rsidRPr="00CB1017">
              <w:rPr>
                <w:rFonts w:ascii="Times New Roman" w:eastAsia="Times New Roman" w:hAnsi="Times New Roman"/>
                <w:color w:val="000000"/>
                <w:lang w:eastAsia="ru-RU"/>
              </w:rPr>
              <w:t>Итого</w:t>
            </w:r>
          </w:p>
        </w:tc>
        <w:tc>
          <w:tcPr>
            <w:tcW w:w="1680" w:type="dxa"/>
            <w:shd w:val="clear" w:color="auto" w:fill="auto"/>
            <w:noWrap/>
            <w:vAlign w:val="center"/>
          </w:tcPr>
          <w:p w14:paraId="09DD30D1" w14:textId="77777777" w:rsidR="006C093D" w:rsidRPr="00CB1017" w:rsidRDefault="006C093D" w:rsidP="0079124B">
            <w:pPr>
              <w:spacing w:after="0" w:line="240" w:lineRule="auto"/>
              <w:jc w:val="right"/>
              <w:rPr>
                <w:rFonts w:ascii="Times New Roman" w:eastAsia="Times New Roman" w:hAnsi="Times New Roman"/>
                <w:color w:val="000000"/>
                <w:lang w:eastAsia="ru-RU"/>
              </w:rPr>
            </w:pPr>
            <w:r w:rsidRPr="00CB1017">
              <w:rPr>
                <w:rFonts w:ascii="Times New Roman" w:eastAsia="Times New Roman" w:hAnsi="Times New Roman"/>
                <w:color w:val="000000"/>
                <w:lang w:eastAsia="ru-RU"/>
              </w:rPr>
              <w:t>1 025,0</w:t>
            </w:r>
          </w:p>
        </w:tc>
        <w:tc>
          <w:tcPr>
            <w:tcW w:w="1700" w:type="dxa"/>
            <w:shd w:val="clear" w:color="auto" w:fill="auto"/>
            <w:noWrap/>
            <w:vAlign w:val="center"/>
          </w:tcPr>
          <w:p w14:paraId="05A67209" w14:textId="77777777" w:rsidR="006C093D" w:rsidRPr="00CB1017" w:rsidRDefault="006C093D" w:rsidP="0079124B">
            <w:pPr>
              <w:spacing w:after="0" w:line="240" w:lineRule="auto"/>
              <w:jc w:val="right"/>
              <w:rPr>
                <w:rFonts w:ascii="Times New Roman" w:eastAsia="Times New Roman" w:hAnsi="Times New Roman"/>
                <w:color w:val="000000"/>
                <w:lang w:eastAsia="ru-RU"/>
              </w:rPr>
            </w:pPr>
            <w:r w:rsidRPr="00CB1017">
              <w:rPr>
                <w:rFonts w:ascii="Times New Roman" w:eastAsia="Times New Roman" w:hAnsi="Times New Roman"/>
                <w:color w:val="000000"/>
                <w:lang w:eastAsia="ru-RU"/>
              </w:rPr>
              <w:t>946,5</w:t>
            </w:r>
          </w:p>
        </w:tc>
      </w:tr>
    </w:tbl>
    <w:p w14:paraId="06E67A6D" w14:textId="77777777" w:rsidR="00CB1017" w:rsidRDefault="00CB1017" w:rsidP="006C093D">
      <w:pPr>
        <w:widowControl w:val="0"/>
        <w:autoSpaceDE w:val="0"/>
        <w:autoSpaceDN w:val="0"/>
        <w:spacing w:after="0" w:line="240" w:lineRule="auto"/>
        <w:ind w:firstLine="709"/>
        <w:jc w:val="both"/>
        <w:rPr>
          <w:rFonts w:ascii="Times New Roman" w:eastAsia="Times New Roman" w:hAnsi="Times New Roman" w:cs="Calibri"/>
          <w:sz w:val="28"/>
          <w:szCs w:val="28"/>
          <w:highlight w:val="cyan"/>
          <w:lang w:eastAsia="ru-RU"/>
        </w:rPr>
      </w:pPr>
    </w:p>
    <w:p w14:paraId="62AC28AA" w14:textId="3647149D" w:rsidR="006C093D" w:rsidRPr="00CB1017" w:rsidRDefault="006C093D" w:rsidP="00CB1017">
      <w:pPr>
        <w:spacing w:after="0" w:line="240" w:lineRule="auto"/>
        <w:ind w:firstLine="851"/>
        <w:jc w:val="both"/>
        <w:rPr>
          <w:rFonts w:ascii="Times New Roman" w:hAnsi="Times New Roman"/>
          <w:sz w:val="28"/>
          <w:szCs w:val="28"/>
          <w:lang w:eastAsia="ru-RU"/>
        </w:rPr>
      </w:pPr>
      <w:r w:rsidRPr="00CB1017">
        <w:rPr>
          <w:rFonts w:ascii="Times New Roman" w:hAnsi="Times New Roman"/>
          <w:sz w:val="28"/>
          <w:szCs w:val="28"/>
          <w:lang w:eastAsia="ru-RU"/>
        </w:rPr>
        <w:t xml:space="preserve">Общий объем расходов по госпрограмме на 2018 год утвержден приложением № 14 к </w:t>
      </w:r>
      <w:r w:rsidR="00CB1017">
        <w:rPr>
          <w:rFonts w:ascii="Times New Roman" w:hAnsi="Times New Roman"/>
          <w:sz w:val="28"/>
          <w:szCs w:val="28"/>
          <w:lang w:eastAsia="ru-RU"/>
        </w:rPr>
        <w:t>областному з</w:t>
      </w:r>
      <w:r w:rsidRPr="00CB1017">
        <w:rPr>
          <w:rFonts w:ascii="Times New Roman" w:hAnsi="Times New Roman"/>
          <w:sz w:val="28"/>
          <w:szCs w:val="28"/>
          <w:lang w:eastAsia="ru-RU"/>
        </w:rPr>
        <w:t>акону «Об областном бюджете</w:t>
      </w:r>
      <w:r w:rsidR="00CB1017">
        <w:rPr>
          <w:rFonts w:ascii="Times New Roman" w:hAnsi="Times New Roman"/>
          <w:sz w:val="28"/>
          <w:szCs w:val="28"/>
          <w:lang w:eastAsia="ru-RU"/>
        </w:rPr>
        <w:t>»</w:t>
      </w:r>
      <w:r w:rsidRPr="00CB1017">
        <w:rPr>
          <w:rFonts w:ascii="Times New Roman" w:hAnsi="Times New Roman"/>
          <w:sz w:val="28"/>
          <w:szCs w:val="28"/>
          <w:lang w:eastAsia="ru-RU"/>
        </w:rPr>
        <w:t xml:space="preserve"> и составил:</w:t>
      </w:r>
    </w:p>
    <w:p w14:paraId="01A0E57E" w14:textId="517EB178" w:rsidR="006C093D" w:rsidRPr="00CB1017" w:rsidRDefault="006C093D" w:rsidP="00CB1017">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CB1017">
        <w:rPr>
          <w:rFonts w:ascii="Times New Roman" w:eastAsia="Times New Roman" w:hAnsi="Times New Roman"/>
          <w:sz w:val="28"/>
          <w:szCs w:val="28"/>
          <w:lang w:eastAsia="x-none"/>
        </w:rPr>
        <w:t>в первоначальной редакции – 865,8 млн.руб.;</w:t>
      </w:r>
    </w:p>
    <w:p w14:paraId="1490BD30" w14:textId="014F4502" w:rsidR="006C093D" w:rsidRPr="00CB1017" w:rsidRDefault="006C093D" w:rsidP="00CB1017">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CB1017">
        <w:rPr>
          <w:rFonts w:ascii="Times New Roman" w:eastAsia="Times New Roman" w:hAnsi="Times New Roman"/>
          <w:sz w:val="28"/>
          <w:szCs w:val="28"/>
          <w:lang w:eastAsia="x-none"/>
        </w:rPr>
        <w:t>в ред. от 17.12.</w:t>
      </w:r>
      <w:r w:rsidR="00CB1017">
        <w:rPr>
          <w:rFonts w:ascii="Times New Roman" w:eastAsia="Times New Roman" w:hAnsi="Times New Roman"/>
          <w:sz w:val="28"/>
          <w:szCs w:val="28"/>
          <w:lang w:eastAsia="x-none"/>
        </w:rPr>
        <w:t>2018 № 34-4-ОЗ – 862,5 млн.руб.</w:t>
      </w:r>
    </w:p>
    <w:p w14:paraId="0FB68693" w14:textId="127CE3E1" w:rsidR="006C093D" w:rsidRPr="00CB1017" w:rsidRDefault="006C093D" w:rsidP="00CB1017">
      <w:pPr>
        <w:spacing w:after="0" w:line="240" w:lineRule="auto"/>
        <w:ind w:firstLine="851"/>
        <w:jc w:val="both"/>
        <w:rPr>
          <w:rFonts w:ascii="Times New Roman" w:hAnsi="Times New Roman"/>
          <w:sz w:val="28"/>
          <w:szCs w:val="28"/>
          <w:lang w:eastAsia="ru-RU"/>
        </w:rPr>
      </w:pPr>
      <w:r w:rsidRPr="00CB1017">
        <w:rPr>
          <w:rFonts w:ascii="Times New Roman" w:hAnsi="Times New Roman"/>
          <w:sz w:val="28"/>
          <w:szCs w:val="28"/>
          <w:lang w:eastAsia="ru-RU"/>
        </w:rPr>
        <w:t>План по сводной бюджетной росписи на 31.</w:t>
      </w:r>
      <w:r w:rsidR="00CB1017">
        <w:rPr>
          <w:rFonts w:ascii="Times New Roman" w:hAnsi="Times New Roman"/>
          <w:sz w:val="28"/>
          <w:szCs w:val="28"/>
          <w:lang w:eastAsia="ru-RU"/>
        </w:rPr>
        <w:t>12.2018 составил 787,2 млн.руб.</w:t>
      </w:r>
    </w:p>
    <w:p w14:paraId="685573DA" w14:textId="799FB17A" w:rsidR="006C093D" w:rsidRPr="00A43E22" w:rsidRDefault="006C093D" w:rsidP="00A43E22">
      <w:pPr>
        <w:widowControl w:val="0"/>
        <w:autoSpaceDE w:val="0"/>
        <w:autoSpaceDN w:val="0"/>
        <w:spacing w:after="0" w:line="240" w:lineRule="auto"/>
        <w:ind w:firstLine="851"/>
        <w:jc w:val="both"/>
        <w:rPr>
          <w:rFonts w:ascii="Times New Roman" w:hAnsi="Times New Roman"/>
          <w:sz w:val="28"/>
          <w:szCs w:val="28"/>
        </w:rPr>
      </w:pPr>
      <w:r w:rsidRPr="00A43E22">
        <w:rPr>
          <w:rFonts w:ascii="Times New Roman" w:hAnsi="Times New Roman"/>
          <w:sz w:val="28"/>
          <w:szCs w:val="28"/>
        </w:rPr>
        <w:t xml:space="preserve">В нарушение требований пункта 4 статьи 10 областного закона </w:t>
      </w:r>
      <w:r w:rsidR="00A43E22">
        <w:rPr>
          <w:rFonts w:ascii="Times New Roman" w:hAnsi="Times New Roman"/>
          <w:sz w:val="28"/>
          <w:szCs w:val="28"/>
        </w:rPr>
        <w:t>о</w:t>
      </w:r>
      <w:r w:rsidRPr="00A43E22">
        <w:rPr>
          <w:rFonts w:ascii="Times New Roman" w:hAnsi="Times New Roman"/>
          <w:sz w:val="28"/>
          <w:szCs w:val="28"/>
        </w:rPr>
        <w:t xml:space="preserve"> бюджетном процессе, пункта 22 Порядка № 299-пп, в течение 2018 года госпрограмма приводилась в соответствие с областным законом об областном бюджете с нарушением двухмесячного срока.</w:t>
      </w:r>
    </w:p>
    <w:p w14:paraId="06179F91" w14:textId="77777777" w:rsidR="00BA1353" w:rsidRDefault="00BA1353" w:rsidP="006C093D">
      <w:pPr>
        <w:spacing w:after="0" w:line="240" w:lineRule="auto"/>
        <w:ind w:firstLine="709"/>
        <w:jc w:val="both"/>
        <w:rPr>
          <w:rFonts w:ascii="Times New Roman" w:hAnsi="Times New Roman"/>
          <w:sz w:val="28"/>
          <w:szCs w:val="28"/>
          <w:highlight w:val="cyan"/>
        </w:rPr>
      </w:pPr>
    </w:p>
    <w:p w14:paraId="3A6865A3" w14:textId="77777777" w:rsidR="006C093D" w:rsidRPr="00BA1353" w:rsidRDefault="006C093D" w:rsidP="00BA1353">
      <w:pPr>
        <w:widowControl w:val="0"/>
        <w:autoSpaceDE w:val="0"/>
        <w:autoSpaceDN w:val="0"/>
        <w:spacing w:after="0" w:line="240" w:lineRule="auto"/>
        <w:ind w:firstLine="851"/>
        <w:jc w:val="both"/>
        <w:rPr>
          <w:rFonts w:ascii="Times New Roman" w:hAnsi="Times New Roman"/>
          <w:sz w:val="28"/>
          <w:szCs w:val="28"/>
        </w:rPr>
      </w:pPr>
      <w:r w:rsidRPr="00BA1353">
        <w:rPr>
          <w:rFonts w:ascii="Times New Roman" w:hAnsi="Times New Roman"/>
          <w:sz w:val="28"/>
          <w:szCs w:val="28"/>
        </w:rPr>
        <w:t>Госпрограмма устанавливает цели, задачи и целевые показатели для каждой подпрограммы. Отчет о реализации государственной программы за 2018 год размещен в КИАС Архангельской области в установленный срок.</w:t>
      </w:r>
    </w:p>
    <w:p w14:paraId="520FE9E4" w14:textId="77777777" w:rsidR="006C093D" w:rsidRPr="00BA1353" w:rsidRDefault="006C093D" w:rsidP="00BA1353">
      <w:pPr>
        <w:widowControl w:val="0"/>
        <w:autoSpaceDE w:val="0"/>
        <w:autoSpaceDN w:val="0"/>
        <w:spacing w:after="0" w:line="240" w:lineRule="auto"/>
        <w:ind w:firstLine="851"/>
        <w:jc w:val="both"/>
        <w:rPr>
          <w:rFonts w:ascii="Times New Roman" w:hAnsi="Times New Roman"/>
          <w:sz w:val="28"/>
          <w:szCs w:val="28"/>
        </w:rPr>
      </w:pPr>
      <w:r w:rsidRPr="00BA1353">
        <w:rPr>
          <w:rFonts w:ascii="Times New Roman" w:hAnsi="Times New Roman"/>
          <w:sz w:val="28"/>
          <w:szCs w:val="28"/>
        </w:rPr>
        <w:t>Согласно отчету о реализации в 2018 году госпрограммы реализовывались мероприятия по пяти подпрограммам, исполнение мероприятий следующее:</w:t>
      </w:r>
    </w:p>
    <w:p w14:paraId="478CBB33" w14:textId="769E16F1" w:rsidR="006C093D" w:rsidRPr="00BA1353" w:rsidRDefault="0005783B" w:rsidP="0005783B">
      <w:pPr>
        <w:spacing w:after="0" w:line="240" w:lineRule="auto"/>
        <w:ind w:firstLine="851"/>
        <w:contextualSpacing/>
        <w:jc w:val="both"/>
        <w:rPr>
          <w:rFonts w:ascii="Times New Roman" w:eastAsia="Times New Roman" w:hAnsi="Times New Roman"/>
          <w:sz w:val="28"/>
          <w:szCs w:val="28"/>
          <w:lang w:eastAsia="x-none"/>
        </w:rPr>
      </w:pPr>
      <w:r>
        <w:rPr>
          <w:rFonts w:ascii="Times New Roman" w:eastAsia="Times New Roman" w:hAnsi="Times New Roman"/>
          <w:sz w:val="28"/>
          <w:szCs w:val="28"/>
          <w:lang w:eastAsia="x-none"/>
        </w:rPr>
        <w:t>1. П</w:t>
      </w:r>
      <w:r w:rsidR="006C093D" w:rsidRPr="00BA1353">
        <w:rPr>
          <w:rFonts w:ascii="Times New Roman" w:eastAsia="Times New Roman" w:hAnsi="Times New Roman"/>
          <w:sz w:val="28"/>
          <w:szCs w:val="28"/>
          <w:lang w:eastAsia="x-none"/>
        </w:rPr>
        <w:t>одпрограмма N 1 «Активная политика занятости и социальная поддержка безработных граждан (2014-2024 годы)». Предусмотрено финансовых средств в размере 759,3 млн.руб., из них средст</w:t>
      </w:r>
      <w:r>
        <w:rPr>
          <w:rFonts w:ascii="Times New Roman" w:eastAsia="Times New Roman" w:hAnsi="Times New Roman"/>
          <w:sz w:val="28"/>
          <w:szCs w:val="28"/>
          <w:lang w:eastAsia="x-none"/>
        </w:rPr>
        <w:t>ва: федерального бюджета – 355,</w:t>
      </w:r>
      <w:r w:rsidR="006C093D" w:rsidRPr="00BA1353">
        <w:rPr>
          <w:rFonts w:ascii="Times New Roman" w:eastAsia="Times New Roman" w:hAnsi="Times New Roman"/>
          <w:sz w:val="28"/>
          <w:szCs w:val="28"/>
          <w:lang w:eastAsia="x-none"/>
        </w:rPr>
        <w:t>3 млн.</w:t>
      </w:r>
      <w:r>
        <w:rPr>
          <w:rFonts w:ascii="Times New Roman" w:eastAsia="Times New Roman" w:hAnsi="Times New Roman"/>
          <w:sz w:val="28"/>
          <w:szCs w:val="28"/>
          <w:lang w:eastAsia="x-none"/>
        </w:rPr>
        <w:t>руб., областного бюджета – 404,</w:t>
      </w:r>
      <w:r w:rsidR="006C093D" w:rsidRPr="00BA1353">
        <w:rPr>
          <w:rFonts w:ascii="Times New Roman" w:eastAsia="Times New Roman" w:hAnsi="Times New Roman"/>
          <w:sz w:val="28"/>
          <w:szCs w:val="28"/>
          <w:lang w:eastAsia="x-none"/>
        </w:rPr>
        <w:t xml:space="preserve">0 млн.руб. </w:t>
      </w:r>
      <w:r w:rsidR="006C093D" w:rsidRPr="00BA1353">
        <w:rPr>
          <w:rFonts w:ascii="Times New Roman" w:eastAsia="Times New Roman" w:hAnsi="Times New Roman"/>
          <w:sz w:val="28"/>
          <w:szCs w:val="28"/>
          <w:lang w:eastAsia="x-none"/>
        </w:rPr>
        <w:lastRenderedPageBreak/>
        <w:t xml:space="preserve">Израсходовано 751,5 млн.руб., из них средства: федерального бюджета – 354,8 млн.руб., областного бюджета – 396,7 млн.руб. Не израсходовано 7,9 млн.руб., остаток средств областного бюджета составил 7,3 млн.руб., в том числе на реализацию мероприятий активной политики в сфере занятости населения – 4,1 млн.руб., на содержание и обеспечение деятельности министерства труда, занятости и социального развития Архангельской области (далее – министерство) и государственных учреждений занятости населения Архангельской области (далее – центров </w:t>
      </w:r>
      <w:r>
        <w:rPr>
          <w:rFonts w:ascii="Times New Roman" w:eastAsia="Times New Roman" w:hAnsi="Times New Roman"/>
          <w:sz w:val="28"/>
          <w:szCs w:val="28"/>
          <w:lang w:eastAsia="x-none"/>
        </w:rPr>
        <w:t>занятости населения) – 3,2 млн.</w:t>
      </w:r>
      <w:r w:rsidR="006C093D" w:rsidRPr="00BA1353">
        <w:rPr>
          <w:rFonts w:ascii="Times New Roman" w:eastAsia="Times New Roman" w:hAnsi="Times New Roman"/>
          <w:sz w:val="28"/>
          <w:szCs w:val="28"/>
          <w:lang w:eastAsia="x-none"/>
        </w:rPr>
        <w:t>руб. Остаток средств федерального бюджета составил 0,5 млн.руб. В 2018 году нарушен план реализации трех мероприятий:</w:t>
      </w:r>
    </w:p>
    <w:p w14:paraId="7CF67887" w14:textId="77777777" w:rsidR="006C093D" w:rsidRPr="0005783B" w:rsidRDefault="006C093D" w:rsidP="0005783B">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05783B">
        <w:rPr>
          <w:rFonts w:ascii="Times New Roman" w:eastAsia="Times New Roman" w:hAnsi="Times New Roman"/>
          <w:sz w:val="28"/>
          <w:szCs w:val="28"/>
          <w:lang w:eastAsia="x-none"/>
        </w:rPr>
        <w:t>1.2. «Содействие гражданам в поиске подходящей работы, а работодателям - в подборе необходимых работников» (при плановом значении выполнения мероприятия 24 000, фактическое значение показателя составило 21 401) по причине снижения численности трудоустроенных на временную занятость и общественные работы, а также в связи с территориальным и профессионально-квалификационным несоответствием спроса и предложения на рынке труда;</w:t>
      </w:r>
    </w:p>
    <w:p w14:paraId="167ACD8E" w14:textId="77777777" w:rsidR="006C093D" w:rsidRPr="009558CB" w:rsidRDefault="006C093D" w:rsidP="009558CB">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9558CB">
        <w:rPr>
          <w:rFonts w:ascii="Times New Roman" w:eastAsia="Times New Roman" w:hAnsi="Times New Roman"/>
          <w:sz w:val="28"/>
          <w:szCs w:val="28"/>
          <w:lang w:eastAsia="x-none"/>
        </w:rPr>
        <w:t>1.4 «Организация временного трудоустройства несовершеннолетних граждан в возрасте от 14 до 18 лет в свободное от учебы время» (при плановом значении выполнения мероприятия 4 290, фактическое значение показателя составило 2 790) по причине снижения численности несовершеннолетних граждан, обратившихся в службу занятости за содействием в поиске работы;</w:t>
      </w:r>
    </w:p>
    <w:p w14:paraId="002C7377" w14:textId="77777777" w:rsidR="006C093D" w:rsidRPr="009558CB" w:rsidRDefault="006C093D" w:rsidP="009558CB">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9558CB">
        <w:rPr>
          <w:rFonts w:ascii="Times New Roman" w:eastAsia="Times New Roman" w:hAnsi="Times New Roman"/>
          <w:sz w:val="28"/>
          <w:szCs w:val="28"/>
          <w:lang w:eastAsia="x-none"/>
        </w:rPr>
        <w:t>2.4 «Содействие трудоустройству молодежи» (при плановом значении выполнения мероприятия 60, фактическое значение показателя составило 41) по причине ужесточения порядка и условий предоставления субсидий работодателям на выплату компенсации расходов на трудоустройство молодого гражданина, снижением численности молодежи от 16 до 29 лет, признанных безработными в 2018 году по сравнению с 2017 годом на 18,4%;</w:t>
      </w:r>
    </w:p>
    <w:p w14:paraId="44565C85" w14:textId="750F0685" w:rsidR="006C093D" w:rsidRPr="009558CB" w:rsidRDefault="003E2228" w:rsidP="003E2228">
      <w:pPr>
        <w:spacing w:after="0" w:line="240" w:lineRule="auto"/>
        <w:ind w:firstLine="851"/>
        <w:contextualSpacing/>
        <w:jc w:val="both"/>
        <w:rPr>
          <w:rFonts w:ascii="Times New Roman" w:eastAsia="Times New Roman" w:hAnsi="Times New Roman"/>
          <w:sz w:val="28"/>
          <w:szCs w:val="28"/>
          <w:lang w:eastAsia="x-none"/>
        </w:rPr>
      </w:pPr>
      <w:r>
        <w:rPr>
          <w:rFonts w:ascii="Times New Roman" w:eastAsia="Times New Roman" w:hAnsi="Times New Roman"/>
          <w:sz w:val="28"/>
          <w:szCs w:val="28"/>
          <w:lang w:eastAsia="x-none"/>
        </w:rPr>
        <w:t>2. П</w:t>
      </w:r>
      <w:r w:rsidR="006C093D" w:rsidRPr="009558CB">
        <w:rPr>
          <w:rFonts w:ascii="Times New Roman" w:eastAsia="Times New Roman" w:hAnsi="Times New Roman"/>
          <w:sz w:val="28"/>
          <w:szCs w:val="28"/>
          <w:lang w:eastAsia="x-none"/>
        </w:rPr>
        <w:t>одпрограмма N 2 «Улучшение условий и охраны труда в Архангельской области (2014-2024 годы)». Предусмотрено финансовых средств в размере 165,2 млн.руб., из них средства: областного бюджета – 10,2 млн.руб., внебюджетных источников – 0,15 млн.руб. Израсходовано 209,8 млн.руб., из них средства: областного бюджета – 10,1 млн.руб., внебюджетных источников – 199,7 млн.руб. Не израсходованы средства областного бюджета в сумме 0,07 млн.руб. В 2018 году все мероприятия подпрограммы выполнены в полном объеме;</w:t>
      </w:r>
    </w:p>
    <w:p w14:paraId="40282E50" w14:textId="1397F27E" w:rsidR="006C093D" w:rsidRPr="009558CB" w:rsidRDefault="003E2228" w:rsidP="003E2228">
      <w:pPr>
        <w:spacing w:after="0" w:line="240" w:lineRule="auto"/>
        <w:ind w:firstLine="851"/>
        <w:contextualSpacing/>
        <w:jc w:val="both"/>
        <w:rPr>
          <w:rFonts w:ascii="Times New Roman" w:eastAsia="Times New Roman" w:hAnsi="Times New Roman"/>
          <w:sz w:val="28"/>
          <w:szCs w:val="28"/>
          <w:lang w:eastAsia="x-none"/>
        </w:rPr>
      </w:pPr>
      <w:r>
        <w:rPr>
          <w:rFonts w:ascii="Times New Roman" w:eastAsia="Times New Roman" w:hAnsi="Times New Roman"/>
          <w:sz w:val="28"/>
          <w:szCs w:val="28"/>
          <w:lang w:eastAsia="x-none"/>
        </w:rPr>
        <w:t>3. П</w:t>
      </w:r>
      <w:r w:rsidR="006C093D" w:rsidRPr="009558CB">
        <w:rPr>
          <w:rFonts w:ascii="Times New Roman" w:eastAsia="Times New Roman" w:hAnsi="Times New Roman"/>
          <w:sz w:val="28"/>
          <w:szCs w:val="28"/>
          <w:lang w:eastAsia="x-none"/>
        </w:rPr>
        <w:t xml:space="preserve">одпрограмма N 5 «Повышение мобильности трудовых ресурсов (2015-2024 годы)». Предусмотрено финансовых средств в размере 17,0 млн.руб., из них средства: федерального бюджета 11,5 млн.руб., областного бюджета – 1,3 </w:t>
      </w:r>
      <w:r w:rsidR="00E60131">
        <w:rPr>
          <w:rFonts w:ascii="Times New Roman" w:eastAsia="Times New Roman" w:hAnsi="Times New Roman"/>
          <w:sz w:val="28"/>
          <w:szCs w:val="28"/>
          <w:lang w:eastAsia="x-none"/>
        </w:rPr>
        <w:t>млн</w:t>
      </w:r>
      <w:r w:rsidR="006C093D" w:rsidRPr="009558CB">
        <w:rPr>
          <w:rFonts w:ascii="Times New Roman" w:eastAsia="Times New Roman" w:hAnsi="Times New Roman"/>
          <w:sz w:val="28"/>
          <w:szCs w:val="28"/>
          <w:lang w:eastAsia="x-none"/>
        </w:rPr>
        <w:t>.руб., внебюджетные источники (средства работодателя) – 4,3 млн.руб. Запланированные средства израсходованы в полном объеме. В 2018 году все мероприятия подпрограммы выполнены в полном объеме;</w:t>
      </w:r>
    </w:p>
    <w:p w14:paraId="60858CAD" w14:textId="20A5E15F" w:rsidR="006C093D" w:rsidRPr="003E2228" w:rsidRDefault="003E2228" w:rsidP="003E2228">
      <w:pPr>
        <w:spacing w:after="0" w:line="240" w:lineRule="auto"/>
        <w:ind w:firstLine="851"/>
        <w:contextualSpacing/>
        <w:jc w:val="both"/>
        <w:rPr>
          <w:rFonts w:ascii="Times New Roman" w:eastAsia="Times New Roman" w:hAnsi="Times New Roman"/>
          <w:sz w:val="28"/>
          <w:szCs w:val="28"/>
          <w:lang w:eastAsia="x-none"/>
        </w:rPr>
      </w:pPr>
      <w:r>
        <w:rPr>
          <w:rFonts w:ascii="Times New Roman" w:eastAsia="Times New Roman" w:hAnsi="Times New Roman"/>
          <w:sz w:val="28"/>
          <w:szCs w:val="28"/>
          <w:lang w:eastAsia="x-none"/>
        </w:rPr>
        <w:lastRenderedPageBreak/>
        <w:t>4. П</w:t>
      </w:r>
      <w:r w:rsidR="006C093D" w:rsidRPr="003E2228">
        <w:rPr>
          <w:rFonts w:ascii="Times New Roman" w:eastAsia="Times New Roman" w:hAnsi="Times New Roman"/>
          <w:sz w:val="28"/>
          <w:szCs w:val="28"/>
          <w:lang w:eastAsia="x-none"/>
        </w:rPr>
        <w:t>одпрограмма N 6 «Оказание содействия добровольному переселению в Архангельскую область соотечественников, проживающих за рубежом (2016-2024 годы)». Предусмотрено финансовых средств в размере 1,3 млн.руб., из них средства: федерального бюджета – 1,2 млн.руб., областного бюджета – 0,1 млн.руб. Израсходовано 1,1 млн.руб., из них средства: федерального бюджета – 1,0 млн.руб., областного бюджета – 0,1 млн.руб. Не израсходовано 0,2 млн.руб., из них сред</w:t>
      </w:r>
      <w:r>
        <w:rPr>
          <w:rFonts w:ascii="Times New Roman" w:eastAsia="Times New Roman" w:hAnsi="Times New Roman"/>
          <w:sz w:val="28"/>
          <w:szCs w:val="28"/>
          <w:lang w:eastAsia="x-none"/>
        </w:rPr>
        <w:t>ства: федерального бюджета – 0,</w:t>
      </w:r>
      <w:r w:rsidR="006C093D" w:rsidRPr="003E2228">
        <w:rPr>
          <w:rFonts w:ascii="Times New Roman" w:eastAsia="Times New Roman" w:hAnsi="Times New Roman"/>
          <w:sz w:val="28"/>
          <w:szCs w:val="28"/>
          <w:lang w:eastAsia="x-none"/>
        </w:rPr>
        <w:t>18 млн.руб., областного бюджета – 0,02 млн.руб. Средства не израсходованы в полном объеме в связи с тем, что единовременная денежная выплата на потребительские нужды участникам Государственной программы Российской Федерации и членам их семей, переселившимся на постоянное место жительства в Архангельскую область, носит заявительный характер. Из 81 участника подпрограммы с заявлением на выплату обратилось 70 человек. В 2018 году нарушен план реализации мероприятия 2.2. «Организация оказания медицинской помощи участникам Государственной программы Российской Федерации и членам их семей, переселившимся на постоянное место жительства в Архангельскую область, на условиях территориальной программы государственных гарантий бесплатного оказания гражданам медицинской помощи в Архангельской области» (при плановом значении выполнения мероприятия 20, фактическое значение показателя составило 0) в связи с тем, что граждане из числа участников Государственной программы Российской Федерации и членов их семей, переселивших на постоянное место жительства в Архангельскую область, за медицинской помощью не обращались;</w:t>
      </w:r>
    </w:p>
    <w:p w14:paraId="7E72ABF9" w14:textId="4A578F55" w:rsidR="006C093D" w:rsidRPr="003E2228" w:rsidRDefault="003E2228" w:rsidP="003E2228">
      <w:pPr>
        <w:spacing w:after="0" w:line="240" w:lineRule="auto"/>
        <w:ind w:firstLine="851"/>
        <w:contextualSpacing/>
        <w:jc w:val="both"/>
        <w:rPr>
          <w:rFonts w:ascii="Times New Roman" w:eastAsia="Times New Roman" w:hAnsi="Times New Roman"/>
          <w:sz w:val="28"/>
          <w:szCs w:val="28"/>
          <w:lang w:eastAsia="x-none"/>
        </w:rPr>
      </w:pPr>
      <w:r>
        <w:rPr>
          <w:rFonts w:ascii="Times New Roman" w:eastAsia="Times New Roman" w:hAnsi="Times New Roman"/>
          <w:sz w:val="28"/>
          <w:szCs w:val="28"/>
          <w:lang w:eastAsia="x-none"/>
        </w:rPr>
        <w:t>5. П</w:t>
      </w:r>
      <w:r w:rsidR="006C093D" w:rsidRPr="003E2228">
        <w:rPr>
          <w:rFonts w:ascii="Times New Roman" w:eastAsia="Times New Roman" w:hAnsi="Times New Roman"/>
          <w:sz w:val="28"/>
          <w:szCs w:val="28"/>
          <w:lang w:eastAsia="x-none"/>
        </w:rPr>
        <w:t>одпрограмма N 7 «Содействие занятости инвалидов, в том числе инвалидов молодого возраста при получении ими профессионального образования и последующем трудоустройстве, а также инвалидов, нуждающихся в сопровождаемом содействии их занятости (2018-2024 годы)». Предусмотрено средств областного бюджета – 3,6 млн.руб., израсходовано 3,3 млн.руб. Не израсходовано 0,3 млн.руб. Остаток средств связан с фактически предоставленными работодателями документами на выплату компенсации. В 2018 году нарушен план реализации двух мероприятий:</w:t>
      </w:r>
    </w:p>
    <w:p w14:paraId="103C7B94" w14:textId="190D2B39" w:rsidR="006C093D" w:rsidRPr="003E2228" w:rsidRDefault="006C093D" w:rsidP="003E2228">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3E2228">
        <w:rPr>
          <w:rFonts w:ascii="Times New Roman" w:eastAsia="Times New Roman" w:hAnsi="Times New Roman"/>
          <w:sz w:val="28"/>
          <w:szCs w:val="28"/>
          <w:lang w:eastAsia="x-none"/>
        </w:rPr>
        <w:t>1.1. «Организация сопровождения инвалидов молодого возраста при получении ими профессионального образования и содействия в последующем трудоустройстве» (при плановом значении выполнения мероприятия 60, фактическое значение показателя составило 21) в связи с тем, что из 43 выпускников, завершивших профессиональное обучение, имеющих инвалидность, обратились в службу занятости населения 26 человек, трудоустроено 9 человек. Низкая мотивация к поиску работы выпускников из числа инвалидов связана с состоянием здоровья, желанием выпускников продолжить профессиональное обучение;</w:t>
      </w:r>
    </w:p>
    <w:p w14:paraId="7B5D83A6" w14:textId="4172B735" w:rsidR="006C093D" w:rsidRPr="00633274" w:rsidRDefault="006C093D" w:rsidP="00633274">
      <w:pPr>
        <w:numPr>
          <w:ilvl w:val="0"/>
          <w:numId w:val="15"/>
        </w:numPr>
        <w:spacing w:after="0" w:line="240" w:lineRule="auto"/>
        <w:ind w:left="0" w:firstLine="851"/>
        <w:contextualSpacing/>
        <w:jc w:val="both"/>
        <w:rPr>
          <w:rFonts w:ascii="Times New Roman" w:eastAsia="Times New Roman" w:hAnsi="Times New Roman"/>
          <w:sz w:val="28"/>
          <w:szCs w:val="28"/>
          <w:lang w:eastAsia="x-none"/>
        </w:rPr>
      </w:pPr>
      <w:r w:rsidRPr="00633274">
        <w:rPr>
          <w:rFonts w:ascii="Times New Roman" w:eastAsia="Times New Roman" w:hAnsi="Times New Roman"/>
          <w:sz w:val="28"/>
          <w:szCs w:val="28"/>
          <w:lang w:eastAsia="x-none"/>
        </w:rPr>
        <w:t xml:space="preserve">1.6 «Организация наставничества при адаптации инвалида на рабочем месте» (при плановом значении выполнения мероприятия 4, фактическое значение показателя составило 3) в связи с тем, что мероприятие носит заявительный характер. В службу занятости обратилось 3 гражданина, </w:t>
      </w:r>
      <w:r w:rsidRPr="00633274">
        <w:rPr>
          <w:rFonts w:ascii="Times New Roman" w:eastAsia="Times New Roman" w:hAnsi="Times New Roman"/>
          <w:sz w:val="28"/>
          <w:szCs w:val="28"/>
          <w:lang w:eastAsia="x-none"/>
        </w:rPr>
        <w:lastRenderedPageBreak/>
        <w:t>признанных нуждающимися в сопровождении (наставничество при адаптации на рабочем месте) с учетом рекомендаций</w:t>
      </w:r>
      <w:r w:rsidR="00633274">
        <w:rPr>
          <w:rFonts w:ascii="Times New Roman" w:eastAsia="Times New Roman" w:hAnsi="Times New Roman"/>
          <w:sz w:val="28"/>
          <w:szCs w:val="28"/>
          <w:lang w:eastAsia="x-none"/>
        </w:rPr>
        <w:t>,</w:t>
      </w:r>
      <w:r w:rsidRPr="00633274">
        <w:rPr>
          <w:rFonts w:ascii="Times New Roman" w:eastAsia="Times New Roman" w:hAnsi="Times New Roman"/>
          <w:sz w:val="28"/>
          <w:szCs w:val="28"/>
          <w:lang w:eastAsia="x-none"/>
        </w:rPr>
        <w:t xml:space="preserve"> содержащихся в ИПРА.</w:t>
      </w:r>
    </w:p>
    <w:p w14:paraId="4D9081EC" w14:textId="70F59E69" w:rsidR="006C093D" w:rsidRDefault="006C093D" w:rsidP="00633274">
      <w:pPr>
        <w:spacing w:after="0" w:line="240" w:lineRule="auto"/>
        <w:ind w:firstLine="851"/>
        <w:contextualSpacing/>
        <w:jc w:val="both"/>
        <w:rPr>
          <w:rFonts w:ascii="Times New Roman" w:eastAsia="Times New Roman" w:hAnsi="Times New Roman"/>
          <w:sz w:val="28"/>
          <w:szCs w:val="28"/>
          <w:lang w:eastAsia="x-none"/>
        </w:rPr>
      </w:pPr>
      <w:r w:rsidRPr="00633274">
        <w:rPr>
          <w:rFonts w:ascii="Times New Roman" w:eastAsia="Times New Roman" w:hAnsi="Times New Roman"/>
          <w:sz w:val="28"/>
          <w:szCs w:val="28"/>
          <w:lang w:eastAsia="x-none"/>
        </w:rPr>
        <w:t xml:space="preserve">Согласно «Сведениям о достижении целевых показателей госпрограммы» в отчетном периоде не достигнуты целевые показатели, представленные в таблице </w:t>
      </w:r>
      <w:r w:rsidR="00E367FC">
        <w:rPr>
          <w:rFonts w:ascii="Times New Roman" w:eastAsia="Times New Roman" w:hAnsi="Times New Roman"/>
          <w:sz w:val="28"/>
          <w:szCs w:val="28"/>
          <w:lang w:eastAsia="x-none"/>
        </w:rPr>
        <w:t>31</w:t>
      </w:r>
      <w:r w:rsidRPr="00633274">
        <w:rPr>
          <w:rFonts w:ascii="Times New Roman" w:eastAsia="Times New Roman" w:hAnsi="Times New Roman"/>
          <w:sz w:val="28"/>
          <w:szCs w:val="28"/>
          <w:lang w:eastAsia="x-none"/>
        </w:rPr>
        <w:t>.</w:t>
      </w:r>
    </w:p>
    <w:p w14:paraId="6A20A1CB" w14:textId="77777777" w:rsidR="00633274" w:rsidRPr="00633274" w:rsidRDefault="00633274" w:rsidP="00633274">
      <w:pPr>
        <w:spacing w:after="0" w:line="240" w:lineRule="auto"/>
        <w:ind w:firstLine="851"/>
        <w:contextualSpacing/>
        <w:jc w:val="both"/>
        <w:rPr>
          <w:rFonts w:ascii="Times New Roman" w:eastAsia="Times New Roman" w:hAnsi="Times New Roman"/>
          <w:sz w:val="28"/>
          <w:szCs w:val="28"/>
          <w:lang w:eastAsia="x-none"/>
        </w:rPr>
      </w:pPr>
    </w:p>
    <w:p w14:paraId="3BD51613" w14:textId="0F8776C8" w:rsidR="006C093D" w:rsidRPr="00633274" w:rsidRDefault="00633274" w:rsidP="00633274">
      <w:pPr>
        <w:autoSpaceDE w:val="0"/>
        <w:autoSpaceDN w:val="0"/>
        <w:adjustRightInd w:val="0"/>
        <w:spacing w:after="0" w:line="240" w:lineRule="auto"/>
        <w:jc w:val="both"/>
        <w:rPr>
          <w:rFonts w:ascii="Times New Roman" w:hAnsi="Times New Roman"/>
          <w:sz w:val="24"/>
          <w:szCs w:val="24"/>
        </w:rPr>
      </w:pPr>
      <w:r w:rsidRPr="00633274">
        <w:rPr>
          <w:rFonts w:ascii="Times New Roman" w:hAnsi="Times New Roman"/>
          <w:sz w:val="24"/>
          <w:szCs w:val="24"/>
        </w:rPr>
        <w:t xml:space="preserve">Таблица </w:t>
      </w:r>
      <w:r w:rsidRPr="00633274">
        <w:rPr>
          <w:rFonts w:ascii="Times New Roman" w:hAnsi="Times New Roman"/>
          <w:sz w:val="24"/>
          <w:szCs w:val="24"/>
        </w:rPr>
        <w:fldChar w:fldCharType="begin"/>
      </w:r>
      <w:r w:rsidRPr="00633274">
        <w:rPr>
          <w:rFonts w:ascii="Times New Roman" w:hAnsi="Times New Roman"/>
          <w:sz w:val="24"/>
          <w:szCs w:val="24"/>
        </w:rPr>
        <w:instrText xml:space="preserve"> SEQ Таблица \* ARABIC </w:instrText>
      </w:r>
      <w:r w:rsidRPr="00633274">
        <w:rPr>
          <w:rFonts w:ascii="Times New Roman" w:hAnsi="Times New Roman"/>
          <w:sz w:val="24"/>
          <w:szCs w:val="24"/>
        </w:rPr>
        <w:fldChar w:fldCharType="separate"/>
      </w:r>
      <w:r w:rsidR="008504FA">
        <w:rPr>
          <w:rFonts w:ascii="Times New Roman" w:hAnsi="Times New Roman"/>
          <w:noProof/>
          <w:sz w:val="24"/>
          <w:szCs w:val="24"/>
        </w:rPr>
        <w:t>31</w:t>
      </w:r>
      <w:r w:rsidRPr="00633274">
        <w:rPr>
          <w:rFonts w:ascii="Times New Roman" w:hAnsi="Times New Roman"/>
          <w:noProof/>
          <w:sz w:val="24"/>
          <w:szCs w:val="24"/>
        </w:rPr>
        <w:fldChar w:fldCharType="end"/>
      </w:r>
      <w:r w:rsidRPr="00633274">
        <w:rPr>
          <w:rFonts w:ascii="Times New Roman" w:hAnsi="Times New Roman"/>
          <w:noProof/>
          <w:sz w:val="24"/>
          <w:szCs w:val="24"/>
        </w:rPr>
        <w:t>.</w:t>
      </w:r>
      <w:r w:rsidRPr="00633274">
        <w:rPr>
          <w:rFonts w:ascii="Times New Roman" w:hAnsi="Times New Roman"/>
          <w:bCs/>
          <w:sz w:val="24"/>
          <w:szCs w:val="24"/>
        </w:rPr>
        <w:t xml:space="preserve"> </w:t>
      </w:r>
      <w:r w:rsidR="006C093D" w:rsidRPr="00633274">
        <w:rPr>
          <w:rFonts w:ascii="Times New Roman" w:hAnsi="Times New Roman"/>
          <w:sz w:val="24"/>
          <w:szCs w:val="24"/>
        </w:rPr>
        <w:t>Целевые показатели, не достигнутые в отчетном периоде</w:t>
      </w:r>
    </w:p>
    <w:tbl>
      <w:tblPr>
        <w:tblW w:w="9482" w:type="dxa"/>
        <w:tblInd w:w="93" w:type="dxa"/>
        <w:tblLayout w:type="fixed"/>
        <w:tblLook w:val="04A0" w:firstRow="1" w:lastRow="0" w:firstColumn="1" w:lastColumn="0" w:noHBand="0" w:noVBand="1"/>
      </w:tblPr>
      <w:tblGrid>
        <w:gridCol w:w="2495"/>
        <w:gridCol w:w="1202"/>
        <w:gridCol w:w="1151"/>
        <w:gridCol w:w="1281"/>
        <w:gridCol w:w="1134"/>
        <w:gridCol w:w="2219"/>
      </w:tblGrid>
      <w:tr w:rsidR="006C093D" w:rsidRPr="00AE4AB7" w14:paraId="21EC78FD" w14:textId="77777777" w:rsidTr="00AE4AB7">
        <w:trPr>
          <w:trHeight w:val="245"/>
          <w:tblHeader/>
        </w:trPr>
        <w:tc>
          <w:tcPr>
            <w:tcW w:w="2495" w:type="dxa"/>
            <w:vMerge w:val="restart"/>
            <w:tcBorders>
              <w:top w:val="double" w:sz="4" w:space="0" w:color="auto"/>
              <w:left w:val="double" w:sz="4" w:space="0" w:color="auto"/>
              <w:bottom w:val="single" w:sz="4" w:space="0" w:color="auto"/>
              <w:right w:val="single" w:sz="4" w:space="0" w:color="auto"/>
            </w:tcBorders>
            <w:shd w:val="clear" w:color="000000" w:fill="FFFFFF"/>
            <w:vAlign w:val="center"/>
            <w:hideMark/>
          </w:tcPr>
          <w:p w14:paraId="78BC9A7C" w14:textId="77777777"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Наименование целевого показателя</w:t>
            </w:r>
          </w:p>
        </w:tc>
        <w:tc>
          <w:tcPr>
            <w:tcW w:w="1202" w:type="dxa"/>
            <w:vMerge w:val="restart"/>
            <w:tcBorders>
              <w:top w:val="double" w:sz="4" w:space="0" w:color="auto"/>
              <w:left w:val="single" w:sz="4" w:space="0" w:color="auto"/>
              <w:bottom w:val="single" w:sz="4" w:space="0" w:color="auto"/>
              <w:right w:val="single" w:sz="4" w:space="0" w:color="auto"/>
            </w:tcBorders>
            <w:shd w:val="clear" w:color="000000" w:fill="FFFFFF"/>
            <w:vAlign w:val="center"/>
            <w:hideMark/>
          </w:tcPr>
          <w:p w14:paraId="767F811A" w14:textId="77777777"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Единица измерения</w:t>
            </w:r>
          </w:p>
        </w:tc>
        <w:tc>
          <w:tcPr>
            <w:tcW w:w="3566" w:type="dxa"/>
            <w:gridSpan w:val="3"/>
            <w:tcBorders>
              <w:top w:val="double" w:sz="4" w:space="0" w:color="auto"/>
              <w:left w:val="single" w:sz="4" w:space="0" w:color="auto"/>
              <w:bottom w:val="single" w:sz="4" w:space="0" w:color="auto"/>
              <w:right w:val="single" w:sz="4" w:space="0" w:color="auto"/>
            </w:tcBorders>
            <w:shd w:val="clear" w:color="000000" w:fill="FFFFFF"/>
            <w:vAlign w:val="center"/>
            <w:hideMark/>
          </w:tcPr>
          <w:p w14:paraId="1488BE9B" w14:textId="77777777"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Значение целевых показателей</w:t>
            </w:r>
          </w:p>
        </w:tc>
        <w:tc>
          <w:tcPr>
            <w:tcW w:w="2219" w:type="dxa"/>
            <w:vMerge w:val="restart"/>
            <w:tcBorders>
              <w:top w:val="double" w:sz="4" w:space="0" w:color="auto"/>
              <w:left w:val="single" w:sz="4" w:space="0" w:color="auto"/>
              <w:bottom w:val="single" w:sz="4" w:space="0" w:color="auto"/>
              <w:right w:val="double" w:sz="4" w:space="0" w:color="auto"/>
            </w:tcBorders>
            <w:shd w:val="clear" w:color="000000" w:fill="FFFFFF"/>
            <w:vAlign w:val="center"/>
            <w:hideMark/>
          </w:tcPr>
          <w:p w14:paraId="5D04F309" w14:textId="77777777"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Обоснование отклонений значений целевого показателя за отчетный период (год)</w:t>
            </w:r>
          </w:p>
        </w:tc>
      </w:tr>
      <w:tr w:rsidR="006C093D" w:rsidRPr="00AE4AB7" w14:paraId="438BD024" w14:textId="77777777" w:rsidTr="00AE4AB7">
        <w:trPr>
          <w:trHeight w:val="660"/>
          <w:tblHeader/>
        </w:trPr>
        <w:tc>
          <w:tcPr>
            <w:tcW w:w="2495" w:type="dxa"/>
            <w:vMerge/>
            <w:tcBorders>
              <w:left w:val="double" w:sz="4" w:space="0" w:color="auto"/>
              <w:bottom w:val="single" w:sz="4" w:space="0" w:color="auto"/>
              <w:right w:val="nil"/>
            </w:tcBorders>
            <w:vAlign w:val="center"/>
            <w:hideMark/>
          </w:tcPr>
          <w:p w14:paraId="07EA37CA" w14:textId="77777777" w:rsidR="006C093D" w:rsidRPr="00AE4AB7" w:rsidRDefault="006C093D" w:rsidP="00AE4AB7">
            <w:pPr>
              <w:spacing w:after="0" w:line="240" w:lineRule="auto"/>
              <w:jc w:val="center"/>
              <w:rPr>
                <w:rFonts w:ascii="Times New Roman" w:eastAsia="Times New Roman" w:hAnsi="Times New Roman"/>
                <w:lang w:eastAsia="ru-RU"/>
              </w:rPr>
            </w:pPr>
          </w:p>
        </w:tc>
        <w:tc>
          <w:tcPr>
            <w:tcW w:w="1202" w:type="dxa"/>
            <w:vMerge/>
            <w:tcBorders>
              <w:left w:val="single" w:sz="4" w:space="0" w:color="auto"/>
              <w:bottom w:val="single" w:sz="4" w:space="0" w:color="auto"/>
              <w:right w:val="single" w:sz="4" w:space="0" w:color="auto"/>
            </w:tcBorders>
            <w:vAlign w:val="center"/>
            <w:hideMark/>
          </w:tcPr>
          <w:p w14:paraId="3F6AE480" w14:textId="77777777" w:rsidR="006C093D" w:rsidRPr="00AE4AB7" w:rsidRDefault="006C093D" w:rsidP="00AE4AB7">
            <w:pPr>
              <w:spacing w:after="0" w:line="240" w:lineRule="auto"/>
              <w:jc w:val="center"/>
              <w:rPr>
                <w:rFonts w:ascii="Times New Roman" w:eastAsia="Times New Roman" w:hAnsi="Times New Roman"/>
                <w:lang w:eastAsia="ru-RU"/>
              </w:rPr>
            </w:pPr>
          </w:p>
        </w:tc>
        <w:tc>
          <w:tcPr>
            <w:tcW w:w="1151" w:type="dxa"/>
            <w:tcBorders>
              <w:top w:val="single" w:sz="4" w:space="0" w:color="auto"/>
              <w:left w:val="nil"/>
              <w:bottom w:val="single" w:sz="4" w:space="0" w:color="auto"/>
              <w:right w:val="single" w:sz="4" w:space="0" w:color="auto"/>
            </w:tcBorders>
            <w:shd w:val="clear" w:color="000000" w:fill="FFFFFF"/>
            <w:vAlign w:val="center"/>
            <w:hideMark/>
          </w:tcPr>
          <w:p w14:paraId="02CCCB1C" w14:textId="77777777"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плановое на отчетный год</w:t>
            </w:r>
          </w:p>
        </w:tc>
        <w:tc>
          <w:tcPr>
            <w:tcW w:w="1281" w:type="dxa"/>
            <w:tcBorders>
              <w:top w:val="single" w:sz="4" w:space="0" w:color="auto"/>
              <w:left w:val="nil"/>
              <w:bottom w:val="single" w:sz="4" w:space="0" w:color="auto"/>
              <w:right w:val="single" w:sz="4" w:space="0" w:color="auto"/>
            </w:tcBorders>
            <w:shd w:val="clear" w:color="000000" w:fill="FFFFFF"/>
            <w:vAlign w:val="center"/>
            <w:hideMark/>
          </w:tcPr>
          <w:p w14:paraId="0598A507" w14:textId="77777777"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фактическое за отчетный год</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4BFFA555" w14:textId="77777777"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Степень достижения показателя, %</w:t>
            </w:r>
          </w:p>
        </w:tc>
        <w:tc>
          <w:tcPr>
            <w:tcW w:w="2219" w:type="dxa"/>
            <w:vMerge/>
            <w:tcBorders>
              <w:left w:val="single" w:sz="4" w:space="0" w:color="auto"/>
              <w:bottom w:val="single" w:sz="4" w:space="0" w:color="auto"/>
              <w:right w:val="double" w:sz="4" w:space="0" w:color="auto"/>
            </w:tcBorders>
            <w:vAlign w:val="center"/>
            <w:hideMark/>
          </w:tcPr>
          <w:p w14:paraId="297689A9" w14:textId="77777777" w:rsidR="006C093D" w:rsidRPr="00AE4AB7" w:rsidRDefault="006C093D" w:rsidP="00AE4AB7">
            <w:pPr>
              <w:spacing w:after="0" w:line="240" w:lineRule="auto"/>
              <w:jc w:val="center"/>
              <w:rPr>
                <w:rFonts w:ascii="Times New Roman" w:eastAsia="Times New Roman" w:hAnsi="Times New Roman"/>
                <w:lang w:eastAsia="ru-RU"/>
              </w:rPr>
            </w:pPr>
          </w:p>
        </w:tc>
      </w:tr>
      <w:tr w:rsidR="006C093D" w:rsidRPr="00AE4AB7" w14:paraId="1829D5BC" w14:textId="77777777" w:rsidTr="00AE4AB7">
        <w:trPr>
          <w:trHeight w:val="435"/>
        </w:trPr>
        <w:tc>
          <w:tcPr>
            <w:tcW w:w="9482" w:type="dxa"/>
            <w:gridSpan w:val="6"/>
            <w:tcBorders>
              <w:top w:val="single" w:sz="4" w:space="0" w:color="auto"/>
              <w:left w:val="double" w:sz="4" w:space="0" w:color="auto"/>
              <w:bottom w:val="single" w:sz="4" w:space="0" w:color="auto"/>
              <w:right w:val="double" w:sz="4" w:space="0" w:color="auto"/>
            </w:tcBorders>
            <w:shd w:val="clear" w:color="000000" w:fill="FFFFFF"/>
            <w:vAlign w:val="center"/>
            <w:hideMark/>
          </w:tcPr>
          <w:p w14:paraId="65BCD44F" w14:textId="72F62D1C"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Государственная программа Архангельской области "Содействие занятости населения Архангельской области, улучшение условий и охраны труда (2014 – 2024 годы)"</w:t>
            </w:r>
          </w:p>
        </w:tc>
      </w:tr>
      <w:tr w:rsidR="006C093D" w:rsidRPr="00AE4AB7" w14:paraId="7732CFA8" w14:textId="77777777" w:rsidTr="00AE4AB7">
        <w:trPr>
          <w:trHeight w:val="653"/>
        </w:trPr>
        <w:tc>
          <w:tcPr>
            <w:tcW w:w="2495" w:type="dxa"/>
            <w:tcBorders>
              <w:top w:val="nil"/>
              <w:left w:val="double" w:sz="4" w:space="0" w:color="auto"/>
              <w:bottom w:val="single" w:sz="4" w:space="0" w:color="auto"/>
              <w:right w:val="nil"/>
            </w:tcBorders>
            <w:shd w:val="clear" w:color="000000" w:fill="FFFFFF"/>
            <w:vAlign w:val="center"/>
            <w:hideMark/>
          </w:tcPr>
          <w:p w14:paraId="17F94A84"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3. Удельный вес работников, занятых во вредных и (или) опасных условиях труда, от общей численности работников</w:t>
            </w:r>
          </w:p>
        </w:tc>
        <w:tc>
          <w:tcPr>
            <w:tcW w:w="1202" w:type="dxa"/>
            <w:tcBorders>
              <w:top w:val="nil"/>
              <w:left w:val="single" w:sz="4" w:space="0" w:color="auto"/>
              <w:bottom w:val="single" w:sz="4" w:space="0" w:color="auto"/>
              <w:right w:val="single" w:sz="4" w:space="0" w:color="auto"/>
            </w:tcBorders>
            <w:shd w:val="clear" w:color="000000" w:fill="FFFFFF"/>
            <w:vAlign w:val="center"/>
            <w:hideMark/>
          </w:tcPr>
          <w:p w14:paraId="51AC6CCA"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процентов</w:t>
            </w:r>
          </w:p>
        </w:tc>
        <w:tc>
          <w:tcPr>
            <w:tcW w:w="1151" w:type="dxa"/>
            <w:tcBorders>
              <w:top w:val="nil"/>
              <w:left w:val="nil"/>
              <w:bottom w:val="single" w:sz="4" w:space="0" w:color="auto"/>
              <w:right w:val="single" w:sz="4" w:space="0" w:color="auto"/>
            </w:tcBorders>
            <w:shd w:val="clear" w:color="000000" w:fill="FFFFFF"/>
            <w:vAlign w:val="center"/>
            <w:hideMark/>
          </w:tcPr>
          <w:p w14:paraId="5ED65C1F"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28,00</w:t>
            </w:r>
          </w:p>
        </w:tc>
        <w:tc>
          <w:tcPr>
            <w:tcW w:w="1281" w:type="dxa"/>
            <w:tcBorders>
              <w:top w:val="nil"/>
              <w:left w:val="nil"/>
              <w:bottom w:val="single" w:sz="4" w:space="0" w:color="auto"/>
              <w:right w:val="single" w:sz="4" w:space="0" w:color="auto"/>
            </w:tcBorders>
            <w:shd w:val="clear" w:color="000000" w:fill="FFFFFF"/>
            <w:vAlign w:val="center"/>
            <w:hideMark/>
          </w:tcPr>
          <w:p w14:paraId="6098E9D3"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30,10</w:t>
            </w:r>
          </w:p>
        </w:tc>
        <w:tc>
          <w:tcPr>
            <w:tcW w:w="1134" w:type="dxa"/>
            <w:tcBorders>
              <w:top w:val="nil"/>
              <w:left w:val="nil"/>
              <w:bottom w:val="single" w:sz="4" w:space="0" w:color="auto"/>
              <w:right w:val="single" w:sz="4" w:space="0" w:color="auto"/>
            </w:tcBorders>
            <w:shd w:val="clear" w:color="000000" w:fill="FFFFFF"/>
            <w:vAlign w:val="center"/>
            <w:hideMark/>
          </w:tcPr>
          <w:p w14:paraId="654F3850"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93,02</w:t>
            </w:r>
          </w:p>
        </w:tc>
        <w:tc>
          <w:tcPr>
            <w:tcW w:w="2219" w:type="dxa"/>
            <w:tcBorders>
              <w:top w:val="nil"/>
              <w:left w:val="nil"/>
              <w:bottom w:val="single" w:sz="4" w:space="0" w:color="auto"/>
              <w:right w:val="double" w:sz="4" w:space="0" w:color="auto"/>
            </w:tcBorders>
            <w:shd w:val="clear" w:color="000000" w:fill="FFFFFF"/>
            <w:vAlign w:val="center"/>
            <w:hideMark/>
          </w:tcPr>
          <w:p w14:paraId="2B304E26"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увеличение доли проведения специальной оценки условий труда крупными предприятиями</w:t>
            </w:r>
          </w:p>
        </w:tc>
      </w:tr>
      <w:tr w:rsidR="006C093D" w:rsidRPr="00AE4AB7" w14:paraId="4CF9DA94" w14:textId="77777777" w:rsidTr="00AE4AB7">
        <w:trPr>
          <w:trHeight w:val="749"/>
        </w:trPr>
        <w:tc>
          <w:tcPr>
            <w:tcW w:w="2495" w:type="dxa"/>
            <w:tcBorders>
              <w:top w:val="nil"/>
              <w:left w:val="double" w:sz="4" w:space="0" w:color="auto"/>
              <w:bottom w:val="single" w:sz="4" w:space="0" w:color="auto"/>
              <w:right w:val="nil"/>
            </w:tcBorders>
            <w:shd w:val="clear" w:color="000000" w:fill="FFFFFF"/>
            <w:vAlign w:val="center"/>
            <w:hideMark/>
          </w:tcPr>
          <w:p w14:paraId="735567A6"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7. Доля работающих инвалидов трудоспособного возраста в общей численности инвалидов трудоспособного возраста</w:t>
            </w:r>
          </w:p>
        </w:tc>
        <w:tc>
          <w:tcPr>
            <w:tcW w:w="1202" w:type="dxa"/>
            <w:tcBorders>
              <w:top w:val="nil"/>
              <w:left w:val="single" w:sz="4" w:space="0" w:color="auto"/>
              <w:bottom w:val="single" w:sz="4" w:space="0" w:color="auto"/>
              <w:right w:val="single" w:sz="4" w:space="0" w:color="auto"/>
            </w:tcBorders>
            <w:shd w:val="clear" w:color="000000" w:fill="FFFFFF"/>
            <w:vAlign w:val="center"/>
            <w:hideMark/>
          </w:tcPr>
          <w:p w14:paraId="2E7642D1"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процентов</w:t>
            </w:r>
          </w:p>
        </w:tc>
        <w:tc>
          <w:tcPr>
            <w:tcW w:w="1151" w:type="dxa"/>
            <w:tcBorders>
              <w:top w:val="nil"/>
              <w:left w:val="nil"/>
              <w:bottom w:val="single" w:sz="4" w:space="0" w:color="auto"/>
              <w:right w:val="single" w:sz="4" w:space="0" w:color="auto"/>
            </w:tcBorders>
            <w:shd w:val="clear" w:color="000000" w:fill="FFFFFF"/>
            <w:vAlign w:val="center"/>
            <w:hideMark/>
          </w:tcPr>
          <w:p w14:paraId="09EE1AFB"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25,00</w:t>
            </w:r>
          </w:p>
        </w:tc>
        <w:tc>
          <w:tcPr>
            <w:tcW w:w="1281" w:type="dxa"/>
            <w:tcBorders>
              <w:top w:val="nil"/>
              <w:left w:val="nil"/>
              <w:bottom w:val="single" w:sz="4" w:space="0" w:color="auto"/>
              <w:right w:val="single" w:sz="4" w:space="0" w:color="auto"/>
            </w:tcBorders>
            <w:shd w:val="clear" w:color="000000" w:fill="FFFFFF"/>
            <w:vAlign w:val="center"/>
            <w:hideMark/>
          </w:tcPr>
          <w:p w14:paraId="0E8DB480"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22,30</w:t>
            </w:r>
          </w:p>
        </w:tc>
        <w:tc>
          <w:tcPr>
            <w:tcW w:w="1134" w:type="dxa"/>
            <w:tcBorders>
              <w:top w:val="nil"/>
              <w:left w:val="nil"/>
              <w:bottom w:val="single" w:sz="4" w:space="0" w:color="auto"/>
              <w:right w:val="single" w:sz="4" w:space="0" w:color="auto"/>
            </w:tcBorders>
            <w:shd w:val="clear" w:color="000000" w:fill="FFFFFF"/>
            <w:vAlign w:val="center"/>
            <w:hideMark/>
          </w:tcPr>
          <w:p w14:paraId="6D525782"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89,20</w:t>
            </w:r>
          </w:p>
        </w:tc>
        <w:tc>
          <w:tcPr>
            <w:tcW w:w="2219" w:type="dxa"/>
            <w:tcBorders>
              <w:top w:val="nil"/>
              <w:left w:val="nil"/>
              <w:bottom w:val="single" w:sz="4" w:space="0" w:color="auto"/>
              <w:right w:val="double" w:sz="4" w:space="0" w:color="auto"/>
            </w:tcBorders>
            <w:shd w:val="clear" w:color="000000" w:fill="FFFFFF"/>
            <w:vAlign w:val="center"/>
            <w:hideMark/>
          </w:tcPr>
          <w:p w14:paraId="0AF3FB3C"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по сравнению с другими категориями населения, инвалиды менее востребованы на рынке труда в связи с отсутствием мотивации, состояния здоровья</w:t>
            </w:r>
          </w:p>
        </w:tc>
      </w:tr>
      <w:tr w:rsidR="006C093D" w:rsidRPr="00AE4AB7" w14:paraId="35EBE225" w14:textId="77777777" w:rsidTr="00AE4AB7">
        <w:trPr>
          <w:trHeight w:val="255"/>
        </w:trPr>
        <w:tc>
          <w:tcPr>
            <w:tcW w:w="9482" w:type="dxa"/>
            <w:gridSpan w:val="6"/>
            <w:tcBorders>
              <w:top w:val="single" w:sz="4" w:space="0" w:color="auto"/>
              <w:left w:val="double" w:sz="4" w:space="0" w:color="auto"/>
              <w:bottom w:val="single" w:sz="4" w:space="0" w:color="auto"/>
              <w:right w:val="double" w:sz="4" w:space="0" w:color="auto"/>
            </w:tcBorders>
            <w:shd w:val="clear" w:color="000000" w:fill="FFFFFF"/>
            <w:noWrap/>
            <w:vAlign w:val="center"/>
            <w:hideMark/>
          </w:tcPr>
          <w:p w14:paraId="284338EF" w14:textId="77777777"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Подпрограмма № 1 «Активная политика занятости и социальная поддержка безработных граждан (2014 – 2024 годы)»</w:t>
            </w:r>
          </w:p>
        </w:tc>
      </w:tr>
      <w:tr w:rsidR="006C093D" w:rsidRPr="00AE4AB7" w14:paraId="698BB2B9" w14:textId="77777777" w:rsidTr="00AE4AB7">
        <w:trPr>
          <w:trHeight w:val="1250"/>
        </w:trPr>
        <w:tc>
          <w:tcPr>
            <w:tcW w:w="2495" w:type="dxa"/>
            <w:tcBorders>
              <w:top w:val="nil"/>
              <w:left w:val="double" w:sz="4" w:space="0" w:color="auto"/>
              <w:bottom w:val="single" w:sz="4" w:space="0" w:color="auto"/>
              <w:right w:val="nil"/>
            </w:tcBorders>
            <w:shd w:val="clear" w:color="000000" w:fill="FFFFFF"/>
            <w:vAlign w:val="center"/>
            <w:hideMark/>
          </w:tcPr>
          <w:p w14:paraId="354F7D8F"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16. Численность трудоустроенных граждан в расчете на одного работника центра занятости населения</w:t>
            </w:r>
          </w:p>
        </w:tc>
        <w:tc>
          <w:tcPr>
            <w:tcW w:w="1202" w:type="dxa"/>
            <w:tcBorders>
              <w:top w:val="nil"/>
              <w:left w:val="single" w:sz="4" w:space="0" w:color="auto"/>
              <w:bottom w:val="single" w:sz="4" w:space="0" w:color="auto"/>
              <w:right w:val="single" w:sz="4" w:space="0" w:color="auto"/>
            </w:tcBorders>
            <w:shd w:val="clear" w:color="000000" w:fill="FFFFFF"/>
            <w:vAlign w:val="center"/>
            <w:hideMark/>
          </w:tcPr>
          <w:p w14:paraId="4590A1CD"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человек</w:t>
            </w:r>
          </w:p>
        </w:tc>
        <w:tc>
          <w:tcPr>
            <w:tcW w:w="1151" w:type="dxa"/>
            <w:tcBorders>
              <w:top w:val="nil"/>
              <w:left w:val="nil"/>
              <w:bottom w:val="single" w:sz="4" w:space="0" w:color="auto"/>
              <w:right w:val="single" w:sz="4" w:space="0" w:color="auto"/>
            </w:tcBorders>
            <w:shd w:val="clear" w:color="000000" w:fill="FFFFFF"/>
            <w:vAlign w:val="center"/>
            <w:hideMark/>
          </w:tcPr>
          <w:p w14:paraId="589C20EB"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70,00</w:t>
            </w:r>
          </w:p>
        </w:tc>
        <w:tc>
          <w:tcPr>
            <w:tcW w:w="1281" w:type="dxa"/>
            <w:tcBorders>
              <w:top w:val="nil"/>
              <w:left w:val="nil"/>
              <w:bottom w:val="single" w:sz="4" w:space="0" w:color="auto"/>
              <w:right w:val="single" w:sz="4" w:space="0" w:color="auto"/>
            </w:tcBorders>
            <w:shd w:val="clear" w:color="000000" w:fill="FFFFFF"/>
            <w:vAlign w:val="center"/>
            <w:hideMark/>
          </w:tcPr>
          <w:p w14:paraId="78A7C357"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60,00</w:t>
            </w:r>
          </w:p>
        </w:tc>
        <w:tc>
          <w:tcPr>
            <w:tcW w:w="1134" w:type="dxa"/>
            <w:tcBorders>
              <w:top w:val="nil"/>
              <w:left w:val="nil"/>
              <w:bottom w:val="single" w:sz="4" w:space="0" w:color="auto"/>
              <w:right w:val="single" w:sz="4" w:space="0" w:color="auto"/>
            </w:tcBorders>
            <w:shd w:val="clear" w:color="000000" w:fill="FFFFFF"/>
            <w:vAlign w:val="center"/>
            <w:hideMark/>
          </w:tcPr>
          <w:p w14:paraId="56FDD6FE"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85,71</w:t>
            </w:r>
          </w:p>
        </w:tc>
        <w:tc>
          <w:tcPr>
            <w:tcW w:w="2219" w:type="dxa"/>
            <w:tcBorders>
              <w:top w:val="nil"/>
              <w:left w:val="nil"/>
              <w:bottom w:val="single" w:sz="4" w:space="0" w:color="auto"/>
              <w:right w:val="double" w:sz="4" w:space="0" w:color="auto"/>
            </w:tcBorders>
            <w:shd w:val="clear" w:color="000000" w:fill="FFFFFF"/>
            <w:vAlign w:val="center"/>
            <w:hideMark/>
          </w:tcPr>
          <w:p w14:paraId="632DA7D0"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уменьшение общего числа трудоустроенных граждан, в том числе на временную занятость и общественные работы, территориальное и профессионально-квалификационное несоответствие спроса и предложения на рынке труда</w:t>
            </w:r>
          </w:p>
        </w:tc>
      </w:tr>
      <w:tr w:rsidR="006C093D" w:rsidRPr="00AE4AB7" w14:paraId="673B5F78" w14:textId="77777777" w:rsidTr="00AE4AB7">
        <w:trPr>
          <w:trHeight w:val="563"/>
        </w:trPr>
        <w:tc>
          <w:tcPr>
            <w:tcW w:w="2495" w:type="dxa"/>
            <w:tcBorders>
              <w:top w:val="nil"/>
              <w:left w:val="double" w:sz="4" w:space="0" w:color="auto"/>
              <w:bottom w:val="single" w:sz="4" w:space="0" w:color="auto"/>
              <w:right w:val="nil"/>
            </w:tcBorders>
            <w:shd w:val="clear" w:color="000000" w:fill="FFFFFF"/>
            <w:vAlign w:val="center"/>
            <w:hideMark/>
          </w:tcPr>
          <w:p w14:paraId="2F544D15"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 xml:space="preserve">17. Доля трудоустроенных выпускников образовательных организаций в общей численности выпускников, </w:t>
            </w:r>
            <w:r w:rsidRPr="00AE4AB7">
              <w:rPr>
                <w:rFonts w:ascii="Times New Roman" w:eastAsia="Times New Roman" w:hAnsi="Times New Roman"/>
                <w:lang w:eastAsia="ru-RU"/>
              </w:rPr>
              <w:lastRenderedPageBreak/>
              <w:t>обратившихся за содействием в поиске подходящей работы</w:t>
            </w:r>
          </w:p>
        </w:tc>
        <w:tc>
          <w:tcPr>
            <w:tcW w:w="1202" w:type="dxa"/>
            <w:tcBorders>
              <w:top w:val="nil"/>
              <w:left w:val="single" w:sz="4" w:space="0" w:color="auto"/>
              <w:bottom w:val="single" w:sz="4" w:space="0" w:color="auto"/>
              <w:right w:val="single" w:sz="4" w:space="0" w:color="auto"/>
            </w:tcBorders>
            <w:shd w:val="clear" w:color="000000" w:fill="FFFFFF"/>
            <w:vAlign w:val="center"/>
            <w:hideMark/>
          </w:tcPr>
          <w:p w14:paraId="501DEB5B"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lastRenderedPageBreak/>
              <w:t>процентов</w:t>
            </w:r>
          </w:p>
        </w:tc>
        <w:tc>
          <w:tcPr>
            <w:tcW w:w="1151" w:type="dxa"/>
            <w:tcBorders>
              <w:top w:val="nil"/>
              <w:left w:val="nil"/>
              <w:bottom w:val="single" w:sz="4" w:space="0" w:color="auto"/>
              <w:right w:val="single" w:sz="4" w:space="0" w:color="auto"/>
            </w:tcBorders>
            <w:shd w:val="clear" w:color="000000" w:fill="FFFFFF"/>
            <w:vAlign w:val="center"/>
            <w:hideMark/>
          </w:tcPr>
          <w:p w14:paraId="26DADBE6"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42,00</w:t>
            </w:r>
          </w:p>
        </w:tc>
        <w:tc>
          <w:tcPr>
            <w:tcW w:w="1281" w:type="dxa"/>
            <w:tcBorders>
              <w:top w:val="nil"/>
              <w:left w:val="nil"/>
              <w:bottom w:val="single" w:sz="4" w:space="0" w:color="auto"/>
              <w:right w:val="single" w:sz="4" w:space="0" w:color="auto"/>
            </w:tcBorders>
            <w:shd w:val="clear" w:color="000000" w:fill="FFFFFF"/>
            <w:vAlign w:val="center"/>
            <w:hideMark/>
          </w:tcPr>
          <w:p w14:paraId="3532D83A"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32,30</w:t>
            </w:r>
          </w:p>
        </w:tc>
        <w:tc>
          <w:tcPr>
            <w:tcW w:w="1134" w:type="dxa"/>
            <w:tcBorders>
              <w:top w:val="nil"/>
              <w:left w:val="nil"/>
              <w:bottom w:val="single" w:sz="4" w:space="0" w:color="auto"/>
              <w:right w:val="single" w:sz="4" w:space="0" w:color="auto"/>
            </w:tcBorders>
            <w:shd w:val="clear" w:color="000000" w:fill="FFFFFF"/>
            <w:vAlign w:val="center"/>
            <w:hideMark/>
          </w:tcPr>
          <w:p w14:paraId="7A9E0275"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76,90</w:t>
            </w:r>
          </w:p>
        </w:tc>
        <w:tc>
          <w:tcPr>
            <w:tcW w:w="2219" w:type="dxa"/>
            <w:tcBorders>
              <w:top w:val="nil"/>
              <w:left w:val="nil"/>
              <w:bottom w:val="single" w:sz="4" w:space="0" w:color="auto"/>
              <w:right w:val="double" w:sz="4" w:space="0" w:color="auto"/>
            </w:tcBorders>
            <w:shd w:val="clear" w:color="000000" w:fill="FFFFFF"/>
            <w:vAlign w:val="center"/>
            <w:hideMark/>
          </w:tcPr>
          <w:p w14:paraId="1AD13718"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нежелание работодателей к найму работников, не имеющих опыта работы</w:t>
            </w:r>
          </w:p>
        </w:tc>
      </w:tr>
      <w:tr w:rsidR="006C093D" w:rsidRPr="00AE4AB7" w14:paraId="505B61B5" w14:textId="77777777" w:rsidTr="00AE4AB7">
        <w:trPr>
          <w:trHeight w:val="255"/>
        </w:trPr>
        <w:tc>
          <w:tcPr>
            <w:tcW w:w="9482" w:type="dxa"/>
            <w:gridSpan w:val="6"/>
            <w:tcBorders>
              <w:top w:val="single" w:sz="4" w:space="0" w:color="auto"/>
              <w:left w:val="double" w:sz="4" w:space="0" w:color="auto"/>
              <w:bottom w:val="single" w:sz="4" w:space="0" w:color="auto"/>
              <w:right w:val="double" w:sz="4" w:space="0" w:color="auto"/>
            </w:tcBorders>
            <w:shd w:val="clear" w:color="000000" w:fill="FFFFFF"/>
            <w:noWrap/>
            <w:vAlign w:val="center"/>
            <w:hideMark/>
          </w:tcPr>
          <w:p w14:paraId="6BCA70EF" w14:textId="77777777"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Подпрограмма № 2 «Улучшение условий и охраны труда в Архангельской области (2014 – 2024 годы)»</w:t>
            </w:r>
          </w:p>
        </w:tc>
      </w:tr>
      <w:tr w:rsidR="006C093D" w:rsidRPr="00AE4AB7" w14:paraId="3C3F5247" w14:textId="77777777" w:rsidTr="00AE4AB7">
        <w:trPr>
          <w:trHeight w:val="900"/>
        </w:trPr>
        <w:tc>
          <w:tcPr>
            <w:tcW w:w="2495" w:type="dxa"/>
            <w:tcBorders>
              <w:top w:val="nil"/>
              <w:left w:val="double" w:sz="4" w:space="0" w:color="auto"/>
              <w:bottom w:val="single" w:sz="4" w:space="0" w:color="auto"/>
              <w:right w:val="nil"/>
            </w:tcBorders>
            <w:shd w:val="clear" w:color="000000" w:fill="FFFFFF"/>
            <w:vAlign w:val="center"/>
            <w:hideMark/>
          </w:tcPr>
          <w:p w14:paraId="5CC03159"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23. Количество дней временной нетрудоспособности в связи с несчастным случаем на производстве в расчете на одного пострадавшего</w:t>
            </w:r>
          </w:p>
        </w:tc>
        <w:tc>
          <w:tcPr>
            <w:tcW w:w="1202" w:type="dxa"/>
            <w:tcBorders>
              <w:top w:val="nil"/>
              <w:left w:val="single" w:sz="4" w:space="0" w:color="auto"/>
              <w:bottom w:val="single" w:sz="4" w:space="0" w:color="auto"/>
              <w:right w:val="single" w:sz="4" w:space="0" w:color="auto"/>
            </w:tcBorders>
            <w:shd w:val="clear" w:color="000000" w:fill="FFFFFF"/>
            <w:vAlign w:val="center"/>
            <w:hideMark/>
          </w:tcPr>
          <w:p w14:paraId="5431FFF1"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дней</w:t>
            </w:r>
          </w:p>
        </w:tc>
        <w:tc>
          <w:tcPr>
            <w:tcW w:w="1151" w:type="dxa"/>
            <w:tcBorders>
              <w:top w:val="nil"/>
              <w:left w:val="nil"/>
              <w:bottom w:val="single" w:sz="4" w:space="0" w:color="auto"/>
              <w:right w:val="single" w:sz="4" w:space="0" w:color="auto"/>
            </w:tcBorders>
            <w:shd w:val="clear" w:color="000000" w:fill="FFFFFF"/>
            <w:vAlign w:val="center"/>
            <w:hideMark/>
          </w:tcPr>
          <w:p w14:paraId="1D34ADE0"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44,00</w:t>
            </w:r>
          </w:p>
        </w:tc>
        <w:tc>
          <w:tcPr>
            <w:tcW w:w="1281" w:type="dxa"/>
            <w:tcBorders>
              <w:top w:val="nil"/>
              <w:left w:val="nil"/>
              <w:bottom w:val="single" w:sz="4" w:space="0" w:color="auto"/>
              <w:right w:val="single" w:sz="4" w:space="0" w:color="auto"/>
            </w:tcBorders>
            <w:shd w:val="clear" w:color="000000" w:fill="FFFFFF"/>
            <w:vAlign w:val="center"/>
            <w:hideMark/>
          </w:tcPr>
          <w:p w14:paraId="08FF1E61"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59,40</w:t>
            </w:r>
          </w:p>
        </w:tc>
        <w:tc>
          <w:tcPr>
            <w:tcW w:w="1134" w:type="dxa"/>
            <w:tcBorders>
              <w:top w:val="nil"/>
              <w:left w:val="nil"/>
              <w:bottom w:val="single" w:sz="4" w:space="0" w:color="auto"/>
              <w:right w:val="single" w:sz="4" w:space="0" w:color="auto"/>
            </w:tcBorders>
            <w:shd w:val="clear" w:color="000000" w:fill="FFFFFF"/>
            <w:vAlign w:val="center"/>
            <w:hideMark/>
          </w:tcPr>
          <w:p w14:paraId="3E3D24F6"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74,07</w:t>
            </w:r>
          </w:p>
        </w:tc>
        <w:tc>
          <w:tcPr>
            <w:tcW w:w="2219" w:type="dxa"/>
            <w:tcBorders>
              <w:top w:val="nil"/>
              <w:left w:val="nil"/>
              <w:bottom w:val="single" w:sz="4" w:space="0" w:color="auto"/>
              <w:right w:val="double" w:sz="4" w:space="0" w:color="auto"/>
            </w:tcBorders>
            <w:shd w:val="clear" w:color="000000" w:fill="FFFFFF"/>
            <w:vAlign w:val="center"/>
            <w:hideMark/>
          </w:tcPr>
          <w:p w14:paraId="4ABFD446"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увеличение доли несчастных случаев с тяжелым исходом</w:t>
            </w:r>
          </w:p>
        </w:tc>
      </w:tr>
      <w:tr w:rsidR="006C093D" w:rsidRPr="00AE4AB7" w14:paraId="46BA502F" w14:textId="77777777" w:rsidTr="00AE4AB7">
        <w:trPr>
          <w:trHeight w:val="675"/>
        </w:trPr>
        <w:tc>
          <w:tcPr>
            <w:tcW w:w="2495" w:type="dxa"/>
            <w:tcBorders>
              <w:top w:val="nil"/>
              <w:left w:val="double" w:sz="4" w:space="0" w:color="auto"/>
              <w:bottom w:val="single" w:sz="4" w:space="0" w:color="auto"/>
              <w:right w:val="nil"/>
            </w:tcBorders>
            <w:shd w:val="clear" w:color="000000" w:fill="FFFFFF"/>
            <w:vAlign w:val="center"/>
            <w:hideMark/>
          </w:tcPr>
          <w:p w14:paraId="64444741"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28. Общая численность работников организаций Архангельской области</w:t>
            </w:r>
          </w:p>
        </w:tc>
        <w:tc>
          <w:tcPr>
            <w:tcW w:w="1202" w:type="dxa"/>
            <w:tcBorders>
              <w:top w:val="nil"/>
              <w:left w:val="single" w:sz="4" w:space="0" w:color="auto"/>
              <w:bottom w:val="single" w:sz="4" w:space="0" w:color="auto"/>
              <w:right w:val="single" w:sz="4" w:space="0" w:color="auto"/>
            </w:tcBorders>
            <w:shd w:val="clear" w:color="000000" w:fill="FFFFFF"/>
            <w:vAlign w:val="center"/>
            <w:hideMark/>
          </w:tcPr>
          <w:p w14:paraId="2A6E842C"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человек</w:t>
            </w:r>
          </w:p>
        </w:tc>
        <w:tc>
          <w:tcPr>
            <w:tcW w:w="1151" w:type="dxa"/>
            <w:tcBorders>
              <w:top w:val="nil"/>
              <w:left w:val="nil"/>
              <w:bottom w:val="single" w:sz="4" w:space="0" w:color="auto"/>
              <w:right w:val="single" w:sz="4" w:space="0" w:color="auto"/>
            </w:tcBorders>
            <w:shd w:val="clear" w:color="000000" w:fill="FFFFFF"/>
            <w:vAlign w:val="center"/>
            <w:hideMark/>
          </w:tcPr>
          <w:p w14:paraId="6CD1539D" w14:textId="3B77468E"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260000</w:t>
            </w:r>
          </w:p>
        </w:tc>
        <w:tc>
          <w:tcPr>
            <w:tcW w:w="1281" w:type="dxa"/>
            <w:tcBorders>
              <w:top w:val="nil"/>
              <w:left w:val="nil"/>
              <w:bottom w:val="single" w:sz="4" w:space="0" w:color="auto"/>
              <w:right w:val="single" w:sz="4" w:space="0" w:color="auto"/>
            </w:tcBorders>
            <w:shd w:val="clear" w:color="000000" w:fill="FFFFFF"/>
            <w:vAlign w:val="center"/>
            <w:hideMark/>
          </w:tcPr>
          <w:p w14:paraId="3581A0C0" w14:textId="1D055618"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243102</w:t>
            </w:r>
          </w:p>
        </w:tc>
        <w:tc>
          <w:tcPr>
            <w:tcW w:w="1134" w:type="dxa"/>
            <w:tcBorders>
              <w:top w:val="nil"/>
              <w:left w:val="nil"/>
              <w:bottom w:val="single" w:sz="4" w:space="0" w:color="auto"/>
              <w:right w:val="single" w:sz="4" w:space="0" w:color="auto"/>
            </w:tcBorders>
            <w:shd w:val="clear" w:color="000000" w:fill="FFFFFF"/>
            <w:vAlign w:val="center"/>
            <w:hideMark/>
          </w:tcPr>
          <w:p w14:paraId="4900C32F"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93,50</w:t>
            </w:r>
          </w:p>
        </w:tc>
        <w:tc>
          <w:tcPr>
            <w:tcW w:w="2219" w:type="dxa"/>
            <w:tcBorders>
              <w:top w:val="nil"/>
              <w:left w:val="nil"/>
              <w:bottom w:val="single" w:sz="4" w:space="0" w:color="auto"/>
              <w:right w:val="double" w:sz="4" w:space="0" w:color="auto"/>
            </w:tcBorders>
            <w:shd w:val="clear" w:color="000000" w:fill="FFFFFF"/>
            <w:vAlign w:val="center"/>
            <w:hideMark/>
          </w:tcPr>
          <w:p w14:paraId="3D4CCF52"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снижение производственной деятельности в связи с экономической ситуацией в Архангельской области</w:t>
            </w:r>
          </w:p>
        </w:tc>
      </w:tr>
      <w:tr w:rsidR="006C093D" w:rsidRPr="00AE4AB7" w14:paraId="10D1B799" w14:textId="77777777" w:rsidTr="00AE4AB7">
        <w:trPr>
          <w:trHeight w:val="675"/>
        </w:trPr>
        <w:tc>
          <w:tcPr>
            <w:tcW w:w="2495" w:type="dxa"/>
            <w:tcBorders>
              <w:top w:val="nil"/>
              <w:left w:val="double" w:sz="4" w:space="0" w:color="auto"/>
              <w:bottom w:val="single" w:sz="4" w:space="0" w:color="auto"/>
              <w:right w:val="nil"/>
            </w:tcBorders>
            <w:shd w:val="clear" w:color="000000" w:fill="FFFFFF"/>
            <w:vAlign w:val="center"/>
            <w:hideMark/>
          </w:tcPr>
          <w:p w14:paraId="74A2FB47"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29. Численность работников, занятых во вредных и (или) опасных условиях труда</w:t>
            </w:r>
          </w:p>
        </w:tc>
        <w:tc>
          <w:tcPr>
            <w:tcW w:w="1202" w:type="dxa"/>
            <w:tcBorders>
              <w:top w:val="nil"/>
              <w:left w:val="single" w:sz="4" w:space="0" w:color="auto"/>
              <w:bottom w:val="single" w:sz="4" w:space="0" w:color="auto"/>
              <w:right w:val="single" w:sz="4" w:space="0" w:color="auto"/>
            </w:tcBorders>
            <w:shd w:val="clear" w:color="000000" w:fill="FFFFFF"/>
            <w:vAlign w:val="center"/>
            <w:hideMark/>
          </w:tcPr>
          <w:p w14:paraId="2B8EDBB0"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человек</w:t>
            </w:r>
          </w:p>
        </w:tc>
        <w:tc>
          <w:tcPr>
            <w:tcW w:w="1151" w:type="dxa"/>
            <w:tcBorders>
              <w:top w:val="nil"/>
              <w:left w:val="nil"/>
              <w:bottom w:val="single" w:sz="4" w:space="0" w:color="auto"/>
              <w:right w:val="single" w:sz="4" w:space="0" w:color="auto"/>
            </w:tcBorders>
            <w:shd w:val="clear" w:color="000000" w:fill="FFFFFF"/>
            <w:vAlign w:val="center"/>
            <w:hideMark/>
          </w:tcPr>
          <w:p w14:paraId="228EC362" w14:textId="703B32D1"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73000</w:t>
            </w:r>
          </w:p>
        </w:tc>
        <w:tc>
          <w:tcPr>
            <w:tcW w:w="1281" w:type="dxa"/>
            <w:tcBorders>
              <w:top w:val="nil"/>
              <w:left w:val="nil"/>
              <w:bottom w:val="single" w:sz="4" w:space="0" w:color="auto"/>
              <w:right w:val="single" w:sz="4" w:space="0" w:color="auto"/>
            </w:tcBorders>
            <w:shd w:val="clear" w:color="000000" w:fill="FFFFFF"/>
            <w:vAlign w:val="center"/>
            <w:hideMark/>
          </w:tcPr>
          <w:p w14:paraId="59EA5546" w14:textId="3F28B65F" w:rsidR="006C093D" w:rsidRPr="00AE4AB7" w:rsidRDefault="006C093D" w:rsidP="00AE4AB7">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104569</w:t>
            </w:r>
          </w:p>
        </w:tc>
        <w:tc>
          <w:tcPr>
            <w:tcW w:w="1134" w:type="dxa"/>
            <w:tcBorders>
              <w:top w:val="nil"/>
              <w:left w:val="nil"/>
              <w:bottom w:val="single" w:sz="4" w:space="0" w:color="auto"/>
              <w:right w:val="single" w:sz="4" w:space="0" w:color="auto"/>
            </w:tcBorders>
            <w:shd w:val="clear" w:color="000000" w:fill="FFFFFF"/>
            <w:vAlign w:val="center"/>
            <w:hideMark/>
          </w:tcPr>
          <w:p w14:paraId="0DD653FF"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69,81</w:t>
            </w:r>
          </w:p>
        </w:tc>
        <w:tc>
          <w:tcPr>
            <w:tcW w:w="2219" w:type="dxa"/>
            <w:tcBorders>
              <w:top w:val="nil"/>
              <w:left w:val="nil"/>
              <w:bottom w:val="single" w:sz="4" w:space="0" w:color="auto"/>
              <w:right w:val="double" w:sz="4" w:space="0" w:color="auto"/>
            </w:tcBorders>
            <w:shd w:val="clear" w:color="000000" w:fill="FFFFFF"/>
            <w:vAlign w:val="center"/>
            <w:hideMark/>
          </w:tcPr>
          <w:p w14:paraId="726110E3" w14:textId="77777777" w:rsidR="006C093D" w:rsidRPr="00AE4AB7" w:rsidRDefault="006C093D" w:rsidP="00AE4AB7">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увеличение доли проведения специальной оценки условий труда крупными предприятиями</w:t>
            </w:r>
          </w:p>
        </w:tc>
      </w:tr>
      <w:tr w:rsidR="006C093D" w:rsidRPr="00AE4AB7" w14:paraId="6B9A0E6C" w14:textId="77777777" w:rsidTr="00AE4AB7">
        <w:trPr>
          <w:trHeight w:val="673"/>
        </w:trPr>
        <w:tc>
          <w:tcPr>
            <w:tcW w:w="2495" w:type="dxa"/>
            <w:tcBorders>
              <w:top w:val="nil"/>
              <w:left w:val="double" w:sz="4" w:space="0" w:color="auto"/>
              <w:bottom w:val="single" w:sz="4" w:space="0" w:color="auto"/>
              <w:right w:val="nil"/>
            </w:tcBorders>
            <w:shd w:val="clear" w:color="000000" w:fill="FFFFFF"/>
            <w:vAlign w:val="center"/>
            <w:hideMark/>
          </w:tcPr>
          <w:p w14:paraId="587D280C" w14:textId="77777777" w:rsidR="006C093D" w:rsidRPr="00AE4AB7" w:rsidRDefault="006C093D" w:rsidP="007631C4">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30. Удельный вес работников, занятых во вредных и (или) опасных условиях труда, от общей численности работников</w:t>
            </w:r>
          </w:p>
        </w:tc>
        <w:tc>
          <w:tcPr>
            <w:tcW w:w="1202" w:type="dxa"/>
            <w:tcBorders>
              <w:top w:val="nil"/>
              <w:left w:val="single" w:sz="4" w:space="0" w:color="auto"/>
              <w:bottom w:val="single" w:sz="4" w:space="0" w:color="auto"/>
              <w:right w:val="single" w:sz="4" w:space="0" w:color="auto"/>
            </w:tcBorders>
            <w:shd w:val="clear" w:color="000000" w:fill="FFFFFF"/>
            <w:vAlign w:val="center"/>
            <w:hideMark/>
          </w:tcPr>
          <w:p w14:paraId="5476286E"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процентов</w:t>
            </w:r>
          </w:p>
        </w:tc>
        <w:tc>
          <w:tcPr>
            <w:tcW w:w="1151" w:type="dxa"/>
            <w:tcBorders>
              <w:top w:val="nil"/>
              <w:left w:val="nil"/>
              <w:bottom w:val="single" w:sz="4" w:space="0" w:color="auto"/>
              <w:right w:val="single" w:sz="4" w:space="0" w:color="auto"/>
            </w:tcBorders>
            <w:shd w:val="clear" w:color="000000" w:fill="FFFFFF"/>
            <w:vAlign w:val="center"/>
            <w:hideMark/>
          </w:tcPr>
          <w:p w14:paraId="53F9D628"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28,00</w:t>
            </w:r>
          </w:p>
        </w:tc>
        <w:tc>
          <w:tcPr>
            <w:tcW w:w="1281" w:type="dxa"/>
            <w:tcBorders>
              <w:top w:val="nil"/>
              <w:left w:val="nil"/>
              <w:bottom w:val="single" w:sz="4" w:space="0" w:color="auto"/>
              <w:right w:val="single" w:sz="4" w:space="0" w:color="auto"/>
            </w:tcBorders>
            <w:shd w:val="clear" w:color="000000" w:fill="FFFFFF"/>
            <w:vAlign w:val="center"/>
            <w:hideMark/>
          </w:tcPr>
          <w:p w14:paraId="3299A056"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30,10</w:t>
            </w:r>
          </w:p>
        </w:tc>
        <w:tc>
          <w:tcPr>
            <w:tcW w:w="1134" w:type="dxa"/>
            <w:tcBorders>
              <w:top w:val="nil"/>
              <w:left w:val="nil"/>
              <w:bottom w:val="single" w:sz="4" w:space="0" w:color="auto"/>
              <w:right w:val="single" w:sz="4" w:space="0" w:color="auto"/>
            </w:tcBorders>
            <w:shd w:val="clear" w:color="000000" w:fill="FFFFFF"/>
            <w:vAlign w:val="center"/>
            <w:hideMark/>
          </w:tcPr>
          <w:p w14:paraId="4AA8DAFC"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93,02</w:t>
            </w:r>
          </w:p>
        </w:tc>
        <w:tc>
          <w:tcPr>
            <w:tcW w:w="2219" w:type="dxa"/>
            <w:tcBorders>
              <w:top w:val="nil"/>
              <w:left w:val="nil"/>
              <w:bottom w:val="single" w:sz="4" w:space="0" w:color="auto"/>
              <w:right w:val="double" w:sz="4" w:space="0" w:color="auto"/>
            </w:tcBorders>
            <w:shd w:val="clear" w:color="000000" w:fill="FFFFFF"/>
            <w:vAlign w:val="center"/>
            <w:hideMark/>
          </w:tcPr>
          <w:p w14:paraId="4AE5C3EC" w14:textId="77777777" w:rsidR="006C093D" w:rsidRPr="00AE4AB7" w:rsidRDefault="006C093D" w:rsidP="007631C4">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увеличение доли проведения специальной оценки условий труда крупными предприятиями</w:t>
            </w:r>
          </w:p>
        </w:tc>
      </w:tr>
      <w:tr w:rsidR="006C093D" w:rsidRPr="00AE4AB7" w14:paraId="70ACB182" w14:textId="77777777" w:rsidTr="00AE4AB7">
        <w:trPr>
          <w:trHeight w:val="614"/>
        </w:trPr>
        <w:tc>
          <w:tcPr>
            <w:tcW w:w="9482" w:type="dxa"/>
            <w:gridSpan w:val="6"/>
            <w:tcBorders>
              <w:top w:val="single" w:sz="4" w:space="0" w:color="auto"/>
              <w:left w:val="double" w:sz="4" w:space="0" w:color="auto"/>
              <w:bottom w:val="single" w:sz="4" w:space="0" w:color="auto"/>
              <w:right w:val="double" w:sz="4" w:space="0" w:color="auto"/>
            </w:tcBorders>
            <w:shd w:val="clear" w:color="000000" w:fill="FFFFFF"/>
            <w:vAlign w:val="center"/>
            <w:hideMark/>
          </w:tcPr>
          <w:p w14:paraId="10282F56" w14:textId="69946712" w:rsidR="006C093D" w:rsidRPr="00AE4AB7" w:rsidRDefault="006C093D" w:rsidP="007631C4">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Подпрограмма № 7 «Содействие занятости инвалидов, в том числе инвалидов молодого возраста при получении ими профессионального образования и последующем трудоустройстве, а также инвалидов, нуждающихся в сопровождаемом содейс</w:t>
            </w:r>
            <w:r w:rsidR="007631C4">
              <w:rPr>
                <w:rFonts w:ascii="Times New Roman" w:eastAsia="Times New Roman" w:hAnsi="Times New Roman"/>
                <w:lang w:eastAsia="ru-RU"/>
              </w:rPr>
              <w:t>твии их занятости (2018 – 2024)»</w:t>
            </w:r>
          </w:p>
        </w:tc>
      </w:tr>
      <w:tr w:rsidR="006C093D" w:rsidRPr="00AE4AB7" w14:paraId="43A4A764" w14:textId="77777777" w:rsidTr="00AE4AB7">
        <w:trPr>
          <w:trHeight w:val="695"/>
        </w:trPr>
        <w:tc>
          <w:tcPr>
            <w:tcW w:w="2495" w:type="dxa"/>
            <w:tcBorders>
              <w:top w:val="nil"/>
              <w:left w:val="double" w:sz="4" w:space="0" w:color="auto"/>
              <w:bottom w:val="single" w:sz="4" w:space="0" w:color="auto"/>
              <w:right w:val="nil"/>
            </w:tcBorders>
            <w:shd w:val="clear" w:color="000000" w:fill="FFFFFF"/>
            <w:vAlign w:val="center"/>
            <w:hideMark/>
          </w:tcPr>
          <w:p w14:paraId="2C22BC11" w14:textId="77777777" w:rsidR="006C093D" w:rsidRPr="00AE4AB7" w:rsidRDefault="006C093D" w:rsidP="007631C4">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43. Доля трудоустроенных инвалидов из числа выпускников в общей численности инвалидов из числа выпускников</w:t>
            </w:r>
          </w:p>
        </w:tc>
        <w:tc>
          <w:tcPr>
            <w:tcW w:w="1202" w:type="dxa"/>
            <w:tcBorders>
              <w:top w:val="nil"/>
              <w:left w:val="single" w:sz="4" w:space="0" w:color="auto"/>
              <w:bottom w:val="single" w:sz="4" w:space="0" w:color="auto"/>
              <w:right w:val="single" w:sz="4" w:space="0" w:color="auto"/>
            </w:tcBorders>
            <w:shd w:val="clear" w:color="000000" w:fill="FFFFFF"/>
            <w:vAlign w:val="center"/>
            <w:hideMark/>
          </w:tcPr>
          <w:p w14:paraId="4B95AB1F"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процентов</w:t>
            </w:r>
          </w:p>
        </w:tc>
        <w:tc>
          <w:tcPr>
            <w:tcW w:w="1151" w:type="dxa"/>
            <w:tcBorders>
              <w:top w:val="nil"/>
              <w:left w:val="nil"/>
              <w:bottom w:val="single" w:sz="4" w:space="0" w:color="auto"/>
              <w:right w:val="single" w:sz="4" w:space="0" w:color="auto"/>
            </w:tcBorders>
            <w:shd w:val="clear" w:color="000000" w:fill="FFFFFF"/>
            <w:vAlign w:val="center"/>
            <w:hideMark/>
          </w:tcPr>
          <w:p w14:paraId="47D2A106"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60,00</w:t>
            </w:r>
          </w:p>
        </w:tc>
        <w:tc>
          <w:tcPr>
            <w:tcW w:w="1281" w:type="dxa"/>
            <w:tcBorders>
              <w:top w:val="nil"/>
              <w:left w:val="nil"/>
              <w:bottom w:val="single" w:sz="4" w:space="0" w:color="auto"/>
              <w:right w:val="single" w:sz="4" w:space="0" w:color="auto"/>
            </w:tcBorders>
            <w:shd w:val="clear" w:color="000000" w:fill="FFFFFF"/>
            <w:vAlign w:val="center"/>
            <w:hideMark/>
          </w:tcPr>
          <w:p w14:paraId="76783812"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29,00</w:t>
            </w:r>
          </w:p>
        </w:tc>
        <w:tc>
          <w:tcPr>
            <w:tcW w:w="1134" w:type="dxa"/>
            <w:tcBorders>
              <w:top w:val="nil"/>
              <w:left w:val="nil"/>
              <w:bottom w:val="single" w:sz="4" w:space="0" w:color="auto"/>
              <w:right w:val="single" w:sz="4" w:space="0" w:color="auto"/>
            </w:tcBorders>
            <w:shd w:val="clear" w:color="000000" w:fill="FFFFFF"/>
            <w:vAlign w:val="center"/>
            <w:hideMark/>
          </w:tcPr>
          <w:p w14:paraId="7D0C0305"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48,30</w:t>
            </w:r>
          </w:p>
        </w:tc>
        <w:tc>
          <w:tcPr>
            <w:tcW w:w="2219" w:type="dxa"/>
            <w:tcBorders>
              <w:top w:val="nil"/>
              <w:left w:val="nil"/>
              <w:bottom w:val="single" w:sz="4" w:space="0" w:color="auto"/>
              <w:right w:val="double" w:sz="4" w:space="0" w:color="auto"/>
            </w:tcBorders>
            <w:shd w:val="clear" w:color="000000" w:fill="FFFFFF"/>
            <w:vAlign w:val="center"/>
            <w:hideMark/>
          </w:tcPr>
          <w:p w14:paraId="50DCDA04" w14:textId="77777777" w:rsidR="006C093D" w:rsidRPr="00AE4AB7" w:rsidRDefault="006C093D" w:rsidP="007631C4">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отсутствие потребности и ответственности работодателей в молодых специалистах, не имеющих опыта работы</w:t>
            </w:r>
          </w:p>
        </w:tc>
      </w:tr>
      <w:tr w:rsidR="006C093D" w:rsidRPr="00AE4AB7" w14:paraId="13AACB68" w14:textId="77777777" w:rsidTr="00AE4AB7">
        <w:trPr>
          <w:trHeight w:val="1345"/>
        </w:trPr>
        <w:tc>
          <w:tcPr>
            <w:tcW w:w="2495" w:type="dxa"/>
            <w:tcBorders>
              <w:top w:val="single" w:sz="4" w:space="0" w:color="auto"/>
              <w:left w:val="double" w:sz="4" w:space="0" w:color="auto"/>
              <w:bottom w:val="double" w:sz="4" w:space="0" w:color="auto"/>
              <w:right w:val="nil"/>
            </w:tcBorders>
            <w:shd w:val="clear" w:color="000000" w:fill="FFFFFF"/>
            <w:vAlign w:val="center"/>
            <w:hideMark/>
          </w:tcPr>
          <w:p w14:paraId="1EB67C4D" w14:textId="77777777" w:rsidR="006C093D" w:rsidRPr="00AE4AB7" w:rsidRDefault="006C093D" w:rsidP="007631C4">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44. Численность инвалидов, которым организовано наставничество при адаптации на рабочем месте</w:t>
            </w:r>
          </w:p>
        </w:tc>
        <w:tc>
          <w:tcPr>
            <w:tcW w:w="1202" w:type="dxa"/>
            <w:tcBorders>
              <w:top w:val="single" w:sz="4" w:space="0" w:color="auto"/>
              <w:left w:val="single" w:sz="4" w:space="0" w:color="auto"/>
              <w:bottom w:val="double" w:sz="4" w:space="0" w:color="auto"/>
              <w:right w:val="single" w:sz="4" w:space="0" w:color="auto"/>
            </w:tcBorders>
            <w:shd w:val="clear" w:color="000000" w:fill="FFFFFF"/>
            <w:vAlign w:val="center"/>
            <w:hideMark/>
          </w:tcPr>
          <w:p w14:paraId="59CB48B3"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человек</w:t>
            </w:r>
          </w:p>
        </w:tc>
        <w:tc>
          <w:tcPr>
            <w:tcW w:w="1151" w:type="dxa"/>
            <w:tcBorders>
              <w:top w:val="single" w:sz="4" w:space="0" w:color="auto"/>
              <w:left w:val="nil"/>
              <w:bottom w:val="double" w:sz="4" w:space="0" w:color="auto"/>
              <w:right w:val="single" w:sz="4" w:space="0" w:color="auto"/>
            </w:tcBorders>
            <w:shd w:val="clear" w:color="000000" w:fill="FFFFFF"/>
            <w:vAlign w:val="center"/>
            <w:hideMark/>
          </w:tcPr>
          <w:p w14:paraId="66B0D3BE"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4,00</w:t>
            </w:r>
          </w:p>
        </w:tc>
        <w:tc>
          <w:tcPr>
            <w:tcW w:w="1281" w:type="dxa"/>
            <w:tcBorders>
              <w:top w:val="single" w:sz="4" w:space="0" w:color="auto"/>
              <w:left w:val="nil"/>
              <w:bottom w:val="double" w:sz="4" w:space="0" w:color="auto"/>
              <w:right w:val="single" w:sz="4" w:space="0" w:color="auto"/>
            </w:tcBorders>
            <w:shd w:val="clear" w:color="000000" w:fill="FFFFFF"/>
            <w:vAlign w:val="center"/>
            <w:hideMark/>
          </w:tcPr>
          <w:p w14:paraId="28B7FC43"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3,00</w:t>
            </w:r>
          </w:p>
        </w:tc>
        <w:tc>
          <w:tcPr>
            <w:tcW w:w="1134" w:type="dxa"/>
            <w:tcBorders>
              <w:top w:val="single" w:sz="4" w:space="0" w:color="auto"/>
              <w:left w:val="nil"/>
              <w:bottom w:val="double" w:sz="4" w:space="0" w:color="auto"/>
              <w:right w:val="single" w:sz="4" w:space="0" w:color="auto"/>
            </w:tcBorders>
            <w:shd w:val="clear" w:color="000000" w:fill="FFFFFF"/>
            <w:vAlign w:val="center"/>
            <w:hideMark/>
          </w:tcPr>
          <w:p w14:paraId="355560D2" w14:textId="77777777" w:rsidR="006C093D" w:rsidRPr="00AE4AB7" w:rsidRDefault="006C093D" w:rsidP="0079124B">
            <w:pPr>
              <w:spacing w:after="0" w:line="240" w:lineRule="auto"/>
              <w:jc w:val="center"/>
              <w:rPr>
                <w:rFonts w:ascii="Times New Roman" w:eastAsia="Times New Roman" w:hAnsi="Times New Roman"/>
                <w:lang w:eastAsia="ru-RU"/>
              </w:rPr>
            </w:pPr>
            <w:r w:rsidRPr="00AE4AB7">
              <w:rPr>
                <w:rFonts w:ascii="Times New Roman" w:eastAsia="Times New Roman" w:hAnsi="Times New Roman"/>
                <w:lang w:eastAsia="ru-RU"/>
              </w:rPr>
              <w:t>75,00</w:t>
            </w:r>
          </w:p>
        </w:tc>
        <w:tc>
          <w:tcPr>
            <w:tcW w:w="2219" w:type="dxa"/>
            <w:tcBorders>
              <w:top w:val="single" w:sz="4" w:space="0" w:color="auto"/>
              <w:left w:val="nil"/>
              <w:bottom w:val="double" w:sz="4" w:space="0" w:color="auto"/>
              <w:right w:val="double" w:sz="4" w:space="0" w:color="auto"/>
            </w:tcBorders>
            <w:shd w:val="clear" w:color="000000" w:fill="FFFFFF"/>
            <w:vAlign w:val="center"/>
            <w:hideMark/>
          </w:tcPr>
          <w:p w14:paraId="277020E5" w14:textId="7D431FB0" w:rsidR="006C093D" w:rsidRPr="00AE4AB7" w:rsidRDefault="006C093D" w:rsidP="007631C4">
            <w:pPr>
              <w:spacing w:after="0" w:line="240" w:lineRule="auto"/>
              <w:rPr>
                <w:rFonts w:ascii="Times New Roman" w:eastAsia="Times New Roman" w:hAnsi="Times New Roman"/>
                <w:lang w:eastAsia="ru-RU"/>
              </w:rPr>
            </w:pPr>
            <w:r w:rsidRPr="00AE4AB7">
              <w:rPr>
                <w:rFonts w:ascii="Times New Roman" w:eastAsia="Times New Roman" w:hAnsi="Times New Roman"/>
                <w:lang w:eastAsia="ru-RU"/>
              </w:rPr>
              <w:t xml:space="preserve">отсутствие граждан, признанных нуждающимися в сопровождении (наставничество при адаптации на рабочем месте) с </w:t>
            </w:r>
            <w:r w:rsidRPr="00AE4AB7">
              <w:rPr>
                <w:rFonts w:ascii="Times New Roman" w:eastAsia="Times New Roman" w:hAnsi="Times New Roman"/>
                <w:lang w:eastAsia="ru-RU"/>
              </w:rPr>
              <w:lastRenderedPageBreak/>
              <w:t>учетом рекомендаций</w:t>
            </w:r>
            <w:r w:rsidR="007631C4">
              <w:rPr>
                <w:rFonts w:ascii="Times New Roman" w:eastAsia="Times New Roman" w:hAnsi="Times New Roman"/>
                <w:lang w:eastAsia="ru-RU"/>
              </w:rPr>
              <w:t>,</w:t>
            </w:r>
            <w:r w:rsidRPr="00AE4AB7">
              <w:rPr>
                <w:rFonts w:ascii="Times New Roman" w:eastAsia="Times New Roman" w:hAnsi="Times New Roman"/>
                <w:lang w:eastAsia="ru-RU"/>
              </w:rPr>
              <w:t xml:space="preserve"> содержащихся в ИПРА инвалидов, обратившихся в органы службы занятости в 2018 году</w:t>
            </w:r>
          </w:p>
        </w:tc>
      </w:tr>
    </w:tbl>
    <w:p w14:paraId="13239056" w14:textId="77777777" w:rsidR="007631C4" w:rsidRPr="007631C4" w:rsidRDefault="007631C4" w:rsidP="006C093D">
      <w:pPr>
        <w:spacing w:after="0" w:line="240" w:lineRule="auto"/>
        <w:ind w:firstLine="709"/>
        <w:jc w:val="both"/>
        <w:rPr>
          <w:rFonts w:ascii="Times New Roman" w:eastAsia="Times New Roman" w:hAnsi="Times New Roman" w:cs="Calibri"/>
          <w:sz w:val="28"/>
          <w:szCs w:val="28"/>
          <w:lang w:eastAsia="ru-RU"/>
        </w:rPr>
      </w:pPr>
    </w:p>
    <w:p w14:paraId="3CB79B21" w14:textId="77777777" w:rsidR="00B55073" w:rsidRPr="00E11067" w:rsidRDefault="00B55073" w:rsidP="00B55073">
      <w:pPr>
        <w:spacing w:after="0" w:line="240" w:lineRule="auto"/>
        <w:ind w:firstLine="709"/>
        <w:jc w:val="both"/>
        <w:rPr>
          <w:rFonts w:ascii="Times New Roman" w:hAnsi="Times New Roman"/>
          <w:sz w:val="28"/>
          <w:szCs w:val="28"/>
          <w:lang w:eastAsia="ru-RU"/>
        </w:rPr>
      </w:pPr>
      <w:r w:rsidRPr="007631C4">
        <w:rPr>
          <w:rFonts w:ascii="Times New Roman" w:eastAsia="Times New Roman" w:hAnsi="Times New Roman" w:cs="Calibri"/>
          <w:sz w:val="28"/>
          <w:szCs w:val="28"/>
          <w:lang w:eastAsia="ru-RU"/>
        </w:rPr>
        <w:t>Согласно Отчету о реализации мероприятий госпрограммы кассовые расходы за отчетный период составили 982,7 млн.руб. или 103,8 %.</w:t>
      </w:r>
    </w:p>
    <w:p w14:paraId="08C8C5E7" w14:textId="02321E43" w:rsidR="00A950FF" w:rsidRPr="00A950FF" w:rsidRDefault="00BE6D75" w:rsidP="00A950FF">
      <w:pPr>
        <w:pStyle w:val="3"/>
        <w:spacing w:line="240" w:lineRule="auto"/>
        <w:jc w:val="center"/>
        <w:rPr>
          <w:rFonts w:ascii="Times New Roman" w:hAnsi="Times New Roman"/>
          <w:b w:val="0"/>
          <w:sz w:val="28"/>
          <w:szCs w:val="28"/>
          <w:u w:val="single"/>
        </w:rPr>
      </w:pPr>
      <w:bookmarkStart w:id="52" w:name="_Toc9262574"/>
      <w:r>
        <w:rPr>
          <w:rFonts w:ascii="Times New Roman" w:hAnsi="Times New Roman"/>
          <w:b w:val="0"/>
          <w:sz w:val="28"/>
          <w:szCs w:val="28"/>
          <w:u w:val="single"/>
          <w:lang w:val="ru-RU"/>
        </w:rPr>
        <w:t>4</w:t>
      </w:r>
      <w:r w:rsidR="00A950FF">
        <w:rPr>
          <w:rFonts w:ascii="Times New Roman" w:hAnsi="Times New Roman"/>
          <w:b w:val="0"/>
          <w:sz w:val="28"/>
          <w:szCs w:val="28"/>
          <w:u w:val="single"/>
          <w:lang w:val="ru-RU"/>
        </w:rPr>
        <w:t>.</w:t>
      </w:r>
      <w:r>
        <w:rPr>
          <w:rFonts w:ascii="Times New Roman" w:hAnsi="Times New Roman"/>
          <w:b w:val="0"/>
          <w:sz w:val="28"/>
          <w:szCs w:val="28"/>
          <w:u w:val="single"/>
          <w:lang w:val="ru-RU"/>
        </w:rPr>
        <w:t>2</w:t>
      </w:r>
      <w:r w:rsidR="00A950FF">
        <w:rPr>
          <w:rFonts w:ascii="Times New Roman" w:hAnsi="Times New Roman"/>
          <w:b w:val="0"/>
          <w:sz w:val="28"/>
          <w:szCs w:val="28"/>
          <w:u w:val="single"/>
          <w:lang w:val="ru-RU"/>
        </w:rPr>
        <w:t xml:space="preserve">.2. </w:t>
      </w:r>
      <w:r w:rsidR="00A950FF" w:rsidRPr="00A950FF">
        <w:rPr>
          <w:rFonts w:ascii="Times New Roman" w:hAnsi="Times New Roman"/>
          <w:b w:val="0"/>
          <w:sz w:val="28"/>
          <w:szCs w:val="28"/>
          <w:u w:val="single"/>
        </w:rPr>
        <w:t>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w:t>
      </w:r>
      <w:r w:rsidR="001948FF">
        <w:rPr>
          <w:rFonts w:ascii="Times New Roman" w:hAnsi="Times New Roman"/>
          <w:b w:val="0"/>
          <w:sz w:val="28"/>
          <w:szCs w:val="28"/>
          <w:u w:val="single"/>
          <w:lang w:val="ru-RU"/>
        </w:rPr>
        <w:t>1</w:t>
      </w:r>
      <w:r w:rsidR="00A950FF" w:rsidRPr="00A950FF">
        <w:rPr>
          <w:rFonts w:ascii="Times New Roman" w:hAnsi="Times New Roman"/>
          <w:b w:val="0"/>
          <w:sz w:val="28"/>
          <w:szCs w:val="28"/>
          <w:u w:val="single"/>
        </w:rPr>
        <w:t xml:space="preserve"> годы)</w:t>
      </w:r>
      <w:r w:rsidR="00A950FF">
        <w:rPr>
          <w:rFonts w:ascii="Times New Roman" w:hAnsi="Times New Roman"/>
          <w:b w:val="0"/>
          <w:sz w:val="28"/>
          <w:szCs w:val="28"/>
          <w:u w:val="single"/>
        </w:rPr>
        <w:t>»</w:t>
      </w:r>
      <w:bookmarkEnd w:id="52"/>
    </w:p>
    <w:p w14:paraId="195CD296" w14:textId="4EC89704" w:rsidR="00A950FF" w:rsidRPr="00A950FF" w:rsidRDefault="00A950FF" w:rsidP="00A950FF">
      <w:pPr>
        <w:pStyle w:val="a6"/>
        <w:ind w:left="0" w:firstLine="851"/>
        <w:jc w:val="both"/>
        <w:rPr>
          <w:sz w:val="28"/>
          <w:szCs w:val="28"/>
        </w:rPr>
      </w:pPr>
      <w:r w:rsidRPr="00A950FF">
        <w:rPr>
          <w:sz w:val="28"/>
          <w:szCs w:val="28"/>
        </w:rPr>
        <w:t>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w:t>
      </w:r>
      <w:r w:rsidR="001948FF">
        <w:rPr>
          <w:sz w:val="28"/>
          <w:szCs w:val="28"/>
        </w:rPr>
        <w:t>1</w:t>
      </w:r>
      <w:r w:rsidRPr="00A950FF">
        <w:rPr>
          <w:sz w:val="28"/>
          <w:szCs w:val="28"/>
        </w:rPr>
        <w:t xml:space="preserve"> годы)», утверждена постановлением Правительства Архангельской области от </w:t>
      </w:r>
      <w:r w:rsidR="001948FF">
        <w:rPr>
          <w:sz w:val="28"/>
          <w:szCs w:val="28"/>
        </w:rPr>
        <w:t>0</w:t>
      </w:r>
      <w:r w:rsidRPr="00A950FF">
        <w:rPr>
          <w:sz w:val="28"/>
          <w:szCs w:val="28"/>
        </w:rPr>
        <w:t>8</w:t>
      </w:r>
      <w:r w:rsidR="001948FF">
        <w:rPr>
          <w:sz w:val="28"/>
          <w:szCs w:val="28"/>
        </w:rPr>
        <w:t>.10.</w:t>
      </w:r>
      <w:r w:rsidRPr="00A950FF">
        <w:rPr>
          <w:sz w:val="28"/>
          <w:szCs w:val="28"/>
        </w:rPr>
        <w:t>2013 № 465-пп (далее – госпрограмма № 465-пп).</w:t>
      </w:r>
    </w:p>
    <w:p w14:paraId="190789A7" w14:textId="77777777" w:rsidR="00A950FF" w:rsidRPr="009D2775" w:rsidRDefault="00A950FF" w:rsidP="009D2775">
      <w:pPr>
        <w:pStyle w:val="a6"/>
        <w:ind w:left="0" w:firstLine="851"/>
        <w:jc w:val="both"/>
        <w:rPr>
          <w:sz w:val="28"/>
          <w:szCs w:val="28"/>
        </w:rPr>
      </w:pPr>
      <w:r w:rsidRPr="009D2775">
        <w:rPr>
          <w:sz w:val="28"/>
          <w:szCs w:val="28"/>
        </w:rPr>
        <w:t>Ответственным исполнителем указанной государственной программы утверждено агентство государственной противопожарной службы и гражданской защиты Архангельской области (далее – агентство ГПС и ГЗ).</w:t>
      </w:r>
    </w:p>
    <w:p w14:paraId="5138983E" w14:textId="77777777" w:rsidR="00A950FF" w:rsidRPr="009D2775" w:rsidRDefault="00A950FF" w:rsidP="009D2775">
      <w:pPr>
        <w:pStyle w:val="a6"/>
        <w:ind w:left="0" w:firstLine="851"/>
        <w:jc w:val="both"/>
        <w:rPr>
          <w:sz w:val="28"/>
          <w:szCs w:val="28"/>
        </w:rPr>
      </w:pPr>
      <w:r w:rsidRPr="009D2775">
        <w:rPr>
          <w:sz w:val="28"/>
          <w:szCs w:val="28"/>
        </w:rPr>
        <w:t>Соисполнителями реализации мероприятий данной государственной программы на 2018 год являются:</w:t>
      </w:r>
    </w:p>
    <w:p w14:paraId="033574CB" w14:textId="577FF875" w:rsidR="00A950FF" w:rsidRPr="0017426F" w:rsidRDefault="00A950FF" w:rsidP="00996DAE">
      <w:pPr>
        <w:pStyle w:val="a6"/>
        <w:numPr>
          <w:ilvl w:val="0"/>
          <w:numId w:val="20"/>
        </w:numPr>
        <w:ind w:left="0" w:firstLine="851"/>
        <w:jc w:val="both"/>
        <w:rPr>
          <w:sz w:val="28"/>
          <w:szCs w:val="28"/>
        </w:rPr>
      </w:pPr>
      <w:r w:rsidRPr="0017426F">
        <w:rPr>
          <w:sz w:val="28"/>
          <w:szCs w:val="28"/>
        </w:rPr>
        <w:t>министерство топливно-энергетического комплекса и жилищно-коммунального хозяйства Архангельской области (далее – министерство ТЭК и ЖКХ);</w:t>
      </w:r>
    </w:p>
    <w:p w14:paraId="34CE434C" w14:textId="3188825E" w:rsidR="00A950FF" w:rsidRPr="0017426F" w:rsidRDefault="00A950FF" w:rsidP="00996DAE">
      <w:pPr>
        <w:pStyle w:val="a6"/>
        <w:numPr>
          <w:ilvl w:val="0"/>
          <w:numId w:val="20"/>
        </w:numPr>
        <w:ind w:left="0" w:firstLine="851"/>
        <w:jc w:val="both"/>
        <w:rPr>
          <w:sz w:val="28"/>
          <w:szCs w:val="28"/>
        </w:rPr>
      </w:pPr>
      <w:r w:rsidRPr="0017426F">
        <w:rPr>
          <w:sz w:val="28"/>
          <w:szCs w:val="28"/>
        </w:rPr>
        <w:t>министерство агропромышленного комплекса и торговли Архангельской области (далее - министерство АПК и торговли);</w:t>
      </w:r>
    </w:p>
    <w:p w14:paraId="67F89340" w14:textId="1DF6BC93" w:rsidR="00A950FF" w:rsidRPr="0017426F" w:rsidRDefault="00A950FF" w:rsidP="00996DAE">
      <w:pPr>
        <w:pStyle w:val="a6"/>
        <w:numPr>
          <w:ilvl w:val="0"/>
          <w:numId w:val="20"/>
        </w:numPr>
        <w:ind w:left="0" w:firstLine="851"/>
        <w:jc w:val="both"/>
        <w:rPr>
          <w:sz w:val="28"/>
          <w:szCs w:val="28"/>
        </w:rPr>
      </w:pPr>
      <w:r w:rsidRPr="0017426F">
        <w:rPr>
          <w:sz w:val="28"/>
          <w:szCs w:val="28"/>
        </w:rPr>
        <w:t>министерство связи и информационных технологий Архангельской области (далее – министерство связи и ИТ).</w:t>
      </w:r>
    </w:p>
    <w:p w14:paraId="4635EA85" w14:textId="77777777" w:rsidR="00A950FF" w:rsidRPr="00145BCD" w:rsidRDefault="00A950FF" w:rsidP="00145BCD">
      <w:pPr>
        <w:pStyle w:val="a6"/>
        <w:ind w:left="0" w:firstLine="851"/>
        <w:jc w:val="both"/>
        <w:rPr>
          <w:sz w:val="28"/>
          <w:szCs w:val="28"/>
        </w:rPr>
      </w:pPr>
      <w:r w:rsidRPr="00145BCD">
        <w:rPr>
          <w:sz w:val="28"/>
          <w:szCs w:val="28"/>
        </w:rPr>
        <w:t>В составе обозначенной государственной программы также утверждены 4 подпрограммы:</w:t>
      </w:r>
    </w:p>
    <w:p w14:paraId="1D72DC37" w14:textId="61E6B9C3" w:rsidR="00A950FF" w:rsidRPr="00145BCD" w:rsidRDefault="00A950FF" w:rsidP="00996DAE">
      <w:pPr>
        <w:pStyle w:val="a6"/>
        <w:numPr>
          <w:ilvl w:val="0"/>
          <w:numId w:val="20"/>
        </w:numPr>
        <w:ind w:left="0" w:firstLine="851"/>
        <w:jc w:val="both"/>
        <w:rPr>
          <w:sz w:val="28"/>
          <w:szCs w:val="28"/>
        </w:rPr>
      </w:pPr>
      <w:r w:rsidRPr="00145BCD">
        <w:rPr>
          <w:sz w:val="28"/>
          <w:szCs w:val="28"/>
        </w:rPr>
        <w:t>подпрограмма № 1 «Пожарная безопасность в Архангельской области»;</w:t>
      </w:r>
    </w:p>
    <w:p w14:paraId="5A76F309" w14:textId="761F35A0" w:rsidR="00A950FF" w:rsidRPr="00145BCD" w:rsidRDefault="00A950FF" w:rsidP="00996DAE">
      <w:pPr>
        <w:pStyle w:val="a6"/>
        <w:numPr>
          <w:ilvl w:val="0"/>
          <w:numId w:val="20"/>
        </w:numPr>
        <w:ind w:left="0" w:firstLine="851"/>
        <w:jc w:val="both"/>
        <w:rPr>
          <w:sz w:val="28"/>
          <w:szCs w:val="28"/>
        </w:rPr>
      </w:pPr>
      <w:r w:rsidRPr="00145BCD">
        <w:rPr>
          <w:sz w:val="28"/>
          <w:szCs w:val="28"/>
        </w:rPr>
        <w:t>подпрограмма № 2 «Снижение рисков и смягчение последствий чрезвычайных ситуаций межмуниципального и регионального характера, а также обеспечение безопасности людей на водных объектах в Архангельской области»;</w:t>
      </w:r>
    </w:p>
    <w:p w14:paraId="20567DEF" w14:textId="49540B1B" w:rsidR="00A950FF" w:rsidRPr="00145BCD" w:rsidRDefault="00A950FF" w:rsidP="00996DAE">
      <w:pPr>
        <w:pStyle w:val="a6"/>
        <w:numPr>
          <w:ilvl w:val="0"/>
          <w:numId w:val="20"/>
        </w:numPr>
        <w:ind w:left="0" w:firstLine="851"/>
        <w:jc w:val="both"/>
        <w:rPr>
          <w:sz w:val="28"/>
          <w:szCs w:val="28"/>
        </w:rPr>
      </w:pPr>
      <w:r w:rsidRPr="00145BCD">
        <w:rPr>
          <w:sz w:val="28"/>
          <w:szCs w:val="28"/>
        </w:rPr>
        <w:lastRenderedPageBreak/>
        <w:t>подпрограмма № 3 «Обеспечение реализации государственной программы в Архангельской области»;</w:t>
      </w:r>
    </w:p>
    <w:p w14:paraId="3129EF40" w14:textId="28CEFA59" w:rsidR="00A950FF" w:rsidRPr="00145BCD" w:rsidRDefault="00A950FF" w:rsidP="00996DAE">
      <w:pPr>
        <w:pStyle w:val="a6"/>
        <w:numPr>
          <w:ilvl w:val="0"/>
          <w:numId w:val="20"/>
        </w:numPr>
        <w:ind w:left="0" w:firstLine="851"/>
        <w:jc w:val="both"/>
        <w:rPr>
          <w:sz w:val="28"/>
          <w:szCs w:val="28"/>
        </w:rPr>
      </w:pPr>
      <w:r w:rsidRPr="00145BCD">
        <w:rPr>
          <w:sz w:val="28"/>
          <w:szCs w:val="28"/>
        </w:rPr>
        <w:t>подпрограмма № 4 «Построение (развитие), внедрение и эксплуатация аппаратно-программного комплекса «Безопасный город» в Арх</w:t>
      </w:r>
      <w:r w:rsidR="00145BCD">
        <w:rPr>
          <w:sz w:val="28"/>
          <w:szCs w:val="28"/>
        </w:rPr>
        <w:t>ангельской области.</w:t>
      </w:r>
    </w:p>
    <w:p w14:paraId="30CC3149" w14:textId="7A24D8D5" w:rsidR="00A950FF" w:rsidRPr="00145BCD" w:rsidRDefault="00A950FF" w:rsidP="00145BCD">
      <w:pPr>
        <w:pStyle w:val="a6"/>
        <w:ind w:left="0" w:firstLine="851"/>
        <w:jc w:val="both"/>
        <w:rPr>
          <w:sz w:val="28"/>
          <w:szCs w:val="28"/>
        </w:rPr>
      </w:pPr>
      <w:r w:rsidRPr="00145BCD">
        <w:rPr>
          <w:sz w:val="28"/>
          <w:szCs w:val="28"/>
        </w:rPr>
        <w:t>Целью государственной программы является минимизация социального, экономического и экологического ущерба, наносимого населению, экономике и природной среде Архангельской области от пожаров, чрезвычайных ситуаций и происшествий на</w:t>
      </w:r>
      <w:r w:rsidR="003F1AE8">
        <w:rPr>
          <w:sz w:val="28"/>
          <w:szCs w:val="28"/>
        </w:rPr>
        <w:t xml:space="preserve"> водных объектах.</w:t>
      </w:r>
    </w:p>
    <w:p w14:paraId="248B787D" w14:textId="77777777" w:rsidR="00A950FF" w:rsidRPr="003F1AE8" w:rsidRDefault="00A950FF" w:rsidP="003F1AE8">
      <w:pPr>
        <w:pStyle w:val="a6"/>
        <w:ind w:left="0" w:firstLine="851"/>
        <w:jc w:val="both"/>
        <w:rPr>
          <w:sz w:val="28"/>
          <w:szCs w:val="28"/>
        </w:rPr>
      </w:pPr>
      <w:r w:rsidRPr="003F1AE8">
        <w:rPr>
          <w:sz w:val="28"/>
          <w:szCs w:val="28"/>
        </w:rPr>
        <w:t>По состоянию на 01.01.2018 госпрограмма № 465-пп действовала в постановления правительства от 26.12.2017 № 617-пп, где приложением № 2 общий объем финансирования на 2018 год утвержден в общей сумме 1 400,8 млн.руб., в т.ч. за счет средств областного бюджета – 1 361,1 млн.руб., за счет местных бюджетов – 39,7 млн.руб.</w:t>
      </w:r>
    </w:p>
    <w:p w14:paraId="159A2B61" w14:textId="14F31167" w:rsidR="00A950FF" w:rsidRPr="003E2555" w:rsidRDefault="00A950FF" w:rsidP="003E2555">
      <w:pPr>
        <w:pStyle w:val="a6"/>
        <w:ind w:left="0" w:firstLine="851"/>
        <w:jc w:val="both"/>
        <w:rPr>
          <w:sz w:val="28"/>
          <w:szCs w:val="28"/>
        </w:rPr>
      </w:pPr>
      <w:r w:rsidRPr="003E2555">
        <w:rPr>
          <w:sz w:val="28"/>
          <w:szCs w:val="28"/>
        </w:rPr>
        <w:t xml:space="preserve">В то же время, общая сумма показателей путем </w:t>
      </w:r>
      <w:r w:rsidR="003E2555">
        <w:rPr>
          <w:sz w:val="28"/>
          <w:szCs w:val="28"/>
        </w:rPr>
        <w:t>суммирования</w:t>
      </w:r>
      <w:r w:rsidRPr="003E2555">
        <w:rPr>
          <w:sz w:val="28"/>
          <w:szCs w:val="28"/>
        </w:rPr>
        <w:t xml:space="preserve"> утвержденных расходов по мероприятиям на 2018 год составляет 1 401,0 млн.руб., что на 0,2 млн.руб. больше итоговой суммы, обозначенной в приложении № 2 «Перечень мероприятий государственной программы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(2014 - 2021 годы)».</w:t>
      </w:r>
    </w:p>
    <w:p w14:paraId="567EE527" w14:textId="77777777" w:rsidR="00A950FF" w:rsidRPr="003E2555" w:rsidRDefault="00A950FF" w:rsidP="003E2555">
      <w:pPr>
        <w:pStyle w:val="a6"/>
        <w:ind w:left="0" w:firstLine="851"/>
        <w:jc w:val="both"/>
        <w:rPr>
          <w:sz w:val="28"/>
          <w:szCs w:val="28"/>
        </w:rPr>
      </w:pPr>
      <w:r w:rsidRPr="003E2555">
        <w:rPr>
          <w:sz w:val="28"/>
          <w:szCs w:val="28"/>
        </w:rPr>
        <w:t>В редакции постановления Правительства Архангельской области от 26.12.2018 № 628-пп указанная выше арифметическая ошибка в госпрограмме № 465-пп устранена.</w:t>
      </w:r>
    </w:p>
    <w:p w14:paraId="5D29FCDB" w14:textId="77777777" w:rsidR="00A950FF" w:rsidRPr="004B38B9" w:rsidRDefault="00A950FF" w:rsidP="004B38B9">
      <w:pPr>
        <w:pStyle w:val="a6"/>
        <w:ind w:left="0" w:firstLine="851"/>
        <w:jc w:val="both"/>
        <w:rPr>
          <w:sz w:val="28"/>
          <w:szCs w:val="28"/>
        </w:rPr>
      </w:pPr>
      <w:r w:rsidRPr="004B38B9">
        <w:rPr>
          <w:sz w:val="28"/>
          <w:szCs w:val="28"/>
        </w:rPr>
        <w:t>По состоянию на 31.12.2018 госпрограмма № 465-пп действовала в редакции постановления Правительства Архангельской области от 26.12.2018 № 628-пп, где общая сумма расходов на 2018 год утверждена в размере 1 551,7 млн.руб., в т.ч. за счет средств областного бюджета – 1 512,0 млн.руб., за счет местных бюджетов – 39,7 млн.руб.</w:t>
      </w:r>
    </w:p>
    <w:p w14:paraId="2ED648C8" w14:textId="1D179355" w:rsidR="00A950FF" w:rsidRPr="004B38B9" w:rsidRDefault="00A950FF" w:rsidP="004B38B9">
      <w:pPr>
        <w:pStyle w:val="a6"/>
        <w:ind w:left="0" w:firstLine="851"/>
        <w:jc w:val="both"/>
        <w:rPr>
          <w:sz w:val="28"/>
          <w:szCs w:val="28"/>
        </w:rPr>
      </w:pPr>
      <w:r w:rsidRPr="004B38B9">
        <w:rPr>
          <w:sz w:val="28"/>
          <w:szCs w:val="28"/>
        </w:rPr>
        <w:t>Всего в течение 2018 года расходы на мероприятия госпрограммы № 465-пп постановлениями Правительства Архангельской области были увеличены на 150,7 млн.руб.</w:t>
      </w:r>
      <w:r w:rsidR="004B38B9">
        <w:rPr>
          <w:sz w:val="28"/>
          <w:szCs w:val="28"/>
        </w:rPr>
        <w:t xml:space="preserve"> </w:t>
      </w:r>
      <w:r w:rsidRPr="004B38B9">
        <w:rPr>
          <w:sz w:val="28"/>
          <w:szCs w:val="28"/>
        </w:rPr>
        <w:t>за счет средств областного бюджета.</w:t>
      </w:r>
    </w:p>
    <w:p w14:paraId="6DB2F7B8" w14:textId="37A53BD3" w:rsidR="00A950FF" w:rsidRPr="004B38B9" w:rsidRDefault="00A950FF" w:rsidP="004B38B9">
      <w:pPr>
        <w:pStyle w:val="a6"/>
        <w:ind w:left="0" w:firstLine="851"/>
        <w:jc w:val="both"/>
        <w:rPr>
          <w:sz w:val="28"/>
          <w:szCs w:val="28"/>
        </w:rPr>
      </w:pPr>
      <w:r w:rsidRPr="004B38B9">
        <w:rPr>
          <w:sz w:val="28"/>
          <w:szCs w:val="28"/>
        </w:rPr>
        <w:t>Расходы на реализацию мероприятий госпрограммы № 465-пп на 2018 год утверждены только за счет областного бюджета и бюджетов муниципальных образований Архангельской области, без привлечения средств федерального бюджета внебюджетных источников.</w:t>
      </w:r>
    </w:p>
    <w:p w14:paraId="05D65099" w14:textId="4E75D6D5" w:rsidR="00A950FF" w:rsidRPr="004B38B9" w:rsidRDefault="00A950FF" w:rsidP="004B38B9">
      <w:pPr>
        <w:pStyle w:val="a6"/>
        <w:ind w:left="0" w:firstLine="851"/>
        <w:jc w:val="both"/>
        <w:rPr>
          <w:sz w:val="28"/>
          <w:szCs w:val="28"/>
        </w:rPr>
      </w:pPr>
      <w:r w:rsidRPr="004B38B9">
        <w:rPr>
          <w:sz w:val="28"/>
          <w:szCs w:val="28"/>
        </w:rPr>
        <w:t xml:space="preserve">Утвержденные на 2018 год расходы на реализацию мероприятий госпрограммы № 465-пп, с учетом внесенных в течение данного периода изменений, представлены на рисунке </w:t>
      </w:r>
      <w:r w:rsidR="00E367FC">
        <w:rPr>
          <w:sz w:val="28"/>
          <w:szCs w:val="28"/>
        </w:rPr>
        <w:t>51</w:t>
      </w:r>
      <w:r w:rsidRPr="004B38B9">
        <w:rPr>
          <w:sz w:val="28"/>
          <w:szCs w:val="28"/>
        </w:rPr>
        <w:t>.</w:t>
      </w:r>
    </w:p>
    <w:p w14:paraId="3F07A073" w14:textId="77777777" w:rsidR="00A950FF" w:rsidRPr="0076314F" w:rsidRDefault="00A950FF" w:rsidP="00A950FF">
      <w:pPr>
        <w:keepNext/>
        <w:jc w:val="center"/>
      </w:pPr>
      <w:r w:rsidRPr="0076314F">
        <w:rPr>
          <w:noProof/>
          <w:lang w:eastAsia="ru-RU"/>
        </w:rPr>
        <w:lastRenderedPageBreak/>
        <w:drawing>
          <wp:inline distT="0" distB="0" distL="0" distR="0" wp14:anchorId="17C94F42" wp14:editId="5B9F8DB0">
            <wp:extent cx="4481536" cy="2301765"/>
            <wp:effectExtent l="0" t="0" r="0" b="381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522658" cy="2322886"/>
                    </a:xfrm>
                    <a:prstGeom prst="rect">
                      <a:avLst/>
                    </a:prstGeom>
                    <a:noFill/>
                  </pic:spPr>
                </pic:pic>
              </a:graphicData>
            </a:graphic>
          </wp:inline>
        </w:drawing>
      </w:r>
    </w:p>
    <w:p w14:paraId="22A3329F" w14:textId="51FE3189" w:rsidR="00A950FF" w:rsidRPr="0076314F" w:rsidRDefault="00A950FF" w:rsidP="00BA5055">
      <w:pPr>
        <w:pStyle w:val="afe"/>
        <w:spacing w:after="0" w:line="240" w:lineRule="auto"/>
        <w:rPr>
          <w:rFonts w:ascii="Times New Roman" w:hAnsi="Times New Roman"/>
          <w:b w:val="0"/>
          <w:sz w:val="24"/>
          <w:szCs w:val="24"/>
        </w:rPr>
      </w:pPr>
      <w:r w:rsidRPr="0076314F">
        <w:rPr>
          <w:rFonts w:ascii="Times New Roman" w:hAnsi="Times New Roman"/>
          <w:b w:val="0"/>
          <w:sz w:val="24"/>
          <w:szCs w:val="24"/>
        </w:rPr>
        <w:t xml:space="preserve">Рисунок </w:t>
      </w:r>
      <w:r w:rsidRPr="0076314F">
        <w:rPr>
          <w:rFonts w:ascii="Times New Roman" w:hAnsi="Times New Roman"/>
          <w:b w:val="0"/>
          <w:noProof/>
          <w:sz w:val="24"/>
          <w:szCs w:val="24"/>
        </w:rPr>
        <w:fldChar w:fldCharType="begin"/>
      </w:r>
      <w:r w:rsidRPr="0076314F">
        <w:rPr>
          <w:rFonts w:ascii="Times New Roman" w:hAnsi="Times New Roman"/>
          <w:b w:val="0"/>
          <w:noProof/>
          <w:sz w:val="24"/>
          <w:szCs w:val="24"/>
        </w:rPr>
        <w:instrText xml:space="preserve"> SEQ Рисунок \* ARABIC </w:instrText>
      </w:r>
      <w:r w:rsidRPr="0076314F">
        <w:rPr>
          <w:rFonts w:ascii="Times New Roman" w:hAnsi="Times New Roman"/>
          <w:b w:val="0"/>
          <w:noProof/>
          <w:sz w:val="24"/>
          <w:szCs w:val="24"/>
        </w:rPr>
        <w:fldChar w:fldCharType="separate"/>
      </w:r>
      <w:r w:rsidR="008504FA">
        <w:rPr>
          <w:rFonts w:ascii="Times New Roman" w:hAnsi="Times New Roman"/>
          <w:b w:val="0"/>
          <w:noProof/>
          <w:sz w:val="24"/>
          <w:szCs w:val="24"/>
        </w:rPr>
        <w:t>51</w:t>
      </w:r>
      <w:r w:rsidRPr="0076314F">
        <w:rPr>
          <w:rFonts w:ascii="Times New Roman" w:hAnsi="Times New Roman"/>
          <w:b w:val="0"/>
          <w:noProof/>
          <w:sz w:val="24"/>
          <w:szCs w:val="24"/>
        </w:rPr>
        <w:fldChar w:fldCharType="end"/>
      </w:r>
      <w:r w:rsidRPr="0076314F">
        <w:rPr>
          <w:rFonts w:ascii="Times New Roman" w:hAnsi="Times New Roman"/>
          <w:b w:val="0"/>
          <w:sz w:val="24"/>
          <w:szCs w:val="24"/>
        </w:rPr>
        <w:t xml:space="preserve">. Расходы, утвержденные в составе госпрограммы </w:t>
      </w:r>
      <w:r w:rsidR="005048E2" w:rsidRPr="0076314F">
        <w:rPr>
          <w:rFonts w:ascii="Times New Roman" w:hAnsi="Times New Roman"/>
          <w:b w:val="0"/>
          <w:sz w:val="24"/>
          <w:szCs w:val="24"/>
        </w:rPr>
        <w:t>№ 465-пп</w:t>
      </w:r>
      <w:r w:rsidRPr="0076314F">
        <w:rPr>
          <w:rFonts w:ascii="Times New Roman" w:hAnsi="Times New Roman"/>
          <w:b w:val="0"/>
          <w:sz w:val="24"/>
          <w:szCs w:val="24"/>
        </w:rPr>
        <w:t xml:space="preserve"> с учетом внесенных изменений</w:t>
      </w:r>
      <w:r w:rsidR="005048E2" w:rsidRPr="0076314F">
        <w:rPr>
          <w:rFonts w:ascii="Times New Roman" w:hAnsi="Times New Roman"/>
          <w:b w:val="0"/>
          <w:sz w:val="24"/>
          <w:szCs w:val="24"/>
        </w:rPr>
        <w:t xml:space="preserve"> и</w:t>
      </w:r>
      <w:r w:rsidRPr="0076314F">
        <w:rPr>
          <w:rFonts w:ascii="Times New Roman" w:hAnsi="Times New Roman"/>
          <w:b w:val="0"/>
          <w:sz w:val="24"/>
          <w:szCs w:val="24"/>
        </w:rPr>
        <w:t xml:space="preserve"> за счет всех источников финансирования, млн.руб.</w:t>
      </w:r>
    </w:p>
    <w:p w14:paraId="69D9C53E" w14:textId="77777777" w:rsidR="00A950FF" w:rsidRPr="0076314F" w:rsidRDefault="00A950FF" w:rsidP="00A950FF">
      <w:pPr>
        <w:rPr>
          <w:sz w:val="16"/>
          <w:szCs w:val="16"/>
        </w:rPr>
      </w:pPr>
    </w:p>
    <w:p w14:paraId="6270C04D" w14:textId="171BE031" w:rsidR="00A950FF" w:rsidRPr="0076314F" w:rsidRDefault="00A950FF" w:rsidP="005048E2">
      <w:pPr>
        <w:pStyle w:val="a6"/>
        <w:ind w:left="0" w:firstLine="851"/>
        <w:jc w:val="both"/>
        <w:rPr>
          <w:sz w:val="28"/>
          <w:szCs w:val="28"/>
        </w:rPr>
      </w:pPr>
      <w:r w:rsidRPr="0076314F">
        <w:rPr>
          <w:sz w:val="28"/>
          <w:szCs w:val="28"/>
        </w:rPr>
        <w:t xml:space="preserve">На рисунке </w:t>
      </w:r>
      <w:r w:rsidR="00E367FC">
        <w:rPr>
          <w:sz w:val="28"/>
          <w:szCs w:val="28"/>
        </w:rPr>
        <w:t>52</w:t>
      </w:r>
      <w:r w:rsidRPr="0076314F">
        <w:rPr>
          <w:sz w:val="28"/>
          <w:szCs w:val="28"/>
        </w:rPr>
        <w:t xml:space="preserve"> представленные данные о суммах, предусмотренных к финансированию на 2018 год за счет всех источников финансирования, в том числе за счет средств областного бюджета, с учетом внесенных изменений на 31.12.2018.</w:t>
      </w:r>
    </w:p>
    <w:p w14:paraId="1A8E2F94" w14:textId="77777777" w:rsidR="00A950FF" w:rsidRPr="0076314F" w:rsidRDefault="00A950FF" w:rsidP="00A950FF">
      <w:pPr>
        <w:keepNext/>
        <w:jc w:val="center"/>
      </w:pPr>
      <w:r w:rsidRPr="0076314F">
        <w:rPr>
          <w:noProof/>
          <w:lang w:eastAsia="ru-RU"/>
        </w:rPr>
        <w:drawing>
          <wp:inline distT="0" distB="0" distL="0" distR="0" wp14:anchorId="09501F21" wp14:editId="49233C13">
            <wp:extent cx="5049320" cy="2276541"/>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062799" cy="2282618"/>
                    </a:xfrm>
                    <a:prstGeom prst="rect">
                      <a:avLst/>
                    </a:prstGeom>
                    <a:noFill/>
                  </pic:spPr>
                </pic:pic>
              </a:graphicData>
            </a:graphic>
          </wp:inline>
        </w:drawing>
      </w:r>
    </w:p>
    <w:p w14:paraId="5BC3FFEE" w14:textId="362D79BE" w:rsidR="00A950FF" w:rsidRPr="00093B0F" w:rsidRDefault="00A950FF" w:rsidP="00093B0F">
      <w:pPr>
        <w:pStyle w:val="afe"/>
        <w:spacing w:after="0" w:line="240" w:lineRule="auto"/>
        <w:rPr>
          <w:rFonts w:ascii="Times New Roman" w:hAnsi="Times New Roman"/>
          <w:b w:val="0"/>
          <w:sz w:val="24"/>
          <w:szCs w:val="24"/>
        </w:rPr>
      </w:pPr>
      <w:r w:rsidRPr="00093B0F">
        <w:rPr>
          <w:rFonts w:ascii="Times New Roman" w:hAnsi="Times New Roman"/>
          <w:b w:val="0"/>
          <w:sz w:val="24"/>
          <w:szCs w:val="24"/>
        </w:rPr>
        <w:t xml:space="preserve">Рисунок </w:t>
      </w:r>
      <w:r w:rsidRPr="00093B0F">
        <w:rPr>
          <w:rFonts w:ascii="Times New Roman" w:hAnsi="Times New Roman"/>
          <w:b w:val="0"/>
          <w:sz w:val="24"/>
          <w:szCs w:val="24"/>
        </w:rPr>
        <w:fldChar w:fldCharType="begin"/>
      </w:r>
      <w:r w:rsidRPr="00093B0F">
        <w:rPr>
          <w:rFonts w:ascii="Times New Roman" w:hAnsi="Times New Roman"/>
          <w:b w:val="0"/>
          <w:sz w:val="24"/>
          <w:szCs w:val="24"/>
        </w:rPr>
        <w:instrText xml:space="preserve"> SEQ Рисунок \* ARABIC </w:instrText>
      </w:r>
      <w:r w:rsidRPr="00093B0F">
        <w:rPr>
          <w:rFonts w:ascii="Times New Roman" w:hAnsi="Times New Roman"/>
          <w:b w:val="0"/>
          <w:sz w:val="24"/>
          <w:szCs w:val="24"/>
        </w:rPr>
        <w:fldChar w:fldCharType="separate"/>
      </w:r>
      <w:r w:rsidR="008504FA">
        <w:rPr>
          <w:rFonts w:ascii="Times New Roman" w:hAnsi="Times New Roman"/>
          <w:b w:val="0"/>
          <w:noProof/>
          <w:sz w:val="24"/>
          <w:szCs w:val="24"/>
        </w:rPr>
        <w:t>52</w:t>
      </w:r>
      <w:r w:rsidRPr="00093B0F">
        <w:rPr>
          <w:rFonts w:ascii="Times New Roman" w:hAnsi="Times New Roman"/>
          <w:b w:val="0"/>
          <w:sz w:val="24"/>
          <w:szCs w:val="24"/>
        </w:rPr>
        <w:fldChar w:fldCharType="end"/>
      </w:r>
      <w:r w:rsidRPr="00093B0F">
        <w:rPr>
          <w:rFonts w:ascii="Times New Roman" w:hAnsi="Times New Roman"/>
          <w:b w:val="0"/>
          <w:sz w:val="24"/>
          <w:szCs w:val="24"/>
        </w:rPr>
        <w:t xml:space="preserve">. Расходы, утвержденные в составе госпрограммы </w:t>
      </w:r>
      <w:r w:rsidR="00093B0F">
        <w:rPr>
          <w:rFonts w:ascii="Times New Roman" w:hAnsi="Times New Roman"/>
          <w:b w:val="0"/>
          <w:sz w:val="24"/>
          <w:szCs w:val="24"/>
        </w:rPr>
        <w:t xml:space="preserve">№ 465-пп </w:t>
      </w:r>
      <w:r w:rsidRPr="00093B0F">
        <w:rPr>
          <w:rFonts w:ascii="Times New Roman" w:hAnsi="Times New Roman"/>
          <w:b w:val="0"/>
          <w:sz w:val="24"/>
          <w:szCs w:val="24"/>
        </w:rPr>
        <w:t>с учетом внесенных изменений, за счет всех источников финансирования, а также за счет областного бюджета, млн.руб.</w:t>
      </w:r>
    </w:p>
    <w:p w14:paraId="00A9D3E8" w14:textId="77777777" w:rsidR="00FF402F" w:rsidRDefault="00FF402F" w:rsidP="00FF402F">
      <w:pPr>
        <w:pStyle w:val="a6"/>
        <w:ind w:left="0" w:firstLine="851"/>
        <w:jc w:val="both"/>
        <w:rPr>
          <w:sz w:val="28"/>
          <w:szCs w:val="28"/>
        </w:rPr>
      </w:pPr>
    </w:p>
    <w:p w14:paraId="312B9E80" w14:textId="77777777" w:rsidR="00A950FF" w:rsidRPr="00FF402F" w:rsidRDefault="00A950FF" w:rsidP="00FF402F">
      <w:pPr>
        <w:pStyle w:val="a6"/>
        <w:ind w:left="0" w:firstLine="851"/>
        <w:jc w:val="both"/>
        <w:rPr>
          <w:sz w:val="28"/>
          <w:szCs w:val="28"/>
        </w:rPr>
      </w:pPr>
      <w:r w:rsidRPr="00FF402F">
        <w:rPr>
          <w:sz w:val="28"/>
          <w:szCs w:val="28"/>
        </w:rPr>
        <w:t>Удельный вес расходов на реализацию мероприятий госпрограммы № 465-пп за счет средств областного бюджета в общей сумме расходов, утвержденных на 2018 год, составляет более 97 % и при внесении изменений в расходы, предусмотренные к финансированию на анализируемый период, увеличивались только за счет средств областного бюджета, без изменения средств за счет бюджетов муниципальных образований.</w:t>
      </w:r>
    </w:p>
    <w:p w14:paraId="716C5071" w14:textId="0C0BDB4D" w:rsidR="00A950FF" w:rsidRPr="00596B11" w:rsidRDefault="00A950FF" w:rsidP="00596B11">
      <w:pPr>
        <w:pStyle w:val="a6"/>
        <w:ind w:left="0" w:firstLine="851"/>
        <w:jc w:val="both"/>
        <w:rPr>
          <w:sz w:val="28"/>
          <w:szCs w:val="28"/>
        </w:rPr>
      </w:pPr>
      <w:r w:rsidRPr="00596B11">
        <w:rPr>
          <w:sz w:val="28"/>
          <w:szCs w:val="28"/>
        </w:rPr>
        <w:t xml:space="preserve">По исполнителям, ответственным за реализацию мероприятий госпрограммы № 465-пп, утвержденные расходы и их изменения, предусмотренные на 2018 год, представлены в таблице </w:t>
      </w:r>
      <w:r w:rsidR="00E367FC">
        <w:rPr>
          <w:sz w:val="28"/>
          <w:szCs w:val="28"/>
        </w:rPr>
        <w:t>32</w:t>
      </w:r>
      <w:r w:rsidRPr="00596B11">
        <w:rPr>
          <w:sz w:val="28"/>
          <w:szCs w:val="28"/>
        </w:rPr>
        <w:t>.</w:t>
      </w:r>
    </w:p>
    <w:p w14:paraId="52AD9832" w14:textId="77777777" w:rsidR="009F7463" w:rsidRDefault="009F7463" w:rsidP="00596B11">
      <w:pPr>
        <w:pStyle w:val="afe"/>
        <w:spacing w:after="0" w:line="240" w:lineRule="auto"/>
        <w:rPr>
          <w:rFonts w:ascii="Times New Roman" w:hAnsi="Times New Roman"/>
          <w:b w:val="0"/>
          <w:sz w:val="24"/>
          <w:szCs w:val="24"/>
          <w:highlight w:val="cyan"/>
        </w:rPr>
      </w:pPr>
    </w:p>
    <w:p w14:paraId="17975FE3" w14:textId="2F047E8B" w:rsidR="00A950FF" w:rsidRPr="009F7463" w:rsidRDefault="00A950FF" w:rsidP="00596B11">
      <w:pPr>
        <w:pStyle w:val="afe"/>
        <w:spacing w:after="0" w:line="240" w:lineRule="auto"/>
        <w:rPr>
          <w:rFonts w:ascii="Times New Roman" w:hAnsi="Times New Roman"/>
          <w:b w:val="0"/>
          <w:sz w:val="24"/>
          <w:szCs w:val="24"/>
        </w:rPr>
      </w:pPr>
      <w:r w:rsidRPr="009F7463">
        <w:rPr>
          <w:rFonts w:ascii="Times New Roman" w:hAnsi="Times New Roman"/>
          <w:b w:val="0"/>
          <w:sz w:val="24"/>
          <w:szCs w:val="24"/>
        </w:rPr>
        <w:lastRenderedPageBreak/>
        <w:t xml:space="preserve">Таблица </w:t>
      </w:r>
      <w:r w:rsidRPr="009F7463">
        <w:rPr>
          <w:rFonts w:ascii="Times New Roman" w:hAnsi="Times New Roman"/>
          <w:b w:val="0"/>
          <w:noProof/>
          <w:sz w:val="24"/>
          <w:szCs w:val="24"/>
        </w:rPr>
        <w:fldChar w:fldCharType="begin"/>
      </w:r>
      <w:r w:rsidRPr="009F7463">
        <w:rPr>
          <w:rFonts w:ascii="Times New Roman" w:hAnsi="Times New Roman"/>
          <w:b w:val="0"/>
          <w:noProof/>
          <w:sz w:val="24"/>
          <w:szCs w:val="24"/>
        </w:rPr>
        <w:instrText xml:space="preserve"> SEQ Таблица \* ARABIC </w:instrText>
      </w:r>
      <w:r w:rsidRPr="009F7463">
        <w:rPr>
          <w:rFonts w:ascii="Times New Roman" w:hAnsi="Times New Roman"/>
          <w:b w:val="0"/>
          <w:noProof/>
          <w:sz w:val="24"/>
          <w:szCs w:val="24"/>
        </w:rPr>
        <w:fldChar w:fldCharType="separate"/>
      </w:r>
      <w:r w:rsidR="008504FA">
        <w:rPr>
          <w:rFonts w:ascii="Times New Roman" w:hAnsi="Times New Roman"/>
          <w:b w:val="0"/>
          <w:noProof/>
          <w:sz w:val="24"/>
          <w:szCs w:val="24"/>
        </w:rPr>
        <w:t>32</w:t>
      </w:r>
      <w:r w:rsidRPr="009F7463">
        <w:rPr>
          <w:rFonts w:ascii="Times New Roman" w:hAnsi="Times New Roman"/>
          <w:b w:val="0"/>
          <w:noProof/>
          <w:sz w:val="24"/>
          <w:szCs w:val="24"/>
        </w:rPr>
        <w:fldChar w:fldCharType="end"/>
      </w:r>
      <w:r w:rsidRPr="009F7463">
        <w:rPr>
          <w:rFonts w:ascii="Times New Roman" w:hAnsi="Times New Roman"/>
          <w:b w:val="0"/>
          <w:sz w:val="24"/>
          <w:szCs w:val="24"/>
        </w:rPr>
        <w:t xml:space="preserve">. Расходы, утвержденные на реализацию мероприятий госпрограммы </w:t>
      </w:r>
      <w:r w:rsidR="00E60131">
        <w:rPr>
          <w:rFonts w:ascii="Times New Roman" w:hAnsi="Times New Roman"/>
          <w:b w:val="0"/>
          <w:sz w:val="24"/>
          <w:szCs w:val="24"/>
        </w:rPr>
        <w:t xml:space="preserve">№ 465-пп </w:t>
      </w:r>
      <w:r w:rsidRPr="009F7463">
        <w:rPr>
          <w:rFonts w:ascii="Times New Roman" w:hAnsi="Times New Roman"/>
          <w:b w:val="0"/>
          <w:sz w:val="24"/>
          <w:szCs w:val="24"/>
        </w:rPr>
        <w:t>на 2018 год, с учетом внесенных изменений, за счет всех источников финансирования, по исполнител</w:t>
      </w:r>
      <w:r w:rsidR="00E60131">
        <w:rPr>
          <w:rFonts w:ascii="Times New Roman" w:hAnsi="Times New Roman"/>
          <w:b w:val="0"/>
          <w:sz w:val="24"/>
          <w:szCs w:val="24"/>
        </w:rPr>
        <w:t>ям</w:t>
      </w:r>
      <w:r w:rsidRPr="009F7463">
        <w:rPr>
          <w:rFonts w:ascii="Times New Roman" w:hAnsi="Times New Roman"/>
          <w:b w:val="0"/>
          <w:sz w:val="24"/>
          <w:szCs w:val="24"/>
        </w:rPr>
        <w:t>, млн.руб.</w:t>
      </w:r>
    </w:p>
    <w:tbl>
      <w:tblPr>
        <w:tblW w:w="9400" w:type="dxa"/>
        <w:tblInd w:w="85" w:type="dxa"/>
        <w:tblLook w:val="04A0" w:firstRow="1" w:lastRow="0" w:firstColumn="1" w:lastColumn="0" w:noHBand="0" w:noVBand="1"/>
      </w:tblPr>
      <w:tblGrid>
        <w:gridCol w:w="2444"/>
        <w:gridCol w:w="1083"/>
        <w:gridCol w:w="986"/>
        <w:gridCol w:w="986"/>
        <w:gridCol w:w="986"/>
        <w:gridCol w:w="986"/>
        <w:gridCol w:w="986"/>
        <w:gridCol w:w="943"/>
      </w:tblGrid>
      <w:tr w:rsidR="00A950FF" w:rsidRPr="00C855FA" w14:paraId="727619CF" w14:textId="77777777" w:rsidTr="00DC0FE7">
        <w:trPr>
          <w:trHeight w:val="18"/>
          <w:tblHeader/>
        </w:trPr>
        <w:tc>
          <w:tcPr>
            <w:tcW w:w="244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5463A45"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Исполнитель</w:t>
            </w:r>
          </w:p>
        </w:tc>
        <w:tc>
          <w:tcPr>
            <w:tcW w:w="1083" w:type="dxa"/>
            <w:tcBorders>
              <w:top w:val="double" w:sz="6" w:space="0" w:color="auto"/>
              <w:left w:val="nil"/>
              <w:bottom w:val="single" w:sz="4" w:space="0" w:color="auto"/>
              <w:right w:val="single" w:sz="4" w:space="0" w:color="auto"/>
            </w:tcBorders>
            <w:shd w:val="clear" w:color="auto" w:fill="auto"/>
            <w:vAlign w:val="center"/>
            <w:hideMark/>
          </w:tcPr>
          <w:p w14:paraId="12362264"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от 26.12.17 № 617-пп</w:t>
            </w:r>
          </w:p>
        </w:tc>
        <w:tc>
          <w:tcPr>
            <w:tcW w:w="986" w:type="dxa"/>
            <w:tcBorders>
              <w:top w:val="double" w:sz="6" w:space="0" w:color="auto"/>
              <w:left w:val="nil"/>
              <w:bottom w:val="single" w:sz="4" w:space="0" w:color="auto"/>
              <w:right w:val="single" w:sz="4" w:space="0" w:color="auto"/>
            </w:tcBorders>
            <w:shd w:val="clear" w:color="auto" w:fill="auto"/>
            <w:vAlign w:val="center"/>
            <w:hideMark/>
          </w:tcPr>
          <w:p w14:paraId="41D20815"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от 29.05.18 № 243-пп</w:t>
            </w:r>
          </w:p>
        </w:tc>
        <w:tc>
          <w:tcPr>
            <w:tcW w:w="986" w:type="dxa"/>
            <w:tcBorders>
              <w:top w:val="double" w:sz="6" w:space="0" w:color="auto"/>
              <w:left w:val="nil"/>
              <w:bottom w:val="single" w:sz="4" w:space="0" w:color="auto"/>
              <w:right w:val="single" w:sz="4" w:space="0" w:color="auto"/>
            </w:tcBorders>
            <w:shd w:val="clear" w:color="auto" w:fill="auto"/>
            <w:vAlign w:val="center"/>
            <w:hideMark/>
          </w:tcPr>
          <w:p w14:paraId="318CD87C"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от 26.06.18 № 286-пп</w:t>
            </w:r>
          </w:p>
        </w:tc>
        <w:tc>
          <w:tcPr>
            <w:tcW w:w="986" w:type="dxa"/>
            <w:tcBorders>
              <w:top w:val="double" w:sz="6" w:space="0" w:color="auto"/>
              <w:left w:val="nil"/>
              <w:bottom w:val="single" w:sz="4" w:space="0" w:color="auto"/>
              <w:right w:val="single" w:sz="4" w:space="0" w:color="auto"/>
            </w:tcBorders>
            <w:shd w:val="clear" w:color="auto" w:fill="auto"/>
            <w:vAlign w:val="center"/>
            <w:hideMark/>
          </w:tcPr>
          <w:p w14:paraId="0359D223"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от 21.08.18 № 368-пп</w:t>
            </w:r>
          </w:p>
        </w:tc>
        <w:tc>
          <w:tcPr>
            <w:tcW w:w="986" w:type="dxa"/>
            <w:tcBorders>
              <w:top w:val="double" w:sz="6" w:space="0" w:color="auto"/>
              <w:left w:val="nil"/>
              <w:bottom w:val="single" w:sz="4" w:space="0" w:color="auto"/>
              <w:right w:val="single" w:sz="4" w:space="0" w:color="auto"/>
            </w:tcBorders>
            <w:shd w:val="clear" w:color="auto" w:fill="auto"/>
            <w:vAlign w:val="center"/>
            <w:hideMark/>
          </w:tcPr>
          <w:p w14:paraId="27DF27F6"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от 11.10.18 № 465-пп</w:t>
            </w:r>
          </w:p>
        </w:tc>
        <w:tc>
          <w:tcPr>
            <w:tcW w:w="986" w:type="dxa"/>
            <w:tcBorders>
              <w:top w:val="double" w:sz="6" w:space="0" w:color="auto"/>
              <w:left w:val="nil"/>
              <w:bottom w:val="single" w:sz="4" w:space="0" w:color="auto"/>
              <w:right w:val="single" w:sz="4" w:space="0" w:color="auto"/>
            </w:tcBorders>
            <w:shd w:val="clear" w:color="auto" w:fill="auto"/>
            <w:vAlign w:val="center"/>
            <w:hideMark/>
          </w:tcPr>
          <w:p w14:paraId="370CD864"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 xml:space="preserve">от 26.12.18 №628-пп </w:t>
            </w:r>
          </w:p>
        </w:tc>
        <w:tc>
          <w:tcPr>
            <w:tcW w:w="943" w:type="dxa"/>
            <w:tcBorders>
              <w:top w:val="double" w:sz="6" w:space="0" w:color="auto"/>
              <w:left w:val="nil"/>
              <w:bottom w:val="single" w:sz="4" w:space="0" w:color="auto"/>
              <w:right w:val="double" w:sz="6" w:space="0" w:color="auto"/>
            </w:tcBorders>
            <w:shd w:val="clear" w:color="auto" w:fill="auto"/>
            <w:vAlign w:val="center"/>
            <w:hideMark/>
          </w:tcPr>
          <w:p w14:paraId="02D64DDF"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Всего изме-нения</w:t>
            </w:r>
          </w:p>
        </w:tc>
      </w:tr>
      <w:tr w:rsidR="00A950FF" w:rsidRPr="00C855FA" w14:paraId="06E6DE16" w14:textId="77777777" w:rsidTr="00DC0FE7">
        <w:trPr>
          <w:trHeight w:val="53"/>
          <w:tblHeader/>
        </w:trPr>
        <w:tc>
          <w:tcPr>
            <w:tcW w:w="2444" w:type="dxa"/>
            <w:tcBorders>
              <w:top w:val="nil"/>
              <w:left w:val="double" w:sz="6" w:space="0" w:color="auto"/>
              <w:bottom w:val="single" w:sz="4" w:space="0" w:color="auto"/>
              <w:right w:val="single" w:sz="4" w:space="0" w:color="auto"/>
            </w:tcBorders>
            <w:shd w:val="clear" w:color="auto" w:fill="auto"/>
            <w:vAlign w:val="center"/>
            <w:hideMark/>
          </w:tcPr>
          <w:p w14:paraId="37C90413"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1</w:t>
            </w:r>
          </w:p>
        </w:tc>
        <w:tc>
          <w:tcPr>
            <w:tcW w:w="1083" w:type="dxa"/>
            <w:tcBorders>
              <w:top w:val="nil"/>
              <w:left w:val="nil"/>
              <w:bottom w:val="single" w:sz="4" w:space="0" w:color="auto"/>
              <w:right w:val="single" w:sz="4" w:space="0" w:color="auto"/>
            </w:tcBorders>
            <w:shd w:val="clear" w:color="auto" w:fill="auto"/>
            <w:vAlign w:val="center"/>
            <w:hideMark/>
          </w:tcPr>
          <w:p w14:paraId="35AE30A2"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2</w:t>
            </w:r>
          </w:p>
        </w:tc>
        <w:tc>
          <w:tcPr>
            <w:tcW w:w="986" w:type="dxa"/>
            <w:tcBorders>
              <w:top w:val="nil"/>
              <w:left w:val="nil"/>
              <w:bottom w:val="single" w:sz="4" w:space="0" w:color="auto"/>
              <w:right w:val="single" w:sz="4" w:space="0" w:color="auto"/>
            </w:tcBorders>
            <w:shd w:val="clear" w:color="auto" w:fill="auto"/>
            <w:vAlign w:val="center"/>
            <w:hideMark/>
          </w:tcPr>
          <w:p w14:paraId="768C879F"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3</w:t>
            </w:r>
          </w:p>
        </w:tc>
        <w:tc>
          <w:tcPr>
            <w:tcW w:w="986" w:type="dxa"/>
            <w:tcBorders>
              <w:top w:val="nil"/>
              <w:left w:val="nil"/>
              <w:bottom w:val="single" w:sz="4" w:space="0" w:color="auto"/>
              <w:right w:val="single" w:sz="4" w:space="0" w:color="auto"/>
            </w:tcBorders>
            <w:shd w:val="clear" w:color="auto" w:fill="auto"/>
            <w:vAlign w:val="center"/>
            <w:hideMark/>
          </w:tcPr>
          <w:p w14:paraId="083BD7A0"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4</w:t>
            </w:r>
          </w:p>
        </w:tc>
        <w:tc>
          <w:tcPr>
            <w:tcW w:w="986" w:type="dxa"/>
            <w:tcBorders>
              <w:top w:val="nil"/>
              <w:left w:val="nil"/>
              <w:bottom w:val="single" w:sz="4" w:space="0" w:color="auto"/>
              <w:right w:val="single" w:sz="4" w:space="0" w:color="auto"/>
            </w:tcBorders>
            <w:shd w:val="clear" w:color="auto" w:fill="auto"/>
            <w:vAlign w:val="center"/>
            <w:hideMark/>
          </w:tcPr>
          <w:p w14:paraId="7ACBC826"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5</w:t>
            </w:r>
          </w:p>
        </w:tc>
        <w:tc>
          <w:tcPr>
            <w:tcW w:w="986" w:type="dxa"/>
            <w:tcBorders>
              <w:top w:val="nil"/>
              <w:left w:val="nil"/>
              <w:bottom w:val="single" w:sz="4" w:space="0" w:color="auto"/>
              <w:right w:val="single" w:sz="4" w:space="0" w:color="auto"/>
            </w:tcBorders>
            <w:shd w:val="clear" w:color="auto" w:fill="auto"/>
            <w:vAlign w:val="center"/>
            <w:hideMark/>
          </w:tcPr>
          <w:p w14:paraId="76CA4E64"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6</w:t>
            </w:r>
          </w:p>
        </w:tc>
        <w:tc>
          <w:tcPr>
            <w:tcW w:w="986" w:type="dxa"/>
            <w:tcBorders>
              <w:top w:val="nil"/>
              <w:left w:val="nil"/>
              <w:bottom w:val="single" w:sz="4" w:space="0" w:color="auto"/>
              <w:right w:val="single" w:sz="4" w:space="0" w:color="auto"/>
            </w:tcBorders>
            <w:shd w:val="clear" w:color="auto" w:fill="auto"/>
            <w:vAlign w:val="center"/>
            <w:hideMark/>
          </w:tcPr>
          <w:p w14:paraId="4A2E4472"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7</w:t>
            </w:r>
          </w:p>
        </w:tc>
        <w:tc>
          <w:tcPr>
            <w:tcW w:w="943" w:type="dxa"/>
            <w:tcBorders>
              <w:top w:val="nil"/>
              <w:left w:val="nil"/>
              <w:bottom w:val="single" w:sz="4" w:space="0" w:color="auto"/>
              <w:right w:val="double" w:sz="6" w:space="0" w:color="auto"/>
            </w:tcBorders>
            <w:shd w:val="clear" w:color="auto" w:fill="auto"/>
            <w:vAlign w:val="center"/>
            <w:hideMark/>
          </w:tcPr>
          <w:p w14:paraId="6C049577" w14:textId="77777777" w:rsidR="00A950FF" w:rsidRPr="00DC0FE7" w:rsidRDefault="00A950FF" w:rsidP="009F7463">
            <w:pPr>
              <w:spacing w:after="0" w:line="240" w:lineRule="auto"/>
              <w:jc w:val="center"/>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8=7-2</w:t>
            </w:r>
          </w:p>
        </w:tc>
      </w:tr>
      <w:tr w:rsidR="00A950FF" w:rsidRPr="00C855FA" w14:paraId="7AEAC5F6" w14:textId="77777777" w:rsidTr="00DC0FE7">
        <w:trPr>
          <w:trHeight w:val="53"/>
        </w:trPr>
        <w:tc>
          <w:tcPr>
            <w:tcW w:w="2444" w:type="dxa"/>
            <w:tcBorders>
              <w:top w:val="nil"/>
              <w:left w:val="double" w:sz="6" w:space="0" w:color="auto"/>
              <w:bottom w:val="single" w:sz="4" w:space="0" w:color="auto"/>
              <w:right w:val="single" w:sz="4" w:space="0" w:color="auto"/>
            </w:tcBorders>
            <w:shd w:val="clear" w:color="auto" w:fill="auto"/>
            <w:vAlign w:val="center"/>
            <w:hideMark/>
          </w:tcPr>
          <w:p w14:paraId="61E29C2D" w14:textId="77777777" w:rsidR="00A950FF" w:rsidRPr="00DC0FE7" w:rsidRDefault="00A950FF" w:rsidP="009F7463">
            <w:pPr>
              <w:spacing w:after="0" w:line="240" w:lineRule="auto"/>
              <w:rPr>
                <w:rFonts w:ascii="Times New Roman" w:eastAsia="Times New Roman" w:hAnsi="Times New Roman"/>
                <w:color w:val="000000"/>
                <w:lang w:eastAsia="ru-RU"/>
              </w:rPr>
            </w:pPr>
            <w:r w:rsidRPr="00DC0FE7">
              <w:rPr>
                <w:rFonts w:ascii="Times New Roman" w:eastAsia="Times New Roman" w:hAnsi="Times New Roman"/>
                <w:color w:val="000000"/>
                <w:lang w:eastAsia="ru-RU"/>
              </w:rPr>
              <w:t>Агентство ГПС и ГЗ</w:t>
            </w:r>
          </w:p>
        </w:tc>
        <w:tc>
          <w:tcPr>
            <w:tcW w:w="1083" w:type="dxa"/>
            <w:tcBorders>
              <w:top w:val="nil"/>
              <w:left w:val="nil"/>
              <w:bottom w:val="single" w:sz="4" w:space="0" w:color="auto"/>
              <w:right w:val="single" w:sz="4" w:space="0" w:color="auto"/>
            </w:tcBorders>
            <w:shd w:val="clear" w:color="auto" w:fill="auto"/>
            <w:vAlign w:val="center"/>
            <w:hideMark/>
          </w:tcPr>
          <w:p w14:paraId="4D8E4E4D"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1 322,8 </w:t>
            </w:r>
          </w:p>
        </w:tc>
        <w:tc>
          <w:tcPr>
            <w:tcW w:w="986" w:type="dxa"/>
            <w:tcBorders>
              <w:top w:val="nil"/>
              <w:left w:val="nil"/>
              <w:bottom w:val="single" w:sz="4" w:space="0" w:color="auto"/>
              <w:right w:val="single" w:sz="4" w:space="0" w:color="auto"/>
            </w:tcBorders>
            <w:shd w:val="clear" w:color="auto" w:fill="auto"/>
            <w:vAlign w:val="center"/>
            <w:hideMark/>
          </w:tcPr>
          <w:p w14:paraId="675EC5A6"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1 324,8 </w:t>
            </w:r>
          </w:p>
        </w:tc>
        <w:tc>
          <w:tcPr>
            <w:tcW w:w="986" w:type="dxa"/>
            <w:tcBorders>
              <w:top w:val="nil"/>
              <w:left w:val="nil"/>
              <w:bottom w:val="single" w:sz="4" w:space="0" w:color="auto"/>
              <w:right w:val="single" w:sz="4" w:space="0" w:color="auto"/>
            </w:tcBorders>
            <w:shd w:val="clear" w:color="auto" w:fill="auto"/>
            <w:vAlign w:val="center"/>
            <w:hideMark/>
          </w:tcPr>
          <w:p w14:paraId="39D15DCD"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1 324,8 </w:t>
            </w:r>
          </w:p>
        </w:tc>
        <w:tc>
          <w:tcPr>
            <w:tcW w:w="986" w:type="dxa"/>
            <w:tcBorders>
              <w:top w:val="nil"/>
              <w:left w:val="nil"/>
              <w:bottom w:val="single" w:sz="4" w:space="0" w:color="auto"/>
              <w:right w:val="single" w:sz="4" w:space="0" w:color="auto"/>
            </w:tcBorders>
            <w:shd w:val="clear" w:color="auto" w:fill="auto"/>
            <w:vAlign w:val="center"/>
            <w:hideMark/>
          </w:tcPr>
          <w:p w14:paraId="30085BEA"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1 327,8 </w:t>
            </w:r>
          </w:p>
        </w:tc>
        <w:tc>
          <w:tcPr>
            <w:tcW w:w="986" w:type="dxa"/>
            <w:tcBorders>
              <w:top w:val="nil"/>
              <w:left w:val="nil"/>
              <w:bottom w:val="single" w:sz="4" w:space="0" w:color="auto"/>
              <w:right w:val="single" w:sz="4" w:space="0" w:color="auto"/>
            </w:tcBorders>
            <w:shd w:val="clear" w:color="auto" w:fill="auto"/>
            <w:vAlign w:val="center"/>
            <w:hideMark/>
          </w:tcPr>
          <w:p w14:paraId="4BBADCB3"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1 327,8 </w:t>
            </w:r>
          </w:p>
        </w:tc>
        <w:tc>
          <w:tcPr>
            <w:tcW w:w="986" w:type="dxa"/>
            <w:tcBorders>
              <w:top w:val="nil"/>
              <w:left w:val="nil"/>
              <w:bottom w:val="single" w:sz="4" w:space="0" w:color="auto"/>
              <w:right w:val="single" w:sz="4" w:space="0" w:color="auto"/>
            </w:tcBorders>
            <w:shd w:val="clear" w:color="auto" w:fill="auto"/>
            <w:vAlign w:val="center"/>
            <w:hideMark/>
          </w:tcPr>
          <w:p w14:paraId="5AB19DCF"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1 453,5 </w:t>
            </w:r>
          </w:p>
        </w:tc>
        <w:tc>
          <w:tcPr>
            <w:tcW w:w="943" w:type="dxa"/>
            <w:tcBorders>
              <w:top w:val="nil"/>
              <w:left w:val="nil"/>
              <w:bottom w:val="single" w:sz="4" w:space="0" w:color="auto"/>
              <w:right w:val="double" w:sz="6" w:space="0" w:color="auto"/>
            </w:tcBorders>
            <w:shd w:val="clear" w:color="auto" w:fill="auto"/>
            <w:vAlign w:val="center"/>
            <w:hideMark/>
          </w:tcPr>
          <w:p w14:paraId="6B0005C8"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130,7 </w:t>
            </w:r>
          </w:p>
        </w:tc>
      </w:tr>
      <w:tr w:rsidR="00A950FF" w:rsidRPr="00C855FA" w14:paraId="3121D8DC" w14:textId="77777777" w:rsidTr="00DC0FE7">
        <w:trPr>
          <w:trHeight w:val="53"/>
        </w:trPr>
        <w:tc>
          <w:tcPr>
            <w:tcW w:w="2444" w:type="dxa"/>
            <w:tcBorders>
              <w:top w:val="nil"/>
              <w:left w:val="double" w:sz="6" w:space="0" w:color="auto"/>
              <w:bottom w:val="single" w:sz="4" w:space="0" w:color="auto"/>
              <w:right w:val="single" w:sz="4" w:space="0" w:color="auto"/>
            </w:tcBorders>
            <w:shd w:val="clear" w:color="auto" w:fill="auto"/>
            <w:vAlign w:val="center"/>
            <w:hideMark/>
          </w:tcPr>
          <w:p w14:paraId="1BB95565" w14:textId="77777777" w:rsidR="00A950FF" w:rsidRPr="00DC0FE7" w:rsidRDefault="00A950FF" w:rsidP="009F7463">
            <w:pPr>
              <w:spacing w:after="0" w:line="240" w:lineRule="auto"/>
              <w:rPr>
                <w:rFonts w:ascii="Times New Roman" w:eastAsia="Times New Roman" w:hAnsi="Times New Roman"/>
                <w:color w:val="000000"/>
                <w:lang w:eastAsia="ru-RU"/>
              </w:rPr>
            </w:pPr>
            <w:r w:rsidRPr="00DC0FE7">
              <w:rPr>
                <w:rFonts w:ascii="Times New Roman" w:eastAsia="Times New Roman" w:hAnsi="Times New Roman"/>
                <w:color w:val="000000"/>
                <w:lang w:eastAsia="ru-RU"/>
              </w:rPr>
              <w:t>Министерство АПК и торговли</w:t>
            </w:r>
          </w:p>
        </w:tc>
        <w:tc>
          <w:tcPr>
            <w:tcW w:w="1083" w:type="dxa"/>
            <w:tcBorders>
              <w:top w:val="nil"/>
              <w:left w:val="nil"/>
              <w:bottom w:val="single" w:sz="4" w:space="0" w:color="auto"/>
              <w:right w:val="single" w:sz="4" w:space="0" w:color="auto"/>
            </w:tcBorders>
            <w:shd w:val="clear" w:color="auto" w:fill="auto"/>
            <w:vAlign w:val="center"/>
            <w:hideMark/>
          </w:tcPr>
          <w:p w14:paraId="300DD43E"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1,0 </w:t>
            </w:r>
          </w:p>
        </w:tc>
        <w:tc>
          <w:tcPr>
            <w:tcW w:w="986" w:type="dxa"/>
            <w:tcBorders>
              <w:top w:val="nil"/>
              <w:left w:val="nil"/>
              <w:bottom w:val="single" w:sz="4" w:space="0" w:color="auto"/>
              <w:right w:val="single" w:sz="4" w:space="0" w:color="auto"/>
            </w:tcBorders>
            <w:shd w:val="clear" w:color="auto" w:fill="auto"/>
            <w:vAlign w:val="center"/>
            <w:hideMark/>
          </w:tcPr>
          <w:p w14:paraId="1D940C1E"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1,0 </w:t>
            </w:r>
          </w:p>
        </w:tc>
        <w:tc>
          <w:tcPr>
            <w:tcW w:w="986" w:type="dxa"/>
            <w:tcBorders>
              <w:top w:val="nil"/>
              <w:left w:val="nil"/>
              <w:bottom w:val="single" w:sz="4" w:space="0" w:color="auto"/>
              <w:right w:val="single" w:sz="4" w:space="0" w:color="auto"/>
            </w:tcBorders>
            <w:shd w:val="clear" w:color="auto" w:fill="auto"/>
            <w:vAlign w:val="center"/>
            <w:hideMark/>
          </w:tcPr>
          <w:p w14:paraId="53A19A36"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1,0 </w:t>
            </w:r>
          </w:p>
        </w:tc>
        <w:tc>
          <w:tcPr>
            <w:tcW w:w="986" w:type="dxa"/>
            <w:tcBorders>
              <w:top w:val="nil"/>
              <w:left w:val="nil"/>
              <w:bottom w:val="single" w:sz="4" w:space="0" w:color="auto"/>
              <w:right w:val="single" w:sz="4" w:space="0" w:color="auto"/>
            </w:tcBorders>
            <w:shd w:val="clear" w:color="auto" w:fill="auto"/>
            <w:vAlign w:val="center"/>
            <w:hideMark/>
          </w:tcPr>
          <w:p w14:paraId="79A5F61C"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1,0 </w:t>
            </w:r>
          </w:p>
        </w:tc>
        <w:tc>
          <w:tcPr>
            <w:tcW w:w="986" w:type="dxa"/>
            <w:tcBorders>
              <w:top w:val="nil"/>
              <w:left w:val="nil"/>
              <w:bottom w:val="single" w:sz="4" w:space="0" w:color="auto"/>
              <w:right w:val="single" w:sz="4" w:space="0" w:color="auto"/>
            </w:tcBorders>
            <w:shd w:val="clear" w:color="auto" w:fill="auto"/>
            <w:vAlign w:val="center"/>
            <w:hideMark/>
          </w:tcPr>
          <w:p w14:paraId="6EDF90F9"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1,0 </w:t>
            </w:r>
          </w:p>
        </w:tc>
        <w:tc>
          <w:tcPr>
            <w:tcW w:w="986" w:type="dxa"/>
            <w:tcBorders>
              <w:top w:val="nil"/>
              <w:left w:val="nil"/>
              <w:bottom w:val="single" w:sz="4" w:space="0" w:color="auto"/>
              <w:right w:val="single" w:sz="4" w:space="0" w:color="auto"/>
            </w:tcBorders>
            <w:shd w:val="clear" w:color="auto" w:fill="auto"/>
            <w:vAlign w:val="center"/>
            <w:hideMark/>
          </w:tcPr>
          <w:p w14:paraId="11C98397"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1,0 </w:t>
            </w:r>
          </w:p>
        </w:tc>
        <w:tc>
          <w:tcPr>
            <w:tcW w:w="943" w:type="dxa"/>
            <w:tcBorders>
              <w:top w:val="nil"/>
              <w:left w:val="nil"/>
              <w:bottom w:val="single" w:sz="4" w:space="0" w:color="auto"/>
              <w:right w:val="double" w:sz="6" w:space="0" w:color="auto"/>
            </w:tcBorders>
            <w:shd w:val="clear" w:color="auto" w:fill="auto"/>
            <w:vAlign w:val="center"/>
            <w:hideMark/>
          </w:tcPr>
          <w:p w14:paraId="7AC9F751"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0,0 </w:t>
            </w:r>
          </w:p>
        </w:tc>
      </w:tr>
      <w:tr w:rsidR="00A950FF" w:rsidRPr="00C855FA" w14:paraId="50AFAF7E" w14:textId="77777777" w:rsidTr="00DC0FE7">
        <w:trPr>
          <w:trHeight w:val="53"/>
        </w:trPr>
        <w:tc>
          <w:tcPr>
            <w:tcW w:w="2444" w:type="dxa"/>
            <w:tcBorders>
              <w:top w:val="nil"/>
              <w:left w:val="double" w:sz="6" w:space="0" w:color="auto"/>
              <w:bottom w:val="single" w:sz="4" w:space="0" w:color="auto"/>
              <w:right w:val="single" w:sz="4" w:space="0" w:color="auto"/>
            </w:tcBorders>
            <w:shd w:val="clear" w:color="auto" w:fill="auto"/>
            <w:vAlign w:val="center"/>
            <w:hideMark/>
          </w:tcPr>
          <w:p w14:paraId="7A894244" w14:textId="77777777" w:rsidR="00A950FF" w:rsidRPr="00DC0FE7" w:rsidRDefault="00A950FF" w:rsidP="009F7463">
            <w:pPr>
              <w:spacing w:after="0" w:line="240" w:lineRule="auto"/>
              <w:rPr>
                <w:rFonts w:ascii="Times New Roman" w:eastAsia="Times New Roman" w:hAnsi="Times New Roman"/>
                <w:color w:val="000000"/>
                <w:lang w:eastAsia="ru-RU"/>
              </w:rPr>
            </w:pPr>
            <w:r w:rsidRPr="00DC0FE7">
              <w:rPr>
                <w:rFonts w:ascii="Times New Roman" w:eastAsia="Times New Roman" w:hAnsi="Times New Roman"/>
                <w:color w:val="000000"/>
                <w:lang w:eastAsia="ru-RU"/>
              </w:rPr>
              <w:t>Министерство связи и ИТ</w:t>
            </w:r>
          </w:p>
        </w:tc>
        <w:tc>
          <w:tcPr>
            <w:tcW w:w="1083" w:type="dxa"/>
            <w:tcBorders>
              <w:top w:val="nil"/>
              <w:left w:val="nil"/>
              <w:bottom w:val="single" w:sz="4" w:space="0" w:color="auto"/>
              <w:right w:val="single" w:sz="4" w:space="0" w:color="auto"/>
            </w:tcBorders>
            <w:shd w:val="clear" w:color="auto" w:fill="auto"/>
            <w:vAlign w:val="center"/>
            <w:hideMark/>
          </w:tcPr>
          <w:p w14:paraId="7EC01C71"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76,9 </w:t>
            </w:r>
          </w:p>
        </w:tc>
        <w:tc>
          <w:tcPr>
            <w:tcW w:w="986" w:type="dxa"/>
            <w:tcBorders>
              <w:top w:val="nil"/>
              <w:left w:val="nil"/>
              <w:bottom w:val="single" w:sz="4" w:space="0" w:color="auto"/>
              <w:right w:val="single" w:sz="4" w:space="0" w:color="auto"/>
            </w:tcBorders>
            <w:shd w:val="clear" w:color="auto" w:fill="auto"/>
            <w:vAlign w:val="center"/>
            <w:hideMark/>
          </w:tcPr>
          <w:p w14:paraId="2B101110"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76,9 </w:t>
            </w:r>
          </w:p>
        </w:tc>
        <w:tc>
          <w:tcPr>
            <w:tcW w:w="986" w:type="dxa"/>
            <w:tcBorders>
              <w:top w:val="nil"/>
              <w:left w:val="nil"/>
              <w:bottom w:val="single" w:sz="4" w:space="0" w:color="auto"/>
              <w:right w:val="single" w:sz="4" w:space="0" w:color="auto"/>
            </w:tcBorders>
            <w:shd w:val="clear" w:color="auto" w:fill="auto"/>
            <w:vAlign w:val="center"/>
            <w:hideMark/>
          </w:tcPr>
          <w:p w14:paraId="226B6FF3"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79,9 </w:t>
            </w:r>
          </w:p>
        </w:tc>
        <w:tc>
          <w:tcPr>
            <w:tcW w:w="986" w:type="dxa"/>
            <w:tcBorders>
              <w:top w:val="nil"/>
              <w:left w:val="nil"/>
              <w:bottom w:val="single" w:sz="4" w:space="0" w:color="auto"/>
              <w:right w:val="single" w:sz="4" w:space="0" w:color="auto"/>
            </w:tcBorders>
            <w:shd w:val="clear" w:color="auto" w:fill="auto"/>
            <w:vAlign w:val="center"/>
            <w:hideMark/>
          </w:tcPr>
          <w:p w14:paraId="0EB28EA7"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79,9 </w:t>
            </w:r>
          </w:p>
        </w:tc>
        <w:tc>
          <w:tcPr>
            <w:tcW w:w="986" w:type="dxa"/>
            <w:tcBorders>
              <w:top w:val="nil"/>
              <w:left w:val="nil"/>
              <w:bottom w:val="single" w:sz="4" w:space="0" w:color="auto"/>
              <w:right w:val="single" w:sz="4" w:space="0" w:color="auto"/>
            </w:tcBorders>
            <w:shd w:val="clear" w:color="auto" w:fill="auto"/>
            <w:vAlign w:val="center"/>
            <w:hideMark/>
          </w:tcPr>
          <w:p w14:paraId="73175A2E"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79,9 </w:t>
            </w:r>
          </w:p>
        </w:tc>
        <w:tc>
          <w:tcPr>
            <w:tcW w:w="986" w:type="dxa"/>
            <w:tcBorders>
              <w:top w:val="nil"/>
              <w:left w:val="nil"/>
              <w:bottom w:val="single" w:sz="4" w:space="0" w:color="auto"/>
              <w:right w:val="single" w:sz="4" w:space="0" w:color="auto"/>
            </w:tcBorders>
            <w:shd w:val="clear" w:color="auto" w:fill="auto"/>
            <w:vAlign w:val="center"/>
            <w:hideMark/>
          </w:tcPr>
          <w:p w14:paraId="61EB9BC8"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96,9 </w:t>
            </w:r>
          </w:p>
        </w:tc>
        <w:tc>
          <w:tcPr>
            <w:tcW w:w="943" w:type="dxa"/>
            <w:tcBorders>
              <w:top w:val="nil"/>
              <w:left w:val="nil"/>
              <w:bottom w:val="single" w:sz="4" w:space="0" w:color="auto"/>
              <w:right w:val="double" w:sz="6" w:space="0" w:color="auto"/>
            </w:tcBorders>
            <w:shd w:val="clear" w:color="auto" w:fill="auto"/>
            <w:vAlign w:val="center"/>
            <w:hideMark/>
          </w:tcPr>
          <w:p w14:paraId="26C43846"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20,0 </w:t>
            </w:r>
          </w:p>
        </w:tc>
      </w:tr>
      <w:tr w:rsidR="00A950FF" w:rsidRPr="00C855FA" w14:paraId="284246CC" w14:textId="77777777" w:rsidTr="00DC0FE7">
        <w:trPr>
          <w:trHeight w:val="53"/>
        </w:trPr>
        <w:tc>
          <w:tcPr>
            <w:tcW w:w="2444" w:type="dxa"/>
            <w:tcBorders>
              <w:top w:val="nil"/>
              <w:left w:val="double" w:sz="6" w:space="0" w:color="auto"/>
              <w:bottom w:val="single" w:sz="4" w:space="0" w:color="auto"/>
              <w:right w:val="single" w:sz="4" w:space="0" w:color="auto"/>
            </w:tcBorders>
            <w:shd w:val="clear" w:color="auto" w:fill="auto"/>
            <w:vAlign w:val="center"/>
            <w:hideMark/>
          </w:tcPr>
          <w:p w14:paraId="7EEC5B59" w14:textId="77777777" w:rsidR="00A950FF" w:rsidRPr="00DC0FE7" w:rsidRDefault="00A950FF" w:rsidP="009F7463">
            <w:pPr>
              <w:spacing w:after="0" w:line="240" w:lineRule="auto"/>
              <w:rPr>
                <w:rFonts w:ascii="Times New Roman" w:eastAsia="Times New Roman" w:hAnsi="Times New Roman"/>
                <w:color w:val="000000"/>
                <w:lang w:eastAsia="ru-RU"/>
              </w:rPr>
            </w:pPr>
            <w:r w:rsidRPr="00DC0FE7">
              <w:rPr>
                <w:rFonts w:ascii="Times New Roman" w:eastAsia="Times New Roman" w:hAnsi="Times New Roman"/>
                <w:color w:val="000000"/>
                <w:lang w:eastAsia="ru-RU"/>
              </w:rPr>
              <w:t>Министерство ТЭК и ЖКХ</w:t>
            </w:r>
          </w:p>
        </w:tc>
        <w:tc>
          <w:tcPr>
            <w:tcW w:w="1083" w:type="dxa"/>
            <w:tcBorders>
              <w:top w:val="nil"/>
              <w:left w:val="nil"/>
              <w:bottom w:val="single" w:sz="4" w:space="0" w:color="auto"/>
              <w:right w:val="single" w:sz="4" w:space="0" w:color="auto"/>
            </w:tcBorders>
            <w:shd w:val="clear" w:color="auto" w:fill="auto"/>
            <w:vAlign w:val="center"/>
            <w:hideMark/>
          </w:tcPr>
          <w:p w14:paraId="4C7958B9"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0,3 </w:t>
            </w:r>
          </w:p>
        </w:tc>
        <w:tc>
          <w:tcPr>
            <w:tcW w:w="986" w:type="dxa"/>
            <w:tcBorders>
              <w:top w:val="nil"/>
              <w:left w:val="nil"/>
              <w:bottom w:val="single" w:sz="4" w:space="0" w:color="auto"/>
              <w:right w:val="single" w:sz="4" w:space="0" w:color="auto"/>
            </w:tcBorders>
            <w:shd w:val="clear" w:color="auto" w:fill="auto"/>
            <w:vAlign w:val="center"/>
            <w:hideMark/>
          </w:tcPr>
          <w:p w14:paraId="664D808E"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0,3 </w:t>
            </w:r>
          </w:p>
        </w:tc>
        <w:tc>
          <w:tcPr>
            <w:tcW w:w="986" w:type="dxa"/>
            <w:tcBorders>
              <w:top w:val="nil"/>
              <w:left w:val="nil"/>
              <w:bottom w:val="single" w:sz="4" w:space="0" w:color="auto"/>
              <w:right w:val="single" w:sz="4" w:space="0" w:color="auto"/>
            </w:tcBorders>
            <w:shd w:val="clear" w:color="auto" w:fill="auto"/>
            <w:vAlign w:val="center"/>
            <w:hideMark/>
          </w:tcPr>
          <w:p w14:paraId="4649AF23"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0,3 </w:t>
            </w:r>
          </w:p>
        </w:tc>
        <w:tc>
          <w:tcPr>
            <w:tcW w:w="986" w:type="dxa"/>
            <w:tcBorders>
              <w:top w:val="nil"/>
              <w:left w:val="nil"/>
              <w:bottom w:val="single" w:sz="4" w:space="0" w:color="auto"/>
              <w:right w:val="single" w:sz="4" w:space="0" w:color="auto"/>
            </w:tcBorders>
            <w:shd w:val="clear" w:color="auto" w:fill="auto"/>
            <w:vAlign w:val="center"/>
            <w:hideMark/>
          </w:tcPr>
          <w:p w14:paraId="13D0AC9B"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0,3 </w:t>
            </w:r>
          </w:p>
        </w:tc>
        <w:tc>
          <w:tcPr>
            <w:tcW w:w="986" w:type="dxa"/>
            <w:tcBorders>
              <w:top w:val="nil"/>
              <w:left w:val="nil"/>
              <w:bottom w:val="single" w:sz="4" w:space="0" w:color="auto"/>
              <w:right w:val="single" w:sz="4" w:space="0" w:color="auto"/>
            </w:tcBorders>
            <w:shd w:val="clear" w:color="auto" w:fill="auto"/>
            <w:vAlign w:val="center"/>
            <w:hideMark/>
          </w:tcPr>
          <w:p w14:paraId="477A7672"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0,3 </w:t>
            </w:r>
          </w:p>
        </w:tc>
        <w:tc>
          <w:tcPr>
            <w:tcW w:w="986" w:type="dxa"/>
            <w:tcBorders>
              <w:top w:val="nil"/>
              <w:left w:val="nil"/>
              <w:bottom w:val="single" w:sz="4" w:space="0" w:color="auto"/>
              <w:right w:val="single" w:sz="4" w:space="0" w:color="auto"/>
            </w:tcBorders>
            <w:shd w:val="clear" w:color="auto" w:fill="auto"/>
            <w:vAlign w:val="center"/>
            <w:hideMark/>
          </w:tcPr>
          <w:p w14:paraId="401EDFD6"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0,3 </w:t>
            </w:r>
          </w:p>
        </w:tc>
        <w:tc>
          <w:tcPr>
            <w:tcW w:w="943" w:type="dxa"/>
            <w:tcBorders>
              <w:top w:val="nil"/>
              <w:left w:val="nil"/>
              <w:bottom w:val="single" w:sz="4" w:space="0" w:color="auto"/>
              <w:right w:val="double" w:sz="6" w:space="0" w:color="auto"/>
            </w:tcBorders>
            <w:shd w:val="clear" w:color="auto" w:fill="auto"/>
            <w:vAlign w:val="center"/>
            <w:hideMark/>
          </w:tcPr>
          <w:p w14:paraId="7B7DE836" w14:textId="77777777" w:rsidR="00A950FF" w:rsidRPr="00DC0FE7" w:rsidRDefault="00A950FF" w:rsidP="009F7463">
            <w:pPr>
              <w:spacing w:after="0" w:line="240" w:lineRule="auto"/>
              <w:jc w:val="right"/>
              <w:rPr>
                <w:rFonts w:ascii="Times New Roman" w:eastAsia="Times New Roman" w:hAnsi="Times New Roman"/>
                <w:color w:val="000000"/>
                <w:lang w:eastAsia="ru-RU"/>
              </w:rPr>
            </w:pPr>
            <w:r w:rsidRPr="00DC0FE7">
              <w:rPr>
                <w:rFonts w:ascii="Times New Roman" w:eastAsia="Times New Roman" w:hAnsi="Times New Roman"/>
                <w:color w:val="000000"/>
                <w:lang w:eastAsia="ru-RU"/>
              </w:rPr>
              <w:t xml:space="preserve">0,0 </w:t>
            </w:r>
          </w:p>
        </w:tc>
      </w:tr>
      <w:tr w:rsidR="00A950FF" w:rsidRPr="00C855FA" w14:paraId="59CB9BF6" w14:textId="77777777" w:rsidTr="00DC0FE7">
        <w:trPr>
          <w:trHeight w:val="53"/>
        </w:trPr>
        <w:tc>
          <w:tcPr>
            <w:tcW w:w="2444" w:type="dxa"/>
            <w:tcBorders>
              <w:top w:val="nil"/>
              <w:left w:val="double" w:sz="6" w:space="0" w:color="auto"/>
              <w:bottom w:val="double" w:sz="6" w:space="0" w:color="auto"/>
              <w:right w:val="single" w:sz="4" w:space="0" w:color="auto"/>
            </w:tcBorders>
            <w:shd w:val="clear" w:color="auto" w:fill="auto"/>
            <w:vAlign w:val="center"/>
            <w:hideMark/>
          </w:tcPr>
          <w:p w14:paraId="11A2B83C" w14:textId="77777777" w:rsidR="00A950FF" w:rsidRPr="00DC0FE7" w:rsidRDefault="00A950FF" w:rsidP="009F7463">
            <w:pPr>
              <w:spacing w:after="0" w:line="240" w:lineRule="auto"/>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Итого</w:t>
            </w:r>
          </w:p>
        </w:tc>
        <w:tc>
          <w:tcPr>
            <w:tcW w:w="1083" w:type="dxa"/>
            <w:tcBorders>
              <w:top w:val="nil"/>
              <w:left w:val="nil"/>
              <w:bottom w:val="double" w:sz="6" w:space="0" w:color="auto"/>
              <w:right w:val="single" w:sz="4" w:space="0" w:color="auto"/>
            </w:tcBorders>
            <w:shd w:val="clear" w:color="auto" w:fill="auto"/>
            <w:noWrap/>
            <w:vAlign w:val="center"/>
            <w:hideMark/>
          </w:tcPr>
          <w:p w14:paraId="2A828B26" w14:textId="77777777" w:rsidR="00A950FF" w:rsidRPr="00DC0FE7" w:rsidRDefault="00A950FF" w:rsidP="009F7463">
            <w:pPr>
              <w:spacing w:after="0" w:line="240" w:lineRule="auto"/>
              <w:jc w:val="right"/>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 xml:space="preserve">1 401,0 </w:t>
            </w:r>
          </w:p>
        </w:tc>
        <w:tc>
          <w:tcPr>
            <w:tcW w:w="986" w:type="dxa"/>
            <w:tcBorders>
              <w:top w:val="nil"/>
              <w:left w:val="nil"/>
              <w:bottom w:val="double" w:sz="6" w:space="0" w:color="auto"/>
              <w:right w:val="single" w:sz="4" w:space="0" w:color="auto"/>
            </w:tcBorders>
            <w:shd w:val="clear" w:color="auto" w:fill="auto"/>
            <w:noWrap/>
            <w:vAlign w:val="center"/>
            <w:hideMark/>
          </w:tcPr>
          <w:p w14:paraId="6D20F0DE" w14:textId="77777777" w:rsidR="00A950FF" w:rsidRPr="00DC0FE7" w:rsidRDefault="00A950FF" w:rsidP="009F7463">
            <w:pPr>
              <w:spacing w:after="0" w:line="240" w:lineRule="auto"/>
              <w:jc w:val="right"/>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 xml:space="preserve">1 403,0 </w:t>
            </w:r>
          </w:p>
        </w:tc>
        <w:tc>
          <w:tcPr>
            <w:tcW w:w="986" w:type="dxa"/>
            <w:tcBorders>
              <w:top w:val="nil"/>
              <w:left w:val="nil"/>
              <w:bottom w:val="double" w:sz="6" w:space="0" w:color="auto"/>
              <w:right w:val="single" w:sz="4" w:space="0" w:color="auto"/>
            </w:tcBorders>
            <w:shd w:val="clear" w:color="auto" w:fill="auto"/>
            <w:noWrap/>
            <w:vAlign w:val="center"/>
            <w:hideMark/>
          </w:tcPr>
          <w:p w14:paraId="23C55A1A" w14:textId="77777777" w:rsidR="00A950FF" w:rsidRPr="00DC0FE7" w:rsidRDefault="00A950FF" w:rsidP="009F7463">
            <w:pPr>
              <w:spacing w:after="0" w:line="240" w:lineRule="auto"/>
              <w:jc w:val="right"/>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 xml:space="preserve">1 406,0 </w:t>
            </w:r>
          </w:p>
        </w:tc>
        <w:tc>
          <w:tcPr>
            <w:tcW w:w="986" w:type="dxa"/>
            <w:tcBorders>
              <w:top w:val="nil"/>
              <w:left w:val="nil"/>
              <w:bottom w:val="double" w:sz="6" w:space="0" w:color="auto"/>
              <w:right w:val="single" w:sz="4" w:space="0" w:color="auto"/>
            </w:tcBorders>
            <w:shd w:val="clear" w:color="auto" w:fill="auto"/>
            <w:noWrap/>
            <w:vAlign w:val="center"/>
            <w:hideMark/>
          </w:tcPr>
          <w:p w14:paraId="651E6F2F" w14:textId="77777777" w:rsidR="00A950FF" w:rsidRPr="00DC0FE7" w:rsidRDefault="00A950FF" w:rsidP="009F7463">
            <w:pPr>
              <w:spacing w:after="0" w:line="240" w:lineRule="auto"/>
              <w:jc w:val="right"/>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 xml:space="preserve">1 409,0 </w:t>
            </w:r>
          </w:p>
        </w:tc>
        <w:tc>
          <w:tcPr>
            <w:tcW w:w="986" w:type="dxa"/>
            <w:tcBorders>
              <w:top w:val="nil"/>
              <w:left w:val="nil"/>
              <w:bottom w:val="double" w:sz="6" w:space="0" w:color="auto"/>
              <w:right w:val="single" w:sz="4" w:space="0" w:color="auto"/>
            </w:tcBorders>
            <w:shd w:val="clear" w:color="auto" w:fill="auto"/>
            <w:noWrap/>
            <w:vAlign w:val="center"/>
            <w:hideMark/>
          </w:tcPr>
          <w:p w14:paraId="5B9C52D0" w14:textId="77777777" w:rsidR="00A950FF" w:rsidRPr="00DC0FE7" w:rsidRDefault="00A950FF" w:rsidP="009F7463">
            <w:pPr>
              <w:spacing w:after="0" w:line="240" w:lineRule="auto"/>
              <w:jc w:val="right"/>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 xml:space="preserve">1 409,0 </w:t>
            </w:r>
          </w:p>
        </w:tc>
        <w:tc>
          <w:tcPr>
            <w:tcW w:w="986" w:type="dxa"/>
            <w:tcBorders>
              <w:top w:val="nil"/>
              <w:left w:val="nil"/>
              <w:bottom w:val="double" w:sz="6" w:space="0" w:color="auto"/>
              <w:right w:val="single" w:sz="4" w:space="0" w:color="auto"/>
            </w:tcBorders>
            <w:shd w:val="clear" w:color="auto" w:fill="auto"/>
            <w:noWrap/>
            <w:vAlign w:val="center"/>
            <w:hideMark/>
          </w:tcPr>
          <w:p w14:paraId="1721CF41" w14:textId="77777777" w:rsidR="00A950FF" w:rsidRPr="00DC0FE7" w:rsidRDefault="00A950FF" w:rsidP="009F7463">
            <w:pPr>
              <w:spacing w:after="0" w:line="240" w:lineRule="auto"/>
              <w:jc w:val="right"/>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 xml:space="preserve">1 551,7 </w:t>
            </w:r>
          </w:p>
        </w:tc>
        <w:tc>
          <w:tcPr>
            <w:tcW w:w="943" w:type="dxa"/>
            <w:tcBorders>
              <w:top w:val="nil"/>
              <w:left w:val="nil"/>
              <w:bottom w:val="double" w:sz="6" w:space="0" w:color="auto"/>
              <w:right w:val="double" w:sz="6" w:space="0" w:color="auto"/>
            </w:tcBorders>
            <w:shd w:val="clear" w:color="auto" w:fill="auto"/>
            <w:noWrap/>
            <w:vAlign w:val="center"/>
            <w:hideMark/>
          </w:tcPr>
          <w:p w14:paraId="0718B45A" w14:textId="77777777" w:rsidR="00A950FF" w:rsidRPr="00DC0FE7" w:rsidRDefault="00A950FF" w:rsidP="009F7463">
            <w:pPr>
              <w:spacing w:after="0" w:line="240" w:lineRule="auto"/>
              <w:jc w:val="right"/>
              <w:rPr>
                <w:rFonts w:ascii="Times New Roman" w:eastAsia="Times New Roman" w:hAnsi="Times New Roman"/>
                <w:b/>
                <w:bCs/>
                <w:color w:val="000000"/>
                <w:lang w:eastAsia="ru-RU"/>
              </w:rPr>
            </w:pPr>
            <w:r w:rsidRPr="00DC0FE7">
              <w:rPr>
                <w:rFonts w:ascii="Times New Roman" w:eastAsia="Times New Roman" w:hAnsi="Times New Roman"/>
                <w:b/>
                <w:bCs/>
                <w:color w:val="000000"/>
                <w:lang w:eastAsia="ru-RU"/>
              </w:rPr>
              <w:t xml:space="preserve">150,7 </w:t>
            </w:r>
          </w:p>
        </w:tc>
      </w:tr>
    </w:tbl>
    <w:p w14:paraId="732B2034" w14:textId="77777777" w:rsidR="00A950FF" w:rsidRPr="00C855FA" w:rsidRDefault="00A950FF" w:rsidP="00A950FF">
      <w:pPr>
        <w:rPr>
          <w:sz w:val="16"/>
          <w:szCs w:val="16"/>
          <w:highlight w:val="cyan"/>
        </w:rPr>
      </w:pPr>
    </w:p>
    <w:p w14:paraId="587F640C" w14:textId="2A140A49" w:rsidR="00A950FF" w:rsidRPr="00DC0FE7" w:rsidRDefault="00A950FF" w:rsidP="00DC0FE7">
      <w:pPr>
        <w:pStyle w:val="a6"/>
        <w:ind w:left="0" w:firstLine="851"/>
        <w:jc w:val="both"/>
        <w:rPr>
          <w:sz w:val="28"/>
          <w:szCs w:val="28"/>
        </w:rPr>
      </w:pPr>
      <w:r w:rsidRPr="00DC0FE7">
        <w:rPr>
          <w:sz w:val="28"/>
          <w:szCs w:val="28"/>
        </w:rPr>
        <w:t xml:space="preserve">Как видно в приведенной таблице, основной удельный вес расходов, предусмотренный к финансированию мероприятий госпрограммы № 465-пп приходится на </w:t>
      </w:r>
      <w:r w:rsidR="00577426">
        <w:rPr>
          <w:sz w:val="28"/>
          <w:szCs w:val="28"/>
        </w:rPr>
        <w:t xml:space="preserve">ответственного </w:t>
      </w:r>
      <w:r w:rsidRPr="00DC0FE7">
        <w:rPr>
          <w:sz w:val="28"/>
          <w:szCs w:val="28"/>
        </w:rPr>
        <w:t>исполнителя – агентство ГПС и ГЗ.</w:t>
      </w:r>
    </w:p>
    <w:p w14:paraId="2A2E15A0" w14:textId="48E70951" w:rsidR="00A950FF" w:rsidRPr="00EF32B7" w:rsidRDefault="00A950FF" w:rsidP="00EF32B7">
      <w:pPr>
        <w:pStyle w:val="a6"/>
        <w:ind w:left="0" w:firstLine="851"/>
        <w:jc w:val="both"/>
        <w:rPr>
          <w:sz w:val="28"/>
          <w:szCs w:val="28"/>
        </w:rPr>
      </w:pPr>
      <w:r w:rsidRPr="00EF32B7">
        <w:rPr>
          <w:sz w:val="28"/>
          <w:szCs w:val="28"/>
        </w:rPr>
        <w:t>В противоречие раздела 2.12. гос</w:t>
      </w:r>
      <w:r w:rsidR="00EF32B7">
        <w:rPr>
          <w:sz w:val="28"/>
          <w:szCs w:val="28"/>
        </w:rPr>
        <w:t xml:space="preserve">программы </w:t>
      </w:r>
      <w:r w:rsidRPr="00EF32B7">
        <w:rPr>
          <w:sz w:val="28"/>
          <w:szCs w:val="28"/>
        </w:rPr>
        <w:t>по состоянию на 31.12.2018 в областном законе «Об областном бюджете на 2018 год…» от 15.12.2017 № 581-40-ОЗ и уточненной бюджетной росписи областного бюджета на 2018 год, расходы на мероприятия, утвержденные в п. 1.1. и п. 6.1. перечня мероприятий подпрограммы № 4 утверждены агентству ГПС и ГЗ по коду бюджетной классификации 0309 09 4 00 70510, виду расходов 240 «Иные закупки товаров, работ и услуг для обеспечения государственных (муниципальных) нужд», а не по виду расходов 610 «Субсидии бюджетным учреждениям» в общей сумме 291 991,3 тыс.руб. (подведомственных автономных учреждений у агентства ГПС и ГЗ в 2018 году нет).</w:t>
      </w:r>
    </w:p>
    <w:p w14:paraId="450058DE" w14:textId="22AF0432" w:rsidR="00A950FF" w:rsidRPr="00FA0E46" w:rsidRDefault="00A950FF" w:rsidP="00FA0E46">
      <w:pPr>
        <w:pStyle w:val="a6"/>
        <w:ind w:left="0" w:firstLine="851"/>
        <w:jc w:val="both"/>
        <w:rPr>
          <w:sz w:val="28"/>
          <w:szCs w:val="28"/>
        </w:rPr>
      </w:pPr>
      <w:r w:rsidRPr="00FA0E46">
        <w:rPr>
          <w:sz w:val="28"/>
          <w:szCs w:val="28"/>
        </w:rPr>
        <w:t>Таким образом, раздел 2.12. госпрограммы № 465-пп противоречит показателям, утвержденным в областном законе «Об областном бюджете</w:t>
      </w:r>
      <w:r w:rsidR="009729FE">
        <w:rPr>
          <w:sz w:val="28"/>
          <w:szCs w:val="28"/>
        </w:rPr>
        <w:t>»</w:t>
      </w:r>
      <w:r w:rsidRPr="00FA0E46">
        <w:rPr>
          <w:sz w:val="28"/>
          <w:szCs w:val="28"/>
        </w:rPr>
        <w:t xml:space="preserve"> </w:t>
      </w:r>
      <w:r w:rsidR="00F03C2C">
        <w:rPr>
          <w:sz w:val="28"/>
          <w:szCs w:val="28"/>
        </w:rPr>
        <w:t xml:space="preserve">в ред. </w:t>
      </w:r>
      <w:r w:rsidRPr="00FA0E46">
        <w:rPr>
          <w:sz w:val="28"/>
          <w:szCs w:val="28"/>
        </w:rPr>
        <w:t>от 15.12.2017 и уточненной бюджетной росписи областного бюджета на 2018 год.</w:t>
      </w:r>
    </w:p>
    <w:p w14:paraId="395E09E6" w14:textId="524DA93E" w:rsidR="00A950FF" w:rsidRPr="007664E2" w:rsidRDefault="00A950FF" w:rsidP="007664E2">
      <w:pPr>
        <w:pStyle w:val="a6"/>
        <w:ind w:left="0" w:firstLine="851"/>
        <w:jc w:val="both"/>
        <w:rPr>
          <w:sz w:val="28"/>
          <w:szCs w:val="28"/>
        </w:rPr>
      </w:pPr>
      <w:r w:rsidRPr="007664E2">
        <w:rPr>
          <w:sz w:val="28"/>
          <w:szCs w:val="28"/>
        </w:rPr>
        <w:t xml:space="preserve">19 февраля 2019 года распоряжением Правительства Архангельской области № 47-рп утвержден отчет о реализации в 2018 году госпрограммы </w:t>
      </w:r>
      <w:r w:rsidR="007664E2">
        <w:rPr>
          <w:sz w:val="28"/>
          <w:szCs w:val="28"/>
        </w:rPr>
        <w:t>№ 465-пп.</w:t>
      </w:r>
    </w:p>
    <w:p w14:paraId="67AEA0CF" w14:textId="77777777" w:rsidR="00A950FF" w:rsidRPr="007664E2" w:rsidRDefault="00A950FF" w:rsidP="007664E2">
      <w:pPr>
        <w:pStyle w:val="a6"/>
        <w:ind w:left="0" w:firstLine="851"/>
        <w:jc w:val="both"/>
        <w:rPr>
          <w:sz w:val="28"/>
          <w:szCs w:val="28"/>
        </w:rPr>
      </w:pPr>
      <w:r w:rsidRPr="007664E2">
        <w:rPr>
          <w:sz w:val="28"/>
          <w:szCs w:val="28"/>
        </w:rPr>
        <w:t>В нарушение п. 30 Порядка № 299-пп, а также п. 2 к приложению № 8 данного Порядка, в отчете о реализации мероприятий госпрограммы № 465-пп за 2018 год в графе 3 «Ответственный исполнитель, соисполнитель», пункта 2.6. «Создание, хранение и восполнение резерва нефтепродуктов и материальных ресурсов для ликвидации чрезвычайных ситуаций», подпрограммы № 2 отражено министерство АПК и торговли Архангельской области, тогда как фактически исполнителем указанного мероприятия являлось министерство ТЭК и ЖКХ Архангельской области и сумма расходов за 2018 год составила 0,2 млн.руб.</w:t>
      </w:r>
    </w:p>
    <w:p w14:paraId="315C0063" w14:textId="5F089B3C" w:rsidR="00A950FF" w:rsidRPr="002C137F" w:rsidRDefault="00A950FF" w:rsidP="002C137F">
      <w:pPr>
        <w:pStyle w:val="a6"/>
        <w:ind w:left="0" w:firstLine="851"/>
        <w:jc w:val="both"/>
        <w:rPr>
          <w:sz w:val="28"/>
          <w:szCs w:val="28"/>
        </w:rPr>
      </w:pPr>
      <w:r w:rsidRPr="002C137F">
        <w:rPr>
          <w:sz w:val="28"/>
          <w:szCs w:val="28"/>
        </w:rPr>
        <w:lastRenderedPageBreak/>
        <w:t xml:space="preserve">Исполнение мероприятий программы, согласно указанному отчету за 2018 год, за счет всех источников, составило в общей сумме 1 548,5 млн.руб. или 99,8 % к плану года, которые по исполнителям представлен в таблице </w:t>
      </w:r>
      <w:r w:rsidR="00E367FC">
        <w:rPr>
          <w:sz w:val="28"/>
          <w:szCs w:val="28"/>
        </w:rPr>
        <w:t>33</w:t>
      </w:r>
      <w:r w:rsidRPr="002C137F">
        <w:rPr>
          <w:sz w:val="28"/>
          <w:szCs w:val="28"/>
        </w:rPr>
        <w:t>.</w:t>
      </w:r>
    </w:p>
    <w:p w14:paraId="0148EC3E" w14:textId="77777777" w:rsidR="002C137F" w:rsidRPr="004123DA" w:rsidRDefault="002C137F" w:rsidP="004123DA">
      <w:pPr>
        <w:pStyle w:val="afe"/>
        <w:spacing w:after="0" w:line="240" w:lineRule="auto"/>
        <w:rPr>
          <w:rFonts w:ascii="Times New Roman" w:hAnsi="Times New Roman"/>
          <w:b w:val="0"/>
          <w:sz w:val="24"/>
          <w:szCs w:val="24"/>
        </w:rPr>
      </w:pPr>
    </w:p>
    <w:p w14:paraId="3DC39FC2" w14:textId="0870C8BA" w:rsidR="00A950FF" w:rsidRPr="004123DA" w:rsidRDefault="00A950FF" w:rsidP="004123DA">
      <w:pPr>
        <w:pStyle w:val="afe"/>
        <w:spacing w:after="0" w:line="240" w:lineRule="auto"/>
        <w:rPr>
          <w:rFonts w:ascii="Times New Roman" w:hAnsi="Times New Roman"/>
          <w:b w:val="0"/>
          <w:sz w:val="24"/>
          <w:szCs w:val="24"/>
        </w:rPr>
      </w:pPr>
      <w:r w:rsidRPr="004123DA">
        <w:rPr>
          <w:rFonts w:ascii="Times New Roman" w:hAnsi="Times New Roman"/>
          <w:b w:val="0"/>
          <w:sz w:val="24"/>
          <w:szCs w:val="24"/>
        </w:rPr>
        <w:t xml:space="preserve">Таблица </w:t>
      </w:r>
      <w:r w:rsidRPr="004123DA">
        <w:rPr>
          <w:rFonts w:ascii="Times New Roman" w:hAnsi="Times New Roman"/>
          <w:b w:val="0"/>
          <w:sz w:val="24"/>
          <w:szCs w:val="24"/>
        </w:rPr>
        <w:fldChar w:fldCharType="begin"/>
      </w:r>
      <w:r w:rsidRPr="004123DA">
        <w:rPr>
          <w:rFonts w:ascii="Times New Roman" w:hAnsi="Times New Roman"/>
          <w:b w:val="0"/>
          <w:sz w:val="24"/>
          <w:szCs w:val="24"/>
        </w:rPr>
        <w:instrText xml:space="preserve"> SEQ Таблица \* ARABIC </w:instrText>
      </w:r>
      <w:r w:rsidRPr="004123DA">
        <w:rPr>
          <w:rFonts w:ascii="Times New Roman" w:hAnsi="Times New Roman"/>
          <w:b w:val="0"/>
          <w:sz w:val="24"/>
          <w:szCs w:val="24"/>
        </w:rPr>
        <w:fldChar w:fldCharType="separate"/>
      </w:r>
      <w:r w:rsidR="008504FA">
        <w:rPr>
          <w:rFonts w:ascii="Times New Roman" w:hAnsi="Times New Roman"/>
          <w:b w:val="0"/>
          <w:noProof/>
          <w:sz w:val="24"/>
          <w:szCs w:val="24"/>
        </w:rPr>
        <w:t>33</w:t>
      </w:r>
      <w:r w:rsidRPr="004123DA">
        <w:rPr>
          <w:rFonts w:ascii="Times New Roman" w:hAnsi="Times New Roman"/>
          <w:b w:val="0"/>
          <w:sz w:val="24"/>
          <w:szCs w:val="24"/>
        </w:rPr>
        <w:fldChar w:fldCharType="end"/>
      </w:r>
      <w:r w:rsidRPr="004123DA">
        <w:rPr>
          <w:rFonts w:ascii="Times New Roman" w:hAnsi="Times New Roman"/>
          <w:b w:val="0"/>
          <w:sz w:val="24"/>
          <w:szCs w:val="24"/>
        </w:rPr>
        <w:t xml:space="preserve">. Расходы на реализацию мероприятий, утвержденных госпрограммой </w:t>
      </w:r>
      <w:r w:rsidR="004123DA">
        <w:rPr>
          <w:rFonts w:ascii="Times New Roman" w:hAnsi="Times New Roman"/>
          <w:b w:val="0"/>
          <w:sz w:val="24"/>
          <w:szCs w:val="24"/>
        </w:rPr>
        <w:t>№ 465-пп</w:t>
      </w:r>
      <w:r w:rsidRPr="004123DA">
        <w:rPr>
          <w:rFonts w:ascii="Times New Roman" w:hAnsi="Times New Roman"/>
          <w:b w:val="0"/>
          <w:sz w:val="24"/>
          <w:szCs w:val="24"/>
        </w:rPr>
        <w:t xml:space="preserve">, </w:t>
      </w:r>
      <w:r w:rsidR="004123DA">
        <w:rPr>
          <w:rFonts w:ascii="Times New Roman" w:hAnsi="Times New Roman"/>
          <w:b w:val="0"/>
          <w:sz w:val="24"/>
          <w:szCs w:val="24"/>
        </w:rPr>
        <w:t>млн</w:t>
      </w:r>
      <w:r w:rsidRPr="004123DA">
        <w:rPr>
          <w:rFonts w:ascii="Times New Roman" w:hAnsi="Times New Roman"/>
          <w:b w:val="0"/>
          <w:sz w:val="24"/>
          <w:szCs w:val="24"/>
        </w:rPr>
        <w:t>.руб.</w:t>
      </w:r>
    </w:p>
    <w:tbl>
      <w:tblPr>
        <w:tblW w:w="6918" w:type="dxa"/>
        <w:jc w:val="center"/>
        <w:tblLook w:val="04A0" w:firstRow="1" w:lastRow="0" w:firstColumn="1" w:lastColumn="0" w:noHBand="0" w:noVBand="1"/>
      </w:tblPr>
      <w:tblGrid>
        <w:gridCol w:w="3379"/>
        <w:gridCol w:w="1430"/>
        <w:gridCol w:w="1307"/>
        <w:gridCol w:w="802"/>
      </w:tblGrid>
      <w:tr w:rsidR="00A950FF" w:rsidRPr="004123DA" w14:paraId="304A57D8" w14:textId="77777777" w:rsidTr="004123DA">
        <w:trPr>
          <w:trHeight w:val="18"/>
          <w:tblHeader/>
          <w:jc w:val="center"/>
        </w:trPr>
        <w:tc>
          <w:tcPr>
            <w:tcW w:w="337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4D4AA73" w14:textId="77777777" w:rsidR="00A950FF" w:rsidRPr="004123DA" w:rsidRDefault="00A950FF" w:rsidP="004123DA">
            <w:pPr>
              <w:spacing w:after="0" w:line="240" w:lineRule="auto"/>
              <w:jc w:val="center"/>
              <w:rPr>
                <w:rFonts w:ascii="Times New Roman" w:eastAsia="Times New Roman" w:hAnsi="Times New Roman"/>
                <w:b/>
                <w:bCs/>
                <w:color w:val="000000"/>
                <w:lang w:eastAsia="ru-RU"/>
              </w:rPr>
            </w:pPr>
            <w:r w:rsidRPr="004123DA">
              <w:rPr>
                <w:rFonts w:ascii="Times New Roman" w:eastAsia="Times New Roman" w:hAnsi="Times New Roman"/>
                <w:b/>
                <w:bCs/>
                <w:color w:val="000000"/>
                <w:lang w:eastAsia="ru-RU"/>
              </w:rPr>
              <w:t>Исполнитель</w:t>
            </w:r>
          </w:p>
        </w:tc>
        <w:tc>
          <w:tcPr>
            <w:tcW w:w="1430" w:type="dxa"/>
            <w:tcBorders>
              <w:top w:val="double" w:sz="6" w:space="0" w:color="auto"/>
              <w:left w:val="nil"/>
              <w:bottom w:val="single" w:sz="4" w:space="0" w:color="auto"/>
              <w:right w:val="single" w:sz="4" w:space="0" w:color="auto"/>
            </w:tcBorders>
            <w:shd w:val="clear" w:color="auto" w:fill="auto"/>
            <w:vAlign w:val="center"/>
            <w:hideMark/>
          </w:tcPr>
          <w:p w14:paraId="3D9BB081" w14:textId="77777777" w:rsidR="00A950FF" w:rsidRPr="004123DA" w:rsidRDefault="00A950FF" w:rsidP="004123DA">
            <w:pPr>
              <w:spacing w:after="0" w:line="240" w:lineRule="auto"/>
              <w:jc w:val="center"/>
              <w:rPr>
                <w:rFonts w:ascii="Times New Roman" w:eastAsia="Times New Roman" w:hAnsi="Times New Roman"/>
                <w:b/>
                <w:bCs/>
                <w:color w:val="000000"/>
                <w:lang w:eastAsia="ru-RU"/>
              </w:rPr>
            </w:pPr>
            <w:r w:rsidRPr="004123DA">
              <w:rPr>
                <w:rFonts w:ascii="Times New Roman" w:eastAsia="Times New Roman" w:hAnsi="Times New Roman"/>
                <w:b/>
                <w:bCs/>
                <w:color w:val="000000"/>
                <w:lang w:eastAsia="ru-RU"/>
              </w:rPr>
              <w:t>Утверждено</w:t>
            </w:r>
          </w:p>
        </w:tc>
        <w:tc>
          <w:tcPr>
            <w:tcW w:w="1307" w:type="dxa"/>
            <w:tcBorders>
              <w:top w:val="double" w:sz="6" w:space="0" w:color="auto"/>
              <w:left w:val="nil"/>
              <w:bottom w:val="single" w:sz="4" w:space="0" w:color="auto"/>
              <w:right w:val="single" w:sz="4" w:space="0" w:color="auto"/>
            </w:tcBorders>
            <w:shd w:val="clear" w:color="auto" w:fill="auto"/>
            <w:vAlign w:val="center"/>
            <w:hideMark/>
          </w:tcPr>
          <w:p w14:paraId="18CF1D95" w14:textId="77777777" w:rsidR="00A950FF" w:rsidRPr="004123DA" w:rsidRDefault="00A950FF" w:rsidP="004123DA">
            <w:pPr>
              <w:spacing w:after="0" w:line="240" w:lineRule="auto"/>
              <w:jc w:val="center"/>
              <w:rPr>
                <w:rFonts w:ascii="Times New Roman" w:eastAsia="Times New Roman" w:hAnsi="Times New Roman"/>
                <w:b/>
                <w:bCs/>
                <w:color w:val="000000"/>
                <w:lang w:eastAsia="ru-RU"/>
              </w:rPr>
            </w:pPr>
            <w:r w:rsidRPr="004123DA">
              <w:rPr>
                <w:rFonts w:ascii="Times New Roman" w:eastAsia="Times New Roman" w:hAnsi="Times New Roman"/>
                <w:b/>
                <w:bCs/>
                <w:color w:val="000000"/>
                <w:lang w:eastAsia="ru-RU"/>
              </w:rPr>
              <w:t>Исполнено</w:t>
            </w:r>
          </w:p>
        </w:tc>
        <w:tc>
          <w:tcPr>
            <w:tcW w:w="802" w:type="dxa"/>
            <w:tcBorders>
              <w:top w:val="double" w:sz="6" w:space="0" w:color="auto"/>
              <w:left w:val="nil"/>
              <w:bottom w:val="single" w:sz="4" w:space="0" w:color="auto"/>
              <w:right w:val="double" w:sz="6" w:space="0" w:color="auto"/>
            </w:tcBorders>
            <w:shd w:val="clear" w:color="auto" w:fill="auto"/>
            <w:vAlign w:val="center"/>
            <w:hideMark/>
          </w:tcPr>
          <w:p w14:paraId="5CAE9300" w14:textId="77777777" w:rsidR="00A950FF" w:rsidRPr="004123DA" w:rsidRDefault="00A950FF" w:rsidP="004123DA">
            <w:pPr>
              <w:spacing w:after="0" w:line="240" w:lineRule="auto"/>
              <w:jc w:val="center"/>
              <w:rPr>
                <w:rFonts w:ascii="Times New Roman" w:eastAsia="Times New Roman" w:hAnsi="Times New Roman"/>
                <w:b/>
                <w:bCs/>
                <w:color w:val="000000"/>
                <w:lang w:eastAsia="ru-RU"/>
              </w:rPr>
            </w:pPr>
            <w:r w:rsidRPr="004123DA">
              <w:rPr>
                <w:rFonts w:ascii="Times New Roman" w:eastAsia="Times New Roman" w:hAnsi="Times New Roman"/>
                <w:b/>
                <w:bCs/>
                <w:color w:val="000000"/>
                <w:lang w:eastAsia="ru-RU"/>
              </w:rPr>
              <w:t xml:space="preserve">% </w:t>
            </w:r>
          </w:p>
        </w:tc>
      </w:tr>
      <w:tr w:rsidR="00A950FF" w:rsidRPr="004123DA" w14:paraId="157C1C54" w14:textId="77777777" w:rsidTr="004123DA">
        <w:trPr>
          <w:trHeight w:val="53"/>
          <w:jc w:val="center"/>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2F18C213" w14:textId="77777777" w:rsidR="00A950FF" w:rsidRPr="004123DA" w:rsidRDefault="00A950FF" w:rsidP="004123DA">
            <w:pPr>
              <w:spacing w:after="0" w:line="240" w:lineRule="auto"/>
              <w:rPr>
                <w:rFonts w:ascii="Times New Roman" w:eastAsia="Times New Roman" w:hAnsi="Times New Roman"/>
                <w:color w:val="000000"/>
                <w:lang w:eastAsia="ru-RU"/>
              </w:rPr>
            </w:pPr>
            <w:r w:rsidRPr="004123DA">
              <w:rPr>
                <w:rFonts w:ascii="Times New Roman" w:eastAsia="Times New Roman" w:hAnsi="Times New Roman"/>
                <w:color w:val="000000"/>
                <w:lang w:eastAsia="ru-RU"/>
              </w:rPr>
              <w:t>Агентство ГПС и ГЗ</w:t>
            </w:r>
          </w:p>
        </w:tc>
        <w:tc>
          <w:tcPr>
            <w:tcW w:w="1430" w:type="dxa"/>
            <w:tcBorders>
              <w:top w:val="nil"/>
              <w:left w:val="nil"/>
              <w:bottom w:val="single" w:sz="4" w:space="0" w:color="auto"/>
              <w:right w:val="single" w:sz="4" w:space="0" w:color="auto"/>
            </w:tcBorders>
            <w:shd w:val="clear" w:color="auto" w:fill="auto"/>
            <w:noWrap/>
            <w:vAlign w:val="center"/>
            <w:hideMark/>
          </w:tcPr>
          <w:p w14:paraId="63DA2D1D"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1 453,5 </w:t>
            </w:r>
          </w:p>
        </w:tc>
        <w:tc>
          <w:tcPr>
            <w:tcW w:w="1307" w:type="dxa"/>
            <w:tcBorders>
              <w:top w:val="nil"/>
              <w:left w:val="nil"/>
              <w:bottom w:val="single" w:sz="4" w:space="0" w:color="auto"/>
              <w:right w:val="single" w:sz="4" w:space="0" w:color="auto"/>
            </w:tcBorders>
            <w:shd w:val="clear" w:color="auto" w:fill="auto"/>
            <w:vAlign w:val="center"/>
            <w:hideMark/>
          </w:tcPr>
          <w:p w14:paraId="4401A60C"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1 450,4 </w:t>
            </w:r>
          </w:p>
        </w:tc>
        <w:tc>
          <w:tcPr>
            <w:tcW w:w="802" w:type="dxa"/>
            <w:tcBorders>
              <w:top w:val="nil"/>
              <w:left w:val="nil"/>
              <w:bottom w:val="single" w:sz="4" w:space="0" w:color="auto"/>
              <w:right w:val="double" w:sz="6" w:space="0" w:color="auto"/>
            </w:tcBorders>
            <w:shd w:val="clear" w:color="auto" w:fill="auto"/>
            <w:vAlign w:val="center"/>
            <w:hideMark/>
          </w:tcPr>
          <w:p w14:paraId="0E4C0583"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99,8 </w:t>
            </w:r>
          </w:p>
        </w:tc>
      </w:tr>
      <w:tr w:rsidR="00A950FF" w:rsidRPr="004123DA" w14:paraId="59DFB4E8" w14:textId="77777777" w:rsidTr="004123DA">
        <w:trPr>
          <w:trHeight w:val="53"/>
          <w:jc w:val="center"/>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55577CA9" w14:textId="77777777" w:rsidR="00A950FF" w:rsidRPr="004123DA" w:rsidRDefault="00A950FF" w:rsidP="004123DA">
            <w:pPr>
              <w:spacing w:after="0" w:line="240" w:lineRule="auto"/>
              <w:rPr>
                <w:rFonts w:ascii="Times New Roman" w:eastAsia="Times New Roman" w:hAnsi="Times New Roman"/>
                <w:color w:val="000000"/>
                <w:lang w:eastAsia="ru-RU"/>
              </w:rPr>
            </w:pPr>
            <w:r w:rsidRPr="004123DA">
              <w:rPr>
                <w:rFonts w:ascii="Times New Roman" w:eastAsia="Times New Roman" w:hAnsi="Times New Roman"/>
                <w:color w:val="000000"/>
                <w:lang w:eastAsia="ru-RU"/>
              </w:rPr>
              <w:t>Министерство АПК и торговли</w:t>
            </w:r>
          </w:p>
        </w:tc>
        <w:tc>
          <w:tcPr>
            <w:tcW w:w="1430" w:type="dxa"/>
            <w:tcBorders>
              <w:top w:val="nil"/>
              <w:left w:val="nil"/>
              <w:bottom w:val="single" w:sz="4" w:space="0" w:color="auto"/>
              <w:right w:val="single" w:sz="4" w:space="0" w:color="auto"/>
            </w:tcBorders>
            <w:shd w:val="clear" w:color="auto" w:fill="auto"/>
            <w:noWrap/>
            <w:vAlign w:val="center"/>
            <w:hideMark/>
          </w:tcPr>
          <w:p w14:paraId="18563770"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1,0 </w:t>
            </w:r>
          </w:p>
        </w:tc>
        <w:tc>
          <w:tcPr>
            <w:tcW w:w="1307" w:type="dxa"/>
            <w:tcBorders>
              <w:top w:val="nil"/>
              <w:left w:val="nil"/>
              <w:bottom w:val="single" w:sz="4" w:space="0" w:color="auto"/>
              <w:right w:val="single" w:sz="4" w:space="0" w:color="auto"/>
            </w:tcBorders>
            <w:shd w:val="clear" w:color="auto" w:fill="auto"/>
            <w:vAlign w:val="center"/>
            <w:hideMark/>
          </w:tcPr>
          <w:p w14:paraId="3E998793"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1,0 </w:t>
            </w:r>
          </w:p>
        </w:tc>
        <w:tc>
          <w:tcPr>
            <w:tcW w:w="802" w:type="dxa"/>
            <w:tcBorders>
              <w:top w:val="nil"/>
              <w:left w:val="nil"/>
              <w:bottom w:val="single" w:sz="4" w:space="0" w:color="auto"/>
              <w:right w:val="double" w:sz="6" w:space="0" w:color="auto"/>
            </w:tcBorders>
            <w:shd w:val="clear" w:color="auto" w:fill="auto"/>
            <w:vAlign w:val="center"/>
            <w:hideMark/>
          </w:tcPr>
          <w:p w14:paraId="22F2DB9C"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100,0 </w:t>
            </w:r>
          </w:p>
        </w:tc>
      </w:tr>
      <w:tr w:rsidR="00A950FF" w:rsidRPr="004123DA" w14:paraId="3A42ABCB" w14:textId="77777777" w:rsidTr="004123DA">
        <w:trPr>
          <w:trHeight w:val="53"/>
          <w:jc w:val="center"/>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762BFBD3" w14:textId="77777777" w:rsidR="00A950FF" w:rsidRPr="004123DA" w:rsidRDefault="00A950FF" w:rsidP="004123DA">
            <w:pPr>
              <w:spacing w:after="0" w:line="240" w:lineRule="auto"/>
              <w:rPr>
                <w:rFonts w:ascii="Times New Roman" w:eastAsia="Times New Roman" w:hAnsi="Times New Roman"/>
                <w:color w:val="000000"/>
                <w:lang w:eastAsia="ru-RU"/>
              </w:rPr>
            </w:pPr>
            <w:r w:rsidRPr="004123DA">
              <w:rPr>
                <w:rFonts w:ascii="Times New Roman" w:eastAsia="Times New Roman" w:hAnsi="Times New Roman"/>
                <w:color w:val="000000"/>
                <w:lang w:eastAsia="ru-RU"/>
              </w:rPr>
              <w:t>Министерство связи и ИТ</w:t>
            </w:r>
          </w:p>
        </w:tc>
        <w:tc>
          <w:tcPr>
            <w:tcW w:w="1430" w:type="dxa"/>
            <w:tcBorders>
              <w:top w:val="nil"/>
              <w:left w:val="nil"/>
              <w:bottom w:val="single" w:sz="4" w:space="0" w:color="auto"/>
              <w:right w:val="single" w:sz="4" w:space="0" w:color="auto"/>
            </w:tcBorders>
            <w:shd w:val="clear" w:color="auto" w:fill="auto"/>
            <w:noWrap/>
            <w:vAlign w:val="center"/>
            <w:hideMark/>
          </w:tcPr>
          <w:p w14:paraId="1068BBCD"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96,9 </w:t>
            </w:r>
          </w:p>
        </w:tc>
        <w:tc>
          <w:tcPr>
            <w:tcW w:w="1307" w:type="dxa"/>
            <w:tcBorders>
              <w:top w:val="nil"/>
              <w:left w:val="nil"/>
              <w:bottom w:val="single" w:sz="4" w:space="0" w:color="auto"/>
              <w:right w:val="single" w:sz="4" w:space="0" w:color="auto"/>
            </w:tcBorders>
            <w:shd w:val="clear" w:color="auto" w:fill="auto"/>
            <w:vAlign w:val="center"/>
            <w:hideMark/>
          </w:tcPr>
          <w:p w14:paraId="1CF95B8D"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96,9 </w:t>
            </w:r>
          </w:p>
        </w:tc>
        <w:tc>
          <w:tcPr>
            <w:tcW w:w="802" w:type="dxa"/>
            <w:tcBorders>
              <w:top w:val="nil"/>
              <w:left w:val="nil"/>
              <w:bottom w:val="single" w:sz="4" w:space="0" w:color="auto"/>
              <w:right w:val="double" w:sz="6" w:space="0" w:color="auto"/>
            </w:tcBorders>
            <w:shd w:val="clear" w:color="auto" w:fill="auto"/>
            <w:vAlign w:val="center"/>
            <w:hideMark/>
          </w:tcPr>
          <w:p w14:paraId="2539ECEB"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100,0 </w:t>
            </w:r>
          </w:p>
        </w:tc>
      </w:tr>
      <w:tr w:rsidR="00A950FF" w:rsidRPr="004123DA" w14:paraId="6A78C777" w14:textId="77777777" w:rsidTr="004123DA">
        <w:trPr>
          <w:trHeight w:val="53"/>
          <w:jc w:val="center"/>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2AC55BF8" w14:textId="77777777" w:rsidR="00A950FF" w:rsidRPr="004123DA" w:rsidRDefault="00A950FF" w:rsidP="004123DA">
            <w:pPr>
              <w:spacing w:after="0" w:line="240" w:lineRule="auto"/>
              <w:rPr>
                <w:rFonts w:ascii="Times New Roman" w:eastAsia="Times New Roman" w:hAnsi="Times New Roman"/>
                <w:color w:val="000000"/>
                <w:lang w:eastAsia="ru-RU"/>
              </w:rPr>
            </w:pPr>
            <w:r w:rsidRPr="004123DA">
              <w:rPr>
                <w:rFonts w:ascii="Times New Roman" w:eastAsia="Times New Roman" w:hAnsi="Times New Roman"/>
                <w:color w:val="000000"/>
                <w:lang w:eastAsia="ru-RU"/>
              </w:rPr>
              <w:t>Министерство ТЭК и ЖКХ</w:t>
            </w:r>
          </w:p>
        </w:tc>
        <w:tc>
          <w:tcPr>
            <w:tcW w:w="1430" w:type="dxa"/>
            <w:tcBorders>
              <w:top w:val="nil"/>
              <w:left w:val="nil"/>
              <w:bottom w:val="single" w:sz="4" w:space="0" w:color="auto"/>
              <w:right w:val="single" w:sz="4" w:space="0" w:color="auto"/>
            </w:tcBorders>
            <w:shd w:val="clear" w:color="auto" w:fill="auto"/>
            <w:noWrap/>
            <w:vAlign w:val="center"/>
            <w:hideMark/>
          </w:tcPr>
          <w:p w14:paraId="70660F09"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0,3 </w:t>
            </w:r>
          </w:p>
        </w:tc>
        <w:tc>
          <w:tcPr>
            <w:tcW w:w="1307" w:type="dxa"/>
            <w:tcBorders>
              <w:top w:val="nil"/>
              <w:left w:val="nil"/>
              <w:bottom w:val="single" w:sz="4" w:space="0" w:color="auto"/>
              <w:right w:val="single" w:sz="4" w:space="0" w:color="auto"/>
            </w:tcBorders>
            <w:shd w:val="clear" w:color="auto" w:fill="auto"/>
            <w:vAlign w:val="center"/>
            <w:hideMark/>
          </w:tcPr>
          <w:p w14:paraId="165BB339"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0,2 </w:t>
            </w:r>
          </w:p>
        </w:tc>
        <w:tc>
          <w:tcPr>
            <w:tcW w:w="802" w:type="dxa"/>
            <w:tcBorders>
              <w:top w:val="nil"/>
              <w:left w:val="nil"/>
              <w:bottom w:val="single" w:sz="4" w:space="0" w:color="auto"/>
              <w:right w:val="double" w:sz="6" w:space="0" w:color="auto"/>
            </w:tcBorders>
            <w:shd w:val="clear" w:color="auto" w:fill="auto"/>
            <w:vAlign w:val="center"/>
            <w:hideMark/>
          </w:tcPr>
          <w:p w14:paraId="56F75B5C" w14:textId="77777777" w:rsidR="00A950FF" w:rsidRPr="004123DA" w:rsidRDefault="00A950FF" w:rsidP="004123DA">
            <w:pPr>
              <w:spacing w:after="0" w:line="240" w:lineRule="auto"/>
              <w:jc w:val="right"/>
              <w:rPr>
                <w:rFonts w:ascii="Times New Roman" w:eastAsia="Times New Roman" w:hAnsi="Times New Roman"/>
                <w:color w:val="000000"/>
                <w:lang w:eastAsia="ru-RU"/>
              </w:rPr>
            </w:pPr>
            <w:r w:rsidRPr="004123DA">
              <w:rPr>
                <w:rFonts w:ascii="Times New Roman" w:eastAsia="Times New Roman" w:hAnsi="Times New Roman"/>
                <w:color w:val="000000"/>
                <w:lang w:eastAsia="ru-RU"/>
              </w:rPr>
              <w:t xml:space="preserve">71,8 </w:t>
            </w:r>
          </w:p>
        </w:tc>
      </w:tr>
      <w:tr w:rsidR="00A950FF" w:rsidRPr="004123DA" w14:paraId="479827B4" w14:textId="77777777" w:rsidTr="004123DA">
        <w:trPr>
          <w:trHeight w:val="53"/>
          <w:jc w:val="center"/>
        </w:trPr>
        <w:tc>
          <w:tcPr>
            <w:tcW w:w="3379" w:type="dxa"/>
            <w:tcBorders>
              <w:top w:val="nil"/>
              <w:left w:val="double" w:sz="6" w:space="0" w:color="auto"/>
              <w:bottom w:val="double" w:sz="6" w:space="0" w:color="auto"/>
              <w:right w:val="single" w:sz="4" w:space="0" w:color="auto"/>
            </w:tcBorders>
            <w:shd w:val="clear" w:color="auto" w:fill="auto"/>
            <w:vAlign w:val="center"/>
            <w:hideMark/>
          </w:tcPr>
          <w:p w14:paraId="3689016A" w14:textId="77777777" w:rsidR="00A950FF" w:rsidRPr="004123DA" w:rsidRDefault="00A950FF" w:rsidP="004123DA">
            <w:pPr>
              <w:spacing w:after="0" w:line="240" w:lineRule="auto"/>
              <w:rPr>
                <w:rFonts w:ascii="Times New Roman" w:eastAsia="Times New Roman" w:hAnsi="Times New Roman"/>
                <w:b/>
                <w:bCs/>
                <w:color w:val="000000"/>
                <w:lang w:eastAsia="ru-RU"/>
              </w:rPr>
            </w:pPr>
            <w:r w:rsidRPr="004123DA">
              <w:rPr>
                <w:rFonts w:ascii="Times New Roman" w:eastAsia="Times New Roman" w:hAnsi="Times New Roman"/>
                <w:b/>
                <w:bCs/>
                <w:color w:val="000000"/>
                <w:lang w:eastAsia="ru-RU"/>
              </w:rPr>
              <w:t>Итого</w:t>
            </w:r>
          </w:p>
        </w:tc>
        <w:tc>
          <w:tcPr>
            <w:tcW w:w="1430" w:type="dxa"/>
            <w:tcBorders>
              <w:top w:val="nil"/>
              <w:left w:val="nil"/>
              <w:bottom w:val="double" w:sz="6" w:space="0" w:color="auto"/>
              <w:right w:val="single" w:sz="4" w:space="0" w:color="auto"/>
            </w:tcBorders>
            <w:shd w:val="clear" w:color="auto" w:fill="auto"/>
            <w:noWrap/>
            <w:vAlign w:val="center"/>
            <w:hideMark/>
          </w:tcPr>
          <w:p w14:paraId="4108098A" w14:textId="77777777" w:rsidR="00A950FF" w:rsidRPr="004123DA" w:rsidRDefault="00A950FF" w:rsidP="004123DA">
            <w:pPr>
              <w:spacing w:after="0" w:line="240" w:lineRule="auto"/>
              <w:jc w:val="right"/>
              <w:rPr>
                <w:rFonts w:ascii="Times New Roman" w:eastAsia="Times New Roman" w:hAnsi="Times New Roman"/>
                <w:b/>
                <w:bCs/>
                <w:color w:val="000000"/>
                <w:lang w:eastAsia="ru-RU"/>
              </w:rPr>
            </w:pPr>
            <w:r w:rsidRPr="004123DA">
              <w:rPr>
                <w:rFonts w:ascii="Times New Roman" w:eastAsia="Times New Roman" w:hAnsi="Times New Roman"/>
                <w:b/>
                <w:bCs/>
                <w:color w:val="000000"/>
                <w:lang w:eastAsia="ru-RU"/>
              </w:rPr>
              <w:t xml:space="preserve">1 551,7 </w:t>
            </w:r>
          </w:p>
        </w:tc>
        <w:tc>
          <w:tcPr>
            <w:tcW w:w="1307" w:type="dxa"/>
            <w:tcBorders>
              <w:top w:val="nil"/>
              <w:left w:val="nil"/>
              <w:bottom w:val="double" w:sz="6" w:space="0" w:color="auto"/>
              <w:right w:val="single" w:sz="4" w:space="0" w:color="auto"/>
            </w:tcBorders>
            <w:shd w:val="clear" w:color="auto" w:fill="auto"/>
            <w:vAlign w:val="center"/>
            <w:hideMark/>
          </w:tcPr>
          <w:p w14:paraId="6C62B84A" w14:textId="77777777" w:rsidR="00A950FF" w:rsidRPr="004123DA" w:rsidRDefault="00A950FF" w:rsidP="004123DA">
            <w:pPr>
              <w:spacing w:after="0" w:line="240" w:lineRule="auto"/>
              <w:jc w:val="right"/>
              <w:rPr>
                <w:rFonts w:ascii="Times New Roman" w:eastAsia="Times New Roman" w:hAnsi="Times New Roman"/>
                <w:b/>
                <w:bCs/>
                <w:color w:val="000000"/>
                <w:lang w:eastAsia="ru-RU"/>
              </w:rPr>
            </w:pPr>
            <w:r w:rsidRPr="004123DA">
              <w:rPr>
                <w:rFonts w:ascii="Times New Roman" w:eastAsia="Times New Roman" w:hAnsi="Times New Roman"/>
                <w:b/>
                <w:bCs/>
                <w:color w:val="000000"/>
                <w:lang w:eastAsia="ru-RU"/>
              </w:rPr>
              <w:t xml:space="preserve">1 548,5 </w:t>
            </w:r>
          </w:p>
        </w:tc>
        <w:tc>
          <w:tcPr>
            <w:tcW w:w="802" w:type="dxa"/>
            <w:tcBorders>
              <w:top w:val="nil"/>
              <w:left w:val="nil"/>
              <w:bottom w:val="double" w:sz="6" w:space="0" w:color="auto"/>
              <w:right w:val="double" w:sz="6" w:space="0" w:color="auto"/>
            </w:tcBorders>
            <w:shd w:val="clear" w:color="auto" w:fill="auto"/>
            <w:vAlign w:val="center"/>
            <w:hideMark/>
          </w:tcPr>
          <w:p w14:paraId="2244E1D3" w14:textId="77777777" w:rsidR="00A950FF" w:rsidRPr="004123DA" w:rsidRDefault="00A950FF" w:rsidP="004123DA">
            <w:pPr>
              <w:spacing w:after="0" w:line="240" w:lineRule="auto"/>
              <w:jc w:val="right"/>
              <w:rPr>
                <w:rFonts w:ascii="Times New Roman" w:eastAsia="Times New Roman" w:hAnsi="Times New Roman"/>
                <w:b/>
                <w:bCs/>
                <w:color w:val="000000"/>
                <w:lang w:eastAsia="ru-RU"/>
              </w:rPr>
            </w:pPr>
            <w:r w:rsidRPr="004123DA">
              <w:rPr>
                <w:rFonts w:ascii="Times New Roman" w:eastAsia="Times New Roman" w:hAnsi="Times New Roman"/>
                <w:b/>
                <w:bCs/>
                <w:color w:val="000000"/>
                <w:lang w:eastAsia="ru-RU"/>
              </w:rPr>
              <w:t xml:space="preserve">99,8 </w:t>
            </w:r>
          </w:p>
        </w:tc>
      </w:tr>
    </w:tbl>
    <w:p w14:paraId="33380C3E" w14:textId="77777777" w:rsidR="00A950FF" w:rsidRPr="004123DA" w:rsidRDefault="00A950FF" w:rsidP="004123DA">
      <w:pPr>
        <w:pStyle w:val="a6"/>
        <w:ind w:left="0" w:firstLine="851"/>
        <w:jc w:val="both"/>
        <w:rPr>
          <w:sz w:val="28"/>
          <w:szCs w:val="28"/>
        </w:rPr>
      </w:pPr>
    </w:p>
    <w:p w14:paraId="083A76ED" w14:textId="215A71CF" w:rsidR="00A950FF" w:rsidRPr="004123DA" w:rsidRDefault="00A950FF" w:rsidP="004123DA">
      <w:pPr>
        <w:pStyle w:val="a6"/>
        <w:ind w:left="0" w:firstLine="851"/>
        <w:jc w:val="both"/>
        <w:rPr>
          <w:sz w:val="28"/>
          <w:szCs w:val="28"/>
        </w:rPr>
      </w:pPr>
      <w:r w:rsidRPr="004123DA">
        <w:rPr>
          <w:sz w:val="28"/>
          <w:szCs w:val="28"/>
        </w:rPr>
        <w:t>Наибольшие расходы за 2018 год на реализацию мероприятий госпрограммы № 465-пп осуществлены в IV квартале 201</w:t>
      </w:r>
      <w:r w:rsidR="00552ED4">
        <w:rPr>
          <w:sz w:val="28"/>
          <w:szCs w:val="28"/>
        </w:rPr>
        <w:t>8 года</w:t>
      </w:r>
      <w:r w:rsidRPr="004123DA">
        <w:rPr>
          <w:sz w:val="28"/>
          <w:szCs w:val="28"/>
        </w:rPr>
        <w:t>, удельный вес которых составил 34,1 %, а наименьшие в III квартале – 17,7 %, в I и во II квартале они составили 23,7 % и 24,5 %, соответственно.</w:t>
      </w:r>
    </w:p>
    <w:p w14:paraId="45F111C1" w14:textId="387C7C28" w:rsidR="00A950FF" w:rsidRPr="004123DA" w:rsidRDefault="00A950FF" w:rsidP="004123DA">
      <w:pPr>
        <w:pStyle w:val="a6"/>
        <w:ind w:left="0" w:firstLine="851"/>
        <w:jc w:val="both"/>
        <w:rPr>
          <w:sz w:val="28"/>
          <w:szCs w:val="28"/>
        </w:rPr>
      </w:pPr>
      <w:r w:rsidRPr="004123DA">
        <w:rPr>
          <w:sz w:val="28"/>
          <w:szCs w:val="28"/>
        </w:rPr>
        <w:t xml:space="preserve">По видам источников, т.е. в разрезе областного и местных бюджетов, обозначенные выше расходы за 2018 год представлены на рисунке </w:t>
      </w:r>
      <w:r w:rsidR="00E367FC">
        <w:rPr>
          <w:sz w:val="28"/>
          <w:szCs w:val="28"/>
        </w:rPr>
        <w:t>53</w:t>
      </w:r>
      <w:r w:rsidRPr="004123DA">
        <w:rPr>
          <w:sz w:val="28"/>
          <w:szCs w:val="28"/>
        </w:rPr>
        <w:t>.</w:t>
      </w:r>
    </w:p>
    <w:p w14:paraId="3CB1EBDE" w14:textId="77777777" w:rsidR="00A950FF" w:rsidRPr="00106A89" w:rsidRDefault="00A950FF" w:rsidP="00106A89">
      <w:pPr>
        <w:keepNext/>
        <w:jc w:val="center"/>
      </w:pPr>
      <w:r w:rsidRPr="00106A89">
        <w:rPr>
          <w:noProof/>
          <w:lang w:eastAsia="ru-RU"/>
        </w:rPr>
        <w:drawing>
          <wp:inline distT="0" distB="0" distL="0" distR="0" wp14:anchorId="2538C145" wp14:editId="738AB0EB">
            <wp:extent cx="4720224" cy="1576552"/>
            <wp:effectExtent l="0" t="0" r="4445" b="508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729272" cy="1579574"/>
                    </a:xfrm>
                    <a:prstGeom prst="rect">
                      <a:avLst/>
                    </a:prstGeom>
                    <a:noFill/>
                  </pic:spPr>
                </pic:pic>
              </a:graphicData>
            </a:graphic>
          </wp:inline>
        </w:drawing>
      </w:r>
    </w:p>
    <w:p w14:paraId="10B28522" w14:textId="6A5C8F99" w:rsidR="00A950FF" w:rsidRPr="00106A89" w:rsidRDefault="00A950FF" w:rsidP="005342E8">
      <w:pPr>
        <w:pStyle w:val="afe"/>
        <w:spacing w:after="0" w:line="240" w:lineRule="auto"/>
        <w:rPr>
          <w:rFonts w:ascii="Times New Roman" w:hAnsi="Times New Roman"/>
          <w:b w:val="0"/>
          <w:sz w:val="24"/>
          <w:szCs w:val="24"/>
        </w:rPr>
      </w:pPr>
      <w:r w:rsidRPr="00106A89">
        <w:rPr>
          <w:rFonts w:ascii="Times New Roman" w:hAnsi="Times New Roman"/>
          <w:b w:val="0"/>
          <w:sz w:val="24"/>
          <w:szCs w:val="24"/>
        </w:rPr>
        <w:t xml:space="preserve">Рисунок </w:t>
      </w:r>
      <w:r w:rsidRPr="00106A89">
        <w:rPr>
          <w:rFonts w:ascii="Times New Roman" w:hAnsi="Times New Roman"/>
          <w:b w:val="0"/>
          <w:sz w:val="24"/>
          <w:szCs w:val="24"/>
        </w:rPr>
        <w:fldChar w:fldCharType="begin"/>
      </w:r>
      <w:r w:rsidRPr="00106A89">
        <w:rPr>
          <w:rFonts w:ascii="Times New Roman" w:hAnsi="Times New Roman"/>
          <w:b w:val="0"/>
          <w:sz w:val="24"/>
          <w:szCs w:val="24"/>
        </w:rPr>
        <w:instrText xml:space="preserve"> SEQ Рисунок \* ARABIC </w:instrText>
      </w:r>
      <w:r w:rsidRPr="00106A89">
        <w:rPr>
          <w:rFonts w:ascii="Times New Roman" w:hAnsi="Times New Roman"/>
          <w:b w:val="0"/>
          <w:sz w:val="24"/>
          <w:szCs w:val="24"/>
        </w:rPr>
        <w:fldChar w:fldCharType="separate"/>
      </w:r>
      <w:r w:rsidR="008504FA">
        <w:rPr>
          <w:rFonts w:ascii="Times New Roman" w:hAnsi="Times New Roman"/>
          <w:b w:val="0"/>
          <w:noProof/>
          <w:sz w:val="24"/>
          <w:szCs w:val="24"/>
        </w:rPr>
        <w:t>53</w:t>
      </w:r>
      <w:r w:rsidRPr="00106A89">
        <w:rPr>
          <w:rFonts w:ascii="Times New Roman" w:hAnsi="Times New Roman"/>
          <w:b w:val="0"/>
          <w:sz w:val="24"/>
          <w:szCs w:val="24"/>
        </w:rPr>
        <w:fldChar w:fldCharType="end"/>
      </w:r>
      <w:r w:rsidRPr="00106A89">
        <w:rPr>
          <w:rFonts w:ascii="Times New Roman" w:hAnsi="Times New Roman"/>
          <w:b w:val="0"/>
          <w:sz w:val="24"/>
          <w:szCs w:val="24"/>
        </w:rPr>
        <w:t xml:space="preserve">. Расходы на реализацию мероприятий госпрограммы </w:t>
      </w:r>
      <w:r w:rsidR="005342E8" w:rsidRPr="00106A89">
        <w:rPr>
          <w:rFonts w:ascii="Times New Roman" w:hAnsi="Times New Roman"/>
          <w:b w:val="0"/>
          <w:sz w:val="24"/>
          <w:szCs w:val="24"/>
        </w:rPr>
        <w:t>№ 465-пп</w:t>
      </w:r>
      <w:r w:rsidRPr="00106A89">
        <w:rPr>
          <w:rFonts w:ascii="Times New Roman" w:hAnsi="Times New Roman"/>
          <w:b w:val="0"/>
          <w:sz w:val="24"/>
          <w:szCs w:val="24"/>
        </w:rPr>
        <w:t>, в млн.руб.</w:t>
      </w:r>
    </w:p>
    <w:p w14:paraId="2BAA28E4" w14:textId="77777777" w:rsidR="00A950FF" w:rsidRPr="00212EC2" w:rsidRDefault="00A950FF" w:rsidP="00212EC2">
      <w:pPr>
        <w:pStyle w:val="a6"/>
        <w:ind w:left="0" w:firstLine="851"/>
        <w:jc w:val="both"/>
        <w:rPr>
          <w:sz w:val="28"/>
          <w:szCs w:val="28"/>
        </w:rPr>
      </w:pPr>
    </w:p>
    <w:p w14:paraId="39EF8DDE" w14:textId="31D403ED" w:rsidR="00A950FF" w:rsidRPr="00212EC2" w:rsidRDefault="00A950FF" w:rsidP="00212EC2">
      <w:pPr>
        <w:pStyle w:val="a6"/>
        <w:ind w:left="0" w:firstLine="851"/>
        <w:jc w:val="both"/>
        <w:rPr>
          <w:sz w:val="28"/>
          <w:szCs w:val="28"/>
        </w:rPr>
      </w:pPr>
      <w:r w:rsidRPr="00212EC2">
        <w:rPr>
          <w:sz w:val="28"/>
          <w:szCs w:val="28"/>
        </w:rPr>
        <w:t>За счет средств местных бюджетов расходы за 2018 года составили 39,7 млн.руб. или 100,0 % к плану года и их удельный вес в общей сумме расходов составил 2,6 %, которые</w:t>
      </w:r>
      <w:r w:rsidR="00212EC2">
        <w:rPr>
          <w:sz w:val="28"/>
          <w:szCs w:val="28"/>
        </w:rPr>
        <w:t>,</w:t>
      </w:r>
      <w:r w:rsidRPr="00212EC2">
        <w:rPr>
          <w:sz w:val="28"/>
          <w:szCs w:val="28"/>
        </w:rPr>
        <w:t xml:space="preserve"> согласно отчету</w:t>
      </w:r>
      <w:r w:rsidR="00212EC2">
        <w:rPr>
          <w:sz w:val="28"/>
          <w:szCs w:val="28"/>
        </w:rPr>
        <w:t>,</w:t>
      </w:r>
      <w:r w:rsidRPr="00212EC2">
        <w:rPr>
          <w:sz w:val="28"/>
          <w:szCs w:val="28"/>
        </w:rPr>
        <w:t xml:space="preserve"> направлены на:</w:t>
      </w:r>
    </w:p>
    <w:p w14:paraId="36224BBA" w14:textId="3C2F0D31" w:rsidR="00A950FF" w:rsidRPr="00212EC2" w:rsidRDefault="00A950FF" w:rsidP="00996DAE">
      <w:pPr>
        <w:pStyle w:val="a6"/>
        <w:numPr>
          <w:ilvl w:val="0"/>
          <w:numId w:val="20"/>
        </w:numPr>
        <w:ind w:left="0" w:firstLine="851"/>
        <w:jc w:val="both"/>
        <w:rPr>
          <w:sz w:val="28"/>
          <w:szCs w:val="28"/>
        </w:rPr>
      </w:pPr>
      <w:r w:rsidRPr="00212EC2">
        <w:rPr>
          <w:sz w:val="28"/>
          <w:szCs w:val="28"/>
        </w:rPr>
        <w:t xml:space="preserve">содержание единых дежурных диспетчерских служб в муниципальных образованиях – 23,6 млн.руб.; </w:t>
      </w:r>
    </w:p>
    <w:p w14:paraId="5CBFDC62" w14:textId="20685178" w:rsidR="00A950FF" w:rsidRPr="00212EC2" w:rsidRDefault="00A950FF" w:rsidP="00996DAE">
      <w:pPr>
        <w:pStyle w:val="a6"/>
        <w:numPr>
          <w:ilvl w:val="0"/>
          <w:numId w:val="20"/>
        </w:numPr>
        <w:ind w:left="0" w:firstLine="851"/>
        <w:jc w:val="both"/>
        <w:rPr>
          <w:sz w:val="28"/>
          <w:szCs w:val="28"/>
        </w:rPr>
      </w:pPr>
      <w:r w:rsidRPr="00212EC2">
        <w:rPr>
          <w:sz w:val="28"/>
          <w:szCs w:val="28"/>
        </w:rPr>
        <w:t>обеспечение работоспособности аппаратно-программного комплекса «Безопасный город» - 16,1 млн.руб.</w:t>
      </w:r>
    </w:p>
    <w:p w14:paraId="4776962F" w14:textId="77777777" w:rsidR="00A950FF" w:rsidRPr="002E13F3" w:rsidRDefault="00A950FF" w:rsidP="002E13F3">
      <w:pPr>
        <w:pStyle w:val="a6"/>
        <w:ind w:left="0" w:firstLine="851"/>
        <w:jc w:val="both"/>
        <w:rPr>
          <w:sz w:val="28"/>
          <w:szCs w:val="28"/>
        </w:rPr>
      </w:pPr>
      <w:r w:rsidRPr="002E13F3">
        <w:rPr>
          <w:sz w:val="28"/>
          <w:szCs w:val="28"/>
        </w:rPr>
        <w:t>За счет средств областного бюджета расходы на реализацию мероприятий госпрограммы № 465-пп за 2018 год составили 1 508,8 млн.руб., что составило 97,4 % в общей сумме расходов по программе, из них осуществленные агентством ГПС и ГЗ – 1 450,4 млн.руб. или 96,1 % от общей суммы расходов за счет областного бюджета, из них наибольшие:</w:t>
      </w:r>
    </w:p>
    <w:p w14:paraId="2B6C6935" w14:textId="304F6FE5" w:rsidR="00A950FF" w:rsidRPr="002E13F3" w:rsidRDefault="00A950FF" w:rsidP="00996DAE">
      <w:pPr>
        <w:pStyle w:val="a6"/>
        <w:numPr>
          <w:ilvl w:val="0"/>
          <w:numId w:val="20"/>
        </w:numPr>
        <w:ind w:left="0" w:firstLine="851"/>
        <w:jc w:val="both"/>
        <w:rPr>
          <w:sz w:val="28"/>
          <w:szCs w:val="28"/>
        </w:rPr>
      </w:pPr>
      <w:r w:rsidRPr="002E13F3">
        <w:rPr>
          <w:sz w:val="28"/>
          <w:szCs w:val="28"/>
        </w:rPr>
        <w:t>на обеспечение деятельности подведомственных агентству ГПС и ГЗ государственных казенных учреждений «Отряд государственной противопожарной службы» - 828,4 млн.руб., что составило 54,9 % в общей сумме расходов за счет областного бюджета по данной программе;</w:t>
      </w:r>
    </w:p>
    <w:p w14:paraId="790CF1D0" w14:textId="6E81E430" w:rsidR="00A950FF" w:rsidRPr="002E13F3" w:rsidRDefault="00A950FF" w:rsidP="00996DAE">
      <w:pPr>
        <w:pStyle w:val="a6"/>
        <w:numPr>
          <w:ilvl w:val="0"/>
          <w:numId w:val="20"/>
        </w:numPr>
        <w:ind w:left="0" w:firstLine="851"/>
        <w:jc w:val="both"/>
        <w:rPr>
          <w:sz w:val="28"/>
          <w:szCs w:val="28"/>
        </w:rPr>
      </w:pPr>
      <w:r w:rsidRPr="002E13F3">
        <w:rPr>
          <w:sz w:val="28"/>
          <w:szCs w:val="28"/>
        </w:rPr>
        <w:lastRenderedPageBreak/>
        <w:t>направлено на погашение кредиторской задолженности перед ПАО «Ростелеком» за выполненные в 2017 году работы, в рамках реализации мероприятия «Создание опытного участка АПК «Безопасный город» в городе Архангельске» - 277,8 млн.руб., что составило 18,4 % в общей сумме расходов за счет областного бюджета по программе.</w:t>
      </w:r>
    </w:p>
    <w:p w14:paraId="00A5B76C" w14:textId="7E3F64E5" w:rsidR="00A950FF" w:rsidRPr="00735070" w:rsidRDefault="00A950FF" w:rsidP="00735070">
      <w:pPr>
        <w:pStyle w:val="a6"/>
        <w:ind w:left="0" w:firstLine="851"/>
        <w:jc w:val="both"/>
        <w:rPr>
          <w:sz w:val="28"/>
          <w:szCs w:val="28"/>
        </w:rPr>
      </w:pPr>
      <w:r w:rsidRPr="00735070">
        <w:rPr>
          <w:sz w:val="28"/>
          <w:szCs w:val="28"/>
        </w:rPr>
        <w:t xml:space="preserve">По главным распорядителям расходы за счет средств областного бюджета за 2018 год на реализацию мероприятий госпрограммы № 465-пп представлены в таблице </w:t>
      </w:r>
      <w:r w:rsidR="00E367FC">
        <w:rPr>
          <w:sz w:val="28"/>
          <w:szCs w:val="28"/>
        </w:rPr>
        <w:t>34</w:t>
      </w:r>
      <w:r w:rsidRPr="00735070">
        <w:rPr>
          <w:sz w:val="28"/>
          <w:szCs w:val="28"/>
        </w:rPr>
        <w:t>.</w:t>
      </w:r>
    </w:p>
    <w:p w14:paraId="3570E329" w14:textId="77777777" w:rsidR="001E578B" w:rsidRDefault="001E578B" w:rsidP="001E578B">
      <w:pPr>
        <w:pStyle w:val="afe"/>
        <w:spacing w:after="0" w:line="240" w:lineRule="auto"/>
        <w:rPr>
          <w:rFonts w:ascii="Times New Roman" w:hAnsi="Times New Roman"/>
          <w:b w:val="0"/>
          <w:sz w:val="24"/>
          <w:szCs w:val="24"/>
        </w:rPr>
      </w:pPr>
    </w:p>
    <w:p w14:paraId="46C7658D" w14:textId="77777777" w:rsidR="001E578B" w:rsidRPr="00735070" w:rsidRDefault="001E578B" w:rsidP="001E578B">
      <w:pPr>
        <w:pStyle w:val="afe"/>
        <w:spacing w:after="0" w:line="240" w:lineRule="auto"/>
        <w:rPr>
          <w:rFonts w:ascii="Times New Roman" w:hAnsi="Times New Roman"/>
          <w:b w:val="0"/>
          <w:sz w:val="24"/>
          <w:szCs w:val="24"/>
        </w:rPr>
      </w:pPr>
      <w:r w:rsidRPr="00735070">
        <w:rPr>
          <w:rFonts w:ascii="Times New Roman" w:hAnsi="Times New Roman"/>
          <w:b w:val="0"/>
          <w:sz w:val="24"/>
          <w:szCs w:val="24"/>
        </w:rPr>
        <w:t xml:space="preserve">Таблица </w:t>
      </w:r>
      <w:r w:rsidRPr="00735070">
        <w:rPr>
          <w:rFonts w:ascii="Times New Roman" w:hAnsi="Times New Roman"/>
          <w:b w:val="0"/>
          <w:sz w:val="24"/>
          <w:szCs w:val="24"/>
        </w:rPr>
        <w:fldChar w:fldCharType="begin"/>
      </w:r>
      <w:r w:rsidRPr="00735070">
        <w:rPr>
          <w:rFonts w:ascii="Times New Roman" w:hAnsi="Times New Roman"/>
          <w:b w:val="0"/>
          <w:sz w:val="24"/>
          <w:szCs w:val="24"/>
        </w:rPr>
        <w:instrText xml:space="preserve"> SEQ Таблица \* ARABIC </w:instrText>
      </w:r>
      <w:r w:rsidRPr="00735070">
        <w:rPr>
          <w:rFonts w:ascii="Times New Roman" w:hAnsi="Times New Roman"/>
          <w:b w:val="0"/>
          <w:sz w:val="24"/>
          <w:szCs w:val="24"/>
        </w:rPr>
        <w:fldChar w:fldCharType="separate"/>
      </w:r>
      <w:r w:rsidR="008504FA">
        <w:rPr>
          <w:rFonts w:ascii="Times New Roman" w:hAnsi="Times New Roman"/>
          <w:b w:val="0"/>
          <w:noProof/>
          <w:sz w:val="24"/>
          <w:szCs w:val="24"/>
        </w:rPr>
        <w:t>34</w:t>
      </w:r>
      <w:r w:rsidRPr="00735070">
        <w:rPr>
          <w:rFonts w:ascii="Times New Roman" w:hAnsi="Times New Roman"/>
          <w:b w:val="0"/>
          <w:sz w:val="24"/>
          <w:szCs w:val="24"/>
        </w:rPr>
        <w:fldChar w:fldCharType="end"/>
      </w:r>
      <w:r w:rsidRPr="00735070">
        <w:rPr>
          <w:rFonts w:ascii="Times New Roman" w:hAnsi="Times New Roman"/>
          <w:b w:val="0"/>
          <w:sz w:val="24"/>
          <w:szCs w:val="24"/>
        </w:rPr>
        <w:t xml:space="preserve">. Расходы на реализацию мероприятий госпрограммы </w:t>
      </w:r>
      <w:r>
        <w:rPr>
          <w:rFonts w:ascii="Times New Roman" w:hAnsi="Times New Roman"/>
          <w:b w:val="0"/>
          <w:sz w:val="24"/>
          <w:szCs w:val="24"/>
        </w:rPr>
        <w:t>№ 465-пп,</w:t>
      </w:r>
      <w:r w:rsidRPr="00735070">
        <w:rPr>
          <w:rFonts w:ascii="Times New Roman" w:hAnsi="Times New Roman"/>
          <w:b w:val="0"/>
          <w:sz w:val="24"/>
          <w:szCs w:val="24"/>
        </w:rPr>
        <w:t xml:space="preserve"> </w:t>
      </w:r>
      <w:r>
        <w:rPr>
          <w:rFonts w:ascii="Times New Roman" w:hAnsi="Times New Roman"/>
          <w:b w:val="0"/>
          <w:sz w:val="24"/>
          <w:szCs w:val="24"/>
        </w:rPr>
        <w:t>млн</w:t>
      </w:r>
      <w:r w:rsidRPr="00735070">
        <w:rPr>
          <w:rFonts w:ascii="Times New Roman" w:hAnsi="Times New Roman"/>
          <w:b w:val="0"/>
          <w:sz w:val="24"/>
          <w:szCs w:val="24"/>
        </w:rPr>
        <w:t>.руб.</w:t>
      </w:r>
    </w:p>
    <w:tbl>
      <w:tblPr>
        <w:tblW w:w="7276" w:type="dxa"/>
        <w:jc w:val="center"/>
        <w:tblLook w:val="04A0" w:firstRow="1" w:lastRow="0" w:firstColumn="1" w:lastColumn="0" w:noHBand="0" w:noVBand="1"/>
      </w:tblPr>
      <w:tblGrid>
        <w:gridCol w:w="3663"/>
        <w:gridCol w:w="1430"/>
        <w:gridCol w:w="1307"/>
        <w:gridCol w:w="876"/>
      </w:tblGrid>
      <w:tr w:rsidR="001E578B" w:rsidRPr="000967F8" w14:paraId="09F99044" w14:textId="77777777" w:rsidTr="00657BF0">
        <w:trPr>
          <w:trHeight w:val="18"/>
          <w:tblHeader/>
          <w:jc w:val="center"/>
        </w:trPr>
        <w:tc>
          <w:tcPr>
            <w:tcW w:w="366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A8F9AE7" w14:textId="77777777" w:rsidR="001E578B" w:rsidRPr="000967F8" w:rsidRDefault="001E578B" w:rsidP="00657BF0">
            <w:pPr>
              <w:spacing w:after="0" w:line="240" w:lineRule="auto"/>
              <w:jc w:val="center"/>
              <w:rPr>
                <w:rFonts w:ascii="Times New Roman" w:eastAsia="Times New Roman" w:hAnsi="Times New Roman"/>
                <w:b/>
                <w:bCs/>
                <w:color w:val="000000"/>
                <w:lang w:eastAsia="ru-RU"/>
              </w:rPr>
            </w:pPr>
            <w:r w:rsidRPr="000967F8">
              <w:rPr>
                <w:rFonts w:ascii="Times New Roman" w:eastAsia="Times New Roman" w:hAnsi="Times New Roman"/>
                <w:b/>
                <w:bCs/>
                <w:color w:val="000000"/>
                <w:lang w:eastAsia="ru-RU"/>
              </w:rPr>
              <w:t>Исполнитель</w:t>
            </w:r>
          </w:p>
        </w:tc>
        <w:tc>
          <w:tcPr>
            <w:tcW w:w="1430" w:type="dxa"/>
            <w:tcBorders>
              <w:top w:val="double" w:sz="6" w:space="0" w:color="auto"/>
              <w:left w:val="nil"/>
              <w:bottom w:val="single" w:sz="4" w:space="0" w:color="auto"/>
              <w:right w:val="single" w:sz="4" w:space="0" w:color="auto"/>
            </w:tcBorders>
            <w:shd w:val="clear" w:color="auto" w:fill="auto"/>
            <w:vAlign w:val="center"/>
            <w:hideMark/>
          </w:tcPr>
          <w:p w14:paraId="2236711A" w14:textId="77777777" w:rsidR="001E578B" w:rsidRPr="000967F8" w:rsidRDefault="001E578B" w:rsidP="00657BF0">
            <w:pPr>
              <w:spacing w:after="0" w:line="240" w:lineRule="auto"/>
              <w:jc w:val="center"/>
              <w:rPr>
                <w:rFonts w:ascii="Times New Roman" w:eastAsia="Times New Roman" w:hAnsi="Times New Roman"/>
                <w:b/>
                <w:bCs/>
                <w:color w:val="000000"/>
                <w:lang w:eastAsia="ru-RU"/>
              </w:rPr>
            </w:pPr>
            <w:r w:rsidRPr="000967F8">
              <w:rPr>
                <w:rFonts w:ascii="Times New Roman" w:eastAsia="Times New Roman" w:hAnsi="Times New Roman"/>
                <w:b/>
                <w:bCs/>
                <w:color w:val="000000"/>
                <w:lang w:eastAsia="ru-RU"/>
              </w:rPr>
              <w:t>Утверждено</w:t>
            </w:r>
          </w:p>
        </w:tc>
        <w:tc>
          <w:tcPr>
            <w:tcW w:w="1307" w:type="dxa"/>
            <w:tcBorders>
              <w:top w:val="double" w:sz="6" w:space="0" w:color="auto"/>
              <w:left w:val="nil"/>
              <w:bottom w:val="single" w:sz="4" w:space="0" w:color="auto"/>
              <w:right w:val="single" w:sz="4" w:space="0" w:color="auto"/>
            </w:tcBorders>
            <w:shd w:val="clear" w:color="auto" w:fill="auto"/>
            <w:vAlign w:val="center"/>
            <w:hideMark/>
          </w:tcPr>
          <w:p w14:paraId="1D9DBC7A" w14:textId="77777777" w:rsidR="001E578B" w:rsidRPr="000967F8" w:rsidRDefault="001E578B" w:rsidP="00657BF0">
            <w:pPr>
              <w:spacing w:after="0" w:line="240" w:lineRule="auto"/>
              <w:jc w:val="center"/>
              <w:rPr>
                <w:rFonts w:ascii="Times New Roman" w:eastAsia="Times New Roman" w:hAnsi="Times New Roman"/>
                <w:b/>
                <w:bCs/>
                <w:color w:val="000000"/>
                <w:lang w:eastAsia="ru-RU"/>
              </w:rPr>
            </w:pPr>
            <w:r w:rsidRPr="000967F8">
              <w:rPr>
                <w:rFonts w:ascii="Times New Roman" w:eastAsia="Times New Roman" w:hAnsi="Times New Roman"/>
                <w:b/>
                <w:bCs/>
                <w:color w:val="000000"/>
                <w:lang w:eastAsia="ru-RU"/>
              </w:rPr>
              <w:t>Исполнено</w:t>
            </w:r>
          </w:p>
        </w:tc>
        <w:tc>
          <w:tcPr>
            <w:tcW w:w="876" w:type="dxa"/>
            <w:tcBorders>
              <w:top w:val="double" w:sz="6" w:space="0" w:color="auto"/>
              <w:left w:val="nil"/>
              <w:bottom w:val="single" w:sz="4" w:space="0" w:color="auto"/>
              <w:right w:val="double" w:sz="6" w:space="0" w:color="auto"/>
            </w:tcBorders>
            <w:shd w:val="clear" w:color="auto" w:fill="auto"/>
            <w:vAlign w:val="center"/>
            <w:hideMark/>
          </w:tcPr>
          <w:p w14:paraId="4754597B" w14:textId="77777777" w:rsidR="001E578B" w:rsidRPr="000967F8" w:rsidRDefault="001E578B" w:rsidP="00657BF0">
            <w:pPr>
              <w:spacing w:after="0" w:line="240" w:lineRule="auto"/>
              <w:jc w:val="center"/>
              <w:rPr>
                <w:rFonts w:ascii="Times New Roman" w:eastAsia="Times New Roman" w:hAnsi="Times New Roman"/>
                <w:b/>
                <w:bCs/>
                <w:color w:val="000000"/>
                <w:lang w:eastAsia="ru-RU"/>
              </w:rPr>
            </w:pPr>
            <w:r w:rsidRPr="000967F8">
              <w:rPr>
                <w:rFonts w:ascii="Times New Roman" w:eastAsia="Times New Roman" w:hAnsi="Times New Roman"/>
                <w:b/>
                <w:bCs/>
                <w:color w:val="000000"/>
                <w:lang w:eastAsia="ru-RU"/>
              </w:rPr>
              <w:t>%</w:t>
            </w:r>
          </w:p>
        </w:tc>
      </w:tr>
      <w:tr w:rsidR="001E578B" w:rsidRPr="000967F8" w14:paraId="7180EF9E" w14:textId="77777777" w:rsidTr="00657BF0">
        <w:trPr>
          <w:trHeight w:val="53"/>
          <w:jc w:val="center"/>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4620263E" w14:textId="77777777" w:rsidR="001E578B" w:rsidRPr="000967F8" w:rsidRDefault="001E578B" w:rsidP="00657BF0">
            <w:pPr>
              <w:spacing w:after="0" w:line="240" w:lineRule="auto"/>
              <w:rPr>
                <w:rFonts w:ascii="Times New Roman" w:eastAsia="Times New Roman" w:hAnsi="Times New Roman"/>
                <w:color w:val="000000"/>
                <w:lang w:eastAsia="ru-RU"/>
              </w:rPr>
            </w:pPr>
            <w:r w:rsidRPr="000967F8">
              <w:rPr>
                <w:rFonts w:ascii="Times New Roman" w:eastAsia="Times New Roman" w:hAnsi="Times New Roman"/>
                <w:color w:val="000000"/>
                <w:lang w:eastAsia="ru-RU"/>
              </w:rPr>
              <w:t>Агентство ГПС и ГЗ</w:t>
            </w:r>
          </w:p>
        </w:tc>
        <w:tc>
          <w:tcPr>
            <w:tcW w:w="1430" w:type="dxa"/>
            <w:tcBorders>
              <w:top w:val="nil"/>
              <w:left w:val="nil"/>
              <w:bottom w:val="single" w:sz="4" w:space="0" w:color="auto"/>
              <w:right w:val="single" w:sz="4" w:space="0" w:color="auto"/>
            </w:tcBorders>
            <w:shd w:val="clear" w:color="auto" w:fill="auto"/>
            <w:vAlign w:val="center"/>
            <w:hideMark/>
          </w:tcPr>
          <w:p w14:paraId="5A67F270"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1 453,5 </w:t>
            </w:r>
          </w:p>
        </w:tc>
        <w:tc>
          <w:tcPr>
            <w:tcW w:w="1307" w:type="dxa"/>
            <w:tcBorders>
              <w:top w:val="nil"/>
              <w:left w:val="nil"/>
              <w:bottom w:val="single" w:sz="4" w:space="0" w:color="auto"/>
              <w:right w:val="single" w:sz="4" w:space="0" w:color="auto"/>
            </w:tcBorders>
            <w:shd w:val="clear" w:color="auto" w:fill="auto"/>
            <w:vAlign w:val="center"/>
            <w:hideMark/>
          </w:tcPr>
          <w:p w14:paraId="60CC8B53"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1 450,4 </w:t>
            </w:r>
          </w:p>
        </w:tc>
        <w:tc>
          <w:tcPr>
            <w:tcW w:w="876" w:type="dxa"/>
            <w:tcBorders>
              <w:top w:val="nil"/>
              <w:left w:val="nil"/>
              <w:bottom w:val="single" w:sz="4" w:space="0" w:color="auto"/>
              <w:right w:val="double" w:sz="6" w:space="0" w:color="auto"/>
            </w:tcBorders>
            <w:shd w:val="clear" w:color="auto" w:fill="auto"/>
            <w:vAlign w:val="center"/>
            <w:hideMark/>
          </w:tcPr>
          <w:p w14:paraId="2209EAC9"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99,8 </w:t>
            </w:r>
          </w:p>
        </w:tc>
      </w:tr>
      <w:tr w:rsidR="001E578B" w:rsidRPr="000967F8" w14:paraId="09E0F8C1" w14:textId="77777777" w:rsidTr="00657BF0">
        <w:trPr>
          <w:trHeight w:val="53"/>
          <w:jc w:val="center"/>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7A756EFD" w14:textId="77777777" w:rsidR="001E578B" w:rsidRPr="000967F8" w:rsidRDefault="001E578B" w:rsidP="00657BF0">
            <w:pPr>
              <w:spacing w:after="0" w:line="240" w:lineRule="auto"/>
              <w:rPr>
                <w:rFonts w:ascii="Times New Roman" w:eastAsia="Times New Roman" w:hAnsi="Times New Roman"/>
                <w:color w:val="000000"/>
                <w:lang w:eastAsia="ru-RU"/>
              </w:rPr>
            </w:pPr>
            <w:r w:rsidRPr="000967F8">
              <w:rPr>
                <w:rFonts w:ascii="Times New Roman" w:eastAsia="Times New Roman" w:hAnsi="Times New Roman"/>
                <w:color w:val="000000"/>
                <w:lang w:eastAsia="ru-RU"/>
              </w:rPr>
              <w:t>Министерство АПК и торговли</w:t>
            </w:r>
          </w:p>
        </w:tc>
        <w:tc>
          <w:tcPr>
            <w:tcW w:w="1430" w:type="dxa"/>
            <w:tcBorders>
              <w:top w:val="nil"/>
              <w:left w:val="nil"/>
              <w:bottom w:val="single" w:sz="4" w:space="0" w:color="auto"/>
              <w:right w:val="single" w:sz="4" w:space="0" w:color="auto"/>
            </w:tcBorders>
            <w:shd w:val="clear" w:color="auto" w:fill="auto"/>
            <w:vAlign w:val="center"/>
            <w:hideMark/>
          </w:tcPr>
          <w:p w14:paraId="062FE403"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1,0 </w:t>
            </w:r>
          </w:p>
        </w:tc>
        <w:tc>
          <w:tcPr>
            <w:tcW w:w="1307" w:type="dxa"/>
            <w:tcBorders>
              <w:top w:val="nil"/>
              <w:left w:val="nil"/>
              <w:bottom w:val="single" w:sz="4" w:space="0" w:color="auto"/>
              <w:right w:val="single" w:sz="4" w:space="0" w:color="auto"/>
            </w:tcBorders>
            <w:shd w:val="clear" w:color="auto" w:fill="auto"/>
            <w:vAlign w:val="center"/>
            <w:hideMark/>
          </w:tcPr>
          <w:p w14:paraId="764B038E"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1,0 </w:t>
            </w:r>
          </w:p>
        </w:tc>
        <w:tc>
          <w:tcPr>
            <w:tcW w:w="876" w:type="dxa"/>
            <w:tcBorders>
              <w:top w:val="nil"/>
              <w:left w:val="nil"/>
              <w:bottom w:val="single" w:sz="4" w:space="0" w:color="auto"/>
              <w:right w:val="double" w:sz="6" w:space="0" w:color="auto"/>
            </w:tcBorders>
            <w:shd w:val="clear" w:color="auto" w:fill="auto"/>
            <w:vAlign w:val="center"/>
            <w:hideMark/>
          </w:tcPr>
          <w:p w14:paraId="36D44ED4"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100,0 </w:t>
            </w:r>
          </w:p>
        </w:tc>
      </w:tr>
      <w:tr w:rsidR="001E578B" w:rsidRPr="000967F8" w14:paraId="730F0EE2" w14:textId="77777777" w:rsidTr="00657BF0">
        <w:trPr>
          <w:trHeight w:val="255"/>
          <w:jc w:val="center"/>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16B3C082" w14:textId="77777777" w:rsidR="001E578B" w:rsidRPr="000967F8" w:rsidRDefault="001E578B" w:rsidP="00657BF0">
            <w:pPr>
              <w:spacing w:after="0" w:line="240" w:lineRule="auto"/>
              <w:rPr>
                <w:rFonts w:ascii="Times New Roman" w:eastAsia="Times New Roman" w:hAnsi="Times New Roman"/>
                <w:color w:val="000000"/>
                <w:lang w:eastAsia="ru-RU"/>
              </w:rPr>
            </w:pPr>
            <w:r w:rsidRPr="000967F8">
              <w:rPr>
                <w:rFonts w:ascii="Times New Roman" w:eastAsia="Times New Roman" w:hAnsi="Times New Roman"/>
                <w:color w:val="000000"/>
                <w:lang w:eastAsia="ru-RU"/>
              </w:rPr>
              <w:t>Министерство связи и ИТ</w:t>
            </w:r>
          </w:p>
        </w:tc>
        <w:tc>
          <w:tcPr>
            <w:tcW w:w="1430" w:type="dxa"/>
            <w:tcBorders>
              <w:top w:val="nil"/>
              <w:left w:val="nil"/>
              <w:bottom w:val="single" w:sz="4" w:space="0" w:color="auto"/>
              <w:right w:val="single" w:sz="4" w:space="0" w:color="auto"/>
            </w:tcBorders>
            <w:shd w:val="clear" w:color="auto" w:fill="auto"/>
            <w:vAlign w:val="center"/>
            <w:hideMark/>
          </w:tcPr>
          <w:p w14:paraId="08ECFE24"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57,2 </w:t>
            </w:r>
          </w:p>
        </w:tc>
        <w:tc>
          <w:tcPr>
            <w:tcW w:w="1307" w:type="dxa"/>
            <w:tcBorders>
              <w:top w:val="nil"/>
              <w:left w:val="nil"/>
              <w:bottom w:val="single" w:sz="4" w:space="0" w:color="auto"/>
              <w:right w:val="single" w:sz="4" w:space="0" w:color="auto"/>
            </w:tcBorders>
            <w:shd w:val="clear" w:color="auto" w:fill="auto"/>
            <w:vAlign w:val="center"/>
            <w:hideMark/>
          </w:tcPr>
          <w:p w14:paraId="06DE666D"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57,2 </w:t>
            </w:r>
          </w:p>
        </w:tc>
        <w:tc>
          <w:tcPr>
            <w:tcW w:w="876" w:type="dxa"/>
            <w:tcBorders>
              <w:top w:val="nil"/>
              <w:left w:val="nil"/>
              <w:bottom w:val="single" w:sz="4" w:space="0" w:color="auto"/>
              <w:right w:val="double" w:sz="6" w:space="0" w:color="auto"/>
            </w:tcBorders>
            <w:shd w:val="clear" w:color="auto" w:fill="auto"/>
            <w:vAlign w:val="center"/>
            <w:hideMark/>
          </w:tcPr>
          <w:p w14:paraId="1D0C11AE"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100,0 </w:t>
            </w:r>
          </w:p>
        </w:tc>
      </w:tr>
      <w:tr w:rsidR="001E578B" w:rsidRPr="000967F8" w14:paraId="5B15FE2E" w14:textId="77777777" w:rsidTr="00657BF0">
        <w:trPr>
          <w:trHeight w:val="53"/>
          <w:jc w:val="center"/>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23BAE9AB" w14:textId="77777777" w:rsidR="001E578B" w:rsidRPr="000967F8" w:rsidRDefault="001E578B" w:rsidP="00657BF0">
            <w:pPr>
              <w:spacing w:after="0" w:line="240" w:lineRule="auto"/>
              <w:rPr>
                <w:rFonts w:ascii="Times New Roman" w:eastAsia="Times New Roman" w:hAnsi="Times New Roman"/>
                <w:color w:val="000000"/>
                <w:lang w:eastAsia="ru-RU"/>
              </w:rPr>
            </w:pPr>
            <w:r w:rsidRPr="000967F8">
              <w:rPr>
                <w:rFonts w:ascii="Times New Roman" w:eastAsia="Times New Roman" w:hAnsi="Times New Roman"/>
                <w:color w:val="000000"/>
                <w:lang w:eastAsia="ru-RU"/>
              </w:rPr>
              <w:t>Министерство ТЭК и ЖКХ</w:t>
            </w:r>
          </w:p>
        </w:tc>
        <w:tc>
          <w:tcPr>
            <w:tcW w:w="1430" w:type="dxa"/>
            <w:tcBorders>
              <w:top w:val="nil"/>
              <w:left w:val="nil"/>
              <w:bottom w:val="single" w:sz="4" w:space="0" w:color="auto"/>
              <w:right w:val="single" w:sz="4" w:space="0" w:color="auto"/>
            </w:tcBorders>
            <w:shd w:val="clear" w:color="auto" w:fill="auto"/>
            <w:vAlign w:val="center"/>
            <w:hideMark/>
          </w:tcPr>
          <w:p w14:paraId="54A2F872"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0,3 </w:t>
            </w:r>
          </w:p>
        </w:tc>
        <w:tc>
          <w:tcPr>
            <w:tcW w:w="1307" w:type="dxa"/>
            <w:tcBorders>
              <w:top w:val="nil"/>
              <w:left w:val="nil"/>
              <w:bottom w:val="single" w:sz="4" w:space="0" w:color="auto"/>
              <w:right w:val="single" w:sz="4" w:space="0" w:color="auto"/>
            </w:tcBorders>
            <w:shd w:val="clear" w:color="auto" w:fill="auto"/>
            <w:vAlign w:val="center"/>
            <w:hideMark/>
          </w:tcPr>
          <w:p w14:paraId="0B221784"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0,2 </w:t>
            </w:r>
          </w:p>
        </w:tc>
        <w:tc>
          <w:tcPr>
            <w:tcW w:w="876" w:type="dxa"/>
            <w:tcBorders>
              <w:top w:val="nil"/>
              <w:left w:val="nil"/>
              <w:bottom w:val="single" w:sz="4" w:space="0" w:color="auto"/>
              <w:right w:val="double" w:sz="6" w:space="0" w:color="auto"/>
            </w:tcBorders>
            <w:shd w:val="clear" w:color="auto" w:fill="auto"/>
            <w:vAlign w:val="center"/>
            <w:hideMark/>
          </w:tcPr>
          <w:p w14:paraId="35ECDE39" w14:textId="77777777" w:rsidR="001E578B" w:rsidRPr="000967F8" w:rsidRDefault="001E578B" w:rsidP="00657BF0">
            <w:pPr>
              <w:spacing w:after="0" w:line="240" w:lineRule="auto"/>
              <w:jc w:val="right"/>
              <w:rPr>
                <w:rFonts w:ascii="Times New Roman" w:eastAsia="Times New Roman" w:hAnsi="Times New Roman"/>
                <w:color w:val="000000"/>
                <w:lang w:eastAsia="ru-RU"/>
              </w:rPr>
            </w:pPr>
            <w:r w:rsidRPr="000967F8">
              <w:rPr>
                <w:rFonts w:ascii="Times New Roman" w:eastAsia="Times New Roman" w:hAnsi="Times New Roman"/>
                <w:color w:val="000000"/>
                <w:lang w:eastAsia="ru-RU"/>
              </w:rPr>
              <w:t xml:space="preserve">71,8 </w:t>
            </w:r>
          </w:p>
        </w:tc>
      </w:tr>
      <w:tr w:rsidR="001E578B" w:rsidRPr="000967F8" w14:paraId="6DC16933" w14:textId="77777777" w:rsidTr="00657BF0">
        <w:trPr>
          <w:trHeight w:val="53"/>
          <w:jc w:val="center"/>
        </w:trPr>
        <w:tc>
          <w:tcPr>
            <w:tcW w:w="3663" w:type="dxa"/>
            <w:tcBorders>
              <w:top w:val="nil"/>
              <w:left w:val="double" w:sz="6" w:space="0" w:color="auto"/>
              <w:bottom w:val="double" w:sz="6" w:space="0" w:color="auto"/>
              <w:right w:val="single" w:sz="4" w:space="0" w:color="auto"/>
            </w:tcBorders>
            <w:shd w:val="clear" w:color="auto" w:fill="auto"/>
            <w:vAlign w:val="center"/>
            <w:hideMark/>
          </w:tcPr>
          <w:p w14:paraId="75C523DE" w14:textId="77777777" w:rsidR="001E578B" w:rsidRPr="000967F8" w:rsidRDefault="001E578B" w:rsidP="00657BF0">
            <w:pPr>
              <w:spacing w:after="0" w:line="240" w:lineRule="auto"/>
              <w:rPr>
                <w:rFonts w:ascii="Times New Roman" w:eastAsia="Times New Roman" w:hAnsi="Times New Roman"/>
                <w:b/>
                <w:bCs/>
                <w:color w:val="000000"/>
                <w:lang w:eastAsia="ru-RU"/>
              </w:rPr>
            </w:pPr>
            <w:r w:rsidRPr="000967F8">
              <w:rPr>
                <w:rFonts w:ascii="Times New Roman" w:eastAsia="Times New Roman" w:hAnsi="Times New Roman"/>
                <w:b/>
                <w:bCs/>
                <w:color w:val="000000"/>
                <w:lang w:eastAsia="ru-RU"/>
              </w:rPr>
              <w:t>Итого</w:t>
            </w:r>
          </w:p>
        </w:tc>
        <w:tc>
          <w:tcPr>
            <w:tcW w:w="1430" w:type="dxa"/>
            <w:tcBorders>
              <w:top w:val="nil"/>
              <w:left w:val="nil"/>
              <w:bottom w:val="double" w:sz="6" w:space="0" w:color="auto"/>
              <w:right w:val="single" w:sz="4" w:space="0" w:color="auto"/>
            </w:tcBorders>
            <w:shd w:val="clear" w:color="auto" w:fill="auto"/>
            <w:noWrap/>
            <w:vAlign w:val="center"/>
            <w:hideMark/>
          </w:tcPr>
          <w:p w14:paraId="26FDF0D7" w14:textId="77777777" w:rsidR="001E578B" w:rsidRPr="000967F8" w:rsidRDefault="001E578B" w:rsidP="00657BF0">
            <w:pPr>
              <w:spacing w:after="0" w:line="240" w:lineRule="auto"/>
              <w:jc w:val="right"/>
              <w:rPr>
                <w:rFonts w:ascii="Times New Roman" w:eastAsia="Times New Roman" w:hAnsi="Times New Roman"/>
                <w:b/>
                <w:bCs/>
                <w:color w:val="000000"/>
                <w:lang w:eastAsia="ru-RU"/>
              </w:rPr>
            </w:pPr>
            <w:r w:rsidRPr="000967F8">
              <w:rPr>
                <w:rFonts w:ascii="Times New Roman" w:eastAsia="Times New Roman" w:hAnsi="Times New Roman"/>
                <w:b/>
                <w:bCs/>
                <w:color w:val="000000"/>
                <w:lang w:eastAsia="ru-RU"/>
              </w:rPr>
              <w:t xml:space="preserve">1 512,0 </w:t>
            </w:r>
          </w:p>
        </w:tc>
        <w:tc>
          <w:tcPr>
            <w:tcW w:w="1307" w:type="dxa"/>
            <w:tcBorders>
              <w:top w:val="nil"/>
              <w:left w:val="nil"/>
              <w:bottom w:val="double" w:sz="6" w:space="0" w:color="auto"/>
              <w:right w:val="single" w:sz="4" w:space="0" w:color="auto"/>
            </w:tcBorders>
            <w:shd w:val="clear" w:color="auto" w:fill="auto"/>
            <w:vAlign w:val="center"/>
            <w:hideMark/>
          </w:tcPr>
          <w:p w14:paraId="770D1EE0" w14:textId="77777777" w:rsidR="001E578B" w:rsidRPr="000967F8" w:rsidRDefault="001E578B" w:rsidP="00657BF0">
            <w:pPr>
              <w:spacing w:after="0" w:line="240" w:lineRule="auto"/>
              <w:jc w:val="right"/>
              <w:rPr>
                <w:rFonts w:ascii="Times New Roman" w:eastAsia="Times New Roman" w:hAnsi="Times New Roman"/>
                <w:b/>
                <w:bCs/>
                <w:color w:val="000000"/>
                <w:lang w:eastAsia="ru-RU"/>
              </w:rPr>
            </w:pPr>
            <w:r w:rsidRPr="000967F8">
              <w:rPr>
                <w:rFonts w:ascii="Times New Roman" w:eastAsia="Times New Roman" w:hAnsi="Times New Roman"/>
                <w:b/>
                <w:bCs/>
                <w:color w:val="000000"/>
                <w:lang w:eastAsia="ru-RU"/>
              </w:rPr>
              <w:t xml:space="preserve">1 508,8 </w:t>
            </w:r>
          </w:p>
        </w:tc>
        <w:tc>
          <w:tcPr>
            <w:tcW w:w="876" w:type="dxa"/>
            <w:tcBorders>
              <w:top w:val="nil"/>
              <w:left w:val="nil"/>
              <w:bottom w:val="double" w:sz="6" w:space="0" w:color="auto"/>
              <w:right w:val="double" w:sz="6" w:space="0" w:color="auto"/>
            </w:tcBorders>
            <w:shd w:val="clear" w:color="auto" w:fill="auto"/>
            <w:vAlign w:val="center"/>
            <w:hideMark/>
          </w:tcPr>
          <w:p w14:paraId="4D666F1C" w14:textId="77777777" w:rsidR="001E578B" w:rsidRPr="000967F8" w:rsidRDefault="001E578B" w:rsidP="00657BF0">
            <w:pPr>
              <w:spacing w:after="0" w:line="240" w:lineRule="auto"/>
              <w:jc w:val="right"/>
              <w:rPr>
                <w:rFonts w:ascii="Times New Roman" w:eastAsia="Times New Roman" w:hAnsi="Times New Roman"/>
                <w:b/>
                <w:bCs/>
                <w:color w:val="000000"/>
                <w:lang w:eastAsia="ru-RU"/>
              </w:rPr>
            </w:pPr>
            <w:r w:rsidRPr="000967F8">
              <w:rPr>
                <w:rFonts w:ascii="Times New Roman" w:eastAsia="Times New Roman" w:hAnsi="Times New Roman"/>
                <w:b/>
                <w:bCs/>
                <w:color w:val="000000"/>
                <w:lang w:eastAsia="ru-RU"/>
              </w:rPr>
              <w:t xml:space="preserve">99,8 </w:t>
            </w:r>
          </w:p>
        </w:tc>
      </w:tr>
    </w:tbl>
    <w:p w14:paraId="2FEDB62D" w14:textId="77777777" w:rsidR="001E578B" w:rsidRPr="00C855FA" w:rsidRDefault="001E578B" w:rsidP="001E578B">
      <w:pPr>
        <w:rPr>
          <w:sz w:val="16"/>
          <w:szCs w:val="16"/>
          <w:highlight w:val="cyan"/>
        </w:rPr>
      </w:pPr>
    </w:p>
    <w:p w14:paraId="055DBC7E" w14:textId="77777777" w:rsidR="00A950FF" w:rsidRPr="00AA4029" w:rsidRDefault="00A950FF" w:rsidP="00AA4029">
      <w:pPr>
        <w:pStyle w:val="a6"/>
        <w:ind w:left="0" w:firstLine="851"/>
        <w:jc w:val="both"/>
        <w:rPr>
          <w:sz w:val="28"/>
          <w:szCs w:val="28"/>
        </w:rPr>
      </w:pPr>
      <w:r w:rsidRPr="00AA4029">
        <w:rPr>
          <w:sz w:val="28"/>
          <w:szCs w:val="28"/>
        </w:rPr>
        <w:t>По указанным главным распорядителям расходы на реализацию госпрограммы № 465-пп, за счет средств областного бюджета за 2018 год характеризуются следующими показателями:</w:t>
      </w:r>
    </w:p>
    <w:p w14:paraId="0353EF16" w14:textId="77777777" w:rsidR="008E21A5" w:rsidRPr="008E21A5" w:rsidRDefault="008E21A5" w:rsidP="008E21A5">
      <w:pPr>
        <w:pStyle w:val="a6"/>
        <w:ind w:left="0" w:firstLine="851"/>
        <w:jc w:val="both"/>
        <w:rPr>
          <w:sz w:val="28"/>
          <w:szCs w:val="28"/>
        </w:rPr>
      </w:pPr>
      <w:r w:rsidRPr="008E21A5">
        <w:rPr>
          <w:sz w:val="28"/>
          <w:szCs w:val="28"/>
        </w:rPr>
        <w:t>1. Министерством топливно-энергетического комплекса и жилищно-коммунального хозяйства Архангельской области расходы составили 0,2 млн.руб. или 71,8 % к годовым назначениям, которые направлены на оплату хранения нефтепродуктов для ликвидации чрезвычайных ситуаций, согласно заключенным контрактам в январе и июле 2018 года.</w:t>
      </w:r>
    </w:p>
    <w:p w14:paraId="56092F4A" w14:textId="786E1775" w:rsidR="00A950FF" w:rsidRPr="00AA4029" w:rsidRDefault="00A950FF" w:rsidP="00AA4029">
      <w:pPr>
        <w:pStyle w:val="a6"/>
        <w:ind w:left="0" w:firstLine="851"/>
        <w:jc w:val="both"/>
        <w:rPr>
          <w:sz w:val="28"/>
          <w:szCs w:val="28"/>
        </w:rPr>
      </w:pPr>
      <w:r w:rsidRPr="00AA4029">
        <w:rPr>
          <w:sz w:val="28"/>
          <w:szCs w:val="28"/>
        </w:rPr>
        <w:t xml:space="preserve">Неполное использование средств, согласно пояснительной записке, связано с тем, </w:t>
      </w:r>
      <w:r w:rsidR="00B8079D">
        <w:rPr>
          <w:sz w:val="28"/>
          <w:szCs w:val="28"/>
        </w:rPr>
        <w:t xml:space="preserve">что </w:t>
      </w:r>
      <w:r w:rsidRPr="00AA4029">
        <w:rPr>
          <w:sz w:val="28"/>
          <w:szCs w:val="28"/>
        </w:rPr>
        <w:t>в IV кв</w:t>
      </w:r>
      <w:r w:rsidR="00B8079D">
        <w:rPr>
          <w:sz w:val="28"/>
          <w:szCs w:val="28"/>
        </w:rPr>
        <w:t>артале</w:t>
      </w:r>
      <w:r w:rsidRPr="00AA4029">
        <w:rPr>
          <w:sz w:val="28"/>
          <w:szCs w:val="28"/>
        </w:rPr>
        <w:t xml:space="preserve"> 2018 года не заключен договор с единственным поставщиком (ООО «РН-Архангельскнефгепродукт») на поставку бензина АИ-92, в связи с отказом поставщика заключать договор.</w:t>
      </w:r>
    </w:p>
    <w:p w14:paraId="39680B11" w14:textId="46A1C218" w:rsidR="00A950FF" w:rsidRPr="00B8079D" w:rsidRDefault="00A950FF" w:rsidP="00B8079D">
      <w:pPr>
        <w:pStyle w:val="a6"/>
        <w:ind w:left="0" w:firstLine="851"/>
        <w:jc w:val="both"/>
        <w:rPr>
          <w:sz w:val="28"/>
          <w:szCs w:val="28"/>
        </w:rPr>
      </w:pPr>
      <w:r w:rsidRPr="00B8079D">
        <w:rPr>
          <w:sz w:val="28"/>
          <w:szCs w:val="28"/>
        </w:rPr>
        <w:t>2. Министерством агропромышленного комплекса и торговли Архангельской области расходы по данной государственной программе составили 1,0 млн.руб. или 100,0 % к плану года, которые направлены подведомственному автономному учреждению «Инвестсельстрой», в виде субсидий на иные цели, в целях хранения резерва материальных ресурсов для ликвидации чрезвычайных ситуаций межмуниципаль</w:t>
      </w:r>
      <w:r w:rsidR="000D2667">
        <w:rPr>
          <w:sz w:val="28"/>
          <w:szCs w:val="28"/>
        </w:rPr>
        <w:t>ного и регионального характера.</w:t>
      </w:r>
    </w:p>
    <w:p w14:paraId="677D5534" w14:textId="5E9696B8" w:rsidR="00A950FF" w:rsidRPr="000D2667" w:rsidRDefault="00A950FF" w:rsidP="000D2667">
      <w:pPr>
        <w:pStyle w:val="a6"/>
        <w:ind w:left="0" w:firstLine="851"/>
        <w:jc w:val="both"/>
        <w:rPr>
          <w:sz w:val="28"/>
          <w:szCs w:val="28"/>
        </w:rPr>
      </w:pPr>
      <w:r w:rsidRPr="000D2667">
        <w:rPr>
          <w:sz w:val="28"/>
          <w:szCs w:val="28"/>
        </w:rPr>
        <w:t>3. Министерством связи и информационных технологий Архангельской области расходы за 2018 год по реализации мероприятий данной государственной программы составили 57,2 млн.руб.</w:t>
      </w:r>
      <w:r w:rsidR="000D2667">
        <w:rPr>
          <w:sz w:val="28"/>
          <w:szCs w:val="28"/>
        </w:rPr>
        <w:t xml:space="preserve"> или </w:t>
      </w:r>
      <w:r w:rsidRPr="000D2667">
        <w:rPr>
          <w:sz w:val="28"/>
          <w:szCs w:val="28"/>
        </w:rPr>
        <w:t xml:space="preserve">100,0 % к плану года, которые направлены подведомственным бюджетным и автономным учреждениям, из них ГАУ «Управление информационно-коммуникационных технологий Архангельской области» – 54,2 </w:t>
      </w:r>
      <w:r w:rsidR="000D2667">
        <w:rPr>
          <w:sz w:val="28"/>
          <w:szCs w:val="28"/>
        </w:rPr>
        <w:t>млн</w:t>
      </w:r>
      <w:r w:rsidRPr="000D2667">
        <w:rPr>
          <w:sz w:val="28"/>
          <w:szCs w:val="28"/>
        </w:rPr>
        <w:t>.руб.</w:t>
      </w:r>
    </w:p>
    <w:p w14:paraId="4E3A976A" w14:textId="77777777" w:rsidR="00A950FF" w:rsidRPr="00643782" w:rsidRDefault="00A950FF" w:rsidP="00643782">
      <w:pPr>
        <w:pStyle w:val="a6"/>
        <w:ind w:left="0" w:firstLine="851"/>
        <w:jc w:val="both"/>
        <w:rPr>
          <w:sz w:val="28"/>
          <w:szCs w:val="28"/>
        </w:rPr>
      </w:pPr>
      <w:r w:rsidRPr="00643782">
        <w:rPr>
          <w:sz w:val="28"/>
          <w:szCs w:val="28"/>
        </w:rPr>
        <w:t xml:space="preserve">В нарушение п. 30 Порядка № 299-пп, а также п. 8 Приложения № 8 к данному порядку, показатель отчета по госпрограмме № 465-пп за 2018 год, по графе «Освоено», по п. 1.9. перечня мероприятий подпрограммы № 4 «Обеспечение работоспособности АПК «Безопасный город» на территории </w:t>
      </w:r>
      <w:r w:rsidRPr="00643782">
        <w:rPr>
          <w:sz w:val="28"/>
          <w:szCs w:val="28"/>
        </w:rPr>
        <w:lastRenderedPageBreak/>
        <w:t>Архангельской области» не соответствует фактически произведенным расходам за счет средств областного бюджета на 1,9 млн.руб.</w:t>
      </w:r>
    </w:p>
    <w:p w14:paraId="38CF8A16" w14:textId="773DB137" w:rsidR="00A950FF" w:rsidRPr="00970E92" w:rsidRDefault="00A950FF" w:rsidP="00970E92">
      <w:pPr>
        <w:pStyle w:val="a6"/>
        <w:ind w:left="0" w:firstLine="851"/>
        <w:jc w:val="both"/>
        <w:rPr>
          <w:sz w:val="28"/>
          <w:szCs w:val="28"/>
        </w:rPr>
      </w:pPr>
      <w:r w:rsidRPr="00970E92">
        <w:rPr>
          <w:sz w:val="28"/>
          <w:szCs w:val="28"/>
        </w:rPr>
        <w:t xml:space="preserve">4. Агентством государственной противопожарной службы и гражданской защиты Архангельской области </w:t>
      </w:r>
      <w:r w:rsidR="000D66C8">
        <w:rPr>
          <w:sz w:val="28"/>
          <w:szCs w:val="28"/>
        </w:rPr>
        <w:t>направлено</w:t>
      </w:r>
      <w:r w:rsidRPr="00970E92">
        <w:rPr>
          <w:sz w:val="28"/>
          <w:szCs w:val="28"/>
        </w:rPr>
        <w:t xml:space="preserve"> на реализацию мероприятий данной государственной программы 1</w:t>
      </w:r>
      <w:r w:rsidR="000D66C8">
        <w:rPr>
          <w:sz w:val="28"/>
          <w:szCs w:val="28"/>
        </w:rPr>
        <w:t> </w:t>
      </w:r>
      <w:r w:rsidRPr="00970E92">
        <w:rPr>
          <w:sz w:val="28"/>
          <w:szCs w:val="28"/>
        </w:rPr>
        <w:t>450,4 млн.руб. или 99,8 % к плану года.</w:t>
      </w:r>
    </w:p>
    <w:p w14:paraId="0CF139E6" w14:textId="5307646F" w:rsidR="00A950FF" w:rsidRPr="000D66C8" w:rsidRDefault="00A950FF" w:rsidP="000D66C8">
      <w:pPr>
        <w:pStyle w:val="a6"/>
        <w:ind w:left="0" w:firstLine="851"/>
        <w:jc w:val="both"/>
        <w:rPr>
          <w:sz w:val="28"/>
          <w:szCs w:val="28"/>
        </w:rPr>
      </w:pPr>
      <w:r w:rsidRPr="000D66C8">
        <w:rPr>
          <w:sz w:val="28"/>
          <w:szCs w:val="28"/>
        </w:rPr>
        <w:t xml:space="preserve">Расходы 16 отрядов государственной противопожарной службы за 2018 год сложились на 1,1 млн.руб. меньше, утвержденным ассигнованиям на год, в т.ч. за счет экономии, которая образовалась </w:t>
      </w:r>
      <w:r w:rsidR="000D66C8">
        <w:rPr>
          <w:sz w:val="28"/>
          <w:szCs w:val="28"/>
        </w:rPr>
        <w:t xml:space="preserve">в </w:t>
      </w:r>
      <w:r w:rsidRPr="000D66C8">
        <w:rPr>
          <w:sz w:val="28"/>
          <w:szCs w:val="28"/>
        </w:rPr>
        <w:t>результате изменения перечня работ при проведении ремонтно-восстановительных работ в пожарной части ПЧ-40 (г. Мезень, пр-т Советский, 42) ГКУ Архангельской области «Отряд государственной противопожарной службы № 11», в т.ч. исключили внутренние отделочные работы, которые планируется выполнить силами личного состава в летний период 2019 года.</w:t>
      </w:r>
    </w:p>
    <w:p w14:paraId="1D46E01C" w14:textId="77777777" w:rsidR="00A950FF" w:rsidRPr="00A92C93" w:rsidRDefault="00A950FF" w:rsidP="00A92C93">
      <w:pPr>
        <w:pStyle w:val="a6"/>
        <w:ind w:left="0" w:firstLine="851"/>
        <w:jc w:val="both"/>
        <w:rPr>
          <w:sz w:val="28"/>
          <w:szCs w:val="28"/>
        </w:rPr>
      </w:pPr>
      <w:r w:rsidRPr="00A92C93">
        <w:rPr>
          <w:sz w:val="28"/>
          <w:szCs w:val="28"/>
        </w:rPr>
        <w:t xml:space="preserve">В нарушение </w:t>
      </w:r>
      <w:r w:rsidRPr="00A92C93">
        <w:rPr>
          <w:color w:val="FF0000"/>
          <w:sz w:val="28"/>
          <w:szCs w:val="28"/>
        </w:rPr>
        <w:t>п. 30 Порядка № 299-пп</w:t>
      </w:r>
      <w:r w:rsidRPr="00A92C93">
        <w:rPr>
          <w:sz w:val="28"/>
          <w:szCs w:val="28"/>
        </w:rPr>
        <w:t xml:space="preserve">, а также п. 8 Приложения № 8 к данному порядку, показатель отчета по госпрограмме № 465-пп за 2018 год, по графе «Освоено», по п. 2.3. перечня мероприятий подпрограммы № 1 «Финансовое обеспечение деятельности государственного бюджетного учреждения Архангельской области «Производственно-технический центр» не соответствует фактически произведенным расходам учреждения за счет бюджетных средств на </w:t>
      </w:r>
      <w:r w:rsidRPr="00A92C93">
        <w:rPr>
          <w:color w:val="FF0000"/>
          <w:sz w:val="28"/>
          <w:szCs w:val="28"/>
        </w:rPr>
        <w:t>20,2 млн.руб</w:t>
      </w:r>
      <w:r w:rsidRPr="00A92C93">
        <w:rPr>
          <w:sz w:val="28"/>
          <w:szCs w:val="28"/>
        </w:rPr>
        <w:t xml:space="preserve">., а также п. 2.7. перечня мероприятий подпрограммы № 2 «Финансовое обеспечение деятельности государственного бюджетного учреждения Архангельской области «Служба спасения имени И.А. Поливаного» не соответствует фактически произведенным расходам учреждения за счет бюджетных средств на </w:t>
      </w:r>
      <w:r w:rsidRPr="00A92C93">
        <w:rPr>
          <w:color w:val="FF0000"/>
          <w:sz w:val="28"/>
          <w:szCs w:val="28"/>
        </w:rPr>
        <w:t>5,6 млн.руб</w:t>
      </w:r>
      <w:r w:rsidRPr="00A92C93">
        <w:rPr>
          <w:sz w:val="28"/>
          <w:szCs w:val="28"/>
        </w:rPr>
        <w:t>.</w:t>
      </w:r>
    </w:p>
    <w:p w14:paraId="43104473" w14:textId="06984E7A" w:rsidR="00A950FF" w:rsidRPr="00EE6239" w:rsidRDefault="00A950FF" w:rsidP="00EE6239">
      <w:pPr>
        <w:pStyle w:val="a6"/>
        <w:ind w:left="0" w:firstLine="851"/>
        <w:jc w:val="both"/>
        <w:rPr>
          <w:sz w:val="28"/>
          <w:szCs w:val="28"/>
        </w:rPr>
      </w:pPr>
      <w:r w:rsidRPr="00EE6239">
        <w:rPr>
          <w:sz w:val="28"/>
          <w:szCs w:val="28"/>
        </w:rPr>
        <w:t xml:space="preserve">Кроме того, параметры госпрограммы </w:t>
      </w:r>
      <w:r w:rsidR="00EE6239">
        <w:rPr>
          <w:sz w:val="28"/>
          <w:szCs w:val="28"/>
        </w:rPr>
        <w:t>№ 465-пп</w:t>
      </w:r>
      <w:r w:rsidRPr="00EE6239">
        <w:rPr>
          <w:sz w:val="28"/>
          <w:szCs w:val="28"/>
        </w:rPr>
        <w:t>, действующие на 01.01.2019, не предусматривают на 2018 год расходы на реализацию её мероприятий за счет внебюджетных источников и, соответственно, в отчетах не отражаются по данным видам расходы, что свидетельствует о занижении показателей программы, как утвержденных, так и исполненных за соответствующий период.</w:t>
      </w:r>
    </w:p>
    <w:p w14:paraId="621EC50B" w14:textId="6007FDEB" w:rsidR="00A950FF" w:rsidRPr="00CA49AF" w:rsidRDefault="00A950FF" w:rsidP="00CA49AF">
      <w:pPr>
        <w:pStyle w:val="a6"/>
        <w:ind w:left="0" w:firstLine="851"/>
        <w:jc w:val="both"/>
        <w:rPr>
          <w:sz w:val="28"/>
          <w:szCs w:val="28"/>
        </w:rPr>
      </w:pPr>
      <w:r w:rsidRPr="00CA49AF">
        <w:rPr>
          <w:sz w:val="28"/>
          <w:szCs w:val="28"/>
        </w:rPr>
        <w:t xml:space="preserve">Следует отметить, что показателями бюджетной росписи на 2018 год и произведенными расходами за указанный период, согласно отчетам главным распорядителей средств областного бюджета по форме 0503127 установлено, что на разные мероприятия госпрограммы </w:t>
      </w:r>
      <w:r w:rsidR="00CA49AF">
        <w:rPr>
          <w:sz w:val="28"/>
          <w:szCs w:val="28"/>
        </w:rPr>
        <w:t>№ 465-пп</w:t>
      </w:r>
      <w:r w:rsidRPr="00CA49AF">
        <w:rPr>
          <w:sz w:val="28"/>
          <w:szCs w:val="28"/>
        </w:rPr>
        <w:t xml:space="preserve">, подпрограммы № 2 «Снижение рисков и смягчение последствий чрезвычайных ситуаций межмуниципального и регионального характера, а также обеспечение безопасности людей на водных объектах в Архангельской области» министерству агропромышленного комплекса и торговли Архангельской области и агентство государственной противопожарной службы и гражданской защиты Архангельской области присвоен один и тот же код </w:t>
      </w:r>
      <w:r w:rsidR="00B617F9">
        <w:rPr>
          <w:sz w:val="28"/>
          <w:szCs w:val="28"/>
        </w:rPr>
        <w:t>мероприятия (</w:t>
      </w:r>
      <w:r w:rsidR="00CA5EDE">
        <w:rPr>
          <w:sz w:val="28"/>
          <w:szCs w:val="28"/>
        </w:rPr>
        <w:t xml:space="preserve">4 и </w:t>
      </w:r>
      <w:r w:rsidRPr="00CA49AF">
        <w:rPr>
          <w:sz w:val="28"/>
          <w:szCs w:val="28"/>
        </w:rPr>
        <w:t>5 разряд</w:t>
      </w:r>
      <w:r w:rsidR="00B617F9">
        <w:rPr>
          <w:sz w:val="28"/>
          <w:szCs w:val="28"/>
        </w:rPr>
        <w:t>ы)</w:t>
      </w:r>
      <w:r w:rsidRPr="00CA49AF">
        <w:rPr>
          <w:sz w:val="28"/>
          <w:szCs w:val="28"/>
        </w:rPr>
        <w:t xml:space="preserve"> целевой статьи 09 2 02 00000 «Мероприятия по предупреждению и ликвидации чрезвычайных ситуаций», в т.ч.:</w:t>
      </w:r>
    </w:p>
    <w:p w14:paraId="517A2BF5" w14:textId="276AEA3A" w:rsidR="00A950FF" w:rsidRPr="00CA5EDE" w:rsidRDefault="00A950FF" w:rsidP="00996DAE">
      <w:pPr>
        <w:pStyle w:val="a6"/>
        <w:numPr>
          <w:ilvl w:val="0"/>
          <w:numId w:val="20"/>
        </w:numPr>
        <w:ind w:left="0" w:firstLine="851"/>
        <w:jc w:val="both"/>
        <w:rPr>
          <w:sz w:val="28"/>
          <w:szCs w:val="28"/>
        </w:rPr>
      </w:pPr>
      <w:r w:rsidRPr="00CA5EDE">
        <w:rPr>
          <w:sz w:val="28"/>
          <w:szCs w:val="28"/>
        </w:rPr>
        <w:t xml:space="preserve">агентству ГПС и ГЗ Архангельской области на реализацию п. 2.5. перечня мероприятий подпрограммы № 2 «Мероприятия по предупреждению </w:t>
      </w:r>
      <w:r w:rsidRPr="00CA5EDE">
        <w:rPr>
          <w:sz w:val="28"/>
          <w:szCs w:val="28"/>
        </w:rPr>
        <w:lastRenderedPageBreak/>
        <w:t xml:space="preserve">и ликвидации чрезвычайных ситуаций» (план года – </w:t>
      </w:r>
      <w:r w:rsidRPr="001658CC">
        <w:rPr>
          <w:color w:val="FF0000"/>
          <w:sz w:val="28"/>
          <w:szCs w:val="28"/>
        </w:rPr>
        <w:t>13,5 млн.руб</w:t>
      </w:r>
      <w:r w:rsidRPr="00CA5EDE">
        <w:rPr>
          <w:sz w:val="28"/>
          <w:szCs w:val="28"/>
        </w:rPr>
        <w:t>., исполнено – 12,5 млн.руб.), из которых наибольшие расходы направлены на авиауслуги по доставке спасателей для тушения пожара, мониторингу паводковой обстановки, включая беспилотным летательным аппаратом, по поисково-спасательным работам и при проведении учений по спасению людей, по охране и сопровождению специального автомобиля с грузом взрывчатых материалов и средств инициирования, по оказанию услуг ледокольным флотом, по складскому хранению взрывчатых материалов, на приобретение инструмента и снаряжения для работы в зонах чрезвычайных ситуаций, а также локализатора взрыва, за поставку материальных запасов, средств инициирования и взрывчатых веществ для проведения взрывных работ;</w:t>
      </w:r>
    </w:p>
    <w:p w14:paraId="56F54499" w14:textId="699DDDDD" w:rsidR="00A950FF" w:rsidRPr="001658CC" w:rsidRDefault="00A950FF" w:rsidP="00996DAE">
      <w:pPr>
        <w:pStyle w:val="a6"/>
        <w:numPr>
          <w:ilvl w:val="0"/>
          <w:numId w:val="20"/>
        </w:numPr>
        <w:ind w:left="0" w:firstLine="851"/>
        <w:jc w:val="both"/>
        <w:rPr>
          <w:sz w:val="28"/>
          <w:szCs w:val="28"/>
        </w:rPr>
      </w:pPr>
      <w:r w:rsidRPr="001658CC">
        <w:rPr>
          <w:sz w:val="28"/>
          <w:szCs w:val="28"/>
        </w:rPr>
        <w:t xml:space="preserve">министерству агропромышленного комплекса и торговли Архангельской области на реализацию п. 2.11. перечня мероприятий подпрограммы № 2 «Хранение резерва материальных ресурсов для ликвидации чрезвычайных ситуаций межмуниципального и регионального характера» (план года и исполнено – </w:t>
      </w:r>
      <w:r w:rsidRPr="001658CC">
        <w:rPr>
          <w:color w:val="FF0000"/>
          <w:sz w:val="28"/>
          <w:szCs w:val="28"/>
        </w:rPr>
        <w:t>1,0 млн.руб</w:t>
      </w:r>
      <w:r w:rsidRPr="001658CC">
        <w:rPr>
          <w:sz w:val="28"/>
          <w:szCs w:val="28"/>
        </w:rPr>
        <w:t>.), которые согласно отчету направлены в виде субсидий ГАУ «Инвестсельстрой» и использованы на проведение ремонта в складском помещении, предназначенном для хранения материальных ресурсов, а также осуществлены расходы, связанные с хранением этих материальных ресурсов (оплата коммунальных и охранных услуг).</w:t>
      </w:r>
    </w:p>
    <w:p w14:paraId="1A557F52" w14:textId="0B5814B3" w:rsidR="00A950FF" w:rsidRPr="001658CC" w:rsidRDefault="00A950FF" w:rsidP="001658CC">
      <w:pPr>
        <w:pStyle w:val="a6"/>
        <w:ind w:left="0" w:firstLine="851"/>
        <w:jc w:val="both"/>
        <w:rPr>
          <w:sz w:val="28"/>
          <w:szCs w:val="28"/>
        </w:rPr>
      </w:pPr>
      <w:r w:rsidRPr="001658CC">
        <w:rPr>
          <w:sz w:val="28"/>
          <w:szCs w:val="28"/>
        </w:rPr>
        <w:t xml:space="preserve">Исходя из вышеизложенного, в данном случае имеет место </w:t>
      </w:r>
      <w:r w:rsidRPr="0028450D">
        <w:rPr>
          <w:color w:val="FF0000"/>
          <w:sz w:val="28"/>
          <w:szCs w:val="28"/>
        </w:rPr>
        <w:t>нарушения раздела 4 (1) Указаний</w:t>
      </w:r>
      <w:r w:rsidRPr="001658CC">
        <w:rPr>
          <w:sz w:val="28"/>
          <w:szCs w:val="28"/>
        </w:rPr>
        <w:t xml:space="preserve"> о порядке применения бюджетной классификации Российской Федерации, утвержденных приказом Минфина России от 01.07.2013 № 65н., </w:t>
      </w:r>
      <w:r w:rsidR="00CF2DB9">
        <w:rPr>
          <w:sz w:val="28"/>
          <w:szCs w:val="28"/>
        </w:rPr>
        <w:t xml:space="preserve">а также </w:t>
      </w:r>
      <w:r w:rsidR="00CF2DB9" w:rsidRPr="0028450D">
        <w:rPr>
          <w:color w:val="FF0000"/>
          <w:sz w:val="28"/>
          <w:szCs w:val="28"/>
        </w:rPr>
        <w:t xml:space="preserve">пп. 3 п. 1.2 Указаний </w:t>
      </w:r>
      <w:r w:rsidR="00CF2DB9">
        <w:rPr>
          <w:sz w:val="28"/>
          <w:szCs w:val="28"/>
        </w:rPr>
        <w:t xml:space="preserve">о порядке применения целевых статей классификации расходов областного бюджета…, утвержденных постановлением министерства финансов Архангельской области от </w:t>
      </w:r>
      <w:r w:rsidR="0028450D">
        <w:rPr>
          <w:sz w:val="28"/>
          <w:szCs w:val="28"/>
        </w:rPr>
        <w:t xml:space="preserve">25.05.2016 № 6-пф, </w:t>
      </w:r>
      <w:r w:rsidRPr="001658CC">
        <w:rPr>
          <w:sz w:val="28"/>
          <w:szCs w:val="28"/>
        </w:rPr>
        <w:t>т.к. одна и та же целевая статья расходов бюджетов (первые 5 показателей разряда) имеет привязку бюджетных ассигнований к разным мероприятиям госпрограммы.</w:t>
      </w:r>
    </w:p>
    <w:p w14:paraId="59AACB84" w14:textId="77777777" w:rsidR="008E21A5" w:rsidRPr="008E21A5" w:rsidRDefault="008E21A5" w:rsidP="008E21A5">
      <w:pPr>
        <w:pStyle w:val="a6"/>
        <w:ind w:left="0" w:firstLine="851"/>
        <w:jc w:val="both"/>
        <w:rPr>
          <w:sz w:val="28"/>
          <w:szCs w:val="28"/>
        </w:rPr>
      </w:pPr>
      <w:r w:rsidRPr="008E21A5">
        <w:rPr>
          <w:sz w:val="28"/>
          <w:szCs w:val="28"/>
        </w:rPr>
        <w:t>Согласно отчету, значение целевых показателей за 2018 год по отношению к плановым, в основном достигнуты, за исключением показателя «Исполнение государственной программы», которые выполнен на 99,8 % (план – 100 %) или на 3,2 млн.руб. меньше плана, что объясняется произведенными кассовыми расходами на реализацию данной государственной программы из областного бюджета, в большей части за счет экономии.</w:t>
      </w:r>
    </w:p>
    <w:p w14:paraId="084E6990" w14:textId="77777777" w:rsidR="008E21A5" w:rsidRPr="008E21A5" w:rsidRDefault="008E21A5" w:rsidP="008E21A5">
      <w:pPr>
        <w:pStyle w:val="a6"/>
        <w:ind w:left="0" w:firstLine="851"/>
        <w:jc w:val="both"/>
        <w:rPr>
          <w:sz w:val="28"/>
          <w:szCs w:val="28"/>
        </w:rPr>
      </w:pPr>
      <w:r w:rsidRPr="008E21A5">
        <w:rPr>
          <w:sz w:val="28"/>
          <w:szCs w:val="28"/>
        </w:rPr>
        <w:t>Следует отметить, что целевой показатель «Количество погибших при пожарах людей» за 2018 год составил 0,74 человек на 10 тыс. населения (план – 1,12), что характеризует положительную тенденцию деятельности подразделений противопожарной службы на территории области, включая МЧС РФ, областных отрядов противопожарной службы и добровольных пожарных объединений.</w:t>
      </w:r>
    </w:p>
    <w:p w14:paraId="36F2B2FC" w14:textId="77777777" w:rsidR="00A950FF" w:rsidRPr="0028450D" w:rsidRDefault="00A950FF" w:rsidP="0028450D">
      <w:pPr>
        <w:pStyle w:val="a6"/>
        <w:ind w:left="0" w:firstLine="851"/>
        <w:jc w:val="both"/>
        <w:rPr>
          <w:sz w:val="28"/>
          <w:szCs w:val="28"/>
        </w:rPr>
      </w:pPr>
      <w:r w:rsidRPr="0028450D">
        <w:rPr>
          <w:sz w:val="28"/>
          <w:szCs w:val="28"/>
        </w:rPr>
        <w:t>Эффективность реализации государственной программы составляет 87,4 балла и признана средней.</w:t>
      </w:r>
    </w:p>
    <w:p w14:paraId="7ACD3003" w14:textId="2DAF1DC6" w:rsidR="008D0599" w:rsidRPr="008D0599" w:rsidRDefault="00210DE5" w:rsidP="008D0599">
      <w:pPr>
        <w:pStyle w:val="3"/>
        <w:spacing w:line="240" w:lineRule="auto"/>
        <w:jc w:val="center"/>
        <w:rPr>
          <w:rFonts w:ascii="Times New Roman" w:hAnsi="Times New Roman"/>
          <w:b w:val="0"/>
          <w:sz w:val="28"/>
          <w:szCs w:val="28"/>
          <w:u w:val="single"/>
          <w:lang w:val="ru-RU" w:eastAsia="ru-RU"/>
        </w:rPr>
      </w:pPr>
      <w:bookmarkStart w:id="53" w:name="_Toc531877183"/>
      <w:bookmarkStart w:id="54" w:name="_Toc9262575"/>
      <w:r>
        <w:rPr>
          <w:rFonts w:ascii="Times New Roman" w:hAnsi="Times New Roman"/>
          <w:b w:val="0"/>
          <w:sz w:val="28"/>
          <w:szCs w:val="28"/>
          <w:u w:val="single"/>
          <w:lang w:val="ru-RU" w:eastAsia="ru-RU"/>
        </w:rPr>
        <w:lastRenderedPageBreak/>
        <w:t xml:space="preserve">4.2.3. </w:t>
      </w:r>
      <w:r w:rsidR="008D0599" w:rsidRPr="008D0599">
        <w:rPr>
          <w:rFonts w:ascii="Times New Roman" w:hAnsi="Times New Roman"/>
          <w:b w:val="0"/>
          <w:sz w:val="28"/>
          <w:szCs w:val="28"/>
          <w:u w:val="single"/>
          <w:lang w:val="ru-RU" w:eastAsia="ru-RU"/>
        </w:rPr>
        <w:t>Государственная программа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w:t>
      </w:r>
      <w:bookmarkEnd w:id="53"/>
      <w:bookmarkEnd w:id="54"/>
    </w:p>
    <w:p w14:paraId="56F35ADF" w14:textId="77777777" w:rsidR="00262C7D" w:rsidRPr="00CA2C53" w:rsidRDefault="00262C7D" w:rsidP="00262C7D">
      <w:pPr>
        <w:spacing w:after="0" w:line="240" w:lineRule="auto"/>
        <w:ind w:firstLine="851"/>
        <w:jc w:val="both"/>
        <w:rPr>
          <w:rFonts w:ascii="Times New Roman" w:hAnsi="Times New Roman"/>
          <w:sz w:val="28"/>
          <w:szCs w:val="28"/>
        </w:rPr>
      </w:pPr>
      <w:r w:rsidRPr="00CA2C53">
        <w:rPr>
          <w:rFonts w:ascii="Times New Roman" w:hAnsi="Times New Roman"/>
          <w:sz w:val="28"/>
          <w:szCs w:val="28"/>
        </w:rPr>
        <w:t>Ответственный исполнитель государственной программы – администрация Губернатора Архангельской области и Правительства Архангельской области (далее – Администрация Губернатора и Правительства), соисполнители государственной программы: министерство связи и информационных технологий Архангельской области, министерство ТЭК и ЖКХ Архангельской области, министерство здравоохранения Архангельской области и министерство транспорта Архангельской области.</w:t>
      </w:r>
    </w:p>
    <w:p w14:paraId="50F1FE7E" w14:textId="11D354DC" w:rsidR="00262C7D" w:rsidRPr="008C376A" w:rsidRDefault="00262C7D" w:rsidP="00262C7D">
      <w:pPr>
        <w:spacing w:after="0" w:line="240" w:lineRule="auto"/>
        <w:ind w:firstLine="851"/>
        <w:jc w:val="both"/>
        <w:rPr>
          <w:rFonts w:ascii="Times New Roman" w:hAnsi="Times New Roman"/>
          <w:sz w:val="28"/>
          <w:szCs w:val="28"/>
        </w:rPr>
      </w:pPr>
      <w:r w:rsidRPr="008C376A">
        <w:rPr>
          <w:rFonts w:ascii="Times New Roman" w:hAnsi="Times New Roman"/>
          <w:sz w:val="28"/>
          <w:szCs w:val="28"/>
        </w:rPr>
        <w:t xml:space="preserve">По состоянию на 01.01.2018 государственная программа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 (далее – Госпрограмма) действовала в ред. постановления Правительства Архангельской области от 26.12.2017 № 631-пп (период действия: с 28.12.2017 по 14.02.2018), с объемом финансового обеспечения на 2018 год в сумме 58,0 млн.руб., в том числе 2,3 млн.руб. за счет средств федерального бюджета, 49,8 млн.руб. – областного бюджета, 6,0 млн.руб. </w:t>
      </w:r>
      <w:r w:rsidR="001F7F78">
        <w:rPr>
          <w:rFonts w:ascii="Times New Roman" w:hAnsi="Times New Roman"/>
          <w:sz w:val="28"/>
          <w:szCs w:val="28"/>
        </w:rPr>
        <w:t xml:space="preserve">– </w:t>
      </w:r>
      <w:r w:rsidRPr="008C376A">
        <w:rPr>
          <w:rFonts w:ascii="Times New Roman" w:hAnsi="Times New Roman"/>
          <w:sz w:val="28"/>
          <w:szCs w:val="28"/>
        </w:rPr>
        <w:t>за счет средств местных бюджетов. Внебюджетные источники не предусматриваются.</w:t>
      </w:r>
    </w:p>
    <w:p w14:paraId="6EBD0DAC" w14:textId="77777777" w:rsidR="00262C7D" w:rsidRPr="008C376A" w:rsidRDefault="00262C7D" w:rsidP="00262C7D">
      <w:pPr>
        <w:spacing w:after="0" w:line="240" w:lineRule="auto"/>
        <w:ind w:firstLine="851"/>
        <w:jc w:val="both"/>
        <w:rPr>
          <w:rFonts w:ascii="Times New Roman" w:hAnsi="Times New Roman"/>
          <w:sz w:val="28"/>
          <w:szCs w:val="28"/>
        </w:rPr>
      </w:pPr>
      <w:r w:rsidRPr="008C376A">
        <w:rPr>
          <w:rFonts w:ascii="Times New Roman" w:hAnsi="Times New Roman"/>
          <w:sz w:val="28"/>
          <w:szCs w:val="28"/>
        </w:rPr>
        <w:t>По состоянию на 31.12.2018 государственная программа действовала в ред. от 20.11.2018 № 546-пп с объемом финансового обеспечения – 80,0 млн.руб., в том числе за счет средств федерального бюджета – 2,3 млн.руб., областного бюджета – 53,2 млн.руб., местных бюджетов – 7,6 млн.руб., средств, поступивших из бюджета г. Москвы – 17,0 млн.руб. Таким образом, по состоянию на конец года объем финансового обеспечения Государственной программы возрос на 22,0 млн.руб. или на 37,9 % к предусмотренных объемам на начало года.</w:t>
      </w:r>
    </w:p>
    <w:p w14:paraId="6C900787" w14:textId="7498701C" w:rsidR="00262C7D" w:rsidRPr="003942AF" w:rsidRDefault="00262C7D" w:rsidP="00262C7D">
      <w:pPr>
        <w:spacing w:after="0" w:line="240" w:lineRule="auto"/>
        <w:ind w:firstLine="851"/>
        <w:jc w:val="both"/>
        <w:rPr>
          <w:rFonts w:ascii="Times New Roman" w:hAnsi="Times New Roman"/>
          <w:sz w:val="28"/>
          <w:szCs w:val="28"/>
        </w:rPr>
      </w:pPr>
      <w:r w:rsidRPr="003942AF">
        <w:rPr>
          <w:rFonts w:ascii="Times New Roman" w:hAnsi="Times New Roman"/>
          <w:sz w:val="28"/>
          <w:szCs w:val="28"/>
        </w:rPr>
        <w:t xml:space="preserve">Изменения в показатели государственной программы в течение отчетного периода </w:t>
      </w:r>
      <w:r w:rsidR="001F7F78" w:rsidRPr="003942AF">
        <w:rPr>
          <w:rFonts w:ascii="Times New Roman" w:hAnsi="Times New Roman"/>
          <w:sz w:val="28"/>
          <w:szCs w:val="28"/>
        </w:rPr>
        <w:t>вносились</w:t>
      </w:r>
      <w:r w:rsidRPr="003942AF">
        <w:rPr>
          <w:rFonts w:ascii="Times New Roman" w:hAnsi="Times New Roman"/>
          <w:sz w:val="28"/>
          <w:szCs w:val="28"/>
        </w:rPr>
        <w:t xml:space="preserve"> своевременно.</w:t>
      </w:r>
    </w:p>
    <w:p w14:paraId="6C7DB935" w14:textId="026C6CBC" w:rsidR="00262C7D" w:rsidRPr="003942AF" w:rsidRDefault="00262C7D" w:rsidP="00262C7D">
      <w:pPr>
        <w:spacing w:after="0" w:line="240" w:lineRule="auto"/>
        <w:ind w:firstLine="851"/>
        <w:jc w:val="both"/>
        <w:rPr>
          <w:rFonts w:ascii="Times New Roman" w:hAnsi="Times New Roman"/>
          <w:sz w:val="28"/>
          <w:szCs w:val="28"/>
        </w:rPr>
      </w:pPr>
      <w:r w:rsidRPr="003942AF">
        <w:rPr>
          <w:rFonts w:ascii="Times New Roman" w:hAnsi="Times New Roman"/>
          <w:sz w:val="28"/>
          <w:szCs w:val="28"/>
        </w:rPr>
        <w:t>В целом финансовое обеспечение мероприятий государственной программы увеличено на 22,0 млн.руб., в том числе: за счет средств бюджета г. Москвы на 17,0 млн.руб., областного бюджета на 3,4 тыс.руб., местных бюджетов на 1,6 млн.руб.</w:t>
      </w:r>
    </w:p>
    <w:p w14:paraId="2E370723" w14:textId="0F00635E" w:rsidR="00262C7D" w:rsidRPr="003942AF" w:rsidRDefault="00262C7D" w:rsidP="00262C7D">
      <w:pPr>
        <w:spacing w:after="0" w:line="240" w:lineRule="auto"/>
        <w:ind w:firstLine="851"/>
        <w:jc w:val="both"/>
      </w:pPr>
      <w:r w:rsidRPr="003942AF">
        <w:rPr>
          <w:rFonts w:ascii="Times New Roman" w:hAnsi="Times New Roman"/>
          <w:sz w:val="28"/>
          <w:szCs w:val="28"/>
        </w:rPr>
        <w:t xml:space="preserve">Увеличено финансовое обеспечение </w:t>
      </w:r>
      <w:r w:rsidR="003942AF">
        <w:rPr>
          <w:rFonts w:ascii="Times New Roman" w:hAnsi="Times New Roman"/>
          <w:sz w:val="28"/>
          <w:szCs w:val="28"/>
        </w:rPr>
        <w:t>следующих</w:t>
      </w:r>
      <w:r w:rsidRPr="003942AF">
        <w:rPr>
          <w:rFonts w:ascii="Times New Roman" w:hAnsi="Times New Roman"/>
          <w:sz w:val="28"/>
          <w:szCs w:val="28"/>
        </w:rPr>
        <w:t xml:space="preserve"> мероприятий:</w:t>
      </w:r>
      <w:r w:rsidRPr="003942AF">
        <w:t xml:space="preserve"> </w:t>
      </w:r>
    </w:p>
    <w:p w14:paraId="10199E50" w14:textId="1335D7AC" w:rsidR="00262C7D" w:rsidRPr="009143EA" w:rsidRDefault="00262C7D" w:rsidP="00262C7D">
      <w:pPr>
        <w:spacing w:after="0" w:line="240" w:lineRule="auto"/>
        <w:ind w:firstLine="851"/>
        <w:jc w:val="both"/>
        <w:rPr>
          <w:sz w:val="28"/>
          <w:szCs w:val="28"/>
        </w:rPr>
      </w:pPr>
      <w:r w:rsidRPr="009143EA">
        <w:rPr>
          <w:rFonts w:ascii="Times New Roman" w:hAnsi="Times New Roman"/>
          <w:sz w:val="28"/>
          <w:szCs w:val="28"/>
        </w:rPr>
        <w:t xml:space="preserve">1. </w:t>
      </w:r>
      <w:r w:rsidR="009143EA">
        <w:rPr>
          <w:rFonts w:ascii="Times New Roman" w:hAnsi="Times New Roman"/>
          <w:sz w:val="28"/>
          <w:szCs w:val="28"/>
        </w:rPr>
        <w:t>В</w:t>
      </w:r>
      <w:r w:rsidRPr="009143EA">
        <w:rPr>
          <w:rFonts w:ascii="Times New Roman" w:hAnsi="Times New Roman"/>
          <w:sz w:val="28"/>
          <w:szCs w:val="28"/>
        </w:rPr>
        <w:t xml:space="preserve"> рамках подпрограммы № 2 «Развитие территориального общественного самоуправления в АО» на 4,6 млн.руб. (+26,1 %), в том числе за счет областного бюджета на 3,4 млн.руб. (+25,2 %) и местн</w:t>
      </w:r>
      <w:r w:rsidR="009143EA" w:rsidRPr="009143EA">
        <w:rPr>
          <w:rFonts w:ascii="Times New Roman" w:hAnsi="Times New Roman"/>
          <w:sz w:val="28"/>
          <w:szCs w:val="28"/>
        </w:rPr>
        <w:t>ых</w:t>
      </w:r>
      <w:r w:rsidRPr="009143EA">
        <w:rPr>
          <w:rFonts w:ascii="Times New Roman" w:hAnsi="Times New Roman"/>
          <w:sz w:val="28"/>
          <w:szCs w:val="28"/>
        </w:rPr>
        <w:t xml:space="preserve"> бюджет</w:t>
      </w:r>
      <w:r w:rsidR="009143EA" w:rsidRPr="009143EA">
        <w:rPr>
          <w:rFonts w:ascii="Times New Roman" w:hAnsi="Times New Roman"/>
          <w:sz w:val="28"/>
          <w:szCs w:val="28"/>
        </w:rPr>
        <w:t>ов</w:t>
      </w:r>
      <w:r w:rsidRPr="009143EA">
        <w:rPr>
          <w:rFonts w:ascii="Times New Roman" w:hAnsi="Times New Roman"/>
          <w:sz w:val="28"/>
          <w:szCs w:val="28"/>
        </w:rPr>
        <w:t xml:space="preserve"> на 1,2 млн.руб. (+29,3 %), в том числе: на реализацию мероприятия «Предоставление субсидий бюджетам муниципальных районов на поддержку ТОС» на 4,7 млн.руб.: за счет областного бюджета на 3,5 млн.руб. и местн</w:t>
      </w:r>
      <w:r w:rsidR="009143EA" w:rsidRPr="009143EA">
        <w:rPr>
          <w:rFonts w:ascii="Times New Roman" w:hAnsi="Times New Roman"/>
          <w:sz w:val="28"/>
          <w:szCs w:val="28"/>
        </w:rPr>
        <w:t>ых</w:t>
      </w:r>
      <w:r w:rsidRPr="009143EA">
        <w:rPr>
          <w:rFonts w:ascii="Times New Roman" w:hAnsi="Times New Roman"/>
          <w:sz w:val="28"/>
          <w:szCs w:val="28"/>
        </w:rPr>
        <w:t xml:space="preserve"> бюджет</w:t>
      </w:r>
      <w:r w:rsidR="009143EA" w:rsidRPr="009143EA">
        <w:rPr>
          <w:rFonts w:ascii="Times New Roman" w:hAnsi="Times New Roman"/>
          <w:sz w:val="28"/>
          <w:szCs w:val="28"/>
        </w:rPr>
        <w:t>ов</w:t>
      </w:r>
      <w:r w:rsidRPr="009143EA">
        <w:rPr>
          <w:rFonts w:ascii="Times New Roman" w:hAnsi="Times New Roman"/>
          <w:sz w:val="28"/>
          <w:szCs w:val="28"/>
        </w:rPr>
        <w:t xml:space="preserve"> на 1,2 млн.руб., при этом уменьшено финансовое обеспечение мероприятия «Организация и проведение научно-практической конференции по вопросам местного самоуправления, ежегодных съездов муниципальных </w:t>
      </w:r>
      <w:r w:rsidRPr="009143EA">
        <w:rPr>
          <w:rFonts w:ascii="Times New Roman" w:hAnsi="Times New Roman"/>
          <w:sz w:val="28"/>
          <w:szCs w:val="28"/>
        </w:rPr>
        <w:lastRenderedPageBreak/>
        <w:t>образований, ежегодной межрегиональной конференции по ТОС и ежегодного фестиваля «ТОСы Поморья» на 0,1 млн.руб. за счет областного бюджета;</w:t>
      </w:r>
    </w:p>
    <w:p w14:paraId="41DB1950" w14:textId="14EAE0C8" w:rsidR="00262C7D" w:rsidRPr="00E910C2" w:rsidRDefault="00262C7D" w:rsidP="00E910C2">
      <w:pPr>
        <w:spacing w:after="0" w:line="240" w:lineRule="auto"/>
        <w:ind w:firstLine="851"/>
        <w:jc w:val="both"/>
        <w:rPr>
          <w:rFonts w:ascii="Times New Roman" w:hAnsi="Times New Roman"/>
          <w:sz w:val="28"/>
          <w:szCs w:val="28"/>
        </w:rPr>
      </w:pPr>
      <w:r w:rsidRPr="00E910C2">
        <w:rPr>
          <w:rFonts w:ascii="Times New Roman" w:hAnsi="Times New Roman"/>
          <w:sz w:val="28"/>
          <w:szCs w:val="28"/>
        </w:rPr>
        <w:t xml:space="preserve">2. </w:t>
      </w:r>
      <w:r w:rsidR="00383389">
        <w:rPr>
          <w:rFonts w:ascii="Times New Roman" w:hAnsi="Times New Roman"/>
          <w:sz w:val="28"/>
          <w:szCs w:val="28"/>
        </w:rPr>
        <w:t>В рамках</w:t>
      </w:r>
      <w:r w:rsidRPr="00E910C2">
        <w:rPr>
          <w:rFonts w:ascii="Times New Roman" w:hAnsi="Times New Roman"/>
          <w:sz w:val="28"/>
          <w:szCs w:val="28"/>
        </w:rPr>
        <w:t xml:space="preserve"> подпрограмм</w:t>
      </w:r>
      <w:r w:rsidR="00383389">
        <w:rPr>
          <w:rFonts w:ascii="Times New Roman" w:hAnsi="Times New Roman"/>
          <w:sz w:val="28"/>
          <w:szCs w:val="28"/>
        </w:rPr>
        <w:t>ы</w:t>
      </w:r>
      <w:r w:rsidRPr="00E910C2">
        <w:rPr>
          <w:rFonts w:ascii="Times New Roman" w:hAnsi="Times New Roman"/>
          <w:sz w:val="28"/>
          <w:szCs w:val="28"/>
        </w:rPr>
        <w:t xml:space="preserve"> № 5 «Адресная поддержка муниципального образования "Ленский муниципальный район" Архангельской области» на 17,4 млн.руб., в том числе за счет средств бюджета г. Москвы на 17,0 млн.руб. и на 0,4 млн.руб. за счет средств бюджета </w:t>
      </w:r>
      <w:r w:rsidR="00383389">
        <w:rPr>
          <w:rFonts w:ascii="Times New Roman" w:hAnsi="Times New Roman"/>
          <w:sz w:val="28"/>
          <w:szCs w:val="28"/>
        </w:rPr>
        <w:t>МО</w:t>
      </w:r>
      <w:r w:rsidRPr="00E910C2">
        <w:rPr>
          <w:rFonts w:ascii="Times New Roman" w:hAnsi="Times New Roman"/>
          <w:sz w:val="28"/>
          <w:szCs w:val="28"/>
        </w:rPr>
        <w:t xml:space="preserve"> «Ленский муниципальный район», из них: на «Приобретение каналопромывочной машины, машины вакуумной, уличных светодиодных светильников для муниципального образования «Ленский муниципальный район» Архангельской области» на 11,1 млн.руб. за счет средств бюджета г. Москвы; «Приобретение автомобиля скорой медицинской помощи для использования на территории муниципального образования «Ленский муниципальный район» Архангельской области» на 1,6 млн.руб. за счет средств бюджета г. Москвы; «Приобретение автобуса для пассажирских перевозок для муниципального образования «Ленский муниципальный район» на 4,3 млн.руб. за счет средств бюджета г. Москвы и на 0,4 млн.руб. за счет средств местного бюджета. </w:t>
      </w:r>
    </w:p>
    <w:p w14:paraId="0D66D906" w14:textId="181860E0" w:rsidR="00262C7D" w:rsidRPr="00637A38" w:rsidRDefault="00262C7D" w:rsidP="00637A38">
      <w:pPr>
        <w:spacing w:after="0" w:line="240" w:lineRule="auto"/>
        <w:ind w:firstLine="851"/>
        <w:jc w:val="both"/>
        <w:rPr>
          <w:rFonts w:ascii="Times New Roman" w:hAnsi="Times New Roman"/>
          <w:sz w:val="28"/>
          <w:szCs w:val="28"/>
        </w:rPr>
      </w:pPr>
      <w:r w:rsidRPr="00637A38">
        <w:rPr>
          <w:rFonts w:ascii="Times New Roman" w:hAnsi="Times New Roman"/>
          <w:sz w:val="28"/>
          <w:szCs w:val="28"/>
        </w:rPr>
        <w:t xml:space="preserve">Государственной программой в редакции постановления от </w:t>
      </w:r>
      <w:r w:rsidR="00A60466">
        <w:rPr>
          <w:rFonts w:ascii="Times New Roman" w:hAnsi="Times New Roman"/>
          <w:sz w:val="28"/>
          <w:szCs w:val="28"/>
        </w:rPr>
        <w:t>26.12.2017</w:t>
      </w:r>
      <w:r w:rsidRPr="00637A38">
        <w:rPr>
          <w:rFonts w:ascii="Times New Roman" w:hAnsi="Times New Roman"/>
          <w:sz w:val="28"/>
          <w:szCs w:val="28"/>
        </w:rPr>
        <w:t xml:space="preserve"> № </w:t>
      </w:r>
      <w:r w:rsidR="00A60466">
        <w:rPr>
          <w:rFonts w:ascii="Times New Roman" w:hAnsi="Times New Roman"/>
          <w:sz w:val="28"/>
          <w:szCs w:val="28"/>
        </w:rPr>
        <w:t>631</w:t>
      </w:r>
      <w:r w:rsidRPr="00637A38">
        <w:rPr>
          <w:rFonts w:ascii="Times New Roman" w:hAnsi="Times New Roman"/>
          <w:sz w:val="28"/>
          <w:szCs w:val="28"/>
        </w:rPr>
        <w:t xml:space="preserve">-пп на 2018 год установлен </w:t>
      </w:r>
      <w:r w:rsidR="00A60466">
        <w:rPr>
          <w:rFonts w:ascii="Times New Roman" w:hAnsi="Times New Roman"/>
          <w:sz w:val="28"/>
          <w:szCs w:val="28"/>
        </w:rPr>
        <w:t>19</w:t>
      </w:r>
      <w:r w:rsidRPr="00637A38">
        <w:rPr>
          <w:rFonts w:ascii="Times New Roman" w:hAnsi="Times New Roman"/>
          <w:sz w:val="28"/>
          <w:szCs w:val="28"/>
        </w:rPr>
        <w:t xml:space="preserve"> целев</w:t>
      </w:r>
      <w:r w:rsidR="00F03C2C">
        <w:rPr>
          <w:rFonts w:ascii="Times New Roman" w:hAnsi="Times New Roman"/>
          <w:sz w:val="28"/>
          <w:szCs w:val="28"/>
        </w:rPr>
        <w:t>ых</w:t>
      </w:r>
      <w:r w:rsidRPr="00637A38">
        <w:rPr>
          <w:rFonts w:ascii="Times New Roman" w:hAnsi="Times New Roman"/>
          <w:sz w:val="28"/>
          <w:szCs w:val="28"/>
        </w:rPr>
        <w:t xml:space="preserve"> показате</w:t>
      </w:r>
      <w:r w:rsidR="00F03C2C">
        <w:rPr>
          <w:rFonts w:ascii="Times New Roman" w:hAnsi="Times New Roman"/>
          <w:sz w:val="28"/>
          <w:szCs w:val="28"/>
        </w:rPr>
        <w:t>лей.</w:t>
      </w:r>
    </w:p>
    <w:p w14:paraId="3DA06F2E" w14:textId="77777777" w:rsidR="00262C7D" w:rsidRPr="00637A38" w:rsidRDefault="00262C7D" w:rsidP="00637A38">
      <w:pPr>
        <w:spacing w:after="0" w:line="240" w:lineRule="auto"/>
        <w:ind w:firstLine="851"/>
        <w:jc w:val="both"/>
        <w:rPr>
          <w:rFonts w:ascii="Times New Roman" w:hAnsi="Times New Roman"/>
          <w:sz w:val="28"/>
          <w:szCs w:val="28"/>
        </w:rPr>
      </w:pPr>
      <w:r w:rsidRPr="00637A38">
        <w:rPr>
          <w:rFonts w:ascii="Times New Roman" w:hAnsi="Times New Roman"/>
          <w:sz w:val="28"/>
          <w:szCs w:val="28"/>
        </w:rPr>
        <w:t>В течение года внесены изменения в перечень целевых показателей.</w:t>
      </w:r>
    </w:p>
    <w:p w14:paraId="4ED613CC" w14:textId="77777777" w:rsidR="00262C7D" w:rsidRPr="00931DA5" w:rsidRDefault="00262C7D" w:rsidP="00262C7D">
      <w:pPr>
        <w:pStyle w:val="ConsPlusNonformat"/>
        <w:ind w:firstLine="851"/>
        <w:jc w:val="both"/>
        <w:rPr>
          <w:rFonts w:ascii="Times New Roman" w:hAnsi="Times New Roman"/>
          <w:sz w:val="28"/>
          <w:szCs w:val="28"/>
        </w:rPr>
      </w:pPr>
      <w:r w:rsidRPr="00931DA5">
        <w:rPr>
          <w:rFonts w:ascii="Times New Roman" w:hAnsi="Times New Roman"/>
          <w:sz w:val="28"/>
          <w:szCs w:val="28"/>
        </w:rPr>
        <w:t>1. Постановлением Правительства Архангельской области от 17.09.2018 № 404-пп:</w:t>
      </w:r>
    </w:p>
    <w:p w14:paraId="05C25C05" w14:textId="468F2AA8" w:rsidR="00262C7D" w:rsidRPr="00F95740" w:rsidRDefault="00262C7D" w:rsidP="00262C7D">
      <w:pPr>
        <w:pStyle w:val="a6"/>
        <w:numPr>
          <w:ilvl w:val="0"/>
          <w:numId w:val="28"/>
        </w:numPr>
        <w:ind w:left="0" w:firstLine="839"/>
        <w:jc w:val="both"/>
        <w:rPr>
          <w:sz w:val="28"/>
          <w:szCs w:val="28"/>
        </w:rPr>
      </w:pPr>
      <w:r w:rsidRPr="00F95740">
        <w:rPr>
          <w:sz w:val="28"/>
          <w:szCs w:val="28"/>
        </w:rPr>
        <w:t>уменьшены целевые показатели: «Количество вновь зарегистрированных в течение года социально ориентированных некоммерческих организаций (ежегодно)» на 48 ед., что в результате составило 20 ед.; «Количество целевых проектов социально ориентированных некоммерческих организаций, направленных на решение социальных проблем населения Архангельской области, которым оказана поддержка (ежегодно)» на 22 ед., что в результате составило 30 ед.; «Количество социально ориентированных некоммерческих организаций, которым оказана поддержка (ежегодно)» на 350 ед., что в результате составило 140 ед.; «Количество проведенных мероприятий, направленных на эффективное участие социально ориентированных некоммерческих организаций в решении социальных проблем населения (ежегодно)» на 14 ед., что в результате составило 20 ед.; «Доля жителей, информированных о ТОС, от общего числа жителей» на 7,0 </w:t>
      </w:r>
      <w:r w:rsidR="00A60466">
        <w:rPr>
          <w:sz w:val="28"/>
          <w:szCs w:val="28"/>
        </w:rPr>
        <w:t xml:space="preserve">процентных </w:t>
      </w:r>
      <w:r w:rsidR="00F823B0">
        <w:rPr>
          <w:sz w:val="28"/>
          <w:szCs w:val="28"/>
        </w:rPr>
        <w:t>пунктов</w:t>
      </w:r>
      <w:r w:rsidRPr="00F95740">
        <w:rPr>
          <w:sz w:val="28"/>
          <w:szCs w:val="28"/>
        </w:rPr>
        <w:t>, что в результате составило 8,0 процентов.</w:t>
      </w:r>
    </w:p>
    <w:p w14:paraId="0C50D64E" w14:textId="77777777" w:rsidR="00262C7D" w:rsidRPr="00F95740" w:rsidRDefault="00262C7D" w:rsidP="00262C7D">
      <w:pPr>
        <w:pStyle w:val="ConsPlusNonformat"/>
        <w:ind w:firstLine="851"/>
        <w:jc w:val="both"/>
        <w:rPr>
          <w:rFonts w:ascii="Times New Roman" w:hAnsi="Times New Roman"/>
          <w:sz w:val="28"/>
          <w:szCs w:val="28"/>
        </w:rPr>
      </w:pPr>
      <w:r w:rsidRPr="00F95740">
        <w:rPr>
          <w:rFonts w:ascii="Times New Roman" w:hAnsi="Times New Roman"/>
          <w:sz w:val="28"/>
          <w:szCs w:val="28"/>
        </w:rPr>
        <w:t xml:space="preserve">Необходимо отметить, что при снижении целевых показателей государственной программы финансовое обеспечение указанных выше мероприятий государственной программы </w:t>
      </w:r>
      <w:r w:rsidRPr="00901AA7">
        <w:rPr>
          <w:rFonts w:ascii="Times New Roman" w:hAnsi="Times New Roman"/>
          <w:color w:val="FF0000"/>
          <w:sz w:val="28"/>
          <w:szCs w:val="28"/>
        </w:rPr>
        <w:t>не изменилось</w:t>
      </w:r>
      <w:r w:rsidRPr="00F95740">
        <w:rPr>
          <w:rFonts w:ascii="Times New Roman" w:hAnsi="Times New Roman"/>
          <w:sz w:val="28"/>
          <w:szCs w:val="28"/>
        </w:rPr>
        <w:t>.</w:t>
      </w:r>
    </w:p>
    <w:p w14:paraId="143A2171" w14:textId="133263BB" w:rsidR="00262C7D" w:rsidRPr="00901AA7" w:rsidRDefault="00262C7D" w:rsidP="00262C7D">
      <w:pPr>
        <w:pStyle w:val="a6"/>
        <w:numPr>
          <w:ilvl w:val="0"/>
          <w:numId w:val="28"/>
        </w:numPr>
        <w:ind w:left="0" w:firstLine="839"/>
        <w:jc w:val="both"/>
        <w:rPr>
          <w:sz w:val="28"/>
          <w:szCs w:val="28"/>
        </w:rPr>
      </w:pPr>
      <w:r w:rsidRPr="00901AA7">
        <w:rPr>
          <w:sz w:val="28"/>
          <w:szCs w:val="28"/>
        </w:rPr>
        <w:t>увеличены целевые показатели: «Количество органов территориального общественного самоуправления (далее - ТОС)» на 60 ед., что в результате составляет 1 070 ед.; «Количество материалов в средствах массовой информации в информационно-телекоммуникационной сети "Интернет" о деятельности ТОС в год» на 200 ед., что в результате составляет 400 ед.;</w:t>
      </w:r>
    </w:p>
    <w:p w14:paraId="15219AE2" w14:textId="77777777" w:rsidR="00262C7D" w:rsidRPr="003F2421" w:rsidRDefault="00262C7D" w:rsidP="00262C7D">
      <w:pPr>
        <w:pStyle w:val="a6"/>
        <w:numPr>
          <w:ilvl w:val="0"/>
          <w:numId w:val="28"/>
        </w:numPr>
        <w:ind w:left="0" w:firstLine="839"/>
        <w:jc w:val="both"/>
        <w:rPr>
          <w:sz w:val="28"/>
          <w:szCs w:val="28"/>
        </w:rPr>
      </w:pPr>
      <w:r w:rsidRPr="003F2421">
        <w:rPr>
          <w:sz w:val="28"/>
          <w:szCs w:val="28"/>
        </w:rPr>
        <w:lastRenderedPageBreak/>
        <w:t>дополнительно введен целевой показатель: «Разработка и внедрение дополнительных функциональных модулей для интернет-портала в информационно-телекоммуникационной сети "Интернет" администрации Губернатора и Правительства для поддержки и развития социально ориентированных некоммерческих организаций (ежегодно)» – 1 единица.</w:t>
      </w:r>
    </w:p>
    <w:p w14:paraId="453F97BC" w14:textId="77777777" w:rsidR="00262C7D" w:rsidRPr="003F2421" w:rsidRDefault="00262C7D" w:rsidP="00262C7D">
      <w:pPr>
        <w:pStyle w:val="ConsPlusNonformat"/>
        <w:ind w:firstLine="851"/>
        <w:jc w:val="both"/>
        <w:rPr>
          <w:rFonts w:ascii="Times New Roman" w:hAnsi="Times New Roman"/>
          <w:sz w:val="28"/>
          <w:szCs w:val="28"/>
        </w:rPr>
      </w:pPr>
      <w:r w:rsidRPr="003F2421">
        <w:rPr>
          <w:rFonts w:ascii="Times New Roman" w:hAnsi="Times New Roman"/>
          <w:sz w:val="28"/>
          <w:szCs w:val="28"/>
        </w:rPr>
        <w:t>2. Постановлением Правительства Архангельской области от 20.11.2018 № 546-пп дополнен перечень целевых показателей:</w:t>
      </w:r>
    </w:p>
    <w:p w14:paraId="33ACD3A6" w14:textId="6A07E1B7" w:rsidR="00262C7D" w:rsidRPr="003F2421" w:rsidRDefault="00262C7D" w:rsidP="003F2421">
      <w:pPr>
        <w:pStyle w:val="a6"/>
        <w:numPr>
          <w:ilvl w:val="0"/>
          <w:numId w:val="28"/>
        </w:numPr>
        <w:ind w:left="0" w:firstLine="839"/>
        <w:jc w:val="both"/>
        <w:rPr>
          <w:sz w:val="28"/>
          <w:szCs w:val="28"/>
        </w:rPr>
      </w:pPr>
      <w:r w:rsidRPr="003F2421">
        <w:rPr>
          <w:sz w:val="28"/>
          <w:szCs w:val="28"/>
        </w:rPr>
        <w:t xml:space="preserve">дополнительные единицы техники, приобретенной для обслуживания коммунальной инфраструктуры на территории муниципального образования «Ленский муниципальный район» на 2 ед.; </w:t>
      </w:r>
    </w:p>
    <w:p w14:paraId="084064AB" w14:textId="65008039" w:rsidR="00262C7D" w:rsidRPr="003F2421" w:rsidRDefault="00262C7D" w:rsidP="003F2421">
      <w:pPr>
        <w:pStyle w:val="a6"/>
        <w:numPr>
          <w:ilvl w:val="0"/>
          <w:numId w:val="28"/>
        </w:numPr>
        <w:ind w:left="0" w:firstLine="839"/>
        <w:jc w:val="both"/>
        <w:rPr>
          <w:sz w:val="28"/>
          <w:szCs w:val="28"/>
        </w:rPr>
      </w:pPr>
      <w:r w:rsidRPr="003F2421">
        <w:rPr>
          <w:sz w:val="28"/>
          <w:szCs w:val="28"/>
        </w:rPr>
        <w:t xml:space="preserve">дополнительно приобретенных автомобилей скорой медицинской помощи для государственного бюджетного учреждения здравоохранения Архангельской области «Яренская центральная районная больница» на 1 ед.; </w:t>
      </w:r>
    </w:p>
    <w:p w14:paraId="2962B409" w14:textId="4F7A88CB" w:rsidR="00262C7D" w:rsidRPr="003F2421" w:rsidRDefault="00262C7D" w:rsidP="003F2421">
      <w:pPr>
        <w:pStyle w:val="a6"/>
        <w:numPr>
          <w:ilvl w:val="0"/>
          <w:numId w:val="28"/>
        </w:numPr>
        <w:ind w:left="0" w:firstLine="839"/>
        <w:jc w:val="both"/>
        <w:rPr>
          <w:sz w:val="28"/>
          <w:szCs w:val="28"/>
        </w:rPr>
      </w:pPr>
      <w:r w:rsidRPr="003F2421">
        <w:rPr>
          <w:sz w:val="28"/>
          <w:szCs w:val="28"/>
        </w:rPr>
        <w:t>дополнительных автобусов для осуществления пассажирских перевозок на территории муниципального образования «Ленский муниципальный район» на 1 ед.</w:t>
      </w:r>
    </w:p>
    <w:p w14:paraId="4AA194C9" w14:textId="2F536B6B" w:rsidR="00262C7D" w:rsidRPr="006541D7" w:rsidRDefault="00262C7D" w:rsidP="006541D7">
      <w:pPr>
        <w:pStyle w:val="ConsPlusNonformat"/>
        <w:ind w:firstLine="851"/>
        <w:jc w:val="both"/>
        <w:rPr>
          <w:rFonts w:ascii="Times New Roman" w:hAnsi="Times New Roman"/>
          <w:sz w:val="28"/>
          <w:szCs w:val="28"/>
        </w:rPr>
      </w:pPr>
      <w:r w:rsidRPr="006541D7">
        <w:rPr>
          <w:rFonts w:ascii="Times New Roman" w:hAnsi="Times New Roman"/>
          <w:sz w:val="28"/>
          <w:szCs w:val="28"/>
        </w:rPr>
        <w:t>Из 24 целевых показателей государственной программы в 2018 году выполнены на 100 и более процентов восемнадцать показателей, два выполнены на 98,0% и 95,0 %, не выполнены четыре целевых показателя.</w:t>
      </w:r>
    </w:p>
    <w:p w14:paraId="33D5C2DB" w14:textId="77777777" w:rsidR="00262C7D" w:rsidRPr="006541D7" w:rsidRDefault="00262C7D" w:rsidP="00262C7D">
      <w:pPr>
        <w:pStyle w:val="ConsPlusNonformat"/>
        <w:ind w:firstLine="851"/>
        <w:jc w:val="both"/>
        <w:rPr>
          <w:rFonts w:ascii="Times New Roman" w:hAnsi="Times New Roman"/>
          <w:sz w:val="28"/>
          <w:szCs w:val="28"/>
        </w:rPr>
      </w:pPr>
      <w:r w:rsidRPr="006541D7">
        <w:rPr>
          <w:rFonts w:ascii="Times New Roman" w:hAnsi="Times New Roman"/>
          <w:sz w:val="28"/>
          <w:szCs w:val="28"/>
        </w:rPr>
        <w:t xml:space="preserve">Полагаем необходимым отметить, что </w:t>
      </w:r>
      <w:r w:rsidRPr="006541D7">
        <w:rPr>
          <w:rFonts w:ascii="Times New Roman" w:hAnsi="Times New Roman"/>
          <w:color w:val="FF0000"/>
          <w:sz w:val="28"/>
          <w:szCs w:val="28"/>
        </w:rPr>
        <w:t>указанные выше изменения позволили подвести плановые показатели исполнения государственной программы под фактические</w:t>
      </w:r>
      <w:r w:rsidRPr="006541D7">
        <w:rPr>
          <w:rFonts w:ascii="Times New Roman" w:hAnsi="Times New Roman"/>
          <w:sz w:val="28"/>
          <w:szCs w:val="28"/>
        </w:rPr>
        <w:t>, что повысило характеристику достижения цели государственной программы (подпрограммы).</w:t>
      </w:r>
    </w:p>
    <w:p w14:paraId="2AA10B40" w14:textId="77777777" w:rsidR="00262C7D" w:rsidRPr="00262C7D" w:rsidRDefault="00262C7D" w:rsidP="00262C7D">
      <w:pPr>
        <w:pStyle w:val="ConsPlusNonformat"/>
        <w:ind w:firstLine="851"/>
        <w:jc w:val="both"/>
        <w:rPr>
          <w:rFonts w:ascii="Times New Roman" w:hAnsi="Times New Roman"/>
          <w:sz w:val="28"/>
          <w:szCs w:val="28"/>
          <w:highlight w:val="cyan"/>
          <w:u w:val="single"/>
        </w:rPr>
      </w:pPr>
    </w:p>
    <w:p w14:paraId="7F3958DC" w14:textId="77777777" w:rsidR="00262C7D" w:rsidRPr="006541D7" w:rsidRDefault="00262C7D" w:rsidP="00262C7D">
      <w:pPr>
        <w:pStyle w:val="ConsPlusNonformat"/>
        <w:ind w:firstLine="851"/>
        <w:jc w:val="both"/>
        <w:rPr>
          <w:rFonts w:ascii="Times New Roman" w:hAnsi="Times New Roman"/>
          <w:sz w:val="28"/>
          <w:szCs w:val="28"/>
        </w:rPr>
      </w:pPr>
      <w:r w:rsidRPr="006541D7">
        <w:rPr>
          <w:rFonts w:ascii="Times New Roman" w:hAnsi="Times New Roman"/>
          <w:sz w:val="28"/>
          <w:szCs w:val="28"/>
          <w:u w:val="single"/>
        </w:rPr>
        <w:t>Выполнение государственной</w:t>
      </w:r>
      <w:r w:rsidRPr="006541D7">
        <w:rPr>
          <w:rFonts w:ascii="Times New Roman" w:hAnsi="Times New Roman"/>
          <w:sz w:val="28"/>
          <w:szCs w:val="28"/>
        </w:rPr>
        <w:t xml:space="preserve"> программы в отчетном периоде осуществлялось в соответствии с планом реализации, утвержденным распоряжением администрации Губернатора и Правительства от 19.02.2018 № 29-р/од </w:t>
      </w:r>
      <w:r w:rsidRPr="006541D7">
        <w:rPr>
          <w:rFonts w:ascii="Times New Roman" w:hAnsi="Times New Roman"/>
          <w:sz w:val="28"/>
        </w:rPr>
        <w:t xml:space="preserve">(в редакции от 27.12.2018 № 182-р/од) </w:t>
      </w:r>
      <w:r w:rsidRPr="006541D7">
        <w:rPr>
          <w:rFonts w:ascii="Times New Roman" w:hAnsi="Times New Roman"/>
          <w:sz w:val="28"/>
          <w:szCs w:val="28"/>
        </w:rPr>
        <w:t>(далее – План реализации № 29-р/од)</w:t>
      </w:r>
      <w:r w:rsidRPr="006541D7">
        <w:rPr>
          <w:rFonts w:ascii="Times New Roman" w:hAnsi="Times New Roman"/>
          <w:sz w:val="28"/>
        </w:rPr>
        <w:t>.</w:t>
      </w:r>
    </w:p>
    <w:p w14:paraId="5612DC1E" w14:textId="362E5163" w:rsidR="00262C7D" w:rsidRPr="00AA3A19" w:rsidRDefault="00262C7D" w:rsidP="00262C7D">
      <w:pPr>
        <w:pStyle w:val="a6"/>
        <w:ind w:left="0" w:firstLine="851"/>
        <w:jc w:val="both"/>
        <w:rPr>
          <w:sz w:val="28"/>
          <w:szCs w:val="28"/>
        </w:rPr>
      </w:pPr>
      <w:r w:rsidRPr="00AA3A19">
        <w:rPr>
          <w:sz w:val="28"/>
          <w:szCs w:val="28"/>
        </w:rPr>
        <w:t>Финансовое обеспечение и кассовые расходы государственной программы в 2018 году представлено в таблице</w:t>
      </w:r>
      <w:r w:rsidR="00E367FC">
        <w:rPr>
          <w:sz w:val="28"/>
          <w:szCs w:val="28"/>
        </w:rPr>
        <w:t xml:space="preserve"> 35</w:t>
      </w:r>
      <w:r w:rsidRPr="00AA3A19">
        <w:rPr>
          <w:sz w:val="28"/>
          <w:szCs w:val="28"/>
        </w:rPr>
        <w:t>.</w:t>
      </w:r>
    </w:p>
    <w:p w14:paraId="2C934FD4" w14:textId="77777777" w:rsidR="00262C7D" w:rsidRPr="00AA3A19" w:rsidRDefault="00262C7D" w:rsidP="00262C7D">
      <w:pPr>
        <w:pStyle w:val="a6"/>
        <w:ind w:left="0" w:firstLine="851"/>
        <w:jc w:val="both"/>
        <w:rPr>
          <w:sz w:val="22"/>
          <w:szCs w:val="22"/>
        </w:rPr>
      </w:pPr>
    </w:p>
    <w:p w14:paraId="2A6A4532" w14:textId="77777777" w:rsidR="00262C7D" w:rsidRPr="00AA3A19" w:rsidRDefault="00262C7D" w:rsidP="00262C7D">
      <w:pPr>
        <w:spacing w:after="0" w:line="240" w:lineRule="auto"/>
        <w:rPr>
          <w:rFonts w:ascii="Times New Roman" w:hAnsi="Times New Roman"/>
          <w:sz w:val="24"/>
          <w:szCs w:val="24"/>
        </w:rPr>
      </w:pPr>
      <w:r w:rsidRPr="00AA3A19">
        <w:rPr>
          <w:rFonts w:ascii="Times New Roman" w:hAnsi="Times New Roman"/>
          <w:sz w:val="24"/>
          <w:szCs w:val="24"/>
        </w:rPr>
        <w:t xml:space="preserve">Таблица </w:t>
      </w:r>
      <w:r w:rsidRPr="00AA3A19">
        <w:rPr>
          <w:rFonts w:ascii="Times New Roman" w:hAnsi="Times New Roman"/>
          <w:sz w:val="24"/>
          <w:szCs w:val="24"/>
        </w:rPr>
        <w:fldChar w:fldCharType="begin"/>
      </w:r>
      <w:r w:rsidRPr="00AA3A19">
        <w:rPr>
          <w:rFonts w:ascii="Times New Roman" w:hAnsi="Times New Roman"/>
          <w:sz w:val="24"/>
          <w:szCs w:val="24"/>
        </w:rPr>
        <w:instrText xml:space="preserve"> SEQ Таблица \* ARABIC </w:instrText>
      </w:r>
      <w:r w:rsidRPr="00AA3A19">
        <w:rPr>
          <w:rFonts w:ascii="Times New Roman" w:hAnsi="Times New Roman"/>
          <w:sz w:val="24"/>
          <w:szCs w:val="24"/>
        </w:rPr>
        <w:fldChar w:fldCharType="separate"/>
      </w:r>
      <w:r w:rsidR="008504FA">
        <w:rPr>
          <w:rFonts w:ascii="Times New Roman" w:hAnsi="Times New Roman"/>
          <w:noProof/>
          <w:sz w:val="24"/>
          <w:szCs w:val="24"/>
        </w:rPr>
        <w:t>35</w:t>
      </w:r>
      <w:r w:rsidRPr="00AA3A19">
        <w:rPr>
          <w:rFonts w:ascii="Times New Roman" w:hAnsi="Times New Roman"/>
          <w:sz w:val="24"/>
          <w:szCs w:val="24"/>
        </w:rPr>
        <w:fldChar w:fldCharType="end"/>
      </w:r>
      <w:r w:rsidRPr="00AA3A19">
        <w:rPr>
          <w:rFonts w:ascii="Times New Roman" w:hAnsi="Times New Roman"/>
          <w:sz w:val="24"/>
          <w:szCs w:val="24"/>
        </w:rPr>
        <w:t>. Финансовое обеспечение и кассовые расходы государственной программы по подпрограммам и разделам в 2018 году, млн.руб.</w:t>
      </w:r>
    </w:p>
    <w:tbl>
      <w:tblPr>
        <w:tblW w:w="9336" w:type="dxa"/>
        <w:tblInd w:w="-23" w:type="dxa"/>
        <w:tblLayout w:type="fixed"/>
        <w:tblLook w:val="04A0" w:firstRow="1" w:lastRow="0" w:firstColumn="1" w:lastColumn="0" w:noHBand="0" w:noVBand="1"/>
      </w:tblPr>
      <w:tblGrid>
        <w:gridCol w:w="6096"/>
        <w:gridCol w:w="1115"/>
        <w:gridCol w:w="1052"/>
        <w:gridCol w:w="1073"/>
      </w:tblGrid>
      <w:tr w:rsidR="00262C7D" w:rsidRPr="00AA3A19" w14:paraId="283E6590" w14:textId="77777777" w:rsidTr="00CA2C53">
        <w:trPr>
          <w:trHeight w:val="943"/>
          <w:tblHeader/>
        </w:trPr>
        <w:tc>
          <w:tcPr>
            <w:tcW w:w="609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9ED4616" w14:textId="77777777" w:rsidR="00262C7D" w:rsidRPr="00AA3A19" w:rsidRDefault="00262C7D" w:rsidP="00CA2C53">
            <w:pPr>
              <w:spacing w:after="0" w:line="240" w:lineRule="auto"/>
              <w:jc w:val="center"/>
              <w:rPr>
                <w:rFonts w:ascii="Times New Roman" w:eastAsia="Times New Roman" w:hAnsi="Times New Roman"/>
                <w:color w:val="000000"/>
                <w:lang w:eastAsia="ru-RU"/>
              </w:rPr>
            </w:pPr>
            <w:r w:rsidRPr="00AA3A19">
              <w:rPr>
                <w:rFonts w:ascii="Times New Roman" w:eastAsia="Times New Roman" w:hAnsi="Times New Roman"/>
                <w:color w:val="000000"/>
                <w:lang w:eastAsia="ru-RU"/>
              </w:rPr>
              <w:t>Наименование подпрограмм государственной программы</w:t>
            </w:r>
          </w:p>
        </w:tc>
        <w:tc>
          <w:tcPr>
            <w:tcW w:w="1115" w:type="dxa"/>
            <w:tcBorders>
              <w:top w:val="double" w:sz="6" w:space="0" w:color="auto"/>
              <w:left w:val="nil"/>
              <w:bottom w:val="single" w:sz="4" w:space="0" w:color="auto"/>
              <w:right w:val="single" w:sz="4" w:space="0" w:color="auto"/>
            </w:tcBorders>
            <w:shd w:val="clear" w:color="auto" w:fill="auto"/>
            <w:vAlign w:val="center"/>
            <w:hideMark/>
          </w:tcPr>
          <w:p w14:paraId="2EA6994D" w14:textId="77777777" w:rsidR="00262C7D" w:rsidRPr="00AA3A19" w:rsidRDefault="00262C7D" w:rsidP="00CA2C53">
            <w:pPr>
              <w:spacing w:after="0" w:line="240" w:lineRule="auto"/>
              <w:ind w:left="-108" w:right="-127"/>
              <w:jc w:val="center"/>
              <w:rPr>
                <w:rFonts w:ascii="Times New Roman" w:eastAsia="Times New Roman" w:hAnsi="Times New Roman"/>
                <w:color w:val="000000"/>
                <w:lang w:eastAsia="ru-RU"/>
              </w:rPr>
            </w:pPr>
            <w:r w:rsidRPr="00AA3A19">
              <w:rPr>
                <w:rFonts w:ascii="Times New Roman" w:eastAsia="Times New Roman" w:hAnsi="Times New Roman"/>
                <w:color w:val="000000"/>
                <w:lang w:eastAsia="ru-RU"/>
              </w:rPr>
              <w:t>Уточненная СБР на 2018 год, млн.руб.</w:t>
            </w:r>
          </w:p>
        </w:tc>
        <w:tc>
          <w:tcPr>
            <w:tcW w:w="1052" w:type="dxa"/>
            <w:tcBorders>
              <w:top w:val="double" w:sz="6" w:space="0" w:color="auto"/>
              <w:left w:val="nil"/>
              <w:bottom w:val="single" w:sz="4" w:space="0" w:color="auto"/>
              <w:right w:val="single" w:sz="4" w:space="0" w:color="auto"/>
            </w:tcBorders>
            <w:shd w:val="clear" w:color="auto" w:fill="auto"/>
            <w:vAlign w:val="center"/>
            <w:hideMark/>
          </w:tcPr>
          <w:p w14:paraId="4853FA9C" w14:textId="77777777" w:rsidR="00262C7D" w:rsidRPr="00AA3A19" w:rsidRDefault="00262C7D" w:rsidP="00CA2C53">
            <w:pPr>
              <w:spacing w:after="0" w:line="240" w:lineRule="auto"/>
              <w:ind w:left="-89" w:right="-67"/>
              <w:jc w:val="center"/>
              <w:rPr>
                <w:rFonts w:ascii="Times New Roman" w:eastAsia="Times New Roman" w:hAnsi="Times New Roman"/>
                <w:color w:val="000000"/>
                <w:lang w:eastAsia="ru-RU"/>
              </w:rPr>
            </w:pPr>
            <w:r w:rsidRPr="00AA3A19">
              <w:rPr>
                <w:rFonts w:ascii="Times New Roman" w:eastAsia="Times New Roman" w:hAnsi="Times New Roman"/>
                <w:color w:val="000000"/>
                <w:lang w:eastAsia="ru-RU"/>
              </w:rPr>
              <w:t>Исполнено за 2018 год, млн.руб.</w:t>
            </w:r>
          </w:p>
        </w:tc>
        <w:tc>
          <w:tcPr>
            <w:tcW w:w="1073" w:type="dxa"/>
            <w:tcBorders>
              <w:top w:val="double" w:sz="6" w:space="0" w:color="auto"/>
              <w:left w:val="nil"/>
              <w:bottom w:val="single" w:sz="4" w:space="0" w:color="auto"/>
              <w:right w:val="double" w:sz="6" w:space="0" w:color="auto"/>
            </w:tcBorders>
            <w:shd w:val="clear" w:color="auto" w:fill="auto"/>
            <w:vAlign w:val="center"/>
            <w:hideMark/>
          </w:tcPr>
          <w:p w14:paraId="58C21221" w14:textId="77777777" w:rsidR="00262C7D" w:rsidRPr="00AA3A19" w:rsidRDefault="00262C7D" w:rsidP="00CA2C53">
            <w:pPr>
              <w:spacing w:after="0" w:line="240" w:lineRule="auto"/>
              <w:ind w:left="-149" w:firstLine="142"/>
              <w:jc w:val="center"/>
              <w:rPr>
                <w:rFonts w:ascii="Times New Roman" w:eastAsia="Times New Roman" w:hAnsi="Times New Roman"/>
                <w:color w:val="000000"/>
                <w:lang w:eastAsia="ru-RU"/>
              </w:rPr>
            </w:pPr>
            <w:r w:rsidRPr="00AA3A19">
              <w:rPr>
                <w:rFonts w:ascii="Times New Roman" w:eastAsia="Times New Roman" w:hAnsi="Times New Roman"/>
                <w:color w:val="000000"/>
                <w:lang w:eastAsia="ru-RU"/>
              </w:rPr>
              <w:t>Исполнено за 2018 год, %</w:t>
            </w:r>
          </w:p>
        </w:tc>
      </w:tr>
      <w:tr w:rsidR="00262C7D" w:rsidRPr="00AA3A19" w14:paraId="625A6683" w14:textId="77777777" w:rsidTr="00CA2C53">
        <w:trPr>
          <w:trHeight w:val="134"/>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7CCB1C87" w14:textId="77777777" w:rsidR="00262C7D" w:rsidRPr="00AA3A19" w:rsidRDefault="00262C7D" w:rsidP="00CA2C53">
            <w:pPr>
              <w:spacing w:after="0" w:line="240" w:lineRule="auto"/>
              <w:jc w:val="center"/>
              <w:rPr>
                <w:rFonts w:ascii="Times New Roman" w:eastAsia="Times New Roman" w:hAnsi="Times New Roman"/>
                <w:color w:val="000000"/>
                <w:lang w:eastAsia="ru-RU"/>
              </w:rPr>
            </w:pPr>
            <w:r w:rsidRPr="00AA3A19">
              <w:rPr>
                <w:rFonts w:ascii="Times New Roman" w:eastAsia="Times New Roman" w:hAnsi="Times New Roman"/>
                <w:color w:val="000000"/>
                <w:lang w:eastAsia="ru-RU"/>
              </w:rPr>
              <w:t>А</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712515E" w14:textId="77777777" w:rsidR="00262C7D" w:rsidRPr="00AA3A19" w:rsidRDefault="00262C7D" w:rsidP="00CA2C53">
            <w:pPr>
              <w:spacing w:after="0" w:line="240" w:lineRule="auto"/>
              <w:jc w:val="center"/>
              <w:rPr>
                <w:rFonts w:ascii="Times New Roman" w:eastAsia="Times New Roman" w:hAnsi="Times New Roman"/>
                <w:color w:val="000000"/>
                <w:lang w:eastAsia="ru-RU"/>
              </w:rPr>
            </w:pPr>
            <w:r w:rsidRPr="00AA3A19">
              <w:rPr>
                <w:rFonts w:ascii="Times New Roman" w:eastAsia="Times New Roman" w:hAnsi="Times New Roman"/>
                <w:color w:val="000000"/>
                <w:lang w:eastAsia="ru-RU"/>
              </w:rPr>
              <w:t>2</w:t>
            </w:r>
          </w:p>
        </w:tc>
        <w:tc>
          <w:tcPr>
            <w:tcW w:w="1052" w:type="dxa"/>
            <w:tcBorders>
              <w:top w:val="single" w:sz="4" w:space="0" w:color="auto"/>
              <w:left w:val="nil"/>
              <w:bottom w:val="single" w:sz="4" w:space="0" w:color="auto"/>
              <w:right w:val="single" w:sz="4" w:space="0" w:color="auto"/>
            </w:tcBorders>
            <w:shd w:val="clear" w:color="auto" w:fill="auto"/>
            <w:vAlign w:val="center"/>
            <w:hideMark/>
          </w:tcPr>
          <w:p w14:paraId="34C85366" w14:textId="77777777" w:rsidR="00262C7D" w:rsidRPr="00AA3A19" w:rsidRDefault="00262C7D" w:rsidP="00CA2C53">
            <w:pPr>
              <w:spacing w:after="0" w:line="240" w:lineRule="auto"/>
              <w:jc w:val="center"/>
              <w:rPr>
                <w:rFonts w:ascii="Times New Roman" w:eastAsia="Times New Roman" w:hAnsi="Times New Roman"/>
                <w:color w:val="000000"/>
                <w:lang w:eastAsia="ru-RU"/>
              </w:rPr>
            </w:pPr>
            <w:r w:rsidRPr="00AA3A19">
              <w:rPr>
                <w:rFonts w:ascii="Times New Roman" w:eastAsia="Times New Roman" w:hAnsi="Times New Roman"/>
                <w:color w:val="000000"/>
                <w:lang w:eastAsia="ru-RU"/>
              </w:rPr>
              <w:t>3</w:t>
            </w:r>
          </w:p>
        </w:tc>
        <w:tc>
          <w:tcPr>
            <w:tcW w:w="1073" w:type="dxa"/>
            <w:tcBorders>
              <w:top w:val="nil"/>
              <w:left w:val="single" w:sz="4" w:space="0" w:color="auto"/>
              <w:bottom w:val="single" w:sz="4" w:space="0" w:color="auto"/>
              <w:right w:val="double" w:sz="6" w:space="0" w:color="auto"/>
            </w:tcBorders>
            <w:shd w:val="clear" w:color="auto" w:fill="auto"/>
            <w:vAlign w:val="center"/>
            <w:hideMark/>
          </w:tcPr>
          <w:p w14:paraId="04343824" w14:textId="77777777" w:rsidR="00262C7D" w:rsidRPr="00AA3A19" w:rsidRDefault="00262C7D" w:rsidP="00CA2C53">
            <w:pPr>
              <w:spacing w:after="0" w:line="240" w:lineRule="auto"/>
              <w:jc w:val="center"/>
              <w:rPr>
                <w:rFonts w:ascii="Times New Roman" w:eastAsia="Times New Roman" w:hAnsi="Times New Roman"/>
                <w:color w:val="000000"/>
                <w:lang w:eastAsia="ru-RU"/>
              </w:rPr>
            </w:pPr>
            <w:r w:rsidRPr="00AA3A19">
              <w:rPr>
                <w:rFonts w:ascii="Times New Roman" w:eastAsia="Times New Roman" w:hAnsi="Times New Roman"/>
                <w:color w:val="000000"/>
                <w:lang w:eastAsia="ru-RU"/>
              </w:rPr>
              <w:t>4=3/2</w:t>
            </w:r>
          </w:p>
        </w:tc>
      </w:tr>
      <w:tr w:rsidR="00262C7D" w:rsidRPr="00AA3A19" w14:paraId="7EBB6B00" w14:textId="77777777" w:rsidTr="00CA2C53">
        <w:trPr>
          <w:trHeight w:val="150"/>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411B9A96" w14:textId="77777777" w:rsidR="00262C7D" w:rsidRPr="00AA3A19" w:rsidRDefault="00262C7D" w:rsidP="00CA2C53">
            <w:pPr>
              <w:spacing w:after="0" w:line="240" w:lineRule="auto"/>
              <w:rPr>
                <w:rFonts w:ascii="Times New Roman" w:eastAsia="Times New Roman" w:hAnsi="Times New Roman"/>
                <w:color w:val="000000"/>
                <w:lang w:eastAsia="ru-RU"/>
              </w:rPr>
            </w:pPr>
            <w:r w:rsidRPr="00AA3A19">
              <w:rPr>
                <w:rFonts w:ascii="Times New Roman" w:eastAsia="Times New Roman" w:hAnsi="Times New Roman"/>
                <w:bCs/>
                <w:color w:val="000000"/>
                <w:lang w:eastAsia="ru-RU"/>
              </w:rPr>
              <w:t>Всего по разделу «Другие общегосударственные вопросы»</w:t>
            </w:r>
          </w:p>
        </w:tc>
        <w:tc>
          <w:tcPr>
            <w:tcW w:w="1115" w:type="dxa"/>
            <w:tcBorders>
              <w:top w:val="nil"/>
              <w:left w:val="nil"/>
              <w:bottom w:val="single" w:sz="4" w:space="0" w:color="auto"/>
              <w:right w:val="single" w:sz="4" w:space="0" w:color="auto"/>
            </w:tcBorders>
            <w:shd w:val="clear" w:color="auto" w:fill="auto"/>
            <w:vAlign w:val="bottom"/>
            <w:hideMark/>
          </w:tcPr>
          <w:p w14:paraId="5B065504"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72,3</w:t>
            </w:r>
          </w:p>
        </w:tc>
        <w:tc>
          <w:tcPr>
            <w:tcW w:w="1052" w:type="dxa"/>
            <w:tcBorders>
              <w:top w:val="nil"/>
              <w:left w:val="nil"/>
              <w:bottom w:val="single" w:sz="4" w:space="0" w:color="auto"/>
              <w:right w:val="single" w:sz="4" w:space="0" w:color="auto"/>
            </w:tcBorders>
            <w:shd w:val="clear" w:color="auto" w:fill="auto"/>
            <w:vAlign w:val="bottom"/>
            <w:hideMark/>
          </w:tcPr>
          <w:p w14:paraId="1CF86335"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72,1</w:t>
            </w:r>
          </w:p>
        </w:tc>
        <w:tc>
          <w:tcPr>
            <w:tcW w:w="1073" w:type="dxa"/>
            <w:tcBorders>
              <w:top w:val="nil"/>
              <w:left w:val="single" w:sz="4" w:space="0" w:color="auto"/>
              <w:bottom w:val="single" w:sz="4" w:space="0" w:color="auto"/>
              <w:right w:val="double" w:sz="6" w:space="0" w:color="auto"/>
            </w:tcBorders>
            <w:shd w:val="clear" w:color="auto" w:fill="auto"/>
            <w:vAlign w:val="bottom"/>
            <w:hideMark/>
          </w:tcPr>
          <w:p w14:paraId="00029930"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99,7</w:t>
            </w:r>
          </w:p>
        </w:tc>
      </w:tr>
      <w:tr w:rsidR="00262C7D" w:rsidRPr="00AA3A19" w14:paraId="2E6E07A9" w14:textId="77777777" w:rsidTr="00CA2C53">
        <w:trPr>
          <w:trHeight w:val="451"/>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7704D16A" w14:textId="77777777" w:rsidR="00262C7D" w:rsidRPr="00AA3A19" w:rsidRDefault="00262C7D" w:rsidP="00AA3A19">
            <w:pPr>
              <w:spacing w:after="0" w:line="240" w:lineRule="auto"/>
              <w:ind w:left="176"/>
              <w:rPr>
                <w:rFonts w:ascii="Times New Roman" w:eastAsia="Times New Roman" w:hAnsi="Times New Roman"/>
                <w:color w:val="000000"/>
                <w:lang w:eastAsia="ru-RU"/>
              </w:rPr>
            </w:pPr>
            <w:r w:rsidRPr="00AA3A19">
              <w:rPr>
                <w:rFonts w:ascii="Times New Roman" w:eastAsia="Times New Roman" w:hAnsi="Times New Roman"/>
                <w:color w:val="000000"/>
                <w:lang w:eastAsia="ru-RU"/>
              </w:rPr>
              <w:t>Подпрограмма № 1 «Государственная поддержка социально ориентированных некоммерческих организаций»</w:t>
            </w:r>
          </w:p>
        </w:tc>
        <w:tc>
          <w:tcPr>
            <w:tcW w:w="1115" w:type="dxa"/>
            <w:tcBorders>
              <w:top w:val="nil"/>
              <w:left w:val="nil"/>
              <w:bottom w:val="single" w:sz="4" w:space="0" w:color="auto"/>
              <w:right w:val="single" w:sz="4" w:space="0" w:color="auto"/>
            </w:tcBorders>
            <w:shd w:val="clear" w:color="auto" w:fill="auto"/>
            <w:vAlign w:val="bottom"/>
            <w:hideMark/>
          </w:tcPr>
          <w:p w14:paraId="0EE2C539"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15,8</w:t>
            </w:r>
          </w:p>
        </w:tc>
        <w:tc>
          <w:tcPr>
            <w:tcW w:w="1052" w:type="dxa"/>
            <w:tcBorders>
              <w:top w:val="nil"/>
              <w:left w:val="nil"/>
              <w:bottom w:val="single" w:sz="4" w:space="0" w:color="auto"/>
              <w:right w:val="single" w:sz="4" w:space="0" w:color="auto"/>
            </w:tcBorders>
            <w:shd w:val="clear" w:color="auto" w:fill="auto"/>
            <w:vAlign w:val="bottom"/>
            <w:hideMark/>
          </w:tcPr>
          <w:p w14:paraId="2CB4DCF9"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15,6</w:t>
            </w:r>
          </w:p>
        </w:tc>
        <w:tc>
          <w:tcPr>
            <w:tcW w:w="1073" w:type="dxa"/>
            <w:tcBorders>
              <w:top w:val="nil"/>
              <w:left w:val="single" w:sz="4" w:space="0" w:color="auto"/>
              <w:bottom w:val="single" w:sz="4" w:space="0" w:color="auto"/>
              <w:right w:val="double" w:sz="6" w:space="0" w:color="auto"/>
            </w:tcBorders>
            <w:shd w:val="clear" w:color="auto" w:fill="auto"/>
            <w:vAlign w:val="bottom"/>
            <w:hideMark/>
          </w:tcPr>
          <w:p w14:paraId="318DF7F4"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98,7</w:t>
            </w:r>
          </w:p>
        </w:tc>
      </w:tr>
      <w:tr w:rsidR="00262C7D" w:rsidRPr="00AA3A19" w14:paraId="6278F71C" w14:textId="77777777" w:rsidTr="00CA2C53">
        <w:trPr>
          <w:trHeight w:val="415"/>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4E28A4D4" w14:textId="77777777" w:rsidR="00262C7D" w:rsidRPr="00AA3A19" w:rsidRDefault="00262C7D" w:rsidP="00AA3A19">
            <w:pPr>
              <w:spacing w:after="0" w:line="240" w:lineRule="auto"/>
              <w:ind w:left="176"/>
              <w:rPr>
                <w:rFonts w:ascii="Times New Roman" w:eastAsia="Times New Roman" w:hAnsi="Times New Roman"/>
                <w:color w:val="000000"/>
                <w:lang w:eastAsia="ru-RU"/>
              </w:rPr>
            </w:pPr>
            <w:r w:rsidRPr="00AA3A19">
              <w:rPr>
                <w:rFonts w:ascii="Times New Roman" w:eastAsia="Times New Roman" w:hAnsi="Times New Roman"/>
                <w:color w:val="000000"/>
                <w:lang w:eastAsia="ru-RU"/>
              </w:rPr>
              <w:t>Подпрограмма № 2 «Развитие территориального общественного самоуправления в Архангельской области»</w:t>
            </w:r>
          </w:p>
        </w:tc>
        <w:tc>
          <w:tcPr>
            <w:tcW w:w="1115" w:type="dxa"/>
            <w:tcBorders>
              <w:top w:val="nil"/>
              <w:left w:val="nil"/>
              <w:bottom w:val="single" w:sz="4" w:space="0" w:color="auto"/>
              <w:right w:val="single" w:sz="4" w:space="0" w:color="auto"/>
            </w:tcBorders>
            <w:shd w:val="clear" w:color="auto" w:fill="auto"/>
            <w:vAlign w:val="bottom"/>
            <w:hideMark/>
          </w:tcPr>
          <w:p w14:paraId="084828F8"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19,0</w:t>
            </w:r>
          </w:p>
        </w:tc>
        <w:tc>
          <w:tcPr>
            <w:tcW w:w="1052" w:type="dxa"/>
            <w:tcBorders>
              <w:top w:val="nil"/>
              <w:left w:val="nil"/>
              <w:bottom w:val="single" w:sz="4" w:space="0" w:color="auto"/>
              <w:right w:val="single" w:sz="4" w:space="0" w:color="auto"/>
            </w:tcBorders>
            <w:shd w:val="clear" w:color="auto" w:fill="auto"/>
            <w:vAlign w:val="bottom"/>
            <w:hideMark/>
          </w:tcPr>
          <w:p w14:paraId="53585E4D"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19,0</w:t>
            </w:r>
          </w:p>
        </w:tc>
        <w:tc>
          <w:tcPr>
            <w:tcW w:w="1073" w:type="dxa"/>
            <w:tcBorders>
              <w:top w:val="nil"/>
              <w:left w:val="single" w:sz="4" w:space="0" w:color="auto"/>
              <w:bottom w:val="single" w:sz="4" w:space="0" w:color="auto"/>
              <w:right w:val="double" w:sz="6" w:space="0" w:color="auto"/>
            </w:tcBorders>
            <w:shd w:val="clear" w:color="auto" w:fill="auto"/>
            <w:vAlign w:val="bottom"/>
            <w:hideMark/>
          </w:tcPr>
          <w:p w14:paraId="00269042"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100,0</w:t>
            </w:r>
          </w:p>
        </w:tc>
      </w:tr>
      <w:tr w:rsidR="00262C7D" w:rsidRPr="00AA3A19" w14:paraId="2AD431C6" w14:textId="77777777" w:rsidTr="00CA2C53">
        <w:trPr>
          <w:trHeight w:val="451"/>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55ACE3C9" w14:textId="77777777" w:rsidR="00262C7D" w:rsidRPr="00AA3A19" w:rsidRDefault="00262C7D" w:rsidP="00AA3A19">
            <w:pPr>
              <w:spacing w:after="0" w:line="240" w:lineRule="auto"/>
              <w:ind w:left="176"/>
              <w:rPr>
                <w:rFonts w:ascii="Times New Roman" w:eastAsia="Times New Roman" w:hAnsi="Times New Roman"/>
                <w:color w:val="000000"/>
                <w:lang w:eastAsia="ru-RU"/>
              </w:rPr>
            </w:pPr>
            <w:r w:rsidRPr="00AA3A19">
              <w:rPr>
                <w:rFonts w:ascii="Times New Roman" w:eastAsia="Times New Roman" w:hAnsi="Times New Roman"/>
                <w:color w:val="000000"/>
                <w:lang w:eastAsia="ru-RU"/>
              </w:rPr>
              <w:t>Подпрограмма № 3 «Обеспечение реализации государственной программы»</w:t>
            </w:r>
          </w:p>
        </w:tc>
        <w:tc>
          <w:tcPr>
            <w:tcW w:w="1115" w:type="dxa"/>
            <w:tcBorders>
              <w:top w:val="nil"/>
              <w:left w:val="nil"/>
              <w:bottom w:val="single" w:sz="4" w:space="0" w:color="auto"/>
              <w:right w:val="single" w:sz="4" w:space="0" w:color="auto"/>
            </w:tcBorders>
            <w:shd w:val="clear" w:color="auto" w:fill="auto"/>
            <w:vAlign w:val="bottom"/>
            <w:hideMark/>
          </w:tcPr>
          <w:p w14:paraId="64AB6C7C"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17,4</w:t>
            </w:r>
          </w:p>
        </w:tc>
        <w:tc>
          <w:tcPr>
            <w:tcW w:w="1052" w:type="dxa"/>
            <w:tcBorders>
              <w:top w:val="nil"/>
              <w:left w:val="nil"/>
              <w:bottom w:val="single" w:sz="4" w:space="0" w:color="auto"/>
              <w:right w:val="single" w:sz="4" w:space="0" w:color="auto"/>
            </w:tcBorders>
            <w:shd w:val="clear" w:color="auto" w:fill="auto"/>
            <w:vAlign w:val="bottom"/>
            <w:hideMark/>
          </w:tcPr>
          <w:p w14:paraId="1F6DC26A"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17,4</w:t>
            </w:r>
          </w:p>
        </w:tc>
        <w:tc>
          <w:tcPr>
            <w:tcW w:w="1073" w:type="dxa"/>
            <w:tcBorders>
              <w:top w:val="nil"/>
              <w:left w:val="single" w:sz="4" w:space="0" w:color="auto"/>
              <w:bottom w:val="single" w:sz="4" w:space="0" w:color="auto"/>
              <w:right w:val="double" w:sz="6" w:space="0" w:color="auto"/>
            </w:tcBorders>
            <w:shd w:val="clear" w:color="auto" w:fill="auto"/>
            <w:vAlign w:val="bottom"/>
            <w:hideMark/>
          </w:tcPr>
          <w:p w14:paraId="50C82F87"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100,0</w:t>
            </w:r>
          </w:p>
        </w:tc>
      </w:tr>
      <w:tr w:rsidR="00262C7D" w:rsidRPr="00AA3A19" w14:paraId="236558E2" w14:textId="77777777" w:rsidTr="00CA2C53">
        <w:trPr>
          <w:trHeight w:val="669"/>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298649B4" w14:textId="77777777" w:rsidR="00262C7D" w:rsidRPr="00AA3A19" w:rsidRDefault="00262C7D" w:rsidP="00AA3A19">
            <w:pPr>
              <w:spacing w:after="0" w:line="240" w:lineRule="auto"/>
              <w:ind w:left="176"/>
              <w:rPr>
                <w:rFonts w:ascii="Times New Roman" w:eastAsia="Times New Roman" w:hAnsi="Times New Roman"/>
                <w:color w:val="000000"/>
                <w:lang w:eastAsia="ru-RU"/>
              </w:rPr>
            </w:pPr>
            <w:r w:rsidRPr="00AA3A19">
              <w:rPr>
                <w:rFonts w:ascii="Times New Roman" w:eastAsia="Times New Roman" w:hAnsi="Times New Roman"/>
                <w:color w:val="000000"/>
                <w:lang w:eastAsia="ru-RU"/>
              </w:rPr>
              <w:lastRenderedPageBreak/>
              <w:t>Подпрограмма № 4 «Укрепление единства российской нации и этнокультурное развитие народов России, проживающих на территории Архангельской области»</w:t>
            </w:r>
          </w:p>
        </w:tc>
        <w:tc>
          <w:tcPr>
            <w:tcW w:w="1115" w:type="dxa"/>
            <w:tcBorders>
              <w:top w:val="nil"/>
              <w:left w:val="nil"/>
              <w:bottom w:val="single" w:sz="4" w:space="0" w:color="auto"/>
              <w:right w:val="single" w:sz="4" w:space="0" w:color="auto"/>
            </w:tcBorders>
            <w:shd w:val="clear" w:color="auto" w:fill="auto"/>
            <w:vAlign w:val="bottom"/>
            <w:hideMark/>
          </w:tcPr>
          <w:p w14:paraId="1FC650E4"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3,1</w:t>
            </w:r>
          </w:p>
        </w:tc>
        <w:tc>
          <w:tcPr>
            <w:tcW w:w="1052" w:type="dxa"/>
            <w:tcBorders>
              <w:top w:val="nil"/>
              <w:left w:val="nil"/>
              <w:bottom w:val="single" w:sz="4" w:space="0" w:color="auto"/>
              <w:right w:val="single" w:sz="4" w:space="0" w:color="auto"/>
            </w:tcBorders>
            <w:shd w:val="clear" w:color="auto" w:fill="auto"/>
            <w:vAlign w:val="bottom"/>
            <w:hideMark/>
          </w:tcPr>
          <w:p w14:paraId="1619EDC8"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3,1</w:t>
            </w:r>
          </w:p>
        </w:tc>
        <w:tc>
          <w:tcPr>
            <w:tcW w:w="1073" w:type="dxa"/>
            <w:tcBorders>
              <w:top w:val="nil"/>
              <w:left w:val="single" w:sz="4" w:space="0" w:color="auto"/>
              <w:bottom w:val="single" w:sz="4" w:space="0" w:color="auto"/>
              <w:right w:val="double" w:sz="6" w:space="0" w:color="auto"/>
            </w:tcBorders>
            <w:shd w:val="clear" w:color="auto" w:fill="auto"/>
            <w:vAlign w:val="bottom"/>
            <w:hideMark/>
          </w:tcPr>
          <w:p w14:paraId="7BC3D8E9"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100,0</w:t>
            </w:r>
          </w:p>
        </w:tc>
      </w:tr>
      <w:tr w:rsidR="00262C7D" w:rsidRPr="00AA3A19" w14:paraId="52E13860" w14:textId="77777777" w:rsidTr="00CA2C53">
        <w:trPr>
          <w:trHeight w:val="415"/>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020FA1DC" w14:textId="77777777" w:rsidR="00262C7D" w:rsidRPr="00AA3A19" w:rsidRDefault="00262C7D" w:rsidP="00AA3A19">
            <w:pPr>
              <w:spacing w:after="0" w:line="240" w:lineRule="auto"/>
              <w:ind w:left="176"/>
              <w:rPr>
                <w:rFonts w:ascii="Times New Roman" w:eastAsia="Times New Roman" w:hAnsi="Times New Roman"/>
                <w:color w:val="000000"/>
                <w:lang w:eastAsia="ru-RU"/>
              </w:rPr>
            </w:pPr>
            <w:r w:rsidRPr="00AA3A19">
              <w:rPr>
                <w:rFonts w:ascii="Times New Roman" w:eastAsia="Times New Roman" w:hAnsi="Times New Roman"/>
                <w:color w:val="000000"/>
                <w:lang w:eastAsia="ru-RU"/>
              </w:rPr>
              <w:t>Подпрограмма № 5 «Проведение сбалансированной политики в области государственного регулирования тарифов на территории Архангельской области»</w:t>
            </w:r>
          </w:p>
        </w:tc>
        <w:tc>
          <w:tcPr>
            <w:tcW w:w="1115" w:type="dxa"/>
            <w:tcBorders>
              <w:top w:val="nil"/>
              <w:left w:val="nil"/>
              <w:bottom w:val="single" w:sz="4" w:space="0" w:color="auto"/>
              <w:right w:val="single" w:sz="4" w:space="0" w:color="auto"/>
            </w:tcBorders>
            <w:shd w:val="clear" w:color="auto" w:fill="auto"/>
            <w:vAlign w:val="bottom"/>
            <w:hideMark/>
          </w:tcPr>
          <w:p w14:paraId="2CC11A8A"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17,0</w:t>
            </w:r>
          </w:p>
        </w:tc>
        <w:tc>
          <w:tcPr>
            <w:tcW w:w="1052" w:type="dxa"/>
            <w:tcBorders>
              <w:top w:val="nil"/>
              <w:left w:val="nil"/>
              <w:bottom w:val="single" w:sz="4" w:space="0" w:color="auto"/>
              <w:right w:val="single" w:sz="4" w:space="0" w:color="auto"/>
            </w:tcBorders>
            <w:shd w:val="clear" w:color="auto" w:fill="auto"/>
            <w:vAlign w:val="bottom"/>
            <w:hideMark/>
          </w:tcPr>
          <w:p w14:paraId="0723DAA8"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17,0</w:t>
            </w:r>
          </w:p>
        </w:tc>
        <w:tc>
          <w:tcPr>
            <w:tcW w:w="1073" w:type="dxa"/>
            <w:tcBorders>
              <w:top w:val="nil"/>
              <w:left w:val="single" w:sz="4" w:space="0" w:color="auto"/>
              <w:bottom w:val="single" w:sz="4" w:space="0" w:color="auto"/>
              <w:right w:val="double" w:sz="6" w:space="0" w:color="auto"/>
            </w:tcBorders>
            <w:shd w:val="clear" w:color="auto" w:fill="auto"/>
            <w:vAlign w:val="bottom"/>
            <w:hideMark/>
          </w:tcPr>
          <w:p w14:paraId="05882432"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100,0</w:t>
            </w:r>
          </w:p>
        </w:tc>
      </w:tr>
      <w:tr w:rsidR="00262C7D" w:rsidRPr="00AA3A19" w14:paraId="71D19B64" w14:textId="77777777" w:rsidTr="00CA2C53">
        <w:trPr>
          <w:trHeight w:val="266"/>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253CAD25" w14:textId="77777777" w:rsidR="00262C7D" w:rsidRPr="00AA3A19" w:rsidRDefault="00262C7D" w:rsidP="00CA2C53">
            <w:pPr>
              <w:spacing w:after="0" w:line="240" w:lineRule="auto"/>
              <w:rPr>
                <w:rFonts w:ascii="Times New Roman" w:eastAsia="Times New Roman" w:hAnsi="Times New Roman"/>
                <w:color w:val="000000"/>
                <w:lang w:eastAsia="ru-RU"/>
              </w:rPr>
            </w:pPr>
            <w:r w:rsidRPr="00AA3A19">
              <w:rPr>
                <w:rFonts w:ascii="Times New Roman" w:eastAsia="Times New Roman" w:hAnsi="Times New Roman"/>
                <w:bCs/>
                <w:color w:val="000000"/>
                <w:lang w:eastAsia="ru-RU"/>
              </w:rPr>
              <w:t>Всего по разделу «Периодическая печать и издательства»</w:t>
            </w:r>
          </w:p>
        </w:tc>
        <w:tc>
          <w:tcPr>
            <w:tcW w:w="1115" w:type="dxa"/>
            <w:tcBorders>
              <w:top w:val="nil"/>
              <w:left w:val="nil"/>
              <w:bottom w:val="single" w:sz="4" w:space="0" w:color="auto"/>
              <w:right w:val="single" w:sz="4" w:space="0" w:color="auto"/>
            </w:tcBorders>
            <w:shd w:val="clear" w:color="auto" w:fill="auto"/>
            <w:vAlign w:val="bottom"/>
            <w:hideMark/>
          </w:tcPr>
          <w:p w14:paraId="23CB17FE"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0,2</w:t>
            </w:r>
          </w:p>
        </w:tc>
        <w:tc>
          <w:tcPr>
            <w:tcW w:w="1052" w:type="dxa"/>
            <w:tcBorders>
              <w:top w:val="nil"/>
              <w:left w:val="nil"/>
              <w:bottom w:val="single" w:sz="4" w:space="0" w:color="auto"/>
              <w:right w:val="single" w:sz="4" w:space="0" w:color="auto"/>
            </w:tcBorders>
            <w:shd w:val="clear" w:color="auto" w:fill="auto"/>
            <w:vAlign w:val="bottom"/>
            <w:hideMark/>
          </w:tcPr>
          <w:p w14:paraId="416443EA"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0,2</w:t>
            </w:r>
          </w:p>
        </w:tc>
        <w:tc>
          <w:tcPr>
            <w:tcW w:w="1073" w:type="dxa"/>
            <w:tcBorders>
              <w:top w:val="nil"/>
              <w:left w:val="single" w:sz="4" w:space="0" w:color="auto"/>
              <w:bottom w:val="single" w:sz="4" w:space="0" w:color="auto"/>
              <w:right w:val="double" w:sz="6" w:space="0" w:color="auto"/>
            </w:tcBorders>
            <w:shd w:val="clear" w:color="auto" w:fill="auto"/>
            <w:vAlign w:val="bottom"/>
            <w:hideMark/>
          </w:tcPr>
          <w:p w14:paraId="3E8E3D47"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100,0</w:t>
            </w:r>
          </w:p>
        </w:tc>
      </w:tr>
      <w:tr w:rsidR="00262C7D" w:rsidRPr="00AA3A19" w14:paraId="2B02FD04" w14:textId="77777777" w:rsidTr="00CA2C53">
        <w:trPr>
          <w:trHeight w:val="412"/>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114339ED" w14:textId="77777777" w:rsidR="00262C7D" w:rsidRPr="00AA3A19" w:rsidRDefault="00262C7D" w:rsidP="00AA3A19">
            <w:pPr>
              <w:spacing w:after="0" w:line="240" w:lineRule="auto"/>
              <w:ind w:left="176"/>
              <w:rPr>
                <w:rFonts w:ascii="Times New Roman" w:eastAsia="Times New Roman" w:hAnsi="Times New Roman"/>
                <w:color w:val="000000"/>
                <w:lang w:eastAsia="ru-RU"/>
              </w:rPr>
            </w:pPr>
            <w:r w:rsidRPr="00AA3A19">
              <w:rPr>
                <w:rFonts w:ascii="Times New Roman" w:eastAsia="Times New Roman" w:hAnsi="Times New Roman"/>
                <w:color w:val="000000"/>
                <w:lang w:eastAsia="ru-RU"/>
              </w:rPr>
              <w:t>Подпрограмма № 2 «Развитие территориального общественного самоуправления в Архангельской области»</w:t>
            </w:r>
          </w:p>
        </w:tc>
        <w:tc>
          <w:tcPr>
            <w:tcW w:w="1115" w:type="dxa"/>
            <w:tcBorders>
              <w:top w:val="nil"/>
              <w:left w:val="nil"/>
              <w:bottom w:val="single" w:sz="4" w:space="0" w:color="auto"/>
              <w:right w:val="single" w:sz="4" w:space="0" w:color="auto"/>
            </w:tcBorders>
            <w:shd w:val="clear" w:color="auto" w:fill="auto"/>
            <w:vAlign w:val="bottom"/>
            <w:hideMark/>
          </w:tcPr>
          <w:p w14:paraId="5B11F078"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0,2</w:t>
            </w:r>
          </w:p>
        </w:tc>
        <w:tc>
          <w:tcPr>
            <w:tcW w:w="1052" w:type="dxa"/>
            <w:tcBorders>
              <w:top w:val="nil"/>
              <w:left w:val="nil"/>
              <w:bottom w:val="single" w:sz="4" w:space="0" w:color="auto"/>
              <w:right w:val="single" w:sz="4" w:space="0" w:color="auto"/>
            </w:tcBorders>
            <w:shd w:val="clear" w:color="auto" w:fill="auto"/>
            <w:vAlign w:val="bottom"/>
            <w:hideMark/>
          </w:tcPr>
          <w:p w14:paraId="5A430E59"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0,2</w:t>
            </w:r>
          </w:p>
        </w:tc>
        <w:tc>
          <w:tcPr>
            <w:tcW w:w="1073" w:type="dxa"/>
            <w:tcBorders>
              <w:top w:val="nil"/>
              <w:left w:val="single" w:sz="4" w:space="0" w:color="auto"/>
              <w:bottom w:val="single" w:sz="4" w:space="0" w:color="auto"/>
              <w:right w:val="double" w:sz="6" w:space="0" w:color="auto"/>
            </w:tcBorders>
            <w:shd w:val="clear" w:color="auto" w:fill="auto"/>
            <w:vAlign w:val="bottom"/>
            <w:hideMark/>
          </w:tcPr>
          <w:p w14:paraId="598A559B"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100,0</w:t>
            </w:r>
          </w:p>
        </w:tc>
      </w:tr>
      <w:tr w:rsidR="00262C7D" w:rsidRPr="00262C7D" w14:paraId="52E6425C" w14:textId="77777777" w:rsidTr="00CA2C53">
        <w:trPr>
          <w:trHeight w:val="177"/>
        </w:trPr>
        <w:tc>
          <w:tcPr>
            <w:tcW w:w="6096" w:type="dxa"/>
            <w:tcBorders>
              <w:top w:val="nil"/>
              <w:left w:val="double" w:sz="6" w:space="0" w:color="auto"/>
              <w:bottom w:val="double" w:sz="6" w:space="0" w:color="auto"/>
              <w:right w:val="single" w:sz="4" w:space="0" w:color="auto"/>
            </w:tcBorders>
            <w:shd w:val="clear" w:color="auto" w:fill="auto"/>
            <w:vAlign w:val="bottom"/>
            <w:hideMark/>
          </w:tcPr>
          <w:p w14:paraId="2CB156E6" w14:textId="77777777" w:rsidR="00262C7D" w:rsidRPr="00AA3A19" w:rsidRDefault="00262C7D" w:rsidP="00CA2C53">
            <w:pPr>
              <w:spacing w:after="0" w:line="240" w:lineRule="auto"/>
              <w:rPr>
                <w:rFonts w:ascii="Times New Roman" w:eastAsia="Times New Roman" w:hAnsi="Times New Roman"/>
                <w:color w:val="000000"/>
                <w:lang w:eastAsia="ru-RU"/>
              </w:rPr>
            </w:pPr>
            <w:r w:rsidRPr="00AA3A19">
              <w:rPr>
                <w:rFonts w:ascii="Times New Roman" w:eastAsia="Times New Roman" w:hAnsi="Times New Roman"/>
                <w:bCs/>
                <w:color w:val="000000"/>
                <w:lang w:eastAsia="ru-RU"/>
              </w:rPr>
              <w:t>ВСЕГО по государственной программе</w:t>
            </w:r>
          </w:p>
        </w:tc>
        <w:tc>
          <w:tcPr>
            <w:tcW w:w="1115" w:type="dxa"/>
            <w:tcBorders>
              <w:top w:val="single" w:sz="4" w:space="0" w:color="auto"/>
              <w:left w:val="nil"/>
              <w:bottom w:val="double" w:sz="6" w:space="0" w:color="auto"/>
              <w:right w:val="single" w:sz="4" w:space="0" w:color="auto"/>
            </w:tcBorders>
            <w:shd w:val="clear" w:color="auto" w:fill="auto"/>
            <w:vAlign w:val="bottom"/>
            <w:hideMark/>
          </w:tcPr>
          <w:p w14:paraId="2A5F843B"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72,5</w:t>
            </w:r>
          </w:p>
        </w:tc>
        <w:tc>
          <w:tcPr>
            <w:tcW w:w="1052" w:type="dxa"/>
            <w:tcBorders>
              <w:top w:val="single" w:sz="4" w:space="0" w:color="auto"/>
              <w:left w:val="nil"/>
              <w:bottom w:val="double" w:sz="6" w:space="0" w:color="auto"/>
              <w:right w:val="single" w:sz="4" w:space="0" w:color="auto"/>
            </w:tcBorders>
            <w:shd w:val="clear" w:color="auto" w:fill="auto"/>
            <w:vAlign w:val="bottom"/>
            <w:hideMark/>
          </w:tcPr>
          <w:p w14:paraId="2D609AA2"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72,3</w:t>
            </w:r>
          </w:p>
        </w:tc>
        <w:tc>
          <w:tcPr>
            <w:tcW w:w="1073" w:type="dxa"/>
            <w:tcBorders>
              <w:top w:val="nil"/>
              <w:left w:val="nil"/>
              <w:bottom w:val="double" w:sz="6" w:space="0" w:color="auto"/>
              <w:right w:val="double" w:sz="6" w:space="0" w:color="auto"/>
            </w:tcBorders>
            <w:shd w:val="clear" w:color="auto" w:fill="auto"/>
            <w:vAlign w:val="bottom"/>
            <w:hideMark/>
          </w:tcPr>
          <w:p w14:paraId="6E191277" w14:textId="77777777" w:rsidR="00262C7D" w:rsidRPr="00AA3A19" w:rsidRDefault="00262C7D" w:rsidP="00CA2C53">
            <w:pPr>
              <w:spacing w:after="0" w:line="240" w:lineRule="auto"/>
              <w:jc w:val="right"/>
              <w:rPr>
                <w:rFonts w:ascii="Times New Roman" w:eastAsia="Times New Roman" w:hAnsi="Times New Roman"/>
                <w:color w:val="000000"/>
                <w:lang w:eastAsia="ru-RU"/>
              </w:rPr>
            </w:pPr>
            <w:r w:rsidRPr="00AA3A19">
              <w:rPr>
                <w:rFonts w:ascii="Times New Roman" w:eastAsia="Times New Roman" w:hAnsi="Times New Roman"/>
                <w:color w:val="000000"/>
                <w:lang w:eastAsia="ru-RU"/>
              </w:rPr>
              <w:t>99,7</w:t>
            </w:r>
          </w:p>
        </w:tc>
      </w:tr>
    </w:tbl>
    <w:p w14:paraId="668CA93F" w14:textId="77777777" w:rsidR="00262C7D" w:rsidRPr="00262C7D" w:rsidRDefault="00262C7D" w:rsidP="00262C7D">
      <w:pPr>
        <w:spacing w:after="0" w:line="240" w:lineRule="auto"/>
        <w:ind w:firstLine="851"/>
        <w:jc w:val="both"/>
        <w:rPr>
          <w:rFonts w:ascii="Times New Roman" w:hAnsi="Times New Roman"/>
          <w:sz w:val="28"/>
          <w:szCs w:val="28"/>
          <w:highlight w:val="cyan"/>
        </w:rPr>
      </w:pPr>
    </w:p>
    <w:p w14:paraId="3D45D052" w14:textId="155D690D" w:rsidR="00262C7D" w:rsidRPr="00AA3A19" w:rsidRDefault="00262C7D" w:rsidP="00262C7D">
      <w:pPr>
        <w:pStyle w:val="a6"/>
        <w:ind w:left="0" w:firstLine="851"/>
        <w:jc w:val="both"/>
        <w:rPr>
          <w:sz w:val="28"/>
          <w:szCs w:val="28"/>
        </w:rPr>
      </w:pPr>
      <w:r w:rsidRPr="00AA3A19">
        <w:rPr>
          <w:sz w:val="28"/>
          <w:szCs w:val="28"/>
        </w:rPr>
        <w:t>Финансирование мероприятий государственной программы в 2018 году согласно Отчету о реализации мероприятий государственной программы за 2018 год, утвержденному распоряжением Правительства Архангельской области от 16.04.2019 № 124-рп и размещенному в КИАС Архангельской области, и отчетам ответственного исполнителя и соисполнителей государственной программы об исполнении бюджета главного распорядителя… бюджетных средств…» на 01.01.2019 форма 0503127 (далее – Отчет ф. 0503127) составило 72,3 млн.руб. или 99,7 % годовых назначений, в том числе: за счет средств федерального бюджета и бюджета г. Москвы – 2,3 млн.руб. и 17,0 млн.руб., соответственно (100,0 %), за счет средств областного бюджета – 53,0 млн.руб. Не исполнено 0,2 млн.руб.</w:t>
      </w:r>
    </w:p>
    <w:p w14:paraId="3A55ABFC" w14:textId="3985B4E4" w:rsidR="00262C7D" w:rsidRPr="00BB243B" w:rsidRDefault="00262C7D" w:rsidP="00262C7D">
      <w:pPr>
        <w:pStyle w:val="a6"/>
        <w:ind w:left="0" w:firstLine="851"/>
        <w:jc w:val="both"/>
        <w:rPr>
          <w:sz w:val="28"/>
          <w:szCs w:val="28"/>
        </w:rPr>
      </w:pPr>
      <w:r w:rsidRPr="00BB243B">
        <w:rPr>
          <w:sz w:val="28"/>
          <w:szCs w:val="28"/>
        </w:rPr>
        <w:t xml:space="preserve">В целом за 2018 год объем финансирования государственной программы в целом составил 82,0 млн.руб. или 102,4 % плановых назначений, </w:t>
      </w:r>
      <w:r w:rsidR="000C16F8">
        <w:rPr>
          <w:sz w:val="28"/>
          <w:szCs w:val="28"/>
        </w:rPr>
        <w:t>из них</w:t>
      </w:r>
      <w:r w:rsidRPr="00BB243B">
        <w:rPr>
          <w:sz w:val="28"/>
          <w:szCs w:val="28"/>
        </w:rPr>
        <w:t xml:space="preserve"> за счет средств местных бюджетов 9,7 млн.руб. или 128,7 % плановых назначений.</w:t>
      </w:r>
    </w:p>
    <w:p w14:paraId="03B3C65B" w14:textId="54BF9DAE" w:rsidR="00262C7D" w:rsidRPr="000C16F8" w:rsidRDefault="00262C7D" w:rsidP="00262C7D">
      <w:pPr>
        <w:pStyle w:val="a6"/>
        <w:ind w:left="0" w:firstLine="851"/>
        <w:jc w:val="both"/>
        <w:rPr>
          <w:sz w:val="28"/>
          <w:szCs w:val="28"/>
        </w:rPr>
      </w:pPr>
      <w:r w:rsidRPr="000C16F8">
        <w:rPr>
          <w:sz w:val="28"/>
          <w:szCs w:val="28"/>
        </w:rPr>
        <w:t>Исполнение в 2018 году отдельных мероприятий государственной программы, согласно Отчету о реализации ГП и Отчету ф. 0503127, представлено в таблице</w:t>
      </w:r>
      <w:r w:rsidR="00E367FC">
        <w:rPr>
          <w:sz w:val="28"/>
          <w:szCs w:val="28"/>
        </w:rPr>
        <w:t xml:space="preserve"> 36</w:t>
      </w:r>
      <w:r w:rsidRPr="000C16F8">
        <w:rPr>
          <w:sz w:val="28"/>
          <w:szCs w:val="28"/>
        </w:rPr>
        <w:t>:</w:t>
      </w:r>
    </w:p>
    <w:p w14:paraId="22CD4270" w14:textId="77777777" w:rsidR="00262C7D" w:rsidRPr="000C16F8" w:rsidRDefault="00262C7D" w:rsidP="00262C7D">
      <w:pPr>
        <w:spacing w:after="0" w:line="240" w:lineRule="auto"/>
        <w:rPr>
          <w:rFonts w:ascii="Times New Roman" w:hAnsi="Times New Roman"/>
          <w:bCs/>
          <w:color w:val="000000"/>
        </w:rPr>
      </w:pPr>
    </w:p>
    <w:p w14:paraId="377A9110" w14:textId="77777777" w:rsidR="00262C7D" w:rsidRPr="000C16F8" w:rsidRDefault="00262C7D" w:rsidP="00262C7D">
      <w:pPr>
        <w:spacing w:after="0" w:line="240" w:lineRule="auto"/>
        <w:rPr>
          <w:rFonts w:ascii="Times New Roman" w:hAnsi="Times New Roman"/>
          <w:sz w:val="24"/>
          <w:szCs w:val="24"/>
        </w:rPr>
      </w:pPr>
      <w:r w:rsidRPr="000C16F8">
        <w:rPr>
          <w:rFonts w:ascii="Times New Roman" w:hAnsi="Times New Roman"/>
          <w:sz w:val="24"/>
          <w:szCs w:val="24"/>
        </w:rPr>
        <w:t xml:space="preserve">Таблица </w:t>
      </w:r>
      <w:r w:rsidRPr="000C16F8">
        <w:rPr>
          <w:rFonts w:ascii="Times New Roman" w:hAnsi="Times New Roman"/>
          <w:sz w:val="24"/>
          <w:szCs w:val="24"/>
        </w:rPr>
        <w:fldChar w:fldCharType="begin"/>
      </w:r>
      <w:r w:rsidRPr="000C16F8">
        <w:rPr>
          <w:rFonts w:ascii="Times New Roman" w:hAnsi="Times New Roman"/>
          <w:sz w:val="24"/>
          <w:szCs w:val="24"/>
        </w:rPr>
        <w:instrText xml:space="preserve"> SEQ Таблица \* ARABIC </w:instrText>
      </w:r>
      <w:r w:rsidRPr="000C16F8">
        <w:rPr>
          <w:rFonts w:ascii="Times New Roman" w:hAnsi="Times New Roman"/>
          <w:sz w:val="24"/>
          <w:szCs w:val="24"/>
        </w:rPr>
        <w:fldChar w:fldCharType="separate"/>
      </w:r>
      <w:r w:rsidR="008504FA">
        <w:rPr>
          <w:rFonts w:ascii="Times New Roman" w:hAnsi="Times New Roman"/>
          <w:noProof/>
          <w:sz w:val="24"/>
          <w:szCs w:val="24"/>
        </w:rPr>
        <w:t>36</w:t>
      </w:r>
      <w:r w:rsidRPr="000C16F8">
        <w:rPr>
          <w:rFonts w:ascii="Times New Roman" w:hAnsi="Times New Roman"/>
          <w:sz w:val="24"/>
          <w:szCs w:val="24"/>
        </w:rPr>
        <w:fldChar w:fldCharType="end"/>
      </w:r>
      <w:r w:rsidRPr="000C16F8">
        <w:rPr>
          <w:rFonts w:ascii="Times New Roman" w:hAnsi="Times New Roman"/>
          <w:sz w:val="24"/>
          <w:szCs w:val="24"/>
        </w:rPr>
        <w:t>. Кассовое исполнение отдельных мероприятий государственной программы в 2018 году, согласно Отчету о реализации ГП и отчету по ф. 0503127, тыс.руб.</w:t>
      </w:r>
    </w:p>
    <w:tbl>
      <w:tblPr>
        <w:tblW w:w="9356" w:type="dxa"/>
        <w:tblInd w:w="-23" w:type="dxa"/>
        <w:tblLayout w:type="fixed"/>
        <w:tblLook w:val="04A0" w:firstRow="1" w:lastRow="0" w:firstColumn="1" w:lastColumn="0" w:noHBand="0" w:noVBand="1"/>
      </w:tblPr>
      <w:tblGrid>
        <w:gridCol w:w="1276"/>
        <w:gridCol w:w="1315"/>
        <w:gridCol w:w="1000"/>
        <w:gridCol w:w="1654"/>
        <w:gridCol w:w="992"/>
        <w:gridCol w:w="993"/>
        <w:gridCol w:w="1134"/>
        <w:gridCol w:w="992"/>
      </w:tblGrid>
      <w:tr w:rsidR="00262C7D" w:rsidRPr="00D56325" w14:paraId="46BAA473" w14:textId="77777777" w:rsidTr="00CA2C53">
        <w:trPr>
          <w:trHeight w:val="858"/>
          <w:tblHeader/>
        </w:trPr>
        <w:tc>
          <w:tcPr>
            <w:tcW w:w="127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41BEC80"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Показатели ГП в ред. от 20.11.2018 №546-пп</w:t>
            </w:r>
          </w:p>
        </w:tc>
        <w:tc>
          <w:tcPr>
            <w:tcW w:w="131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E4CD499"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val="x-none" w:eastAsia="ru-RU"/>
              </w:rPr>
              <w:t>Закон «Об областном бюджете» в ред. от 14.12.2018</w:t>
            </w:r>
          </w:p>
        </w:tc>
        <w:tc>
          <w:tcPr>
            <w:tcW w:w="2654" w:type="dxa"/>
            <w:gridSpan w:val="2"/>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484D337"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Сводная бюджетная роспись на 31.12.2018</w:t>
            </w:r>
          </w:p>
        </w:tc>
        <w:tc>
          <w:tcPr>
            <w:tcW w:w="1985" w:type="dxa"/>
            <w:gridSpan w:val="2"/>
            <w:tcBorders>
              <w:top w:val="double" w:sz="6" w:space="0" w:color="auto"/>
              <w:left w:val="single" w:sz="4" w:space="0" w:color="auto"/>
              <w:bottom w:val="single" w:sz="4" w:space="0" w:color="auto"/>
              <w:right w:val="single" w:sz="4" w:space="0" w:color="auto"/>
            </w:tcBorders>
            <w:shd w:val="clear" w:color="auto" w:fill="auto"/>
            <w:vAlign w:val="center"/>
            <w:hideMark/>
          </w:tcPr>
          <w:p w14:paraId="46A7B288"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Отчет о реализации ГП</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A78E52C" w14:textId="77777777" w:rsidR="00262C7D" w:rsidRPr="00D56325" w:rsidRDefault="00262C7D" w:rsidP="00CA2C53">
            <w:pPr>
              <w:spacing w:after="0" w:line="240" w:lineRule="auto"/>
              <w:ind w:left="-108" w:right="-101"/>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Отчет ф. 0503127</w:t>
            </w:r>
          </w:p>
        </w:tc>
        <w:tc>
          <w:tcPr>
            <w:tcW w:w="992"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7AFC93AF" w14:textId="77777777" w:rsidR="00262C7D" w:rsidRPr="00D56325" w:rsidRDefault="00262C7D" w:rsidP="00CA2C53">
            <w:pPr>
              <w:spacing w:after="0" w:line="240" w:lineRule="auto"/>
              <w:ind w:left="-88" w:right="-134"/>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Отклонение (+,-)</w:t>
            </w:r>
          </w:p>
        </w:tc>
      </w:tr>
      <w:tr w:rsidR="00262C7D" w:rsidRPr="00D56325" w14:paraId="442010EA" w14:textId="77777777" w:rsidTr="00CA2C53">
        <w:trPr>
          <w:trHeight w:val="93"/>
          <w:tblHeader/>
        </w:trPr>
        <w:tc>
          <w:tcPr>
            <w:tcW w:w="1276" w:type="dxa"/>
            <w:vMerge/>
            <w:tcBorders>
              <w:top w:val="double" w:sz="6" w:space="0" w:color="auto"/>
              <w:left w:val="double" w:sz="6" w:space="0" w:color="auto"/>
              <w:bottom w:val="single" w:sz="4" w:space="0" w:color="auto"/>
              <w:right w:val="single" w:sz="4" w:space="0" w:color="auto"/>
            </w:tcBorders>
            <w:vAlign w:val="center"/>
            <w:hideMark/>
          </w:tcPr>
          <w:p w14:paraId="01439DA2" w14:textId="77777777" w:rsidR="00262C7D" w:rsidRPr="00D56325" w:rsidRDefault="00262C7D" w:rsidP="00CA2C53">
            <w:pPr>
              <w:spacing w:after="0" w:line="240" w:lineRule="auto"/>
              <w:rPr>
                <w:rFonts w:ascii="Times New Roman" w:eastAsia="Times New Roman" w:hAnsi="Times New Roman"/>
                <w:color w:val="000000"/>
                <w:lang w:eastAsia="ru-RU"/>
              </w:rPr>
            </w:pPr>
          </w:p>
        </w:tc>
        <w:tc>
          <w:tcPr>
            <w:tcW w:w="1315" w:type="dxa"/>
            <w:vMerge/>
            <w:tcBorders>
              <w:top w:val="double" w:sz="6" w:space="0" w:color="auto"/>
              <w:left w:val="single" w:sz="4" w:space="0" w:color="auto"/>
              <w:bottom w:val="single" w:sz="4" w:space="0" w:color="auto"/>
              <w:right w:val="single" w:sz="4" w:space="0" w:color="auto"/>
            </w:tcBorders>
            <w:vAlign w:val="center"/>
            <w:hideMark/>
          </w:tcPr>
          <w:p w14:paraId="1A02F8C4" w14:textId="77777777" w:rsidR="00262C7D" w:rsidRPr="00D56325" w:rsidRDefault="00262C7D" w:rsidP="00CA2C53">
            <w:pPr>
              <w:spacing w:after="0" w:line="240" w:lineRule="auto"/>
              <w:rPr>
                <w:rFonts w:ascii="Times New Roman" w:eastAsia="Times New Roman" w:hAnsi="Times New Roman"/>
                <w:color w:val="000000"/>
                <w:lang w:eastAsia="ru-RU"/>
              </w:rPr>
            </w:pPr>
          </w:p>
        </w:tc>
        <w:tc>
          <w:tcPr>
            <w:tcW w:w="2654" w:type="dxa"/>
            <w:gridSpan w:val="2"/>
            <w:vMerge/>
            <w:tcBorders>
              <w:top w:val="double" w:sz="6" w:space="0" w:color="auto"/>
              <w:left w:val="single" w:sz="4" w:space="0" w:color="auto"/>
              <w:bottom w:val="single" w:sz="4" w:space="0" w:color="auto"/>
              <w:right w:val="single" w:sz="4" w:space="0" w:color="auto"/>
            </w:tcBorders>
            <w:vAlign w:val="center"/>
            <w:hideMark/>
          </w:tcPr>
          <w:p w14:paraId="7F0E316C" w14:textId="77777777" w:rsidR="00262C7D" w:rsidRPr="00D56325" w:rsidRDefault="00262C7D" w:rsidP="00CA2C53">
            <w:pPr>
              <w:spacing w:after="0" w:line="240" w:lineRule="auto"/>
              <w:rPr>
                <w:rFonts w:ascii="Times New Roman" w:eastAsia="Times New Roman" w:hAnsi="Times New Roman"/>
                <w:color w:val="000000"/>
                <w:lang w:eastAsia="ru-RU"/>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E8AE6BE"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план</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11C2FBD7"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факт</w:t>
            </w: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00442167" w14:textId="77777777" w:rsidR="00262C7D" w:rsidRPr="00D56325" w:rsidRDefault="00262C7D" w:rsidP="00CA2C53">
            <w:pPr>
              <w:spacing w:after="0" w:line="240" w:lineRule="auto"/>
              <w:rPr>
                <w:rFonts w:ascii="Times New Roman" w:eastAsia="Times New Roman" w:hAnsi="Times New Roman"/>
                <w:color w:val="000000"/>
                <w:lang w:eastAsia="ru-RU"/>
              </w:rPr>
            </w:pPr>
          </w:p>
        </w:tc>
        <w:tc>
          <w:tcPr>
            <w:tcW w:w="992" w:type="dxa"/>
            <w:vMerge/>
            <w:tcBorders>
              <w:top w:val="double" w:sz="6" w:space="0" w:color="auto"/>
              <w:left w:val="single" w:sz="4" w:space="0" w:color="auto"/>
              <w:bottom w:val="single" w:sz="4" w:space="0" w:color="auto"/>
              <w:right w:val="double" w:sz="6" w:space="0" w:color="auto"/>
            </w:tcBorders>
            <w:vAlign w:val="center"/>
            <w:hideMark/>
          </w:tcPr>
          <w:p w14:paraId="50C22C08" w14:textId="77777777" w:rsidR="00262C7D" w:rsidRPr="00D56325" w:rsidRDefault="00262C7D" w:rsidP="00CA2C53">
            <w:pPr>
              <w:spacing w:after="0" w:line="240" w:lineRule="auto"/>
              <w:rPr>
                <w:rFonts w:ascii="Times New Roman" w:eastAsia="Times New Roman" w:hAnsi="Times New Roman"/>
                <w:color w:val="000000"/>
                <w:lang w:eastAsia="ru-RU"/>
              </w:rPr>
            </w:pPr>
          </w:p>
        </w:tc>
      </w:tr>
      <w:tr w:rsidR="00262C7D" w:rsidRPr="00D56325" w14:paraId="2447F5BF" w14:textId="77777777" w:rsidTr="00CA2C53">
        <w:trPr>
          <w:trHeight w:val="165"/>
          <w:tblHeader/>
        </w:trPr>
        <w:tc>
          <w:tcPr>
            <w:tcW w:w="1276" w:type="dxa"/>
            <w:tcBorders>
              <w:top w:val="nil"/>
              <w:left w:val="double" w:sz="6" w:space="0" w:color="auto"/>
              <w:bottom w:val="single" w:sz="4" w:space="0" w:color="auto"/>
              <w:right w:val="single" w:sz="4" w:space="0" w:color="auto"/>
            </w:tcBorders>
            <w:shd w:val="clear" w:color="auto" w:fill="auto"/>
            <w:vAlign w:val="center"/>
            <w:hideMark/>
          </w:tcPr>
          <w:p w14:paraId="1D35B95A"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тыс.руб.</w:t>
            </w:r>
          </w:p>
        </w:tc>
        <w:tc>
          <w:tcPr>
            <w:tcW w:w="1315" w:type="dxa"/>
            <w:tcBorders>
              <w:top w:val="nil"/>
              <w:left w:val="single" w:sz="4" w:space="0" w:color="auto"/>
              <w:bottom w:val="single" w:sz="4" w:space="0" w:color="auto"/>
              <w:right w:val="single" w:sz="4" w:space="0" w:color="auto"/>
            </w:tcBorders>
            <w:shd w:val="clear" w:color="auto" w:fill="auto"/>
            <w:vAlign w:val="center"/>
            <w:hideMark/>
          </w:tcPr>
          <w:p w14:paraId="31146B17"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тыс.руб.</w:t>
            </w:r>
          </w:p>
        </w:tc>
        <w:tc>
          <w:tcPr>
            <w:tcW w:w="1000" w:type="dxa"/>
            <w:tcBorders>
              <w:top w:val="nil"/>
              <w:left w:val="nil"/>
              <w:bottom w:val="single" w:sz="4" w:space="0" w:color="auto"/>
              <w:right w:val="single" w:sz="4" w:space="0" w:color="auto"/>
            </w:tcBorders>
            <w:shd w:val="clear" w:color="auto" w:fill="auto"/>
            <w:vAlign w:val="center"/>
            <w:hideMark/>
          </w:tcPr>
          <w:p w14:paraId="775D3070"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тыс.руб.</w:t>
            </w:r>
          </w:p>
        </w:tc>
        <w:tc>
          <w:tcPr>
            <w:tcW w:w="1654" w:type="dxa"/>
            <w:tcBorders>
              <w:top w:val="nil"/>
              <w:left w:val="nil"/>
              <w:bottom w:val="single" w:sz="4" w:space="0" w:color="auto"/>
              <w:right w:val="single" w:sz="4" w:space="0" w:color="auto"/>
            </w:tcBorders>
            <w:shd w:val="clear" w:color="auto" w:fill="auto"/>
            <w:vAlign w:val="center"/>
            <w:hideMark/>
          </w:tcPr>
          <w:p w14:paraId="4D1825C8" w14:textId="77777777" w:rsidR="00262C7D" w:rsidRPr="00D56325" w:rsidRDefault="00262C7D" w:rsidP="00CA2C53">
            <w:pPr>
              <w:spacing w:after="0" w:line="240" w:lineRule="auto"/>
              <w:ind w:left="-155" w:right="-128"/>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целевая статья</w:t>
            </w:r>
          </w:p>
        </w:tc>
        <w:tc>
          <w:tcPr>
            <w:tcW w:w="1985" w:type="dxa"/>
            <w:gridSpan w:val="2"/>
            <w:tcBorders>
              <w:top w:val="single" w:sz="4" w:space="0" w:color="auto"/>
              <w:left w:val="nil"/>
              <w:bottom w:val="single" w:sz="4" w:space="0" w:color="auto"/>
              <w:right w:val="single" w:sz="4" w:space="0" w:color="auto"/>
            </w:tcBorders>
            <w:shd w:val="clear" w:color="auto" w:fill="auto"/>
            <w:vAlign w:val="center"/>
            <w:hideMark/>
          </w:tcPr>
          <w:p w14:paraId="326E557B"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тыс.руб.</w:t>
            </w:r>
          </w:p>
        </w:tc>
        <w:tc>
          <w:tcPr>
            <w:tcW w:w="1134" w:type="dxa"/>
            <w:tcBorders>
              <w:top w:val="nil"/>
              <w:left w:val="nil"/>
              <w:bottom w:val="single" w:sz="4" w:space="0" w:color="auto"/>
              <w:right w:val="single" w:sz="4" w:space="0" w:color="auto"/>
            </w:tcBorders>
            <w:shd w:val="clear" w:color="auto" w:fill="auto"/>
            <w:vAlign w:val="center"/>
            <w:hideMark/>
          </w:tcPr>
          <w:p w14:paraId="4DD211C5"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тыс.руб.</w:t>
            </w:r>
          </w:p>
        </w:tc>
        <w:tc>
          <w:tcPr>
            <w:tcW w:w="992" w:type="dxa"/>
            <w:tcBorders>
              <w:top w:val="nil"/>
              <w:left w:val="single" w:sz="4" w:space="0" w:color="auto"/>
              <w:bottom w:val="single" w:sz="4" w:space="0" w:color="auto"/>
              <w:right w:val="double" w:sz="6" w:space="0" w:color="auto"/>
            </w:tcBorders>
            <w:shd w:val="clear" w:color="auto" w:fill="auto"/>
            <w:vAlign w:val="center"/>
            <w:hideMark/>
          </w:tcPr>
          <w:p w14:paraId="0F00945A"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тыс.руб.</w:t>
            </w:r>
          </w:p>
        </w:tc>
      </w:tr>
      <w:tr w:rsidR="00262C7D" w:rsidRPr="00D56325" w14:paraId="739C44A7" w14:textId="77777777" w:rsidTr="00CA2C53">
        <w:trPr>
          <w:trHeight w:val="264"/>
        </w:trPr>
        <w:tc>
          <w:tcPr>
            <w:tcW w:w="1276" w:type="dxa"/>
            <w:tcBorders>
              <w:top w:val="nil"/>
              <w:left w:val="double" w:sz="6" w:space="0" w:color="auto"/>
              <w:bottom w:val="single" w:sz="4" w:space="0" w:color="auto"/>
              <w:right w:val="single" w:sz="4" w:space="0" w:color="auto"/>
            </w:tcBorders>
            <w:shd w:val="clear" w:color="auto" w:fill="auto"/>
            <w:vAlign w:val="center"/>
            <w:hideMark/>
          </w:tcPr>
          <w:p w14:paraId="77AB6AF0"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1 </w:t>
            </w:r>
          </w:p>
        </w:tc>
        <w:tc>
          <w:tcPr>
            <w:tcW w:w="1315" w:type="dxa"/>
            <w:tcBorders>
              <w:top w:val="nil"/>
              <w:left w:val="single" w:sz="4" w:space="0" w:color="auto"/>
              <w:bottom w:val="single" w:sz="4" w:space="0" w:color="auto"/>
              <w:right w:val="single" w:sz="4" w:space="0" w:color="auto"/>
            </w:tcBorders>
            <w:shd w:val="clear" w:color="auto" w:fill="auto"/>
            <w:vAlign w:val="center"/>
            <w:hideMark/>
          </w:tcPr>
          <w:p w14:paraId="06326F21"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2 </w:t>
            </w:r>
          </w:p>
        </w:tc>
        <w:tc>
          <w:tcPr>
            <w:tcW w:w="1000" w:type="dxa"/>
            <w:tcBorders>
              <w:top w:val="nil"/>
              <w:left w:val="nil"/>
              <w:bottom w:val="single" w:sz="4" w:space="0" w:color="auto"/>
              <w:right w:val="single" w:sz="4" w:space="0" w:color="auto"/>
            </w:tcBorders>
            <w:shd w:val="clear" w:color="auto" w:fill="auto"/>
            <w:vAlign w:val="center"/>
            <w:hideMark/>
          </w:tcPr>
          <w:p w14:paraId="57DDF4DE"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3 </w:t>
            </w:r>
          </w:p>
        </w:tc>
        <w:tc>
          <w:tcPr>
            <w:tcW w:w="1654" w:type="dxa"/>
            <w:tcBorders>
              <w:top w:val="nil"/>
              <w:left w:val="nil"/>
              <w:bottom w:val="single" w:sz="4" w:space="0" w:color="auto"/>
              <w:right w:val="single" w:sz="4" w:space="0" w:color="auto"/>
            </w:tcBorders>
            <w:shd w:val="clear" w:color="auto" w:fill="auto"/>
            <w:vAlign w:val="center"/>
            <w:hideMark/>
          </w:tcPr>
          <w:p w14:paraId="7907C51B"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4 </w:t>
            </w:r>
          </w:p>
        </w:tc>
        <w:tc>
          <w:tcPr>
            <w:tcW w:w="992" w:type="dxa"/>
            <w:tcBorders>
              <w:top w:val="nil"/>
              <w:left w:val="nil"/>
              <w:bottom w:val="single" w:sz="4" w:space="0" w:color="auto"/>
              <w:right w:val="single" w:sz="4" w:space="0" w:color="auto"/>
            </w:tcBorders>
            <w:shd w:val="clear" w:color="auto" w:fill="auto"/>
            <w:vAlign w:val="center"/>
            <w:hideMark/>
          </w:tcPr>
          <w:p w14:paraId="3A21A28E"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5 </w:t>
            </w:r>
          </w:p>
        </w:tc>
        <w:tc>
          <w:tcPr>
            <w:tcW w:w="993" w:type="dxa"/>
            <w:tcBorders>
              <w:top w:val="nil"/>
              <w:left w:val="nil"/>
              <w:bottom w:val="single" w:sz="4" w:space="0" w:color="auto"/>
              <w:right w:val="single" w:sz="4" w:space="0" w:color="auto"/>
            </w:tcBorders>
            <w:shd w:val="clear" w:color="auto" w:fill="auto"/>
            <w:vAlign w:val="center"/>
            <w:hideMark/>
          </w:tcPr>
          <w:p w14:paraId="37660444"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6 </w:t>
            </w:r>
          </w:p>
        </w:tc>
        <w:tc>
          <w:tcPr>
            <w:tcW w:w="1134" w:type="dxa"/>
            <w:tcBorders>
              <w:top w:val="nil"/>
              <w:left w:val="nil"/>
              <w:bottom w:val="single" w:sz="4" w:space="0" w:color="auto"/>
              <w:right w:val="single" w:sz="4" w:space="0" w:color="auto"/>
            </w:tcBorders>
            <w:shd w:val="clear" w:color="auto" w:fill="auto"/>
            <w:vAlign w:val="center"/>
            <w:hideMark/>
          </w:tcPr>
          <w:p w14:paraId="5FBE8702"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7 </w:t>
            </w:r>
          </w:p>
        </w:tc>
        <w:tc>
          <w:tcPr>
            <w:tcW w:w="992" w:type="dxa"/>
            <w:tcBorders>
              <w:top w:val="nil"/>
              <w:left w:val="single" w:sz="4" w:space="0" w:color="auto"/>
              <w:bottom w:val="single" w:sz="4" w:space="0" w:color="auto"/>
              <w:right w:val="double" w:sz="6" w:space="0" w:color="auto"/>
            </w:tcBorders>
            <w:shd w:val="clear" w:color="auto" w:fill="auto"/>
            <w:vAlign w:val="center"/>
            <w:hideMark/>
          </w:tcPr>
          <w:p w14:paraId="2B4E3D8E"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8=6-7</w:t>
            </w:r>
          </w:p>
        </w:tc>
      </w:tr>
      <w:tr w:rsidR="00262C7D" w:rsidRPr="00D56325" w14:paraId="7BA29BF2" w14:textId="77777777" w:rsidTr="00CA2C53">
        <w:trPr>
          <w:trHeight w:val="187"/>
        </w:trPr>
        <w:tc>
          <w:tcPr>
            <w:tcW w:w="9356"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4D02B33A"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Подпрограмма № 2</w:t>
            </w:r>
          </w:p>
        </w:tc>
      </w:tr>
      <w:tr w:rsidR="00262C7D" w:rsidRPr="00D56325" w14:paraId="10E48F2B" w14:textId="77777777" w:rsidTr="00CA2C53">
        <w:trPr>
          <w:trHeight w:val="178"/>
        </w:trPr>
        <w:tc>
          <w:tcPr>
            <w:tcW w:w="9356"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284597FD"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Задача № 1</w:t>
            </w:r>
          </w:p>
        </w:tc>
      </w:tr>
      <w:tr w:rsidR="00262C7D" w:rsidRPr="00D56325" w14:paraId="7A92E85D" w14:textId="77777777" w:rsidTr="00CA2C53">
        <w:trPr>
          <w:trHeight w:val="191"/>
        </w:trPr>
        <w:tc>
          <w:tcPr>
            <w:tcW w:w="9356"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2B551853" w14:textId="77777777" w:rsidR="00262C7D" w:rsidRPr="00D56325" w:rsidRDefault="00262C7D" w:rsidP="00CA2C53">
            <w:pPr>
              <w:spacing w:after="0" w:line="240" w:lineRule="auto"/>
              <w:jc w:val="center"/>
              <w:rPr>
                <w:rFonts w:ascii="Times New Roman" w:eastAsia="Times New Roman" w:hAnsi="Times New Roman"/>
                <w:i/>
                <w:iCs/>
                <w:color w:val="000000"/>
                <w:lang w:eastAsia="ru-RU"/>
              </w:rPr>
            </w:pPr>
            <w:r w:rsidRPr="00D56325">
              <w:rPr>
                <w:rFonts w:ascii="Times New Roman" w:eastAsia="Times New Roman" w:hAnsi="Times New Roman"/>
                <w:i/>
                <w:iCs/>
                <w:color w:val="000000"/>
                <w:lang w:eastAsia="ru-RU"/>
              </w:rPr>
              <w:t>п. 1.1 «Предоставление субсидий бюджетам муниципальных районов на поддержку ТОС»</w:t>
            </w:r>
          </w:p>
        </w:tc>
      </w:tr>
      <w:tr w:rsidR="00262C7D" w:rsidRPr="00D56325" w14:paraId="06F0B344" w14:textId="77777777" w:rsidTr="00CA2C53">
        <w:trPr>
          <w:trHeight w:val="199"/>
        </w:trPr>
        <w:tc>
          <w:tcPr>
            <w:tcW w:w="1276" w:type="dxa"/>
            <w:tcBorders>
              <w:top w:val="nil"/>
              <w:left w:val="double" w:sz="6" w:space="0" w:color="auto"/>
              <w:bottom w:val="single" w:sz="4" w:space="0" w:color="auto"/>
              <w:right w:val="single" w:sz="4" w:space="0" w:color="auto"/>
            </w:tcBorders>
            <w:shd w:val="clear" w:color="auto" w:fill="auto"/>
            <w:vAlign w:val="bottom"/>
            <w:hideMark/>
          </w:tcPr>
          <w:p w14:paraId="70E92B2C"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15 920,0</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2A2CB3"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15 920,0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14:paraId="3901904A"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15 920,0</w:t>
            </w:r>
          </w:p>
        </w:tc>
        <w:tc>
          <w:tcPr>
            <w:tcW w:w="1654" w:type="dxa"/>
            <w:tcBorders>
              <w:top w:val="single" w:sz="4" w:space="0" w:color="auto"/>
              <w:left w:val="nil"/>
              <w:bottom w:val="single" w:sz="4" w:space="0" w:color="auto"/>
              <w:right w:val="single" w:sz="4" w:space="0" w:color="auto"/>
            </w:tcBorders>
            <w:shd w:val="clear" w:color="auto" w:fill="auto"/>
            <w:vAlign w:val="bottom"/>
            <w:hideMark/>
          </w:tcPr>
          <w:p w14:paraId="0C0948BE"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18 2 01 78420</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5B385D0A"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15 920,0</w:t>
            </w:r>
          </w:p>
        </w:tc>
        <w:tc>
          <w:tcPr>
            <w:tcW w:w="993" w:type="dxa"/>
            <w:tcBorders>
              <w:top w:val="single" w:sz="4" w:space="0" w:color="auto"/>
              <w:left w:val="nil"/>
              <w:bottom w:val="single" w:sz="4" w:space="0" w:color="auto"/>
              <w:right w:val="single" w:sz="4" w:space="0" w:color="auto"/>
            </w:tcBorders>
            <w:shd w:val="clear" w:color="auto" w:fill="auto"/>
            <w:vAlign w:val="bottom"/>
            <w:hideMark/>
          </w:tcPr>
          <w:p w14:paraId="1C56356E"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15 900,4</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324C8CE9"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15 920,0 </w:t>
            </w:r>
          </w:p>
        </w:tc>
        <w:tc>
          <w:tcPr>
            <w:tcW w:w="992" w:type="dxa"/>
            <w:tcBorders>
              <w:top w:val="nil"/>
              <w:left w:val="single" w:sz="4" w:space="0" w:color="auto"/>
              <w:bottom w:val="single" w:sz="4" w:space="0" w:color="auto"/>
              <w:right w:val="double" w:sz="6" w:space="0" w:color="auto"/>
            </w:tcBorders>
            <w:shd w:val="clear" w:color="auto" w:fill="auto"/>
            <w:vAlign w:val="bottom"/>
            <w:hideMark/>
          </w:tcPr>
          <w:p w14:paraId="3DC69937" w14:textId="77777777" w:rsidR="00262C7D" w:rsidRPr="00D56325" w:rsidRDefault="00262C7D" w:rsidP="00CA2C53">
            <w:pPr>
              <w:spacing w:after="0" w:line="240" w:lineRule="auto"/>
              <w:jc w:val="right"/>
              <w:rPr>
                <w:rFonts w:ascii="Times New Roman" w:eastAsia="Times New Roman" w:hAnsi="Times New Roman"/>
                <w:color w:val="FF0000"/>
                <w:lang w:eastAsia="ru-RU"/>
              </w:rPr>
            </w:pPr>
            <w:r w:rsidRPr="00D56325">
              <w:rPr>
                <w:rFonts w:ascii="Times New Roman" w:eastAsia="Times New Roman" w:hAnsi="Times New Roman"/>
                <w:color w:val="FF0000"/>
                <w:lang w:eastAsia="ru-RU"/>
              </w:rPr>
              <w:t xml:space="preserve">-19,6 </w:t>
            </w:r>
          </w:p>
        </w:tc>
      </w:tr>
      <w:tr w:rsidR="00262C7D" w:rsidRPr="00D56325" w14:paraId="0EB8DA5B" w14:textId="77777777" w:rsidTr="00CA2C53">
        <w:trPr>
          <w:trHeight w:val="413"/>
        </w:trPr>
        <w:tc>
          <w:tcPr>
            <w:tcW w:w="9356"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5B19FAD6" w14:textId="77777777" w:rsidR="00262C7D" w:rsidRPr="00D56325" w:rsidRDefault="00262C7D" w:rsidP="00CA2C53">
            <w:pPr>
              <w:spacing w:after="0" w:line="240" w:lineRule="auto"/>
              <w:jc w:val="center"/>
              <w:rPr>
                <w:rFonts w:ascii="Times New Roman" w:eastAsia="Times New Roman" w:hAnsi="Times New Roman"/>
                <w:i/>
                <w:iCs/>
                <w:color w:val="000000"/>
                <w:lang w:eastAsia="ru-RU"/>
              </w:rPr>
            </w:pPr>
            <w:r w:rsidRPr="00D56325">
              <w:rPr>
                <w:rFonts w:ascii="Times New Roman" w:eastAsia="Times New Roman" w:hAnsi="Times New Roman"/>
                <w:i/>
                <w:iCs/>
                <w:color w:val="000000"/>
                <w:lang w:eastAsia="ru-RU"/>
              </w:rPr>
              <w:t>п. 1.2 «Предоставление субсидий бюджетам городских округов Архангельской области на поддержку ТОС»</w:t>
            </w:r>
          </w:p>
        </w:tc>
      </w:tr>
      <w:tr w:rsidR="00262C7D" w:rsidRPr="00D56325" w14:paraId="49037EE1" w14:textId="77777777" w:rsidTr="00CA2C53">
        <w:trPr>
          <w:trHeight w:val="265"/>
        </w:trPr>
        <w:tc>
          <w:tcPr>
            <w:tcW w:w="1276" w:type="dxa"/>
            <w:tcBorders>
              <w:top w:val="nil"/>
              <w:left w:val="double" w:sz="6" w:space="0" w:color="auto"/>
              <w:bottom w:val="single" w:sz="4" w:space="0" w:color="auto"/>
              <w:right w:val="single" w:sz="4" w:space="0" w:color="auto"/>
            </w:tcBorders>
            <w:shd w:val="clear" w:color="auto" w:fill="auto"/>
            <w:vAlign w:val="bottom"/>
            <w:hideMark/>
          </w:tcPr>
          <w:p w14:paraId="649D9D23"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500,0 </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A23DE1"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500,0 </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14:paraId="242CA560"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500,0 </w:t>
            </w:r>
          </w:p>
        </w:tc>
        <w:tc>
          <w:tcPr>
            <w:tcW w:w="1654" w:type="dxa"/>
            <w:tcBorders>
              <w:top w:val="single" w:sz="4" w:space="0" w:color="auto"/>
              <w:left w:val="nil"/>
              <w:bottom w:val="single" w:sz="4" w:space="0" w:color="auto"/>
              <w:right w:val="single" w:sz="4" w:space="0" w:color="auto"/>
            </w:tcBorders>
            <w:shd w:val="clear" w:color="auto" w:fill="auto"/>
            <w:vAlign w:val="bottom"/>
            <w:hideMark/>
          </w:tcPr>
          <w:p w14:paraId="5FD11609"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18 2 02 78420</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73474004"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500,0 </w:t>
            </w:r>
          </w:p>
        </w:tc>
        <w:tc>
          <w:tcPr>
            <w:tcW w:w="993" w:type="dxa"/>
            <w:tcBorders>
              <w:top w:val="single" w:sz="4" w:space="0" w:color="auto"/>
              <w:left w:val="nil"/>
              <w:bottom w:val="single" w:sz="4" w:space="0" w:color="auto"/>
              <w:right w:val="single" w:sz="4" w:space="0" w:color="auto"/>
            </w:tcBorders>
            <w:shd w:val="clear" w:color="auto" w:fill="auto"/>
            <w:vAlign w:val="bottom"/>
            <w:hideMark/>
          </w:tcPr>
          <w:p w14:paraId="0F6FD71C"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500,0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509C182D"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480,4 </w:t>
            </w:r>
          </w:p>
        </w:tc>
        <w:tc>
          <w:tcPr>
            <w:tcW w:w="992" w:type="dxa"/>
            <w:tcBorders>
              <w:top w:val="nil"/>
              <w:left w:val="single" w:sz="4" w:space="0" w:color="auto"/>
              <w:bottom w:val="single" w:sz="4" w:space="0" w:color="auto"/>
              <w:right w:val="double" w:sz="6" w:space="0" w:color="auto"/>
            </w:tcBorders>
            <w:shd w:val="clear" w:color="auto" w:fill="auto"/>
            <w:vAlign w:val="bottom"/>
            <w:hideMark/>
          </w:tcPr>
          <w:p w14:paraId="0F58495F" w14:textId="77777777" w:rsidR="00262C7D" w:rsidRPr="00D56325" w:rsidRDefault="00262C7D" w:rsidP="00CA2C53">
            <w:pPr>
              <w:spacing w:after="0" w:line="240" w:lineRule="auto"/>
              <w:jc w:val="right"/>
              <w:rPr>
                <w:rFonts w:ascii="Times New Roman" w:eastAsia="Times New Roman" w:hAnsi="Times New Roman"/>
                <w:lang w:eastAsia="ru-RU"/>
              </w:rPr>
            </w:pPr>
            <w:r w:rsidRPr="00D56325">
              <w:rPr>
                <w:rFonts w:ascii="Times New Roman" w:eastAsia="Times New Roman" w:hAnsi="Times New Roman"/>
                <w:lang w:eastAsia="ru-RU"/>
              </w:rPr>
              <w:t xml:space="preserve">19,6 </w:t>
            </w:r>
          </w:p>
        </w:tc>
      </w:tr>
      <w:tr w:rsidR="00262C7D" w:rsidRPr="00D56325" w14:paraId="4CFBCA16" w14:textId="77777777" w:rsidTr="00CA2C53">
        <w:trPr>
          <w:trHeight w:val="157"/>
        </w:trPr>
        <w:tc>
          <w:tcPr>
            <w:tcW w:w="9356"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26274E83"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lastRenderedPageBreak/>
              <w:t>Подпрограмма № 4</w:t>
            </w:r>
          </w:p>
        </w:tc>
      </w:tr>
      <w:tr w:rsidR="00262C7D" w:rsidRPr="00D56325" w14:paraId="6147A8F4" w14:textId="77777777" w:rsidTr="00CA2C53">
        <w:trPr>
          <w:trHeight w:val="146"/>
        </w:trPr>
        <w:tc>
          <w:tcPr>
            <w:tcW w:w="9356"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7284874E"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Задача № 1</w:t>
            </w:r>
          </w:p>
        </w:tc>
      </w:tr>
      <w:tr w:rsidR="00262C7D" w:rsidRPr="00D56325" w14:paraId="765DF935" w14:textId="77777777" w:rsidTr="00CA2C53">
        <w:trPr>
          <w:trHeight w:val="461"/>
        </w:trPr>
        <w:tc>
          <w:tcPr>
            <w:tcW w:w="9356"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15298EF5" w14:textId="77777777" w:rsidR="00262C7D" w:rsidRPr="00D56325" w:rsidRDefault="00262C7D" w:rsidP="00CA2C53">
            <w:pPr>
              <w:spacing w:after="0" w:line="240" w:lineRule="auto"/>
              <w:jc w:val="center"/>
              <w:rPr>
                <w:rFonts w:ascii="Times New Roman" w:eastAsia="Times New Roman" w:hAnsi="Times New Roman"/>
                <w:i/>
                <w:iCs/>
                <w:color w:val="000000"/>
                <w:lang w:eastAsia="ru-RU"/>
              </w:rPr>
            </w:pPr>
            <w:r w:rsidRPr="00D56325">
              <w:rPr>
                <w:rFonts w:ascii="Times New Roman" w:eastAsia="Times New Roman" w:hAnsi="Times New Roman"/>
                <w:i/>
                <w:iCs/>
                <w:color w:val="000000"/>
                <w:lang w:eastAsia="ru-RU"/>
              </w:rPr>
              <w:t>п. 1.2 «Проведение ежегодного Северного межнационального форума с участием национальных общин, диаспор, иных некоммерческих организаций»</w:t>
            </w:r>
          </w:p>
        </w:tc>
      </w:tr>
      <w:tr w:rsidR="00262C7D" w:rsidRPr="00D56325" w14:paraId="4A3EA2E9" w14:textId="77777777" w:rsidTr="00CA2C53">
        <w:trPr>
          <w:trHeight w:val="267"/>
        </w:trPr>
        <w:tc>
          <w:tcPr>
            <w:tcW w:w="1276" w:type="dxa"/>
            <w:tcBorders>
              <w:top w:val="nil"/>
              <w:left w:val="double" w:sz="6" w:space="0" w:color="auto"/>
              <w:bottom w:val="single" w:sz="4" w:space="0" w:color="auto"/>
              <w:right w:val="single" w:sz="4" w:space="0" w:color="auto"/>
            </w:tcBorders>
            <w:shd w:val="clear" w:color="auto" w:fill="auto"/>
            <w:vAlign w:val="bottom"/>
            <w:hideMark/>
          </w:tcPr>
          <w:p w14:paraId="0E2E6CE7"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1 791,0</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149D21"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1 791,0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14:paraId="7FDCD234"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1 791,0</w:t>
            </w:r>
          </w:p>
        </w:tc>
        <w:tc>
          <w:tcPr>
            <w:tcW w:w="1654" w:type="dxa"/>
            <w:tcBorders>
              <w:top w:val="single" w:sz="4" w:space="0" w:color="auto"/>
              <w:left w:val="nil"/>
              <w:bottom w:val="single" w:sz="4" w:space="0" w:color="auto"/>
              <w:right w:val="single" w:sz="4" w:space="0" w:color="auto"/>
            </w:tcBorders>
            <w:shd w:val="clear" w:color="auto" w:fill="auto"/>
            <w:vAlign w:val="bottom"/>
            <w:hideMark/>
          </w:tcPr>
          <w:p w14:paraId="5578FF37"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18 4 02 R5160</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1DE3B13B"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2 035,3</w:t>
            </w:r>
          </w:p>
        </w:tc>
        <w:tc>
          <w:tcPr>
            <w:tcW w:w="993" w:type="dxa"/>
            <w:tcBorders>
              <w:top w:val="single" w:sz="4" w:space="0" w:color="auto"/>
              <w:left w:val="nil"/>
              <w:bottom w:val="single" w:sz="4" w:space="0" w:color="auto"/>
              <w:right w:val="single" w:sz="4" w:space="0" w:color="auto"/>
            </w:tcBorders>
            <w:shd w:val="clear" w:color="auto" w:fill="auto"/>
            <w:vAlign w:val="bottom"/>
            <w:hideMark/>
          </w:tcPr>
          <w:p w14:paraId="4312EC84"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2 035,3</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480853C0"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1 791,0 </w:t>
            </w:r>
          </w:p>
        </w:tc>
        <w:tc>
          <w:tcPr>
            <w:tcW w:w="992" w:type="dxa"/>
            <w:tcBorders>
              <w:top w:val="nil"/>
              <w:left w:val="single" w:sz="4" w:space="0" w:color="auto"/>
              <w:bottom w:val="single" w:sz="4" w:space="0" w:color="auto"/>
              <w:right w:val="double" w:sz="6" w:space="0" w:color="auto"/>
            </w:tcBorders>
            <w:shd w:val="clear" w:color="auto" w:fill="auto"/>
            <w:vAlign w:val="bottom"/>
            <w:hideMark/>
          </w:tcPr>
          <w:p w14:paraId="0281D7C0"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244,3 </w:t>
            </w:r>
          </w:p>
        </w:tc>
      </w:tr>
      <w:tr w:rsidR="00262C7D" w:rsidRPr="00D56325" w14:paraId="7B94E9FC" w14:textId="77777777" w:rsidTr="00CA2C53">
        <w:trPr>
          <w:trHeight w:val="232"/>
        </w:trPr>
        <w:tc>
          <w:tcPr>
            <w:tcW w:w="9356"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5FFCAD65" w14:textId="77777777" w:rsidR="00262C7D" w:rsidRPr="00D56325" w:rsidRDefault="00262C7D" w:rsidP="00CA2C53">
            <w:pPr>
              <w:spacing w:after="0" w:line="240" w:lineRule="auto"/>
              <w:jc w:val="center"/>
              <w:rPr>
                <w:rFonts w:ascii="Times New Roman" w:eastAsia="Times New Roman" w:hAnsi="Times New Roman"/>
                <w:color w:val="000000"/>
                <w:lang w:eastAsia="ru-RU"/>
              </w:rPr>
            </w:pPr>
            <w:r w:rsidRPr="00D56325">
              <w:rPr>
                <w:rFonts w:ascii="Times New Roman" w:eastAsia="Times New Roman" w:hAnsi="Times New Roman"/>
                <w:color w:val="000000"/>
                <w:lang w:eastAsia="ru-RU"/>
              </w:rPr>
              <w:t>Задача № 2</w:t>
            </w:r>
          </w:p>
        </w:tc>
      </w:tr>
      <w:tr w:rsidR="00262C7D" w:rsidRPr="00D56325" w14:paraId="50E488E1" w14:textId="77777777" w:rsidTr="00CA2C53">
        <w:trPr>
          <w:trHeight w:val="1142"/>
        </w:trPr>
        <w:tc>
          <w:tcPr>
            <w:tcW w:w="9356"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1AE150C6" w14:textId="77777777" w:rsidR="00262C7D" w:rsidRPr="00D56325" w:rsidRDefault="00262C7D" w:rsidP="00CA2C53">
            <w:pPr>
              <w:spacing w:after="0" w:line="240" w:lineRule="auto"/>
              <w:jc w:val="center"/>
              <w:rPr>
                <w:rFonts w:ascii="Times New Roman" w:eastAsia="Times New Roman" w:hAnsi="Times New Roman"/>
                <w:i/>
                <w:iCs/>
                <w:color w:val="000000"/>
                <w:lang w:eastAsia="ru-RU"/>
              </w:rPr>
            </w:pPr>
            <w:r w:rsidRPr="00D56325">
              <w:rPr>
                <w:rFonts w:ascii="Times New Roman" w:eastAsia="Times New Roman" w:hAnsi="Times New Roman"/>
                <w:i/>
                <w:iCs/>
                <w:color w:val="000000"/>
                <w:lang w:eastAsia="ru-RU"/>
              </w:rPr>
              <w:t>п.2.1 «Проведение в муниципальных образованиях Архангельской области научно-практических конференций, выездных совещаний, круглых столов с участием представителей органов исполнительной власти, органов местного самоуправления, силовых структур, национально-культурных объединений Архангельской области и творческих коллективов Архангельской области»</w:t>
            </w:r>
          </w:p>
        </w:tc>
      </w:tr>
      <w:tr w:rsidR="00262C7D" w:rsidRPr="00D56325" w14:paraId="75D2E376" w14:textId="77777777" w:rsidTr="00CA2C53">
        <w:trPr>
          <w:trHeight w:val="208"/>
        </w:trPr>
        <w:tc>
          <w:tcPr>
            <w:tcW w:w="1276" w:type="dxa"/>
            <w:tcBorders>
              <w:top w:val="nil"/>
              <w:left w:val="double" w:sz="6" w:space="0" w:color="auto"/>
              <w:bottom w:val="single" w:sz="4" w:space="0" w:color="auto"/>
              <w:right w:val="single" w:sz="4" w:space="0" w:color="auto"/>
            </w:tcBorders>
            <w:shd w:val="clear" w:color="auto" w:fill="auto"/>
            <w:vAlign w:val="bottom"/>
            <w:hideMark/>
          </w:tcPr>
          <w:p w14:paraId="6A640E7B"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219,8 </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8C705C"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244,3 </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14:paraId="75BF2D92"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244,3 </w:t>
            </w:r>
          </w:p>
        </w:tc>
        <w:tc>
          <w:tcPr>
            <w:tcW w:w="1654" w:type="dxa"/>
            <w:tcBorders>
              <w:top w:val="single" w:sz="4" w:space="0" w:color="auto"/>
              <w:left w:val="nil"/>
              <w:bottom w:val="single" w:sz="4" w:space="0" w:color="auto"/>
              <w:right w:val="single" w:sz="4" w:space="0" w:color="auto"/>
            </w:tcBorders>
            <w:shd w:val="clear" w:color="auto" w:fill="auto"/>
            <w:vAlign w:val="bottom"/>
            <w:hideMark/>
          </w:tcPr>
          <w:p w14:paraId="42442410"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18 4 03 R5160</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4B28548D"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0,0 </w:t>
            </w:r>
          </w:p>
        </w:tc>
        <w:tc>
          <w:tcPr>
            <w:tcW w:w="993" w:type="dxa"/>
            <w:tcBorders>
              <w:top w:val="single" w:sz="4" w:space="0" w:color="auto"/>
              <w:left w:val="nil"/>
              <w:bottom w:val="single" w:sz="4" w:space="0" w:color="auto"/>
              <w:right w:val="single" w:sz="4" w:space="0" w:color="auto"/>
            </w:tcBorders>
            <w:shd w:val="clear" w:color="auto" w:fill="auto"/>
            <w:vAlign w:val="bottom"/>
            <w:hideMark/>
          </w:tcPr>
          <w:p w14:paraId="65407DC9"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0,0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76267CAE"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244,3 </w:t>
            </w:r>
          </w:p>
        </w:tc>
        <w:tc>
          <w:tcPr>
            <w:tcW w:w="992" w:type="dxa"/>
            <w:tcBorders>
              <w:top w:val="nil"/>
              <w:left w:val="single" w:sz="4" w:space="0" w:color="auto"/>
              <w:bottom w:val="single" w:sz="4" w:space="0" w:color="auto"/>
              <w:right w:val="double" w:sz="6" w:space="0" w:color="auto"/>
            </w:tcBorders>
            <w:shd w:val="clear" w:color="auto" w:fill="auto"/>
            <w:vAlign w:val="bottom"/>
            <w:hideMark/>
          </w:tcPr>
          <w:p w14:paraId="3D8A184C" w14:textId="77777777" w:rsidR="00262C7D" w:rsidRPr="00D56325" w:rsidRDefault="00262C7D" w:rsidP="00CA2C53">
            <w:pPr>
              <w:spacing w:after="0" w:line="240" w:lineRule="auto"/>
              <w:jc w:val="right"/>
              <w:rPr>
                <w:rFonts w:ascii="Times New Roman" w:eastAsia="Times New Roman" w:hAnsi="Times New Roman"/>
                <w:color w:val="FF0000"/>
                <w:lang w:eastAsia="ru-RU"/>
              </w:rPr>
            </w:pPr>
            <w:r w:rsidRPr="00D56325">
              <w:rPr>
                <w:rFonts w:ascii="Times New Roman" w:eastAsia="Times New Roman" w:hAnsi="Times New Roman"/>
                <w:color w:val="FF0000"/>
                <w:lang w:eastAsia="ru-RU"/>
              </w:rPr>
              <w:t xml:space="preserve">-244,3 </w:t>
            </w:r>
          </w:p>
        </w:tc>
      </w:tr>
      <w:tr w:rsidR="00262C7D" w:rsidRPr="00D56325" w14:paraId="2D1D1DA7" w14:textId="77777777" w:rsidTr="00CA2C53">
        <w:trPr>
          <w:trHeight w:val="211"/>
        </w:trPr>
        <w:tc>
          <w:tcPr>
            <w:tcW w:w="1276" w:type="dxa"/>
            <w:tcBorders>
              <w:top w:val="nil"/>
              <w:left w:val="double" w:sz="6" w:space="0" w:color="auto"/>
              <w:bottom w:val="single" w:sz="4" w:space="0" w:color="auto"/>
              <w:right w:val="single" w:sz="4" w:space="0" w:color="auto"/>
            </w:tcBorders>
            <w:shd w:val="clear" w:color="auto" w:fill="auto"/>
            <w:vAlign w:val="bottom"/>
            <w:hideMark/>
          </w:tcPr>
          <w:p w14:paraId="366D2D7D"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394,2 </w:t>
            </w:r>
          </w:p>
        </w:tc>
        <w:tc>
          <w:tcPr>
            <w:tcW w:w="1315" w:type="dxa"/>
            <w:tcBorders>
              <w:top w:val="nil"/>
              <w:left w:val="single" w:sz="4" w:space="0" w:color="auto"/>
              <w:bottom w:val="single" w:sz="4" w:space="0" w:color="auto"/>
              <w:right w:val="single" w:sz="4" w:space="0" w:color="auto"/>
            </w:tcBorders>
            <w:shd w:val="clear" w:color="auto" w:fill="auto"/>
            <w:vAlign w:val="bottom"/>
            <w:hideMark/>
          </w:tcPr>
          <w:p w14:paraId="1576E58F"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369,8 </w:t>
            </w:r>
          </w:p>
        </w:tc>
        <w:tc>
          <w:tcPr>
            <w:tcW w:w="1000" w:type="dxa"/>
            <w:tcBorders>
              <w:top w:val="nil"/>
              <w:left w:val="nil"/>
              <w:bottom w:val="single" w:sz="4" w:space="0" w:color="auto"/>
              <w:right w:val="single" w:sz="4" w:space="0" w:color="auto"/>
            </w:tcBorders>
            <w:shd w:val="clear" w:color="auto" w:fill="auto"/>
            <w:vAlign w:val="bottom"/>
            <w:hideMark/>
          </w:tcPr>
          <w:p w14:paraId="0D516DED"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369,8 </w:t>
            </w:r>
          </w:p>
        </w:tc>
        <w:tc>
          <w:tcPr>
            <w:tcW w:w="1654" w:type="dxa"/>
            <w:tcBorders>
              <w:top w:val="nil"/>
              <w:left w:val="nil"/>
              <w:bottom w:val="single" w:sz="4" w:space="0" w:color="auto"/>
              <w:right w:val="single" w:sz="4" w:space="0" w:color="auto"/>
            </w:tcBorders>
            <w:shd w:val="clear" w:color="auto" w:fill="auto"/>
            <w:vAlign w:val="bottom"/>
            <w:hideMark/>
          </w:tcPr>
          <w:p w14:paraId="07F2E1D0"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18 4 03 70480</w:t>
            </w:r>
          </w:p>
        </w:tc>
        <w:tc>
          <w:tcPr>
            <w:tcW w:w="992" w:type="dxa"/>
            <w:tcBorders>
              <w:top w:val="nil"/>
              <w:left w:val="nil"/>
              <w:bottom w:val="single" w:sz="4" w:space="0" w:color="auto"/>
              <w:right w:val="single" w:sz="4" w:space="0" w:color="auto"/>
            </w:tcBorders>
            <w:shd w:val="clear" w:color="auto" w:fill="auto"/>
            <w:vAlign w:val="bottom"/>
            <w:hideMark/>
          </w:tcPr>
          <w:p w14:paraId="0BCD8B55"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369,8 </w:t>
            </w:r>
          </w:p>
        </w:tc>
        <w:tc>
          <w:tcPr>
            <w:tcW w:w="993" w:type="dxa"/>
            <w:tcBorders>
              <w:top w:val="nil"/>
              <w:left w:val="nil"/>
              <w:bottom w:val="single" w:sz="4" w:space="0" w:color="auto"/>
              <w:right w:val="single" w:sz="4" w:space="0" w:color="auto"/>
            </w:tcBorders>
            <w:shd w:val="clear" w:color="auto" w:fill="auto"/>
            <w:vAlign w:val="bottom"/>
            <w:hideMark/>
          </w:tcPr>
          <w:p w14:paraId="6766FA24"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369,1 </w:t>
            </w:r>
          </w:p>
        </w:tc>
        <w:tc>
          <w:tcPr>
            <w:tcW w:w="1134" w:type="dxa"/>
            <w:tcBorders>
              <w:top w:val="nil"/>
              <w:left w:val="nil"/>
              <w:bottom w:val="single" w:sz="4" w:space="0" w:color="auto"/>
              <w:right w:val="single" w:sz="4" w:space="0" w:color="auto"/>
            </w:tcBorders>
            <w:shd w:val="clear" w:color="auto" w:fill="auto"/>
            <w:vAlign w:val="bottom"/>
            <w:hideMark/>
          </w:tcPr>
          <w:p w14:paraId="7497351B"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369,1 </w:t>
            </w:r>
          </w:p>
        </w:tc>
        <w:tc>
          <w:tcPr>
            <w:tcW w:w="992" w:type="dxa"/>
            <w:tcBorders>
              <w:top w:val="nil"/>
              <w:left w:val="single" w:sz="4" w:space="0" w:color="auto"/>
              <w:bottom w:val="single" w:sz="4" w:space="0" w:color="auto"/>
              <w:right w:val="double" w:sz="6" w:space="0" w:color="auto"/>
            </w:tcBorders>
            <w:shd w:val="clear" w:color="auto" w:fill="auto"/>
            <w:vAlign w:val="bottom"/>
            <w:hideMark/>
          </w:tcPr>
          <w:p w14:paraId="67DD3A94" w14:textId="77777777" w:rsidR="00262C7D" w:rsidRPr="00D56325" w:rsidRDefault="00262C7D" w:rsidP="00CA2C53">
            <w:pPr>
              <w:spacing w:after="0" w:line="240" w:lineRule="auto"/>
              <w:jc w:val="right"/>
              <w:rPr>
                <w:rFonts w:ascii="Times New Roman" w:eastAsia="Times New Roman" w:hAnsi="Times New Roman"/>
                <w:color w:val="FF0000"/>
                <w:lang w:eastAsia="ru-RU"/>
              </w:rPr>
            </w:pPr>
            <w:r w:rsidRPr="00D56325">
              <w:rPr>
                <w:rFonts w:ascii="Times New Roman" w:eastAsia="Times New Roman" w:hAnsi="Times New Roman"/>
                <w:color w:val="FF0000"/>
                <w:lang w:eastAsia="ru-RU"/>
              </w:rPr>
              <w:t xml:space="preserve">0,0 </w:t>
            </w:r>
          </w:p>
        </w:tc>
      </w:tr>
      <w:tr w:rsidR="00262C7D" w:rsidRPr="00262C7D" w14:paraId="5DCE0D7E" w14:textId="77777777" w:rsidTr="00CA2C53">
        <w:trPr>
          <w:trHeight w:val="160"/>
        </w:trPr>
        <w:tc>
          <w:tcPr>
            <w:tcW w:w="1276" w:type="dxa"/>
            <w:tcBorders>
              <w:top w:val="nil"/>
              <w:left w:val="double" w:sz="6" w:space="0" w:color="auto"/>
              <w:bottom w:val="double" w:sz="6" w:space="0" w:color="auto"/>
              <w:right w:val="single" w:sz="4" w:space="0" w:color="auto"/>
            </w:tcBorders>
            <w:shd w:val="clear" w:color="auto" w:fill="auto"/>
            <w:vAlign w:val="bottom"/>
            <w:hideMark/>
          </w:tcPr>
          <w:p w14:paraId="510759FF"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val="x-none" w:eastAsia="ru-RU"/>
              </w:rPr>
              <w:t>Итого: 614,0</w:t>
            </w:r>
          </w:p>
        </w:tc>
        <w:tc>
          <w:tcPr>
            <w:tcW w:w="1315" w:type="dxa"/>
            <w:tcBorders>
              <w:top w:val="single" w:sz="4" w:space="0" w:color="auto"/>
              <w:left w:val="nil"/>
              <w:bottom w:val="double" w:sz="6" w:space="0" w:color="auto"/>
              <w:right w:val="single" w:sz="4" w:space="0" w:color="auto"/>
            </w:tcBorders>
            <w:shd w:val="clear" w:color="auto" w:fill="auto"/>
            <w:vAlign w:val="bottom"/>
            <w:hideMark/>
          </w:tcPr>
          <w:p w14:paraId="22146CAC"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val="x-none" w:eastAsia="ru-RU"/>
              </w:rPr>
              <w:t xml:space="preserve">614,1 </w:t>
            </w:r>
          </w:p>
        </w:tc>
        <w:tc>
          <w:tcPr>
            <w:tcW w:w="1000" w:type="dxa"/>
            <w:tcBorders>
              <w:top w:val="single" w:sz="4" w:space="0" w:color="auto"/>
              <w:left w:val="nil"/>
              <w:bottom w:val="double" w:sz="6" w:space="0" w:color="auto"/>
              <w:right w:val="single" w:sz="4" w:space="0" w:color="auto"/>
            </w:tcBorders>
            <w:shd w:val="clear" w:color="auto" w:fill="auto"/>
            <w:vAlign w:val="bottom"/>
            <w:hideMark/>
          </w:tcPr>
          <w:p w14:paraId="0499BE95"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 xml:space="preserve">614,1 </w:t>
            </w:r>
          </w:p>
        </w:tc>
        <w:tc>
          <w:tcPr>
            <w:tcW w:w="1654" w:type="dxa"/>
            <w:tcBorders>
              <w:top w:val="single" w:sz="4" w:space="0" w:color="auto"/>
              <w:left w:val="nil"/>
              <w:bottom w:val="double" w:sz="6" w:space="0" w:color="auto"/>
              <w:right w:val="single" w:sz="4" w:space="0" w:color="auto"/>
            </w:tcBorders>
            <w:shd w:val="clear" w:color="auto" w:fill="auto"/>
            <w:vAlign w:val="bottom"/>
            <w:hideMark/>
          </w:tcPr>
          <w:p w14:paraId="1931012B"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eastAsia="ru-RU"/>
              </w:rPr>
              <w:t>х</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08069A74"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val="x-none" w:eastAsia="ru-RU"/>
              </w:rPr>
              <w:t xml:space="preserve">369,8 </w:t>
            </w:r>
          </w:p>
        </w:tc>
        <w:tc>
          <w:tcPr>
            <w:tcW w:w="993" w:type="dxa"/>
            <w:tcBorders>
              <w:top w:val="single" w:sz="4" w:space="0" w:color="auto"/>
              <w:left w:val="nil"/>
              <w:bottom w:val="double" w:sz="6" w:space="0" w:color="auto"/>
              <w:right w:val="single" w:sz="4" w:space="0" w:color="auto"/>
            </w:tcBorders>
            <w:shd w:val="clear" w:color="auto" w:fill="auto"/>
            <w:vAlign w:val="bottom"/>
            <w:hideMark/>
          </w:tcPr>
          <w:p w14:paraId="006000BA"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val="x-none" w:eastAsia="ru-RU"/>
              </w:rPr>
              <w:t xml:space="preserve">369,1 </w:t>
            </w:r>
          </w:p>
        </w:tc>
        <w:tc>
          <w:tcPr>
            <w:tcW w:w="1134" w:type="dxa"/>
            <w:tcBorders>
              <w:top w:val="single" w:sz="4" w:space="0" w:color="auto"/>
              <w:left w:val="nil"/>
              <w:bottom w:val="double" w:sz="6" w:space="0" w:color="auto"/>
              <w:right w:val="single" w:sz="4" w:space="0" w:color="auto"/>
            </w:tcBorders>
            <w:shd w:val="clear" w:color="auto" w:fill="auto"/>
            <w:vAlign w:val="bottom"/>
            <w:hideMark/>
          </w:tcPr>
          <w:p w14:paraId="7E0895F7"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000000"/>
                <w:lang w:val="x-none" w:eastAsia="ru-RU"/>
              </w:rPr>
              <w:t xml:space="preserve">613,4 </w:t>
            </w:r>
          </w:p>
        </w:tc>
        <w:tc>
          <w:tcPr>
            <w:tcW w:w="992" w:type="dxa"/>
            <w:tcBorders>
              <w:top w:val="nil"/>
              <w:left w:val="nil"/>
              <w:bottom w:val="double" w:sz="6" w:space="0" w:color="auto"/>
              <w:right w:val="double" w:sz="6" w:space="0" w:color="auto"/>
            </w:tcBorders>
            <w:shd w:val="clear" w:color="auto" w:fill="auto"/>
            <w:vAlign w:val="bottom"/>
            <w:hideMark/>
          </w:tcPr>
          <w:p w14:paraId="2A6E1FFE" w14:textId="77777777" w:rsidR="00262C7D" w:rsidRPr="00D56325" w:rsidRDefault="00262C7D" w:rsidP="00CA2C53">
            <w:pPr>
              <w:spacing w:after="0" w:line="240" w:lineRule="auto"/>
              <w:jc w:val="right"/>
              <w:rPr>
                <w:rFonts w:ascii="Times New Roman" w:eastAsia="Times New Roman" w:hAnsi="Times New Roman"/>
                <w:color w:val="000000"/>
                <w:lang w:eastAsia="ru-RU"/>
              </w:rPr>
            </w:pPr>
            <w:r w:rsidRPr="00D56325">
              <w:rPr>
                <w:rFonts w:ascii="Times New Roman" w:eastAsia="Times New Roman" w:hAnsi="Times New Roman"/>
                <w:color w:val="FF0000"/>
                <w:lang w:val="x-none" w:eastAsia="ru-RU"/>
              </w:rPr>
              <w:t xml:space="preserve">-244,3 </w:t>
            </w:r>
          </w:p>
        </w:tc>
      </w:tr>
    </w:tbl>
    <w:p w14:paraId="44E879C8" w14:textId="77777777" w:rsidR="00262C7D" w:rsidRPr="00262C7D" w:rsidRDefault="00262C7D" w:rsidP="00262C7D">
      <w:pPr>
        <w:pStyle w:val="a6"/>
        <w:ind w:left="851"/>
        <w:jc w:val="both"/>
        <w:rPr>
          <w:sz w:val="28"/>
          <w:szCs w:val="28"/>
          <w:highlight w:val="cyan"/>
        </w:rPr>
      </w:pPr>
    </w:p>
    <w:p w14:paraId="2594D3C9" w14:textId="77777777" w:rsidR="00262C7D" w:rsidRPr="00D56325" w:rsidRDefault="00262C7D" w:rsidP="00262C7D">
      <w:pPr>
        <w:pStyle w:val="a6"/>
        <w:ind w:left="0" w:firstLine="851"/>
        <w:jc w:val="both"/>
        <w:rPr>
          <w:sz w:val="28"/>
          <w:szCs w:val="28"/>
        </w:rPr>
      </w:pPr>
      <w:r w:rsidRPr="00D56325">
        <w:rPr>
          <w:sz w:val="28"/>
          <w:szCs w:val="28"/>
        </w:rPr>
        <w:t xml:space="preserve">Для реализации п. 1.1 «Предоставление субсидий бюджетам муниципальных районов на поддержку ТОС» подпрограммы № 2, задачи № 1 сводной бюджетной росписью (31.12.2018) предусмотрено 15 920,4 тыс.руб. По данным Отчета о реализации ГП кассовое исполнение указанного мероприятия за счет средств областного бюджета составляет 15 900,4 тыс.руб., что меньше на </w:t>
      </w:r>
      <w:r w:rsidRPr="00AA671C">
        <w:rPr>
          <w:color w:val="FF0000"/>
          <w:sz w:val="28"/>
          <w:szCs w:val="28"/>
        </w:rPr>
        <w:t>19,6 тыс.руб</w:t>
      </w:r>
      <w:r w:rsidRPr="00D56325">
        <w:rPr>
          <w:sz w:val="28"/>
          <w:szCs w:val="28"/>
        </w:rPr>
        <w:t>. кассовых расходов по данным Отчета ф. 0503127 администрации Губернатора и Правительства (15 920,0 тыс.руб.).</w:t>
      </w:r>
    </w:p>
    <w:p w14:paraId="598D8F99" w14:textId="77777777" w:rsidR="00262C7D" w:rsidRPr="00D56325" w:rsidRDefault="00262C7D" w:rsidP="00262C7D">
      <w:pPr>
        <w:pStyle w:val="a6"/>
        <w:ind w:left="0" w:firstLine="851"/>
        <w:jc w:val="both"/>
        <w:rPr>
          <w:sz w:val="28"/>
          <w:szCs w:val="28"/>
        </w:rPr>
      </w:pPr>
      <w:r w:rsidRPr="00D56325">
        <w:rPr>
          <w:sz w:val="28"/>
          <w:szCs w:val="28"/>
        </w:rPr>
        <w:t xml:space="preserve">Для реализации п. 1.2 «Предоставление субсидий бюджетам городских округов Архангельской области на поддержку ТОС» подпрограммы № 2, задачи № 1 сводной бюджетной росписью (31.12.2018) предусмотрено 500,0 тыс.руб. По данным Отчета о реализации ГП кассовое исполнение указанного мероприятия за счет средств областного бюджета составляет 500,0 тыс.руб., что </w:t>
      </w:r>
      <w:r w:rsidRPr="00AA671C">
        <w:rPr>
          <w:sz w:val="28"/>
          <w:szCs w:val="28"/>
        </w:rPr>
        <w:t xml:space="preserve">больше на </w:t>
      </w:r>
      <w:r w:rsidRPr="00AA671C">
        <w:rPr>
          <w:color w:val="FF0000"/>
          <w:sz w:val="28"/>
          <w:szCs w:val="28"/>
        </w:rPr>
        <w:t>19,6 тыс.руб</w:t>
      </w:r>
      <w:r w:rsidRPr="00D56325">
        <w:rPr>
          <w:sz w:val="28"/>
          <w:szCs w:val="28"/>
        </w:rPr>
        <w:t>. кассовых расходов по данным Отчета ф. 0503127 администрации Губернатора и Правительства (480,0 тыс.руб.).</w:t>
      </w:r>
    </w:p>
    <w:p w14:paraId="26CAC8A9" w14:textId="77777777" w:rsidR="00262C7D" w:rsidRPr="00D56325" w:rsidRDefault="00262C7D" w:rsidP="00262C7D">
      <w:pPr>
        <w:pStyle w:val="a6"/>
        <w:ind w:left="0" w:firstLine="851"/>
        <w:jc w:val="both"/>
        <w:rPr>
          <w:sz w:val="28"/>
          <w:szCs w:val="28"/>
        </w:rPr>
      </w:pPr>
      <w:r w:rsidRPr="00D56325">
        <w:rPr>
          <w:sz w:val="28"/>
          <w:szCs w:val="28"/>
        </w:rPr>
        <w:t xml:space="preserve">Для реализации п. 1.2 «Проведение ежегодного Северного межнационального форума с участием национальных общин, диаспор, иных некоммерческих организаций» подпрограммы № 4, задачи № 1 сводной бюджетной росписью (31.12.2018) предусмотрено 1 791,0 тыс.руб. за счет средств федерального и областного бюджета. По данным Отчета о реализации ГП кассовое исполнение указанного мероприятия за счет средств федерального и областного бюджета составляет 2 035,3 тыс.руб., что больше на </w:t>
      </w:r>
      <w:r w:rsidRPr="00AA671C">
        <w:rPr>
          <w:color w:val="FF0000"/>
          <w:sz w:val="28"/>
          <w:szCs w:val="28"/>
        </w:rPr>
        <w:t>244,3 тыс.руб</w:t>
      </w:r>
      <w:r w:rsidRPr="00D56325">
        <w:rPr>
          <w:sz w:val="28"/>
          <w:szCs w:val="28"/>
        </w:rPr>
        <w:t>. кассовых расходов согласно Отчету ф. 0503127 администрации Губернатора и Правительства (1 791,0 тыс.руб.).</w:t>
      </w:r>
    </w:p>
    <w:p w14:paraId="4C80BA55" w14:textId="77777777" w:rsidR="00262C7D" w:rsidRPr="003229B6" w:rsidRDefault="00262C7D" w:rsidP="00262C7D">
      <w:pPr>
        <w:pStyle w:val="a6"/>
        <w:ind w:left="0" w:firstLine="851"/>
        <w:jc w:val="both"/>
        <w:rPr>
          <w:sz w:val="28"/>
          <w:szCs w:val="28"/>
        </w:rPr>
      </w:pPr>
      <w:r w:rsidRPr="003229B6">
        <w:rPr>
          <w:sz w:val="28"/>
          <w:szCs w:val="28"/>
        </w:rPr>
        <w:t xml:space="preserve">Для реализации п.2.1 «Проведение в муниципальных образованиях Архангельской области научно-практических конференций, выездных совещаний, круглых столов с участием представителей органов </w:t>
      </w:r>
      <w:r w:rsidRPr="003229B6">
        <w:rPr>
          <w:sz w:val="28"/>
          <w:szCs w:val="28"/>
        </w:rPr>
        <w:lastRenderedPageBreak/>
        <w:t xml:space="preserve">исполнительной власти, органов местного самоуправления, силовых структур, национально-культурных объединений Архангельской области и творческих коллективов Архангельской области» подпрограммы № 4, задачи № 2 сводной бюджетной росписью (31.12.2018) предусмотрено 614,1 тыс.руб., в том числе: за счет средств федерального бюджета 244,3 тыс.руб. и областного бюджета – 369,8 тыс.руб. По данным Отчета о реализации ГП кассовое исполнение указанного мероприятия составляет 369,1 тыс.руб. за счет средств областного бюджета, что меньше на </w:t>
      </w:r>
      <w:r w:rsidRPr="00AA671C">
        <w:rPr>
          <w:color w:val="FF0000"/>
          <w:sz w:val="28"/>
          <w:szCs w:val="28"/>
        </w:rPr>
        <w:t>244,3 тыс.руб</w:t>
      </w:r>
      <w:r w:rsidRPr="003229B6">
        <w:rPr>
          <w:sz w:val="28"/>
          <w:szCs w:val="28"/>
        </w:rPr>
        <w:t>. кассовых расходов согласно Отчету ф. 0503127 администрации Губернатора и Правительства (613,4 тыс.руб.).</w:t>
      </w:r>
    </w:p>
    <w:p w14:paraId="01793EE7" w14:textId="61C16CA0" w:rsidR="00262C7D" w:rsidRPr="003229B6" w:rsidRDefault="003229B6" w:rsidP="00262C7D">
      <w:pPr>
        <w:pStyle w:val="a6"/>
        <w:ind w:left="0" w:firstLine="851"/>
        <w:jc w:val="both"/>
        <w:rPr>
          <w:color w:val="FF0000"/>
          <w:sz w:val="28"/>
          <w:szCs w:val="28"/>
        </w:rPr>
      </w:pPr>
      <w:r>
        <w:rPr>
          <w:sz w:val="28"/>
          <w:szCs w:val="28"/>
        </w:rPr>
        <w:t>Таким образом, имеет место</w:t>
      </w:r>
      <w:r w:rsidR="00262C7D" w:rsidRPr="003229B6">
        <w:rPr>
          <w:sz w:val="28"/>
          <w:szCs w:val="28"/>
        </w:rPr>
        <w:t xml:space="preserve"> </w:t>
      </w:r>
      <w:r w:rsidR="00262C7D" w:rsidRPr="003229B6">
        <w:rPr>
          <w:color w:val="FF0000"/>
          <w:sz w:val="28"/>
          <w:szCs w:val="28"/>
        </w:rPr>
        <w:t xml:space="preserve">несоответствие плановых объемов и кассовых расходов, </w:t>
      </w:r>
      <w:r w:rsidR="00262C7D" w:rsidRPr="003229B6">
        <w:rPr>
          <w:sz w:val="28"/>
          <w:szCs w:val="28"/>
        </w:rPr>
        <w:t>представленных в «Отчете о реализации ГП</w:t>
      </w:r>
      <w:r w:rsidR="00262C7D" w:rsidRPr="003229B6">
        <w:rPr>
          <w:color w:val="FF0000"/>
          <w:sz w:val="28"/>
          <w:szCs w:val="28"/>
        </w:rPr>
        <w:t xml:space="preserve"> </w:t>
      </w:r>
      <w:r w:rsidR="00262C7D" w:rsidRPr="003229B6">
        <w:rPr>
          <w:sz w:val="28"/>
          <w:szCs w:val="28"/>
        </w:rPr>
        <w:t xml:space="preserve">и освоения средств государственной программы Архангельской области», и </w:t>
      </w:r>
      <w:r w:rsidR="00262C7D" w:rsidRPr="003229B6">
        <w:rPr>
          <w:color w:val="FF0000"/>
          <w:sz w:val="28"/>
          <w:szCs w:val="28"/>
        </w:rPr>
        <w:t xml:space="preserve">плановых объемов и кассовых расходов Отчета ф.0503127 </w:t>
      </w:r>
      <w:r w:rsidR="00262C7D" w:rsidRPr="003229B6">
        <w:rPr>
          <w:sz w:val="28"/>
          <w:szCs w:val="28"/>
        </w:rPr>
        <w:t xml:space="preserve">администрации Губернатора и Правительства, направленных на реализацию программных мероприятий, </w:t>
      </w:r>
      <w:r w:rsidR="00262C7D" w:rsidRPr="003229B6">
        <w:rPr>
          <w:color w:val="FF0000"/>
          <w:sz w:val="28"/>
          <w:szCs w:val="28"/>
        </w:rPr>
        <w:t>что является нарушением п. 30 Порядка № 299-пп, а также п. 4 и п. 7 Приложения № 8 к данному порядку.</w:t>
      </w:r>
    </w:p>
    <w:p w14:paraId="236EC63D" w14:textId="77777777" w:rsidR="00262C7D" w:rsidRPr="003229B6" w:rsidRDefault="00262C7D" w:rsidP="00262C7D">
      <w:pPr>
        <w:pStyle w:val="a6"/>
        <w:ind w:left="0" w:firstLine="851"/>
        <w:jc w:val="both"/>
        <w:rPr>
          <w:sz w:val="28"/>
          <w:szCs w:val="28"/>
          <w:u w:val="single"/>
        </w:rPr>
      </w:pPr>
    </w:p>
    <w:p w14:paraId="6BB7CCFA" w14:textId="23EFE5E8" w:rsidR="00262C7D" w:rsidRPr="00AA671C" w:rsidRDefault="00262C7D" w:rsidP="00AA671C">
      <w:pPr>
        <w:pStyle w:val="a6"/>
        <w:ind w:left="0" w:firstLine="851"/>
        <w:jc w:val="both"/>
        <w:rPr>
          <w:sz w:val="28"/>
          <w:szCs w:val="28"/>
        </w:rPr>
      </w:pPr>
      <w:r w:rsidRPr="00AA671C">
        <w:rPr>
          <w:sz w:val="28"/>
          <w:szCs w:val="28"/>
        </w:rPr>
        <w:t>Согласно Отчету о реализации мероприятий государственной программы в части соблюдения сроков выполнения основных этапов мероприятия и (или) достижения показателей реализации для мероприятий, размещенном в КИАС Архангельской области установлено:</w:t>
      </w:r>
    </w:p>
    <w:p w14:paraId="053F8EB8" w14:textId="77777777" w:rsidR="00262C7D" w:rsidRPr="00550535" w:rsidRDefault="00262C7D" w:rsidP="00550535">
      <w:pPr>
        <w:pStyle w:val="a6"/>
        <w:numPr>
          <w:ilvl w:val="0"/>
          <w:numId w:val="28"/>
        </w:numPr>
        <w:ind w:left="0" w:firstLine="839"/>
        <w:jc w:val="both"/>
        <w:rPr>
          <w:sz w:val="28"/>
          <w:szCs w:val="28"/>
        </w:rPr>
      </w:pPr>
      <w:r w:rsidRPr="00550535">
        <w:rPr>
          <w:sz w:val="28"/>
          <w:szCs w:val="28"/>
        </w:rPr>
        <w:t>в п. 3.1 «Организационно-техническое обеспечение деятельности Общественной палаты АО» подпрограммы № 1 плановое значение «Количество проведенных заседаний совета Общественной палаты Архангельской области и комиссий Общественной палаты Архангельской области» в 1 квартале 2018 года не установлено, что не соответствует Плану реализации № 29-р/од, согласно которому в 1 квартале плановое значение составляет 30 заседаний;</w:t>
      </w:r>
    </w:p>
    <w:p w14:paraId="7252D653" w14:textId="77777777" w:rsidR="00262C7D" w:rsidRPr="00550535" w:rsidRDefault="00262C7D" w:rsidP="00262C7D">
      <w:pPr>
        <w:pStyle w:val="a6"/>
        <w:numPr>
          <w:ilvl w:val="0"/>
          <w:numId w:val="28"/>
        </w:numPr>
        <w:ind w:left="0" w:firstLine="851"/>
        <w:jc w:val="both"/>
        <w:rPr>
          <w:sz w:val="28"/>
          <w:szCs w:val="28"/>
        </w:rPr>
      </w:pPr>
      <w:r w:rsidRPr="00550535">
        <w:rPr>
          <w:sz w:val="28"/>
          <w:szCs w:val="28"/>
        </w:rPr>
        <w:t xml:space="preserve">в п. 1.1 «Приобретение каналопромывочной машины, машины вакуумной, уличных светодиодных светильников для муниципального образования «Ленский муниципальный район» Архангельской области», п. 1.2 «Приобретение автомобиля скорой медицинской помощи для использования на территории муниципального образования «Ленский муниципальный район» Архангельской области», п. 1.3 «Приобретение автобуса для пассажирских перевозок для муниципального образования «Ленский муниципальный район» Архангельской области» подпрограммы № 5 установлен план приобретения единиц техники в 2018 году: 2 ед., 1 ед., 1 ед., соответственно, </w:t>
      </w:r>
      <w:r w:rsidRPr="00550535">
        <w:rPr>
          <w:color w:val="FF0000"/>
          <w:sz w:val="28"/>
          <w:szCs w:val="28"/>
        </w:rPr>
        <w:t xml:space="preserve">не соответствующий </w:t>
      </w:r>
      <w:r w:rsidRPr="00550535">
        <w:rPr>
          <w:sz w:val="28"/>
          <w:szCs w:val="28"/>
        </w:rPr>
        <w:t xml:space="preserve">Плану реализации № 29-р/од, которым не предусмотрено указанное приобретение техники в 2018 году, что </w:t>
      </w:r>
      <w:r w:rsidRPr="00550535">
        <w:rPr>
          <w:color w:val="FF0000"/>
          <w:sz w:val="28"/>
          <w:szCs w:val="28"/>
        </w:rPr>
        <w:t xml:space="preserve">является нарушением п.36 Порядка № 299-пп </w:t>
      </w:r>
      <w:r w:rsidRPr="00550535">
        <w:rPr>
          <w:sz w:val="28"/>
          <w:szCs w:val="28"/>
        </w:rPr>
        <w:t>(ред. от 09.06.2018), согласно которому внесение изменений в государственную программу является основанием для внесения изменений в план реализации государственной программы.</w:t>
      </w:r>
    </w:p>
    <w:p w14:paraId="6EF511CE" w14:textId="77777777" w:rsidR="00262C7D" w:rsidRPr="006A3B71" w:rsidRDefault="00262C7D" w:rsidP="00262C7D">
      <w:pPr>
        <w:spacing w:after="0" w:line="240" w:lineRule="auto"/>
        <w:ind w:firstLine="851"/>
        <w:jc w:val="both"/>
        <w:rPr>
          <w:rFonts w:ascii="Times New Roman" w:hAnsi="Times New Roman"/>
          <w:sz w:val="28"/>
          <w:szCs w:val="28"/>
        </w:rPr>
      </w:pPr>
      <w:r w:rsidRPr="006A3B71">
        <w:rPr>
          <w:rFonts w:ascii="Times New Roman" w:hAnsi="Times New Roman"/>
          <w:sz w:val="28"/>
          <w:szCs w:val="28"/>
        </w:rPr>
        <w:t>В ходе реализации государственной программы</w:t>
      </w:r>
      <w:r w:rsidRPr="006A3B71">
        <w:rPr>
          <w:rFonts w:ascii="Times New Roman" w:hAnsi="Times New Roman"/>
          <w:b/>
          <w:sz w:val="28"/>
          <w:szCs w:val="28"/>
        </w:rPr>
        <w:t xml:space="preserve"> </w:t>
      </w:r>
      <w:r w:rsidRPr="006A3B71">
        <w:rPr>
          <w:rFonts w:ascii="Times New Roman" w:hAnsi="Times New Roman"/>
          <w:sz w:val="28"/>
          <w:szCs w:val="28"/>
        </w:rPr>
        <w:t>в 2018 году нарушены плановые значения сроков выполнения ряда этапов мероприятий и целевых показателей. В частности:</w:t>
      </w:r>
    </w:p>
    <w:p w14:paraId="4AB8FC27" w14:textId="77777777" w:rsidR="00262C7D" w:rsidRPr="006A3B71" w:rsidRDefault="00262C7D" w:rsidP="00262C7D">
      <w:pPr>
        <w:pStyle w:val="a6"/>
        <w:numPr>
          <w:ilvl w:val="0"/>
          <w:numId w:val="28"/>
        </w:numPr>
        <w:ind w:left="0" w:firstLine="851"/>
        <w:jc w:val="both"/>
        <w:rPr>
          <w:sz w:val="28"/>
          <w:szCs w:val="28"/>
        </w:rPr>
      </w:pPr>
      <w:r w:rsidRPr="006A3B71">
        <w:rPr>
          <w:sz w:val="28"/>
          <w:szCs w:val="28"/>
        </w:rPr>
        <w:lastRenderedPageBreak/>
        <w:t>п. 2.1 «Реализация целевых проектов социально ориентированных некоммерческих организаций (на конкурсной основе)» подпрограммы № 1, при установленном плановом количестве 49 820 человек фактическое количество составило 49 000 человек. При установленном сроке 31.03.2018, фактически мероприятие выполнено 22.06.2018, при этом срок завершения заключения договоров по итогам конкурса и перечисление субсидий 31.06.2018, а фактически – 17.12.2018.</w:t>
      </w:r>
    </w:p>
    <w:p w14:paraId="35AE48CC" w14:textId="77777777" w:rsidR="00262C7D" w:rsidRPr="007B6F3E" w:rsidRDefault="00262C7D" w:rsidP="00262C7D">
      <w:pPr>
        <w:spacing w:after="0" w:line="240" w:lineRule="auto"/>
        <w:ind w:firstLine="851"/>
        <w:jc w:val="both"/>
        <w:rPr>
          <w:rFonts w:ascii="Times New Roman" w:hAnsi="Times New Roman"/>
          <w:sz w:val="28"/>
          <w:szCs w:val="28"/>
        </w:rPr>
      </w:pPr>
      <w:r w:rsidRPr="007B6F3E">
        <w:rPr>
          <w:rFonts w:ascii="Times New Roman" w:hAnsi="Times New Roman"/>
          <w:sz w:val="28"/>
          <w:szCs w:val="28"/>
        </w:rPr>
        <w:t>Причинами, препятствующими выполнению плана реализации, являлись изменения, вносимые постановлениями Правительства Архангельской области в течение года в порядок проведения конкурсов целевых проектов социально ориентированных некоммерческих организаций (постановления Правительства Архангельской области от 06.02.2018 № 54-пп, от 20.03.2018 № 128-пп, от 14.08.2018 № 363-пп).</w:t>
      </w:r>
    </w:p>
    <w:p w14:paraId="748446B2" w14:textId="77777777" w:rsidR="00262C7D" w:rsidRPr="007B6F3E" w:rsidRDefault="00262C7D" w:rsidP="00262C7D">
      <w:pPr>
        <w:pStyle w:val="a6"/>
        <w:numPr>
          <w:ilvl w:val="0"/>
          <w:numId w:val="28"/>
        </w:numPr>
        <w:ind w:left="0" w:firstLine="851"/>
        <w:jc w:val="both"/>
        <w:rPr>
          <w:sz w:val="28"/>
          <w:szCs w:val="28"/>
        </w:rPr>
      </w:pPr>
      <w:r w:rsidRPr="007B6F3E">
        <w:rPr>
          <w:sz w:val="28"/>
          <w:szCs w:val="28"/>
        </w:rPr>
        <w:t>п. 4.3 «Поддержка интернет-портала в информационно-телекоммуникационной сети "Интернет" администрации Губернатора и Правительства для поддержки и развития социально ориентированных некоммерческих организаций» подпрограммы № 1, при установленных плановых квартальных назначениях: 15 %, 45 %, 75 %, 100 % фактическое исполнение за 2018 год составило: 5 %, 10 %, 25 % и 70 %, соответственно. Причинами, препятствующими выполнению плана реализации, являлись технические сложности в ходе внедрения на указанном интернет-портале единой формы заявки для конкурсов целевых проектов социально ориентированных некоммерческих организаций, что изложено в Отчете о реализации госпрограммы;</w:t>
      </w:r>
    </w:p>
    <w:p w14:paraId="11991EEA" w14:textId="65DA8672" w:rsidR="00262C7D" w:rsidRPr="0098578A" w:rsidRDefault="00262C7D" w:rsidP="00262C7D">
      <w:pPr>
        <w:pStyle w:val="a6"/>
        <w:numPr>
          <w:ilvl w:val="0"/>
          <w:numId w:val="28"/>
        </w:numPr>
        <w:ind w:left="0" w:firstLine="851"/>
        <w:jc w:val="both"/>
        <w:rPr>
          <w:sz w:val="28"/>
          <w:szCs w:val="28"/>
        </w:rPr>
      </w:pPr>
      <w:r w:rsidRPr="0098578A">
        <w:rPr>
          <w:sz w:val="28"/>
          <w:szCs w:val="28"/>
        </w:rPr>
        <w:t>п. 10.1 «Разработка и внедрение дополнительных функциональных модулей для интернет-портала в информационно-телекоммуникационной сети "Интернет" администрации Губернатора и Правительства для поддержки и развития социально ориентированных некоммерческих организаций» подпрограммы № 1, при установленном плановом количестве 1 ед. мероприятие не выполнено. Согласно Отчету о реализации ГП по итогам 2018 года мероприятие не выполнено в виду отсутствия заявок от потенциальных исполнителей на выполнение работ в процессе проводимой закупочной процедуры. Закупочная пр</w:t>
      </w:r>
      <w:r w:rsidR="00D1774F">
        <w:rPr>
          <w:sz w:val="28"/>
          <w:szCs w:val="28"/>
        </w:rPr>
        <w:t>оцедура признана несостоявшейся.</w:t>
      </w:r>
    </w:p>
    <w:p w14:paraId="3A43C16A" w14:textId="77777777" w:rsidR="00262C7D" w:rsidRPr="00551B5F" w:rsidRDefault="00262C7D" w:rsidP="00262C7D">
      <w:pPr>
        <w:spacing w:after="0" w:line="240" w:lineRule="auto"/>
        <w:ind w:firstLine="851"/>
        <w:jc w:val="both"/>
        <w:rPr>
          <w:rFonts w:ascii="Times New Roman" w:hAnsi="Times New Roman"/>
          <w:sz w:val="28"/>
          <w:szCs w:val="28"/>
        </w:rPr>
      </w:pPr>
      <w:r w:rsidRPr="00551B5F">
        <w:rPr>
          <w:rFonts w:ascii="Times New Roman" w:hAnsi="Times New Roman"/>
          <w:sz w:val="28"/>
          <w:szCs w:val="28"/>
        </w:rPr>
        <w:t>Согласно Отчету о реализации ГП по итогам 2018 года нарушен план реализации и не достигнуты целевые показатели подпрограммы № 5 «Адресная поддержка муниципального образования «Ленский муниципальный район» Архангельской области» государственной программы в части приобретения каналопромывочной машины, машины вакуумной, уличных светодиодных светильников, автомобиля скорой медицинской помощи, автобуса для пассажирских перевозок. Причины, препятствующие достижению целевых показателей: позднее заключение соответствующих соглашений о предоставлении из областного бюджета средств субсидии, соблюдение процедуры проведения электронных аукционов.</w:t>
      </w:r>
    </w:p>
    <w:p w14:paraId="545FC125" w14:textId="325C497F" w:rsidR="00262C7D" w:rsidRDefault="00262C7D" w:rsidP="00262C7D">
      <w:pPr>
        <w:spacing w:after="0" w:line="240" w:lineRule="auto"/>
        <w:ind w:firstLine="851"/>
        <w:jc w:val="both"/>
        <w:rPr>
          <w:rFonts w:ascii="Times New Roman" w:hAnsi="Times New Roman"/>
          <w:sz w:val="28"/>
          <w:szCs w:val="28"/>
        </w:rPr>
      </w:pPr>
      <w:r w:rsidRPr="00B506C1">
        <w:rPr>
          <w:rFonts w:ascii="Times New Roman" w:hAnsi="Times New Roman"/>
          <w:sz w:val="28"/>
          <w:szCs w:val="28"/>
        </w:rPr>
        <w:lastRenderedPageBreak/>
        <w:t>Согласно Оценке эффективности реализации государственной программы, эффективность реализации государственной программы удовлетворительная (74,7 %), качество планирования и управления реализацией государственной программы низкое (55,5 %), эффективность реализации государственной программы удовлетворительная (70,9). Из числа соисполнителей государственной программы по степени достижения целей и решения задач, с учетом периода реализации мероприятия, деятельность министерства связи и информационных технологий Архангельской области недостаточно качественная.</w:t>
      </w:r>
    </w:p>
    <w:p w14:paraId="7031CF38" w14:textId="4D27F595" w:rsidR="006A5762" w:rsidRPr="006A6B14" w:rsidRDefault="006A6B14" w:rsidP="006A5762">
      <w:pPr>
        <w:pStyle w:val="3"/>
        <w:spacing w:line="240" w:lineRule="auto"/>
        <w:jc w:val="center"/>
        <w:rPr>
          <w:rFonts w:ascii="Times New Roman" w:hAnsi="Times New Roman"/>
          <w:b w:val="0"/>
          <w:sz w:val="28"/>
          <w:szCs w:val="28"/>
          <w:u w:val="single"/>
        </w:rPr>
      </w:pPr>
      <w:bookmarkStart w:id="55" w:name="_Toc9262576"/>
      <w:r>
        <w:rPr>
          <w:rFonts w:ascii="Times New Roman" w:hAnsi="Times New Roman"/>
          <w:b w:val="0"/>
          <w:sz w:val="28"/>
          <w:szCs w:val="28"/>
          <w:u w:val="single"/>
          <w:lang w:val="ru-RU"/>
        </w:rPr>
        <w:t>4</w:t>
      </w:r>
      <w:r w:rsidR="006A5762" w:rsidRPr="006A6B14">
        <w:rPr>
          <w:rFonts w:ascii="Times New Roman" w:hAnsi="Times New Roman"/>
          <w:b w:val="0"/>
          <w:sz w:val="28"/>
          <w:szCs w:val="28"/>
          <w:u w:val="single"/>
          <w:lang w:val="ru-RU"/>
        </w:rPr>
        <w:t>.</w:t>
      </w:r>
      <w:r w:rsidR="00B37A98">
        <w:rPr>
          <w:rFonts w:ascii="Times New Roman" w:hAnsi="Times New Roman"/>
          <w:b w:val="0"/>
          <w:sz w:val="28"/>
          <w:szCs w:val="28"/>
          <w:u w:val="single"/>
          <w:lang w:val="ru-RU"/>
        </w:rPr>
        <w:t>2</w:t>
      </w:r>
      <w:r w:rsidR="006A5762" w:rsidRPr="006A6B14">
        <w:rPr>
          <w:rFonts w:ascii="Times New Roman" w:hAnsi="Times New Roman"/>
          <w:b w:val="0"/>
          <w:sz w:val="28"/>
          <w:szCs w:val="28"/>
          <w:u w:val="single"/>
          <w:lang w:val="ru-RU"/>
        </w:rPr>
        <w:t>.</w:t>
      </w:r>
      <w:r w:rsidR="00B37A98">
        <w:rPr>
          <w:rFonts w:ascii="Times New Roman" w:hAnsi="Times New Roman"/>
          <w:b w:val="0"/>
          <w:sz w:val="28"/>
          <w:szCs w:val="28"/>
          <w:u w:val="single"/>
          <w:lang w:val="ru-RU"/>
        </w:rPr>
        <w:t>4</w:t>
      </w:r>
      <w:r w:rsidR="006A5762" w:rsidRPr="006A6B14">
        <w:rPr>
          <w:rFonts w:ascii="Times New Roman" w:hAnsi="Times New Roman"/>
          <w:b w:val="0"/>
          <w:sz w:val="28"/>
          <w:szCs w:val="28"/>
          <w:u w:val="single"/>
          <w:lang w:val="ru-RU"/>
        </w:rPr>
        <w:t xml:space="preserve">. </w:t>
      </w:r>
      <w:r w:rsidR="006A5762" w:rsidRPr="006A6B14">
        <w:rPr>
          <w:rFonts w:ascii="Times New Roman" w:hAnsi="Times New Roman"/>
          <w:b w:val="0"/>
          <w:sz w:val="28"/>
          <w:szCs w:val="28"/>
          <w:u w:val="single"/>
        </w:rPr>
        <w:t>Государственная программа Архангельской области "Развитие энергетики и жилищно-коммунального хозяйства Архангельской области (2014 – 202</w:t>
      </w:r>
      <w:r w:rsidRPr="006A6B14">
        <w:rPr>
          <w:rFonts w:ascii="Times New Roman" w:hAnsi="Times New Roman"/>
          <w:b w:val="0"/>
          <w:sz w:val="28"/>
          <w:szCs w:val="28"/>
          <w:u w:val="single"/>
          <w:lang w:val="ru-RU"/>
        </w:rPr>
        <w:t>4</w:t>
      </w:r>
      <w:r w:rsidR="006A5762" w:rsidRPr="006A6B14">
        <w:rPr>
          <w:rFonts w:ascii="Times New Roman" w:hAnsi="Times New Roman"/>
          <w:b w:val="0"/>
          <w:sz w:val="28"/>
          <w:szCs w:val="28"/>
          <w:u w:val="single"/>
        </w:rPr>
        <w:t xml:space="preserve"> годы)"</w:t>
      </w:r>
      <w:bookmarkEnd w:id="55"/>
    </w:p>
    <w:p w14:paraId="3DEB6D9E" w14:textId="77777777" w:rsidR="006A6B14" w:rsidRPr="006A6B14" w:rsidRDefault="006A6B14" w:rsidP="006A6B14">
      <w:pPr>
        <w:spacing w:after="0" w:line="240" w:lineRule="auto"/>
        <w:ind w:firstLine="851"/>
        <w:jc w:val="both"/>
        <w:rPr>
          <w:rFonts w:ascii="Times New Roman" w:hAnsi="Times New Roman"/>
          <w:sz w:val="28"/>
          <w:szCs w:val="28"/>
        </w:rPr>
      </w:pPr>
      <w:r w:rsidRPr="006A6B14">
        <w:rPr>
          <w:rFonts w:ascii="Times New Roman" w:hAnsi="Times New Roman"/>
          <w:sz w:val="28"/>
          <w:szCs w:val="28"/>
        </w:rPr>
        <w:t>Государственная программа Архангельской области «Развитие энергетики и жилищно-коммунального хозяйства Архангельской области (2014 – 2024 годы)» (далее – ГП АО «Развитие энергетики и ЖКХ»), утверждена постановлением Правительства Архангельской области от 15.10.2013 № 487-пп.</w:t>
      </w:r>
    </w:p>
    <w:p w14:paraId="0BD911DB" w14:textId="77777777" w:rsidR="006A6B14" w:rsidRPr="006A6B14" w:rsidRDefault="006A6B14" w:rsidP="006A6B14">
      <w:pPr>
        <w:spacing w:after="0" w:line="240" w:lineRule="auto"/>
        <w:ind w:firstLine="851"/>
        <w:jc w:val="both"/>
        <w:rPr>
          <w:rFonts w:ascii="Times New Roman" w:hAnsi="Times New Roman"/>
          <w:sz w:val="28"/>
          <w:szCs w:val="28"/>
        </w:rPr>
      </w:pPr>
      <w:r w:rsidRPr="006A6B14">
        <w:rPr>
          <w:rFonts w:ascii="Times New Roman" w:hAnsi="Times New Roman"/>
          <w:sz w:val="28"/>
          <w:szCs w:val="28"/>
        </w:rPr>
        <w:t>Министерство ТЭК и ЖКХ является ответственным исполнителем государственной программы.</w:t>
      </w:r>
    </w:p>
    <w:p w14:paraId="218EAEAA" w14:textId="77777777" w:rsidR="006A6B14" w:rsidRPr="006A6B14" w:rsidRDefault="006A6B14" w:rsidP="006A6B14">
      <w:pPr>
        <w:spacing w:after="0" w:line="240" w:lineRule="auto"/>
        <w:ind w:firstLine="851"/>
        <w:jc w:val="both"/>
        <w:rPr>
          <w:rFonts w:ascii="Times New Roman" w:hAnsi="Times New Roman"/>
          <w:sz w:val="28"/>
          <w:szCs w:val="28"/>
        </w:rPr>
      </w:pPr>
      <w:r w:rsidRPr="006A6B14">
        <w:rPr>
          <w:rFonts w:ascii="Times New Roman" w:hAnsi="Times New Roman"/>
          <w:sz w:val="28"/>
          <w:szCs w:val="28"/>
        </w:rPr>
        <w:t>В течение 2018 года изменения по целевым показателям государственной программы вносились четыре раза. Из семи общих целевых показателей пять выполнены на 100% и более процентов.</w:t>
      </w:r>
    </w:p>
    <w:p w14:paraId="79CF7AC2" w14:textId="77777777" w:rsidR="006A6B14" w:rsidRPr="006A6B14" w:rsidRDefault="006A6B14" w:rsidP="006A6B14">
      <w:pPr>
        <w:spacing w:after="0" w:line="240" w:lineRule="auto"/>
        <w:ind w:firstLine="851"/>
        <w:jc w:val="both"/>
        <w:rPr>
          <w:rFonts w:ascii="Times New Roman" w:hAnsi="Times New Roman"/>
          <w:sz w:val="28"/>
          <w:szCs w:val="28"/>
        </w:rPr>
      </w:pPr>
      <w:r w:rsidRPr="006A6B14">
        <w:rPr>
          <w:rFonts w:ascii="Times New Roman" w:hAnsi="Times New Roman"/>
          <w:sz w:val="28"/>
          <w:szCs w:val="28"/>
        </w:rPr>
        <w:t>Согласно отчету по государственной программе за 2018 год, информация об исполнении программных мероприятий из различных источников за 2018 год представлена в таблице:</w:t>
      </w:r>
    </w:p>
    <w:tbl>
      <w:tblPr>
        <w:tblStyle w:val="270"/>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235"/>
        <w:gridCol w:w="1984"/>
        <w:gridCol w:w="2693"/>
        <w:gridCol w:w="1296"/>
        <w:gridCol w:w="1010"/>
      </w:tblGrid>
      <w:tr w:rsidR="006A6B14" w:rsidRPr="006A6B14" w14:paraId="2B03898D" w14:textId="77777777" w:rsidTr="006A6B14">
        <w:trPr>
          <w:trHeight w:val="750"/>
        </w:trPr>
        <w:tc>
          <w:tcPr>
            <w:tcW w:w="2235" w:type="dxa"/>
            <w:vMerge w:val="restart"/>
          </w:tcPr>
          <w:p w14:paraId="0E0EA4A8"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Наименование показателей</w:t>
            </w:r>
          </w:p>
        </w:tc>
        <w:tc>
          <w:tcPr>
            <w:tcW w:w="1984" w:type="dxa"/>
            <w:vMerge w:val="restart"/>
          </w:tcPr>
          <w:p w14:paraId="62CF6B70"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 xml:space="preserve">Объем финансирования ГП (на 31.12.2018), </w:t>
            </w:r>
          </w:p>
          <w:p w14:paraId="4A59A08C"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млн.руб.</w:t>
            </w:r>
          </w:p>
        </w:tc>
        <w:tc>
          <w:tcPr>
            <w:tcW w:w="2693" w:type="dxa"/>
            <w:vMerge w:val="restart"/>
          </w:tcPr>
          <w:p w14:paraId="6B70F42C" w14:textId="37B8C596"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 xml:space="preserve">Исполнение (согласно отчету, размещенному в </w:t>
            </w:r>
            <w:r>
              <w:rPr>
                <w:rFonts w:ascii="Times New Roman" w:hAnsi="Times New Roman" w:cs="Times New Roman"/>
              </w:rPr>
              <w:t>КИАС</w:t>
            </w:r>
            <w:r w:rsidRPr="006A6B14">
              <w:rPr>
                <w:rFonts w:ascii="Times New Roman" w:hAnsi="Times New Roman" w:cs="Times New Roman"/>
              </w:rPr>
              <w:t xml:space="preserve"> Архангельской области),</w:t>
            </w:r>
          </w:p>
          <w:p w14:paraId="6754299A" w14:textId="1FC61682"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млн.руб.</w:t>
            </w:r>
          </w:p>
        </w:tc>
        <w:tc>
          <w:tcPr>
            <w:tcW w:w="2306" w:type="dxa"/>
            <w:gridSpan w:val="2"/>
          </w:tcPr>
          <w:p w14:paraId="22CCEF42"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Отклонение</w:t>
            </w:r>
          </w:p>
        </w:tc>
      </w:tr>
      <w:tr w:rsidR="006A6B14" w:rsidRPr="006A6B14" w14:paraId="6A8E2DAC" w14:textId="77777777" w:rsidTr="006A6B14">
        <w:trPr>
          <w:trHeight w:val="506"/>
        </w:trPr>
        <w:tc>
          <w:tcPr>
            <w:tcW w:w="2235" w:type="dxa"/>
            <w:vMerge/>
          </w:tcPr>
          <w:p w14:paraId="41C0A024" w14:textId="77777777" w:rsidR="006A6B14" w:rsidRPr="006A6B14" w:rsidRDefault="006A6B14" w:rsidP="006A6B14">
            <w:pPr>
              <w:spacing w:after="0" w:line="240" w:lineRule="auto"/>
              <w:rPr>
                <w:rFonts w:ascii="Times New Roman" w:hAnsi="Times New Roman" w:cs="Times New Roman"/>
              </w:rPr>
            </w:pPr>
          </w:p>
        </w:tc>
        <w:tc>
          <w:tcPr>
            <w:tcW w:w="1984" w:type="dxa"/>
            <w:vMerge/>
          </w:tcPr>
          <w:p w14:paraId="15CC6E94" w14:textId="77777777" w:rsidR="006A6B14" w:rsidRPr="006A6B14" w:rsidRDefault="006A6B14" w:rsidP="006A6B14">
            <w:pPr>
              <w:spacing w:after="0" w:line="240" w:lineRule="auto"/>
              <w:rPr>
                <w:rFonts w:ascii="Times New Roman" w:hAnsi="Times New Roman" w:cs="Times New Roman"/>
              </w:rPr>
            </w:pPr>
          </w:p>
        </w:tc>
        <w:tc>
          <w:tcPr>
            <w:tcW w:w="2693" w:type="dxa"/>
            <w:vMerge/>
          </w:tcPr>
          <w:p w14:paraId="5EBAF403" w14:textId="77777777" w:rsidR="006A6B14" w:rsidRPr="006A6B14" w:rsidRDefault="006A6B14" w:rsidP="006A6B14">
            <w:pPr>
              <w:spacing w:after="0" w:line="240" w:lineRule="auto"/>
              <w:jc w:val="center"/>
              <w:rPr>
                <w:rFonts w:ascii="Times New Roman" w:hAnsi="Times New Roman" w:cs="Times New Roman"/>
              </w:rPr>
            </w:pPr>
          </w:p>
        </w:tc>
        <w:tc>
          <w:tcPr>
            <w:tcW w:w="1296" w:type="dxa"/>
          </w:tcPr>
          <w:p w14:paraId="45300589" w14:textId="0D5A3852"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млн.руб.</w:t>
            </w:r>
          </w:p>
        </w:tc>
        <w:tc>
          <w:tcPr>
            <w:tcW w:w="1010" w:type="dxa"/>
          </w:tcPr>
          <w:p w14:paraId="5E512891"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w:t>
            </w:r>
          </w:p>
        </w:tc>
      </w:tr>
      <w:tr w:rsidR="006A6B14" w:rsidRPr="006A6B14" w14:paraId="2B9B94FD" w14:textId="77777777" w:rsidTr="006A6B14">
        <w:tc>
          <w:tcPr>
            <w:tcW w:w="2235" w:type="dxa"/>
          </w:tcPr>
          <w:p w14:paraId="6B7B0802" w14:textId="77777777" w:rsidR="006A6B14" w:rsidRPr="006A6B14" w:rsidRDefault="006A6B14" w:rsidP="006A6B14">
            <w:pPr>
              <w:spacing w:after="0" w:line="240" w:lineRule="auto"/>
              <w:rPr>
                <w:rFonts w:ascii="Times New Roman" w:hAnsi="Times New Roman" w:cs="Times New Roman"/>
              </w:rPr>
            </w:pPr>
            <w:r w:rsidRPr="006A6B14">
              <w:rPr>
                <w:rFonts w:ascii="Times New Roman" w:hAnsi="Times New Roman" w:cs="Times New Roman"/>
              </w:rPr>
              <w:t>федеральный</w:t>
            </w:r>
          </w:p>
        </w:tc>
        <w:tc>
          <w:tcPr>
            <w:tcW w:w="1984" w:type="dxa"/>
          </w:tcPr>
          <w:p w14:paraId="69EF1D79" w14:textId="592F5304" w:rsidR="006A6B14" w:rsidRPr="006A6B14" w:rsidRDefault="006A6B14" w:rsidP="006A6B14">
            <w:pPr>
              <w:autoSpaceDE w:val="0"/>
              <w:autoSpaceDN w:val="0"/>
              <w:adjustRightInd w:val="0"/>
              <w:spacing w:after="0" w:line="240" w:lineRule="auto"/>
              <w:jc w:val="center"/>
              <w:rPr>
                <w:rFonts w:ascii="Times New Roman" w:hAnsi="Times New Roman" w:cs="Times New Roman"/>
              </w:rPr>
            </w:pPr>
            <w:r w:rsidRPr="006A6B14">
              <w:rPr>
                <w:rFonts w:ascii="Times New Roman" w:hAnsi="Times New Roman" w:cs="Times New Roman"/>
              </w:rPr>
              <w:t>20,7</w:t>
            </w:r>
          </w:p>
        </w:tc>
        <w:tc>
          <w:tcPr>
            <w:tcW w:w="2693" w:type="dxa"/>
          </w:tcPr>
          <w:p w14:paraId="154AA8C4"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20,7</w:t>
            </w:r>
          </w:p>
        </w:tc>
        <w:tc>
          <w:tcPr>
            <w:tcW w:w="1296" w:type="dxa"/>
          </w:tcPr>
          <w:p w14:paraId="6C3919B4"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0,0</w:t>
            </w:r>
          </w:p>
        </w:tc>
        <w:tc>
          <w:tcPr>
            <w:tcW w:w="1010" w:type="dxa"/>
          </w:tcPr>
          <w:p w14:paraId="659BF890"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100,0</w:t>
            </w:r>
          </w:p>
        </w:tc>
      </w:tr>
      <w:tr w:rsidR="006A6B14" w:rsidRPr="006A6B14" w14:paraId="435270A3" w14:textId="77777777" w:rsidTr="006A6B14">
        <w:tc>
          <w:tcPr>
            <w:tcW w:w="2235" w:type="dxa"/>
          </w:tcPr>
          <w:p w14:paraId="0AAF7E3D" w14:textId="77777777" w:rsidR="006A6B14" w:rsidRPr="006A6B14" w:rsidRDefault="006A6B14" w:rsidP="006A6B14">
            <w:pPr>
              <w:spacing w:after="0" w:line="240" w:lineRule="auto"/>
              <w:rPr>
                <w:rFonts w:ascii="Times New Roman" w:hAnsi="Times New Roman" w:cs="Times New Roman"/>
              </w:rPr>
            </w:pPr>
            <w:r w:rsidRPr="006A6B14">
              <w:rPr>
                <w:rFonts w:ascii="Times New Roman" w:hAnsi="Times New Roman" w:cs="Times New Roman"/>
              </w:rPr>
              <w:t>областной</w:t>
            </w:r>
          </w:p>
        </w:tc>
        <w:tc>
          <w:tcPr>
            <w:tcW w:w="1984" w:type="dxa"/>
          </w:tcPr>
          <w:p w14:paraId="098A92DA"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3 910,0</w:t>
            </w:r>
          </w:p>
        </w:tc>
        <w:tc>
          <w:tcPr>
            <w:tcW w:w="2693" w:type="dxa"/>
          </w:tcPr>
          <w:p w14:paraId="24305A83"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3 815,8</w:t>
            </w:r>
          </w:p>
        </w:tc>
        <w:tc>
          <w:tcPr>
            <w:tcW w:w="1296" w:type="dxa"/>
          </w:tcPr>
          <w:p w14:paraId="6E0D1899"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-94,2</w:t>
            </w:r>
          </w:p>
        </w:tc>
        <w:tc>
          <w:tcPr>
            <w:tcW w:w="1010" w:type="dxa"/>
          </w:tcPr>
          <w:p w14:paraId="07758A97"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97,6</w:t>
            </w:r>
          </w:p>
        </w:tc>
      </w:tr>
      <w:tr w:rsidR="006A6B14" w:rsidRPr="006A6B14" w14:paraId="6B059ACE" w14:textId="77777777" w:rsidTr="006A6B14">
        <w:tc>
          <w:tcPr>
            <w:tcW w:w="2235" w:type="dxa"/>
          </w:tcPr>
          <w:p w14:paraId="4CB7F661" w14:textId="77777777" w:rsidR="006A6B14" w:rsidRPr="006A6B14" w:rsidRDefault="006A6B14" w:rsidP="006A6B14">
            <w:pPr>
              <w:spacing w:after="0" w:line="240" w:lineRule="auto"/>
              <w:rPr>
                <w:rFonts w:ascii="Times New Roman" w:hAnsi="Times New Roman" w:cs="Times New Roman"/>
              </w:rPr>
            </w:pPr>
            <w:r w:rsidRPr="006A6B14">
              <w:rPr>
                <w:rFonts w:ascii="Times New Roman" w:hAnsi="Times New Roman" w:cs="Times New Roman"/>
              </w:rPr>
              <w:t>местный</w:t>
            </w:r>
          </w:p>
        </w:tc>
        <w:tc>
          <w:tcPr>
            <w:tcW w:w="1984" w:type="dxa"/>
          </w:tcPr>
          <w:p w14:paraId="4873C6EC"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34,3</w:t>
            </w:r>
          </w:p>
        </w:tc>
        <w:tc>
          <w:tcPr>
            <w:tcW w:w="2693" w:type="dxa"/>
          </w:tcPr>
          <w:p w14:paraId="1CA323DA"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41,1</w:t>
            </w:r>
          </w:p>
        </w:tc>
        <w:tc>
          <w:tcPr>
            <w:tcW w:w="1296" w:type="dxa"/>
          </w:tcPr>
          <w:p w14:paraId="39A32D0D"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+6, 8</w:t>
            </w:r>
          </w:p>
        </w:tc>
        <w:tc>
          <w:tcPr>
            <w:tcW w:w="1010" w:type="dxa"/>
          </w:tcPr>
          <w:p w14:paraId="440410CE"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119,7</w:t>
            </w:r>
          </w:p>
        </w:tc>
      </w:tr>
      <w:tr w:rsidR="006A6B14" w:rsidRPr="006A6B14" w14:paraId="55E89685" w14:textId="77777777" w:rsidTr="006A6B14">
        <w:tc>
          <w:tcPr>
            <w:tcW w:w="2235" w:type="dxa"/>
          </w:tcPr>
          <w:p w14:paraId="5110C739" w14:textId="77777777" w:rsidR="006A6B14" w:rsidRPr="006A6B14" w:rsidRDefault="006A6B14" w:rsidP="006A6B14">
            <w:pPr>
              <w:spacing w:after="0" w:line="240" w:lineRule="auto"/>
              <w:rPr>
                <w:rFonts w:ascii="Times New Roman" w:hAnsi="Times New Roman" w:cs="Times New Roman"/>
              </w:rPr>
            </w:pPr>
            <w:r w:rsidRPr="006A6B14">
              <w:rPr>
                <w:rFonts w:ascii="Times New Roman" w:hAnsi="Times New Roman" w:cs="Times New Roman"/>
              </w:rPr>
              <w:t>внебюджетные</w:t>
            </w:r>
          </w:p>
        </w:tc>
        <w:tc>
          <w:tcPr>
            <w:tcW w:w="1984" w:type="dxa"/>
          </w:tcPr>
          <w:p w14:paraId="0BB7AF40"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1 421, 6</w:t>
            </w:r>
          </w:p>
        </w:tc>
        <w:tc>
          <w:tcPr>
            <w:tcW w:w="2693" w:type="dxa"/>
          </w:tcPr>
          <w:p w14:paraId="20CAE00D"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1 821, 1</w:t>
            </w:r>
          </w:p>
        </w:tc>
        <w:tc>
          <w:tcPr>
            <w:tcW w:w="1296" w:type="dxa"/>
          </w:tcPr>
          <w:p w14:paraId="2202163C"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399,5</w:t>
            </w:r>
          </w:p>
        </w:tc>
        <w:tc>
          <w:tcPr>
            <w:tcW w:w="1010" w:type="dxa"/>
          </w:tcPr>
          <w:p w14:paraId="451BC886"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128,1</w:t>
            </w:r>
          </w:p>
        </w:tc>
      </w:tr>
      <w:tr w:rsidR="006A6B14" w:rsidRPr="006A6B14" w14:paraId="38EECB3C" w14:textId="77777777" w:rsidTr="006A6B14">
        <w:tc>
          <w:tcPr>
            <w:tcW w:w="2235" w:type="dxa"/>
          </w:tcPr>
          <w:p w14:paraId="56E33DFD" w14:textId="77777777" w:rsidR="006A6B14" w:rsidRPr="006A6B14" w:rsidRDefault="006A6B14" w:rsidP="006A6B14">
            <w:pPr>
              <w:spacing w:after="0" w:line="240" w:lineRule="auto"/>
              <w:rPr>
                <w:rFonts w:ascii="Times New Roman" w:hAnsi="Times New Roman" w:cs="Times New Roman"/>
              </w:rPr>
            </w:pPr>
            <w:r w:rsidRPr="006A6B14">
              <w:rPr>
                <w:rFonts w:ascii="Times New Roman" w:hAnsi="Times New Roman" w:cs="Times New Roman"/>
              </w:rPr>
              <w:t>Всего</w:t>
            </w:r>
          </w:p>
        </w:tc>
        <w:tc>
          <w:tcPr>
            <w:tcW w:w="1984" w:type="dxa"/>
          </w:tcPr>
          <w:p w14:paraId="66CDEC4C" w14:textId="77777777" w:rsidR="006A6B14" w:rsidRPr="006A6B14" w:rsidRDefault="006A6B14" w:rsidP="006A6B14">
            <w:pPr>
              <w:autoSpaceDE w:val="0"/>
              <w:autoSpaceDN w:val="0"/>
              <w:adjustRightInd w:val="0"/>
              <w:spacing w:after="0" w:line="240" w:lineRule="auto"/>
              <w:jc w:val="center"/>
              <w:rPr>
                <w:rFonts w:ascii="Times New Roman" w:hAnsi="Times New Roman" w:cs="Times New Roman"/>
              </w:rPr>
            </w:pPr>
            <w:r w:rsidRPr="006A6B14">
              <w:rPr>
                <w:rFonts w:ascii="Times New Roman" w:hAnsi="Times New Roman" w:cs="Times New Roman"/>
              </w:rPr>
              <w:t>5 386, 6</w:t>
            </w:r>
          </w:p>
        </w:tc>
        <w:tc>
          <w:tcPr>
            <w:tcW w:w="2693" w:type="dxa"/>
          </w:tcPr>
          <w:p w14:paraId="04EF1434"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5 698, 7</w:t>
            </w:r>
          </w:p>
        </w:tc>
        <w:tc>
          <w:tcPr>
            <w:tcW w:w="1296" w:type="dxa"/>
          </w:tcPr>
          <w:p w14:paraId="62E6B447"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312,1</w:t>
            </w:r>
          </w:p>
        </w:tc>
        <w:tc>
          <w:tcPr>
            <w:tcW w:w="1010" w:type="dxa"/>
          </w:tcPr>
          <w:p w14:paraId="479EFA22" w14:textId="77777777" w:rsidR="006A6B14" w:rsidRPr="006A6B14" w:rsidRDefault="006A6B14" w:rsidP="006A6B14">
            <w:pPr>
              <w:spacing w:after="0" w:line="240" w:lineRule="auto"/>
              <w:jc w:val="center"/>
              <w:rPr>
                <w:rFonts w:ascii="Times New Roman" w:hAnsi="Times New Roman" w:cs="Times New Roman"/>
              </w:rPr>
            </w:pPr>
            <w:r w:rsidRPr="006A6B14">
              <w:rPr>
                <w:rFonts w:ascii="Times New Roman" w:hAnsi="Times New Roman" w:cs="Times New Roman"/>
              </w:rPr>
              <w:t>105,8</w:t>
            </w:r>
          </w:p>
        </w:tc>
      </w:tr>
    </w:tbl>
    <w:p w14:paraId="004BE45F" w14:textId="77777777" w:rsidR="0090536C" w:rsidRDefault="0090536C" w:rsidP="006A6B14">
      <w:pPr>
        <w:spacing w:after="0" w:line="240" w:lineRule="auto"/>
        <w:ind w:firstLine="567"/>
        <w:jc w:val="both"/>
        <w:rPr>
          <w:rFonts w:ascii="Times New Roman" w:hAnsi="Times New Roman"/>
          <w:sz w:val="28"/>
          <w:szCs w:val="28"/>
          <w:highlight w:val="cyan"/>
        </w:rPr>
      </w:pPr>
    </w:p>
    <w:p w14:paraId="3BF79151" w14:textId="67CB4FBE" w:rsidR="006A6B14" w:rsidRPr="0090536C" w:rsidRDefault="006A6B14" w:rsidP="0090536C">
      <w:pPr>
        <w:spacing w:after="0" w:line="240" w:lineRule="auto"/>
        <w:ind w:firstLine="851"/>
        <w:jc w:val="both"/>
        <w:rPr>
          <w:rFonts w:ascii="Times New Roman" w:hAnsi="Times New Roman"/>
          <w:sz w:val="28"/>
          <w:szCs w:val="28"/>
        </w:rPr>
      </w:pPr>
      <w:r w:rsidRPr="0090536C">
        <w:rPr>
          <w:rFonts w:ascii="Times New Roman" w:hAnsi="Times New Roman"/>
          <w:sz w:val="28"/>
          <w:szCs w:val="28"/>
        </w:rPr>
        <w:t>Исполнение государственной программы согласно отчету за 2018 год за счет всех источников ф</w:t>
      </w:r>
      <w:r w:rsidR="0090536C">
        <w:rPr>
          <w:rFonts w:ascii="Times New Roman" w:hAnsi="Times New Roman"/>
          <w:sz w:val="28"/>
          <w:szCs w:val="28"/>
        </w:rPr>
        <w:t>инансирования составило 105,8%.</w:t>
      </w:r>
    </w:p>
    <w:p w14:paraId="238EA612" w14:textId="5306D98C" w:rsidR="006A6B14" w:rsidRPr="0090536C" w:rsidRDefault="00D465D0" w:rsidP="0090536C">
      <w:pPr>
        <w:spacing w:after="0" w:line="240" w:lineRule="auto"/>
        <w:ind w:firstLine="851"/>
        <w:jc w:val="both"/>
        <w:rPr>
          <w:rFonts w:ascii="Times New Roman" w:hAnsi="Times New Roman"/>
          <w:sz w:val="28"/>
          <w:szCs w:val="28"/>
        </w:rPr>
      </w:pPr>
      <w:r>
        <w:rPr>
          <w:rFonts w:ascii="Times New Roman" w:hAnsi="Times New Roman"/>
          <w:sz w:val="28"/>
          <w:szCs w:val="28"/>
        </w:rPr>
        <w:t xml:space="preserve">Законом «Об областном бюджете» в </w:t>
      </w:r>
      <w:r w:rsidR="006A6B14" w:rsidRPr="0090536C">
        <w:rPr>
          <w:rFonts w:ascii="Times New Roman" w:hAnsi="Times New Roman"/>
          <w:sz w:val="28"/>
          <w:szCs w:val="28"/>
        </w:rPr>
        <w:t xml:space="preserve">ред. </w:t>
      </w:r>
      <w:r>
        <w:rPr>
          <w:rFonts w:ascii="Times New Roman" w:hAnsi="Times New Roman"/>
          <w:sz w:val="28"/>
          <w:szCs w:val="28"/>
        </w:rPr>
        <w:t xml:space="preserve">от </w:t>
      </w:r>
      <w:r w:rsidR="006A6B14" w:rsidRPr="0090536C">
        <w:rPr>
          <w:rFonts w:ascii="Times New Roman" w:hAnsi="Times New Roman"/>
          <w:sz w:val="28"/>
          <w:szCs w:val="28"/>
        </w:rPr>
        <w:t>14.12.2018 на финансирование программы из областного бюджета предусмотрено в размере 3</w:t>
      </w:r>
      <w:r>
        <w:rPr>
          <w:rFonts w:ascii="Times New Roman" w:hAnsi="Times New Roman"/>
          <w:sz w:val="28"/>
          <w:szCs w:val="28"/>
        </w:rPr>
        <w:t> </w:t>
      </w:r>
      <w:r w:rsidR="006A6B14" w:rsidRPr="0090536C">
        <w:rPr>
          <w:rFonts w:ascii="Times New Roman" w:hAnsi="Times New Roman"/>
          <w:sz w:val="28"/>
          <w:szCs w:val="28"/>
        </w:rPr>
        <w:t>931</w:t>
      </w:r>
      <w:r>
        <w:rPr>
          <w:rFonts w:ascii="Times New Roman" w:hAnsi="Times New Roman"/>
          <w:sz w:val="28"/>
          <w:szCs w:val="28"/>
        </w:rPr>
        <w:t>,4 млн</w:t>
      </w:r>
      <w:r w:rsidR="006A6B14" w:rsidRPr="0090536C">
        <w:rPr>
          <w:rFonts w:ascii="Times New Roman" w:hAnsi="Times New Roman"/>
          <w:sz w:val="28"/>
          <w:szCs w:val="28"/>
        </w:rPr>
        <w:t xml:space="preserve">.руб., что на </w:t>
      </w:r>
      <w:r w:rsidR="00321A81">
        <w:rPr>
          <w:rFonts w:ascii="Times New Roman" w:hAnsi="Times New Roman"/>
          <w:sz w:val="28"/>
          <w:szCs w:val="28"/>
        </w:rPr>
        <w:t>0,</w:t>
      </w:r>
      <w:r w:rsidR="006A6B14" w:rsidRPr="0090536C">
        <w:rPr>
          <w:rFonts w:ascii="Times New Roman" w:hAnsi="Times New Roman"/>
          <w:sz w:val="28"/>
          <w:szCs w:val="28"/>
        </w:rPr>
        <w:t xml:space="preserve">653 </w:t>
      </w:r>
      <w:r w:rsidR="00321A81">
        <w:rPr>
          <w:rFonts w:ascii="Times New Roman" w:hAnsi="Times New Roman"/>
          <w:sz w:val="28"/>
          <w:szCs w:val="28"/>
        </w:rPr>
        <w:t>млн</w:t>
      </w:r>
      <w:r w:rsidR="006A6B14" w:rsidRPr="0090536C">
        <w:rPr>
          <w:rFonts w:ascii="Times New Roman" w:hAnsi="Times New Roman"/>
          <w:sz w:val="28"/>
          <w:szCs w:val="28"/>
        </w:rPr>
        <w:t xml:space="preserve">.руб. больше показателей сводной росписи за 2018 </w:t>
      </w:r>
      <w:r w:rsidR="00321A81">
        <w:rPr>
          <w:rFonts w:ascii="Times New Roman" w:hAnsi="Times New Roman"/>
          <w:sz w:val="28"/>
          <w:szCs w:val="28"/>
        </w:rPr>
        <w:t xml:space="preserve">го </w:t>
      </w:r>
      <w:r w:rsidR="006A6B14" w:rsidRPr="0090536C">
        <w:rPr>
          <w:rFonts w:ascii="Times New Roman" w:hAnsi="Times New Roman"/>
          <w:sz w:val="28"/>
          <w:szCs w:val="28"/>
        </w:rPr>
        <w:t>и объема финансирования мероприятий</w:t>
      </w:r>
      <w:r>
        <w:rPr>
          <w:rFonts w:ascii="Times New Roman" w:hAnsi="Times New Roman"/>
          <w:sz w:val="28"/>
          <w:szCs w:val="28"/>
        </w:rPr>
        <w:t>,</w:t>
      </w:r>
      <w:r w:rsidR="006A6B14" w:rsidRPr="0090536C">
        <w:rPr>
          <w:rFonts w:ascii="Times New Roman" w:hAnsi="Times New Roman"/>
          <w:sz w:val="28"/>
          <w:szCs w:val="28"/>
        </w:rPr>
        <w:t xml:space="preserve"> утвержденных в государственной программе по состоянию на указанную дату. </w:t>
      </w:r>
    </w:p>
    <w:p w14:paraId="48D4C38C" w14:textId="77777777" w:rsidR="00321A81" w:rsidRDefault="00321A81" w:rsidP="006A6B14">
      <w:pPr>
        <w:spacing w:after="0" w:line="240" w:lineRule="auto"/>
        <w:contextualSpacing/>
        <w:jc w:val="center"/>
        <w:rPr>
          <w:rFonts w:ascii="Times New Roman" w:hAnsi="Times New Roman"/>
          <w:i/>
          <w:sz w:val="28"/>
          <w:szCs w:val="28"/>
          <w:highlight w:val="cyan"/>
        </w:rPr>
      </w:pPr>
    </w:p>
    <w:p w14:paraId="3285CB9E" w14:textId="77777777" w:rsidR="006A6B14" w:rsidRPr="00D1774F" w:rsidRDefault="006A6B14" w:rsidP="006A6B14">
      <w:pPr>
        <w:spacing w:after="0" w:line="240" w:lineRule="auto"/>
        <w:contextualSpacing/>
        <w:jc w:val="center"/>
        <w:rPr>
          <w:rFonts w:ascii="Times New Roman" w:hAnsi="Times New Roman"/>
          <w:i/>
          <w:sz w:val="28"/>
          <w:szCs w:val="28"/>
          <w:u w:val="single"/>
        </w:rPr>
      </w:pPr>
      <w:r w:rsidRPr="00D1774F">
        <w:rPr>
          <w:rFonts w:ascii="Times New Roman" w:hAnsi="Times New Roman"/>
          <w:i/>
          <w:sz w:val="28"/>
          <w:szCs w:val="28"/>
          <w:u w:val="single"/>
        </w:rPr>
        <w:t>Подпрограмма № 1 «Энергосбережение и повышение энергетической эффективности в Архангельской области» (далее – Подпрограмма №1)</w:t>
      </w:r>
    </w:p>
    <w:p w14:paraId="51E14663" w14:textId="77777777" w:rsidR="006A6B14" w:rsidRPr="00321A81" w:rsidRDefault="006A6B14" w:rsidP="006A6B14">
      <w:pPr>
        <w:spacing w:after="0" w:line="240" w:lineRule="auto"/>
        <w:ind w:firstLine="851"/>
        <w:jc w:val="both"/>
        <w:rPr>
          <w:rFonts w:ascii="Times New Roman" w:hAnsi="Times New Roman"/>
          <w:sz w:val="28"/>
          <w:szCs w:val="28"/>
        </w:rPr>
      </w:pPr>
      <w:r w:rsidRPr="00321A81">
        <w:rPr>
          <w:rFonts w:ascii="Times New Roman" w:hAnsi="Times New Roman"/>
          <w:sz w:val="28"/>
          <w:szCs w:val="28"/>
        </w:rPr>
        <w:lastRenderedPageBreak/>
        <w:t>Все семь целевых показателей подпрограммы № 1 (с 8 по 14), выполнены на 100% и более процентов.</w:t>
      </w:r>
    </w:p>
    <w:p w14:paraId="4A562393" w14:textId="77777777" w:rsidR="006A6B14" w:rsidRPr="00321A81" w:rsidRDefault="006A6B14" w:rsidP="006A6B14">
      <w:pPr>
        <w:spacing w:after="0" w:line="240" w:lineRule="auto"/>
        <w:ind w:firstLine="851"/>
        <w:jc w:val="both"/>
        <w:rPr>
          <w:rFonts w:ascii="Times New Roman" w:hAnsi="Times New Roman"/>
          <w:sz w:val="28"/>
          <w:szCs w:val="28"/>
        </w:rPr>
      </w:pPr>
      <w:r w:rsidRPr="00321A81">
        <w:rPr>
          <w:rFonts w:ascii="Times New Roman" w:hAnsi="Times New Roman"/>
          <w:sz w:val="28"/>
          <w:szCs w:val="28"/>
        </w:rPr>
        <w:t>Все 14 целевых показателей, установленных для Подпрограммы № 1 к государственной программе - выполнены.</w:t>
      </w:r>
    </w:p>
    <w:p w14:paraId="659F8F8C" w14:textId="77777777" w:rsidR="006A6B14" w:rsidRPr="00321A81" w:rsidRDefault="006A6B14" w:rsidP="006A6B14">
      <w:pPr>
        <w:spacing w:after="0" w:line="240" w:lineRule="auto"/>
        <w:ind w:firstLine="851"/>
        <w:jc w:val="both"/>
        <w:rPr>
          <w:rFonts w:ascii="Times New Roman" w:hAnsi="Times New Roman"/>
          <w:sz w:val="28"/>
          <w:szCs w:val="28"/>
        </w:rPr>
      </w:pPr>
      <w:r w:rsidRPr="00321A81">
        <w:rPr>
          <w:rFonts w:ascii="Times New Roman" w:hAnsi="Times New Roman"/>
          <w:sz w:val="28"/>
          <w:szCs w:val="28"/>
        </w:rPr>
        <w:t>В 2018 году реализация подпрограммы осуществлялась в рамках семи мероприятий.</w:t>
      </w:r>
    </w:p>
    <w:p w14:paraId="3552E333" w14:textId="6CDC1D23" w:rsidR="006A6B14" w:rsidRPr="00321A81" w:rsidRDefault="006A6B14" w:rsidP="006A6B14">
      <w:pPr>
        <w:spacing w:after="0" w:line="240" w:lineRule="auto"/>
        <w:ind w:firstLine="851"/>
        <w:jc w:val="both"/>
        <w:rPr>
          <w:rFonts w:ascii="Times New Roman" w:hAnsi="Times New Roman"/>
          <w:sz w:val="28"/>
          <w:szCs w:val="28"/>
        </w:rPr>
      </w:pPr>
      <w:r w:rsidRPr="00321A81">
        <w:rPr>
          <w:rFonts w:ascii="Times New Roman" w:hAnsi="Times New Roman"/>
          <w:sz w:val="28"/>
          <w:szCs w:val="28"/>
        </w:rPr>
        <w:t xml:space="preserve">Согласно отчету по государственной программе за 2018 год, размещенному в комплексной информационно-аналитической системе Архангельской области, информация об исполнении программных мероприятий из различных источников за 2018 год представлена </w:t>
      </w:r>
      <w:r w:rsidR="00321A81">
        <w:rPr>
          <w:rFonts w:ascii="Times New Roman" w:hAnsi="Times New Roman"/>
          <w:sz w:val="28"/>
          <w:szCs w:val="28"/>
        </w:rPr>
        <w:t>ниже:</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093"/>
        <w:gridCol w:w="2126"/>
        <w:gridCol w:w="2551"/>
        <w:gridCol w:w="1452"/>
        <w:gridCol w:w="1134"/>
      </w:tblGrid>
      <w:tr w:rsidR="006A6B14" w:rsidRPr="00321A81" w14:paraId="7C2A216C" w14:textId="77777777" w:rsidTr="006A6B14">
        <w:trPr>
          <w:trHeight w:val="973"/>
        </w:trPr>
        <w:tc>
          <w:tcPr>
            <w:tcW w:w="2093" w:type="dxa"/>
            <w:shd w:val="clear" w:color="auto" w:fill="auto"/>
          </w:tcPr>
          <w:p w14:paraId="47E2E03D" w14:textId="3F6F0017" w:rsidR="006A6B14" w:rsidRPr="00321A81" w:rsidRDefault="00321A81" w:rsidP="006A6B14">
            <w:pPr>
              <w:spacing w:after="0" w:line="240" w:lineRule="auto"/>
              <w:jc w:val="center"/>
              <w:rPr>
                <w:rFonts w:ascii="Times New Roman" w:hAnsi="Times New Roman"/>
              </w:rPr>
            </w:pPr>
            <w:r>
              <w:rPr>
                <w:rFonts w:ascii="Times New Roman" w:hAnsi="Times New Roman"/>
              </w:rPr>
              <w:t>Бюджет</w:t>
            </w:r>
          </w:p>
        </w:tc>
        <w:tc>
          <w:tcPr>
            <w:tcW w:w="2126" w:type="dxa"/>
            <w:shd w:val="clear" w:color="auto" w:fill="auto"/>
          </w:tcPr>
          <w:p w14:paraId="65C14D4A"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 xml:space="preserve">Объем финансирования ГП (на 31.12.2018), </w:t>
            </w:r>
          </w:p>
          <w:p w14:paraId="43BEF483"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млн.руб.</w:t>
            </w:r>
          </w:p>
        </w:tc>
        <w:tc>
          <w:tcPr>
            <w:tcW w:w="2551" w:type="dxa"/>
            <w:shd w:val="clear" w:color="auto" w:fill="auto"/>
          </w:tcPr>
          <w:p w14:paraId="0FB71D42"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Исполнение (согласно отчету, размещенному в КИАС на 08.04.2019),</w:t>
            </w:r>
          </w:p>
          <w:p w14:paraId="7EEA3461"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млн.руб.</w:t>
            </w:r>
          </w:p>
        </w:tc>
        <w:tc>
          <w:tcPr>
            <w:tcW w:w="1452" w:type="dxa"/>
            <w:shd w:val="clear" w:color="auto" w:fill="auto"/>
          </w:tcPr>
          <w:p w14:paraId="79E87169"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Отклонение</w:t>
            </w:r>
          </w:p>
          <w:p w14:paraId="6553B2DE"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млн.руб.</w:t>
            </w:r>
          </w:p>
        </w:tc>
        <w:tc>
          <w:tcPr>
            <w:tcW w:w="1134" w:type="dxa"/>
            <w:shd w:val="clear" w:color="auto" w:fill="auto"/>
          </w:tcPr>
          <w:p w14:paraId="5701D3E0"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 исполнения</w:t>
            </w:r>
          </w:p>
        </w:tc>
      </w:tr>
      <w:tr w:rsidR="006A6B14" w:rsidRPr="00321A81" w14:paraId="7C71B57B" w14:textId="77777777" w:rsidTr="006A6B14">
        <w:tc>
          <w:tcPr>
            <w:tcW w:w="2093" w:type="dxa"/>
            <w:shd w:val="clear" w:color="auto" w:fill="auto"/>
          </w:tcPr>
          <w:p w14:paraId="47442EC9" w14:textId="77777777" w:rsidR="006A6B14" w:rsidRPr="00321A81" w:rsidRDefault="006A6B14" w:rsidP="006A6B14">
            <w:pPr>
              <w:spacing w:after="0" w:line="240" w:lineRule="auto"/>
              <w:rPr>
                <w:rFonts w:ascii="Times New Roman" w:hAnsi="Times New Roman"/>
              </w:rPr>
            </w:pPr>
            <w:r w:rsidRPr="00321A81">
              <w:rPr>
                <w:rFonts w:ascii="Times New Roman" w:hAnsi="Times New Roman"/>
              </w:rPr>
              <w:t>областной</w:t>
            </w:r>
          </w:p>
        </w:tc>
        <w:tc>
          <w:tcPr>
            <w:tcW w:w="2126" w:type="dxa"/>
            <w:shd w:val="clear" w:color="auto" w:fill="auto"/>
          </w:tcPr>
          <w:p w14:paraId="1DC3B468"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10,5</w:t>
            </w:r>
          </w:p>
        </w:tc>
        <w:tc>
          <w:tcPr>
            <w:tcW w:w="2551" w:type="dxa"/>
            <w:shd w:val="clear" w:color="auto" w:fill="auto"/>
          </w:tcPr>
          <w:p w14:paraId="77ECB605"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10,5</w:t>
            </w:r>
          </w:p>
        </w:tc>
        <w:tc>
          <w:tcPr>
            <w:tcW w:w="1452" w:type="dxa"/>
            <w:shd w:val="clear" w:color="auto" w:fill="auto"/>
          </w:tcPr>
          <w:p w14:paraId="4F0FDF84"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0</w:t>
            </w:r>
          </w:p>
        </w:tc>
        <w:tc>
          <w:tcPr>
            <w:tcW w:w="1134" w:type="dxa"/>
            <w:shd w:val="clear" w:color="auto" w:fill="auto"/>
          </w:tcPr>
          <w:p w14:paraId="2EFEB4FA"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100,0</w:t>
            </w:r>
          </w:p>
        </w:tc>
      </w:tr>
      <w:tr w:rsidR="006A6B14" w:rsidRPr="00321A81" w14:paraId="0E0915F9" w14:textId="77777777" w:rsidTr="006A6B14">
        <w:tc>
          <w:tcPr>
            <w:tcW w:w="2093" w:type="dxa"/>
            <w:shd w:val="clear" w:color="auto" w:fill="auto"/>
          </w:tcPr>
          <w:p w14:paraId="314C27A5" w14:textId="77777777" w:rsidR="006A6B14" w:rsidRPr="00321A81" w:rsidRDefault="006A6B14" w:rsidP="006A6B14">
            <w:pPr>
              <w:spacing w:after="0" w:line="240" w:lineRule="auto"/>
              <w:rPr>
                <w:rFonts w:ascii="Times New Roman" w:hAnsi="Times New Roman"/>
              </w:rPr>
            </w:pPr>
            <w:r w:rsidRPr="00321A81">
              <w:rPr>
                <w:rFonts w:ascii="Times New Roman" w:hAnsi="Times New Roman"/>
              </w:rPr>
              <w:t>местный</w:t>
            </w:r>
          </w:p>
        </w:tc>
        <w:tc>
          <w:tcPr>
            <w:tcW w:w="2126" w:type="dxa"/>
            <w:shd w:val="clear" w:color="auto" w:fill="auto"/>
          </w:tcPr>
          <w:p w14:paraId="5199B770"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34,3</w:t>
            </w:r>
          </w:p>
        </w:tc>
        <w:tc>
          <w:tcPr>
            <w:tcW w:w="2551" w:type="dxa"/>
            <w:shd w:val="clear" w:color="auto" w:fill="auto"/>
          </w:tcPr>
          <w:p w14:paraId="111F1D01"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41,0</w:t>
            </w:r>
          </w:p>
        </w:tc>
        <w:tc>
          <w:tcPr>
            <w:tcW w:w="1452" w:type="dxa"/>
            <w:shd w:val="clear" w:color="auto" w:fill="auto"/>
          </w:tcPr>
          <w:p w14:paraId="71A8769E"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+6,7</w:t>
            </w:r>
          </w:p>
        </w:tc>
        <w:tc>
          <w:tcPr>
            <w:tcW w:w="1134" w:type="dxa"/>
            <w:shd w:val="clear" w:color="auto" w:fill="auto"/>
          </w:tcPr>
          <w:p w14:paraId="66DB81A2"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119,5</w:t>
            </w:r>
          </w:p>
        </w:tc>
      </w:tr>
      <w:tr w:rsidR="006A6B14" w:rsidRPr="00321A81" w14:paraId="780BD092" w14:textId="77777777" w:rsidTr="006A6B14">
        <w:tc>
          <w:tcPr>
            <w:tcW w:w="2093" w:type="dxa"/>
            <w:shd w:val="clear" w:color="auto" w:fill="auto"/>
          </w:tcPr>
          <w:p w14:paraId="0D9C9713" w14:textId="77777777" w:rsidR="006A6B14" w:rsidRPr="00321A81" w:rsidRDefault="006A6B14" w:rsidP="006A6B14">
            <w:pPr>
              <w:spacing w:after="0" w:line="240" w:lineRule="auto"/>
              <w:rPr>
                <w:rFonts w:ascii="Times New Roman" w:hAnsi="Times New Roman"/>
              </w:rPr>
            </w:pPr>
            <w:r w:rsidRPr="00321A81">
              <w:rPr>
                <w:rFonts w:ascii="Times New Roman" w:hAnsi="Times New Roman"/>
              </w:rPr>
              <w:t>внебюджетные</w:t>
            </w:r>
          </w:p>
        </w:tc>
        <w:tc>
          <w:tcPr>
            <w:tcW w:w="2126" w:type="dxa"/>
            <w:shd w:val="clear" w:color="auto" w:fill="auto"/>
          </w:tcPr>
          <w:p w14:paraId="4B5C6E6C"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1 335,2</w:t>
            </w:r>
          </w:p>
        </w:tc>
        <w:tc>
          <w:tcPr>
            <w:tcW w:w="2551" w:type="dxa"/>
            <w:shd w:val="clear" w:color="auto" w:fill="auto"/>
          </w:tcPr>
          <w:p w14:paraId="3404F9C1"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1 690,2</w:t>
            </w:r>
          </w:p>
        </w:tc>
        <w:tc>
          <w:tcPr>
            <w:tcW w:w="1452" w:type="dxa"/>
            <w:shd w:val="clear" w:color="auto" w:fill="auto"/>
          </w:tcPr>
          <w:p w14:paraId="3DEE36C2"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+355,0</w:t>
            </w:r>
          </w:p>
        </w:tc>
        <w:tc>
          <w:tcPr>
            <w:tcW w:w="1134" w:type="dxa"/>
            <w:shd w:val="clear" w:color="auto" w:fill="auto"/>
          </w:tcPr>
          <w:p w14:paraId="76B77B8D"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126,6</w:t>
            </w:r>
          </w:p>
        </w:tc>
      </w:tr>
      <w:tr w:rsidR="006A6B14" w:rsidRPr="00321A81" w14:paraId="6B70DDAD" w14:textId="77777777" w:rsidTr="006A6B14">
        <w:tc>
          <w:tcPr>
            <w:tcW w:w="2093" w:type="dxa"/>
            <w:shd w:val="clear" w:color="auto" w:fill="auto"/>
          </w:tcPr>
          <w:p w14:paraId="784D7715" w14:textId="77777777" w:rsidR="006A6B14" w:rsidRPr="00321A81" w:rsidRDefault="006A6B14" w:rsidP="006A6B14">
            <w:pPr>
              <w:spacing w:after="0" w:line="240" w:lineRule="auto"/>
              <w:rPr>
                <w:rFonts w:ascii="Times New Roman" w:hAnsi="Times New Roman"/>
              </w:rPr>
            </w:pPr>
            <w:r w:rsidRPr="00321A81">
              <w:rPr>
                <w:rFonts w:ascii="Times New Roman" w:hAnsi="Times New Roman"/>
              </w:rPr>
              <w:t>Всего</w:t>
            </w:r>
          </w:p>
        </w:tc>
        <w:tc>
          <w:tcPr>
            <w:tcW w:w="2126" w:type="dxa"/>
            <w:shd w:val="clear" w:color="auto" w:fill="auto"/>
          </w:tcPr>
          <w:p w14:paraId="4EDE5F2F"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1 380,0</w:t>
            </w:r>
          </w:p>
        </w:tc>
        <w:tc>
          <w:tcPr>
            <w:tcW w:w="2551" w:type="dxa"/>
            <w:shd w:val="clear" w:color="auto" w:fill="auto"/>
          </w:tcPr>
          <w:p w14:paraId="43F65FF9"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1 741,7</w:t>
            </w:r>
          </w:p>
        </w:tc>
        <w:tc>
          <w:tcPr>
            <w:tcW w:w="1452" w:type="dxa"/>
            <w:shd w:val="clear" w:color="auto" w:fill="auto"/>
          </w:tcPr>
          <w:p w14:paraId="5DCC9B63"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+361,7</w:t>
            </w:r>
          </w:p>
        </w:tc>
        <w:tc>
          <w:tcPr>
            <w:tcW w:w="1134" w:type="dxa"/>
            <w:shd w:val="clear" w:color="auto" w:fill="auto"/>
          </w:tcPr>
          <w:p w14:paraId="0D720D32" w14:textId="77777777" w:rsidR="006A6B14" w:rsidRPr="00321A81" w:rsidRDefault="006A6B14" w:rsidP="006A6B14">
            <w:pPr>
              <w:spacing w:after="0" w:line="240" w:lineRule="auto"/>
              <w:jc w:val="center"/>
              <w:rPr>
                <w:rFonts w:ascii="Times New Roman" w:hAnsi="Times New Roman"/>
              </w:rPr>
            </w:pPr>
            <w:r w:rsidRPr="00321A81">
              <w:rPr>
                <w:rFonts w:ascii="Times New Roman" w:hAnsi="Times New Roman"/>
              </w:rPr>
              <w:t>126,2</w:t>
            </w:r>
          </w:p>
        </w:tc>
      </w:tr>
    </w:tbl>
    <w:p w14:paraId="2063406F" w14:textId="77777777" w:rsidR="00321A81" w:rsidRDefault="00321A81" w:rsidP="006A6B14">
      <w:pPr>
        <w:tabs>
          <w:tab w:val="left" w:pos="851"/>
        </w:tabs>
        <w:spacing w:after="0" w:line="240" w:lineRule="auto"/>
        <w:ind w:firstLine="709"/>
        <w:contextualSpacing/>
        <w:jc w:val="both"/>
        <w:rPr>
          <w:rFonts w:ascii="Times New Roman" w:hAnsi="Times New Roman"/>
          <w:spacing w:val="-6"/>
          <w:sz w:val="28"/>
          <w:szCs w:val="28"/>
          <w:highlight w:val="cyan"/>
        </w:rPr>
      </w:pPr>
    </w:p>
    <w:p w14:paraId="63F51D9F" w14:textId="36390BFC" w:rsidR="006A6B14" w:rsidRPr="00321A81" w:rsidRDefault="006A6B14" w:rsidP="00321A81">
      <w:pPr>
        <w:spacing w:after="0" w:line="240" w:lineRule="auto"/>
        <w:ind w:firstLine="851"/>
        <w:jc w:val="both"/>
        <w:rPr>
          <w:rFonts w:ascii="Times New Roman" w:hAnsi="Times New Roman"/>
          <w:sz w:val="28"/>
          <w:szCs w:val="28"/>
        </w:rPr>
      </w:pPr>
      <w:r w:rsidRPr="00321A81">
        <w:rPr>
          <w:rFonts w:ascii="Times New Roman" w:hAnsi="Times New Roman"/>
          <w:sz w:val="28"/>
          <w:szCs w:val="28"/>
        </w:rPr>
        <w:t>Согласно отчету</w:t>
      </w:r>
      <w:r w:rsidR="00D1774F">
        <w:rPr>
          <w:rFonts w:ascii="Times New Roman" w:hAnsi="Times New Roman"/>
          <w:sz w:val="28"/>
          <w:szCs w:val="28"/>
        </w:rPr>
        <w:t>,</w:t>
      </w:r>
      <w:r w:rsidRPr="00321A81">
        <w:rPr>
          <w:rFonts w:ascii="Times New Roman" w:hAnsi="Times New Roman"/>
          <w:sz w:val="28"/>
          <w:szCs w:val="28"/>
        </w:rPr>
        <w:t xml:space="preserve"> превышение планового значения за счет средств внебюджетных источников </w:t>
      </w:r>
      <w:r w:rsidR="00D1774F">
        <w:rPr>
          <w:rFonts w:ascii="Times New Roman" w:hAnsi="Times New Roman"/>
          <w:sz w:val="28"/>
          <w:szCs w:val="28"/>
        </w:rPr>
        <w:t>в сумме 355,0 млн.</w:t>
      </w:r>
      <w:r w:rsidRPr="00321A81">
        <w:rPr>
          <w:rFonts w:ascii="Times New Roman" w:hAnsi="Times New Roman"/>
          <w:sz w:val="28"/>
          <w:szCs w:val="28"/>
        </w:rPr>
        <w:t>руб. по следующим направлениям:</w:t>
      </w:r>
    </w:p>
    <w:p w14:paraId="4D7E4CA1" w14:textId="0757191E" w:rsidR="006A6B14" w:rsidRPr="00D1774F" w:rsidRDefault="00D1774F" w:rsidP="00D1774F">
      <w:pPr>
        <w:pStyle w:val="a6"/>
        <w:numPr>
          <w:ilvl w:val="0"/>
          <w:numId w:val="28"/>
        </w:numPr>
        <w:ind w:left="0" w:firstLine="851"/>
        <w:jc w:val="both"/>
        <w:rPr>
          <w:sz w:val="28"/>
          <w:szCs w:val="28"/>
        </w:rPr>
      </w:pPr>
      <w:r>
        <w:rPr>
          <w:sz w:val="28"/>
          <w:szCs w:val="28"/>
        </w:rPr>
        <w:t>26,4 млн.</w:t>
      </w:r>
      <w:r w:rsidR="006A6B14" w:rsidRPr="00D1774F">
        <w:rPr>
          <w:sz w:val="28"/>
          <w:szCs w:val="28"/>
        </w:rPr>
        <w:t xml:space="preserve">руб. – при реализации мероприятий, осуществляемых органами местного самоуправления и государственными учреждениями </w:t>
      </w:r>
      <w:r w:rsidR="006A6B14" w:rsidRPr="00D1774F">
        <w:rPr>
          <w:sz w:val="28"/>
          <w:szCs w:val="28"/>
        </w:rPr>
        <w:br/>
        <w:t>по энергосбережению и повышению энергетической эффективности, выполнены дополнительные мероприятия;</w:t>
      </w:r>
    </w:p>
    <w:p w14:paraId="014E9D99" w14:textId="368F74AF" w:rsidR="006A6B14" w:rsidRPr="00D1774F" w:rsidRDefault="00D1774F" w:rsidP="00D1774F">
      <w:pPr>
        <w:pStyle w:val="a6"/>
        <w:numPr>
          <w:ilvl w:val="0"/>
          <w:numId w:val="28"/>
        </w:numPr>
        <w:ind w:left="0" w:firstLine="851"/>
        <w:jc w:val="both"/>
        <w:rPr>
          <w:sz w:val="28"/>
          <w:szCs w:val="28"/>
        </w:rPr>
      </w:pPr>
      <w:r>
        <w:rPr>
          <w:sz w:val="28"/>
          <w:szCs w:val="28"/>
        </w:rPr>
        <w:t>328,5 млн.</w:t>
      </w:r>
      <w:r w:rsidR="006A6B14" w:rsidRPr="00D1774F">
        <w:rPr>
          <w:sz w:val="28"/>
          <w:szCs w:val="28"/>
        </w:rPr>
        <w:t>руб. – реализация мероприятий инвестиционных программ ресурсоснабжающих организаций в Архангельской области в сфере теплоснабжения, водоснабжения, водоотведения и электроснабжения.</w:t>
      </w:r>
    </w:p>
    <w:p w14:paraId="4000B9A5" w14:textId="77777777" w:rsidR="006A6B14" w:rsidRDefault="006A6B14" w:rsidP="006A6B14">
      <w:pPr>
        <w:spacing w:after="0" w:line="240" w:lineRule="auto"/>
        <w:ind w:firstLine="851"/>
        <w:jc w:val="both"/>
        <w:rPr>
          <w:rFonts w:ascii="Times New Roman" w:hAnsi="Times New Roman"/>
          <w:sz w:val="28"/>
          <w:szCs w:val="28"/>
        </w:rPr>
      </w:pPr>
      <w:r w:rsidRPr="00D1774F">
        <w:rPr>
          <w:rFonts w:ascii="Times New Roman" w:hAnsi="Times New Roman"/>
          <w:sz w:val="28"/>
          <w:szCs w:val="28"/>
        </w:rPr>
        <w:t>Исполнение Подпрограммы № 1 согласно отчету за 2018 год за счет всех источников финансирования составило 126,2%.</w:t>
      </w:r>
    </w:p>
    <w:p w14:paraId="0D67DF12" w14:textId="77777777" w:rsidR="00D1774F" w:rsidRPr="00D1774F" w:rsidRDefault="00D1774F" w:rsidP="006A6B14">
      <w:pPr>
        <w:spacing w:after="0" w:line="240" w:lineRule="auto"/>
        <w:ind w:firstLine="851"/>
        <w:jc w:val="both"/>
        <w:rPr>
          <w:rFonts w:ascii="Times New Roman" w:hAnsi="Times New Roman"/>
          <w:sz w:val="28"/>
          <w:szCs w:val="28"/>
        </w:rPr>
      </w:pPr>
    </w:p>
    <w:p w14:paraId="76DEB838" w14:textId="77777777" w:rsidR="006A6B14" w:rsidRPr="00D1774F" w:rsidRDefault="006A6B14" w:rsidP="006A6B14">
      <w:pPr>
        <w:spacing w:after="0" w:line="240" w:lineRule="auto"/>
        <w:jc w:val="center"/>
        <w:rPr>
          <w:rFonts w:ascii="Times New Roman" w:hAnsi="Times New Roman"/>
          <w:i/>
          <w:sz w:val="28"/>
          <w:szCs w:val="28"/>
          <w:u w:val="single"/>
        </w:rPr>
      </w:pPr>
      <w:r w:rsidRPr="00D1774F">
        <w:rPr>
          <w:rFonts w:ascii="Times New Roman" w:hAnsi="Times New Roman"/>
          <w:i/>
          <w:sz w:val="28"/>
          <w:szCs w:val="28"/>
          <w:u w:val="single"/>
        </w:rPr>
        <w:t>Подпрограмма № 2 «Газификация Архангельской области» (далее – Подпрограмма № 2)</w:t>
      </w:r>
    </w:p>
    <w:p w14:paraId="594E3A5F" w14:textId="77777777" w:rsidR="006A6B14" w:rsidRPr="00D1774F" w:rsidRDefault="006A6B14" w:rsidP="006A6B14">
      <w:pPr>
        <w:spacing w:after="0" w:line="240" w:lineRule="auto"/>
        <w:ind w:firstLine="851"/>
        <w:jc w:val="both"/>
        <w:rPr>
          <w:rFonts w:ascii="Times New Roman" w:hAnsi="Times New Roman"/>
          <w:sz w:val="28"/>
          <w:szCs w:val="28"/>
        </w:rPr>
      </w:pPr>
      <w:r w:rsidRPr="00D1774F">
        <w:rPr>
          <w:rFonts w:ascii="Times New Roman" w:hAnsi="Times New Roman"/>
          <w:sz w:val="28"/>
          <w:szCs w:val="28"/>
        </w:rPr>
        <w:t xml:space="preserve">Из четырех целевых показателей Подпрограммы № 2 (с 15 по 18) все четыре целевых показателя выполнены на 100% и более процентов. </w:t>
      </w:r>
    </w:p>
    <w:p w14:paraId="29223C6F" w14:textId="5DE865D2" w:rsidR="006A6B14" w:rsidRPr="00D1774F" w:rsidRDefault="006A6B14" w:rsidP="006A6B14">
      <w:pPr>
        <w:spacing w:after="0" w:line="240" w:lineRule="auto"/>
        <w:ind w:firstLine="851"/>
        <w:jc w:val="both"/>
        <w:rPr>
          <w:rFonts w:ascii="Times New Roman" w:hAnsi="Times New Roman"/>
          <w:sz w:val="28"/>
          <w:szCs w:val="28"/>
        </w:rPr>
      </w:pPr>
      <w:r w:rsidRPr="00D1774F">
        <w:rPr>
          <w:rFonts w:ascii="Times New Roman" w:hAnsi="Times New Roman"/>
          <w:sz w:val="28"/>
          <w:szCs w:val="28"/>
        </w:rPr>
        <w:t>Согласно отчету по государственной программе за 2018 год, размещенному в КИАС</w:t>
      </w:r>
      <w:r w:rsidR="00D1774F">
        <w:rPr>
          <w:rFonts w:ascii="Times New Roman" w:hAnsi="Times New Roman"/>
          <w:sz w:val="28"/>
          <w:szCs w:val="28"/>
        </w:rPr>
        <w:t xml:space="preserve"> Архангельской области</w:t>
      </w:r>
      <w:r w:rsidRPr="00D1774F">
        <w:rPr>
          <w:rFonts w:ascii="Times New Roman" w:hAnsi="Times New Roman"/>
          <w:sz w:val="28"/>
          <w:szCs w:val="28"/>
        </w:rPr>
        <w:t>:</w:t>
      </w:r>
    </w:p>
    <w:tbl>
      <w:tblPr>
        <w:tblW w:w="9356"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376"/>
        <w:gridCol w:w="2268"/>
        <w:gridCol w:w="2410"/>
        <w:gridCol w:w="1451"/>
        <w:gridCol w:w="851"/>
      </w:tblGrid>
      <w:tr w:rsidR="006A6B14" w:rsidRPr="002D2F25" w14:paraId="1F39881C" w14:textId="77777777" w:rsidTr="006A6B14">
        <w:trPr>
          <w:trHeight w:val="1078"/>
          <w:tblHeader/>
        </w:trPr>
        <w:tc>
          <w:tcPr>
            <w:tcW w:w="2376" w:type="dxa"/>
            <w:shd w:val="clear" w:color="auto" w:fill="auto"/>
          </w:tcPr>
          <w:p w14:paraId="217533B6" w14:textId="07B90556" w:rsidR="006A6B14" w:rsidRPr="002D2F25" w:rsidRDefault="002D2F25" w:rsidP="006A6B14">
            <w:pPr>
              <w:spacing w:after="0" w:line="240" w:lineRule="auto"/>
              <w:jc w:val="center"/>
              <w:rPr>
                <w:rFonts w:ascii="Times New Roman" w:hAnsi="Times New Roman"/>
              </w:rPr>
            </w:pPr>
            <w:r w:rsidRPr="002D2F25">
              <w:rPr>
                <w:rFonts w:ascii="Times New Roman" w:hAnsi="Times New Roman"/>
              </w:rPr>
              <w:t>Бюджет</w:t>
            </w:r>
          </w:p>
        </w:tc>
        <w:tc>
          <w:tcPr>
            <w:tcW w:w="2268" w:type="dxa"/>
            <w:shd w:val="clear" w:color="auto" w:fill="auto"/>
          </w:tcPr>
          <w:p w14:paraId="284D883D" w14:textId="77777777" w:rsidR="006A6B14" w:rsidRPr="002D2F25" w:rsidRDefault="006A6B14" w:rsidP="006A6B14">
            <w:pPr>
              <w:spacing w:after="0" w:line="240" w:lineRule="auto"/>
              <w:jc w:val="center"/>
              <w:rPr>
                <w:rFonts w:ascii="Times New Roman" w:hAnsi="Times New Roman"/>
              </w:rPr>
            </w:pPr>
            <w:r w:rsidRPr="002D2F25">
              <w:rPr>
                <w:rFonts w:ascii="Times New Roman" w:hAnsi="Times New Roman"/>
              </w:rPr>
              <w:t xml:space="preserve">Объем финансирования ГП (на 31.12.2018), </w:t>
            </w:r>
          </w:p>
          <w:p w14:paraId="41704BB3" w14:textId="77777777" w:rsidR="006A6B14" w:rsidRPr="002D2F25" w:rsidRDefault="006A6B14" w:rsidP="006A6B14">
            <w:pPr>
              <w:spacing w:after="0" w:line="240" w:lineRule="auto"/>
              <w:jc w:val="center"/>
              <w:rPr>
                <w:rFonts w:ascii="Times New Roman" w:hAnsi="Times New Roman"/>
              </w:rPr>
            </w:pPr>
            <w:r w:rsidRPr="002D2F25">
              <w:rPr>
                <w:rFonts w:ascii="Times New Roman" w:hAnsi="Times New Roman"/>
              </w:rPr>
              <w:t>млн.руб.</w:t>
            </w:r>
          </w:p>
        </w:tc>
        <w:tc>
          <w:tcPr>
            <w:tcW w:w="2410" w:type="dxa"/>
            <w:shd w:val="clear" w:color="auto" w:fill="auto"/>
          </w:tcPr>
          <w:p w14:paraId="0C14ED12" w14:textId="77777777" w:rsidR="006A6B14" w:rsidRPr="002D2F25" w:rsidRDefault="006A6B14" w:rsidP="006A6B14">
            <w:pPr>
              <w:spacing w:after="0" w:line="240" w:lineRule="auto"/>
              <w:jc w:val="center"/>
              <w:rPr>
                <w:rFonts w:ascii="Times New Roman" w:hAnsi="Times New Roman"/>
              </w:rPr>
            </w:pPr>
            <w:r w:rsidRPr="002D2F25">
              <w:rPr>
                <w:rFonts w:ascii="Times New Roman" w:hAnsi="Times New Roman"/>
              </w:rPr>
              <w:t>Исполнение (согласно отчету, размещенному в КИАС на 08.04.2019),</w:t>
            </w:r>
          </w:p>
          <w:p w14:paraId="19D77341" w14:textId="77777777" w:rsidR="006A6B14" w:rsidRPr="002D2F25" w:rsidRDefault="006A6B14" w:rsidP="006A6B14">
            <w:pPr>
              <w:spacing w:after="0" w:line="240" w:lineRule="auto"/>
              <w:jc w:val="center"/>
              <w:rPr>
                <w:rFonts w:ascii="Times New Roman" w:hAnsi="Times New Roman"/>
              </w:rPr>
            </w:pPr>
            <w:r w:rsidRPr="002D2F25">
              <w:rPr>
                <w:rFonts w:ascii="Times New Roman" w:hAnsi="Times New Roman"/>
              </w:rPr>
              <w:t>млн.руб.</w:t>
            </w:r>
          </w:p>
        </w:tc>
        <w:tc>
          <w:tcPr>
            <w:tcW w:w="1451" w:type="dxa"/>
            <w:shd w:val="clear" w:color="auto" w:fill="auto"/>
          </w:tcPr>
          <w:p w14:paraId="796D426D" w14:textId="77777777" w:rsidR="006A6B14" w:rsidRPr="002D2F25" w:rsidRDefault="006A6B14" w:rsidP="006A6B14">
            <w:pPr>
              <w:spacing w:after="0" w:line="240" w:lineRule="auto"/>
              <w:jc w:val="center"/>
              <w:rPr>
                <w:rFonts w:ascii="Times New Roman" w:hAnsi="Times New Roman"/>
              </w:rPr>
            </w:pPr>
            <w:r w:rsidRPr="002D2F25">
              <w:rPr>
                <w:rFonts w:ascii="Times New Roman" w:hAnsi="Times New Roman"/>
              </w:rPr>
              <w:t>Отклонение</w:t>
            </w:r>
          </w:p>
          <w:p w14:paraId="6F9A4A2E" w14:textId="77777777" w:rsidR="006A6B14" w:rsidRPr="002D2F25" w:rsidRDefault="006A6B14" w:rsidP="006A6B14">
            <w:pPr>
              <w:spacing w:after="0" w:line="240" w:lineRule="auto"/>
              <w:jc w:val="center"/>
              <w:rPr>
                <w:rFonts w:ascii="Times New Roman" w:hAnsi="Times New Roman"/>
              </w:rPr>
            </w:pPr>
            <w:r w:rsidRPr="002D2F25">
              <w:rPr>
                <w:rFonts w:ascii="Times New Roman" w:hAnsi="Times New Roman"/>
              </w:rPr>
              <w:t>млн.руб.</w:t>
            </w:r>
          </w:p>
        </w:tc>
        <w:tc>
          <w:tcPr>
            <w:tcW w:w="851" w:type="dxa"/>
            <w:shd w:val="clear" w:color="auto" w:fill="auto"/>
          </w:tcPr>
          <w:p w14:paraId="0D1CA6D9" w14:textId="77777777" w:rsidR="006A6B14" w:rsidRPr="002D2F25" w:rsidRDefault="006A6B14" w:rsidP="006A6B14">
            <w:pPr>
              <w:spacing w:after="0" w:line="240" w:lineRule="auto"/>
              <w:jc w:val="center"/>
              <w:rPr>
                <w:rFonts w:ascii="Times New Roman" w:hAnsi="Times New Roman"/>
              </w:rPr>
            </w:pPr>
            <w:r w:rsidRPr="002D2F25">
              <w:rPr>
                <w:rFonts w:ascii="Times New Roman" w:hAnsi="Times New Roman"/>
              </w:rPr>
              <w:t>% исполнения</w:t>
            </w:r>
          </w:p>
        </w:tc>
      </w:tr>
      <w:tr w:rsidR="006A6B14" w:rsidRPr="002D2F25" w14:paraId="3DDAA9DF" w14:textId="77777777" w:rsidTr="006A6B14">
        <w:tc>
          <w:tcPr>
            <w:tcW w:w="2376" w:type="dxa"/>
            <w:shd w:val="clear" w:color="auto" w:fill="auto"/>
          </w:tcPr>
          <w:p w14:paraId="7D275344" w14:textId="77777777" w:rsidR="006A6B14" w:rsidRPr="002D2F25" w:rsidRDefault="006A6B14" w:rsidP="006A6B14">
            <w:pPr>
              <w:spacing w:after="0" w:line="240" w:lineRule="auto"/>
              <w:rPr>
                <w:rFonts w:ascii="Times New Roman" w:hAnsi="Times New Roman"/>
              </w:rPr>
            </w:pPr>
            <w:r w:rsidRPr="002D2F25">
              <w:rPr>
                <w:rFonts w:ascii="Times New Roman" w:hAnsi="Times New Roman"/>
              </w:rPr>
              <w:t>федеральный</w:t>
            </w:r>
          </w:p>
        </w:tc>
        <w:tc>
          <w:tcPr>
            <w:tcW w:w="2268" w:type="dxa"/>
            <w:shd w:val="clear" w:color="auto" w:fill="auto"/>
          </w:tcPr>
          <w:p w14:paraId="68B24146"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20,8</w:t>
            </w:r>
          </w:p>
        </w:tc>
        <w:tc>
          <w:tcPr>
            <w:tcW w:w="2410" w:type="dxa"/>
            <w:shd w:val="clear" w:color="auto" w:fill="auto"/>
          </w:tcPr>
          <w:p w14:paraId="197F1816"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20,8</w:t>
            </w:r>
          </w:p>
        </w:tc>
        <w:tc>
          <w:tcPr>
            <w:tcW w:w="1451" w:type="dxa"/>
            <w:shd w:val="clear" w:color="auto" w:fill="auto"/>
          </w:tcPr>
          <w:p w14:paraId="3BCBCEEC"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0</w:t>
            </w:r>
          </w:p>
        </w:tc>
        <w:tc>
          <w:tcPr>
            <w:tcW w:w="851" w:type="dxa"/>
            <w:shd w:val="clear" w:color="auto" w:fill="auto"/>
          </w:tcPr>
          <w:p w14:paraId="14CDFFCA"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100</w:t>
            </w:r>
          </w:p>
        </w:tc>
      </w:tr>
      <w:tr w:rsidR="006A6B14" w:rsidRPr="002D2F25" w14:paraId="7489C7A7" w14:textId="77777777" w:rsidTr="006A6B14">
        <w:tc>
          <w:tcPr>
            <w:tcW w:w="2376" w:type="dxa"/>
            <w:shd w:val="clear" w:color="auto" w:fill="auto"/>
          </w:tcPr>
          <w:p w14:paraId="08B3A06A" w14:textId="77777777" w:rsidR="006A6B14" w:rsidRPr="002D2F25" w:rsidRDefault="006A6B14" w:rsidP="006A6B14">
            <w:pPr>
              <w:spacing w:after="0" w:line="240" w:lineRule="auto"/>
              <w:rPr>
                <w:rFonts w:ascii="Times New Roman" w:hAnsi="Times New Roman"/>
              </w:rPr>
            </w:pPr>
            <w:r w:rsidRPr="002D2F25">
              <w:rPr>
                <w:rFonts w:ascii="Times New Roman" w:hAnsi="Times New Roman"/>
              </w:rPr>
              <w:t>областной</w:t>
            </w:r>
          </w:p>
        </w:tc>
        <w:tc>
          <w:tcPr>
            <w:tcW w:w="2268" w:type="dxa"/>
            <w:shd w:val="clear" w:color="auto" w:fill="auto"/>
          </w:tcPr>
          <w:p w14:paraId="6E1DB229"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2,3</w:t>
            </w:r>
          </w:p>
        </w:tc>
        <w:tc>
          <w:tcPr>
            <w:tcW w:w="2410" w:type="dxa"/>
            <w:shd w:val="clear" w:color="auto" w:fill="auto"/>
          </w:tcPr>
          <w:p w14:paraId="0448BCD1"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2,3</w:t>
            </w:r>
          </w:p>
        </w:tc>
        <w:tc>
          <w:tcPr>
            <w:tcW w:w="1451" w:type="dxa"/>
            <w:shd w:val="clear" w:color="auto" w:fill="auto"/>
          </w:tcPr>
          <w:p w14:paraId="75806362"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0</w:t>
            </w:r>
          </w:p>
        </w:tc>
        <w:tc>
          <w:tcPr>
            <w:tcW w:w="851" w:type="dxa"/>
            <w:shd w:val="clear" w:color="auto" w:fill="auto"/>
          </w:tcPr>
          <w:p w14:paraId="59718F0D"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100</w:t>
            </w:r>
          </w:p>
        </w:tc>
      </w:tr>
      <w:tr w:rsidR="006A6B14" w:rsidRPr="002D2F25" w14:paraId="38BE7CBA" w14:textId="77777777" w:rsidTr="006A6B14">
        <w:tc>
          <w:tcPr>
            <w:tcW w:w="2376" w:type="dxa"/>
            <w:shd w:val="clear" w:color="auto" w:fill="auto"/>
          </w:tcPr>
          <w:p w14:paraId="64BD3B04" w14:textId="77777777" w:rsidR="006A6B14" w:rsidRPr="002D2F25" w:rsidRDefault="006A6B14" w:rsidP="006A6B14">
            <w:pPr>
              <w:spacing w:after="0" w:line="240" w:lineRule="auto"/>
              <w:rPr>
                <w:rFonts w:ascii="Times New Roman" w:hAnsi="Times New Roman"/>
              </w:rPr>
            </w:pPr>
            <w:r w:rsidRPr="002D2F25">
              <w:rPr>
                <w:rFonts w:ascii="Times New Roman" w:hAnsi="Times New Roman"/>
              </w:rPr>
              <w:t>местный</w:t>
            </w:r>
          </w:p>
        </w:tc>
        <w:tc>
          <w:tcPr>
            <w:tcW w:w="2268" w:type="dxa"/>
            <w:shd w:val="clear" w:color="auto" w:fill="auto"/>
          </w:tcPr>
          <w:p w14:paraId="4A8DF147"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0,02</w:t>
            </w:r>
          </w:p>
        </w:tc>
        <w:tc>
          <w:tcPr>
            <w:tcW w:w="2410" w:type="dxa"/>
            <w:shd w:val="clear" w:color="auto" w:fill="auto"/>
          </w:tcPr>
          <w:p w14:paraId="426E0F0E"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0,02</w:t>
            </w:r>
          </w:p>
        </w:tc>
        <w:tc>
          <w:tcPr>
            <w:tcW w:w="1451" w:type="dxa"/>
            <w:shd w:val="clear" w:color="auto" w:fill="auto"/>
          </w:tcPr>
          <w:p w14:paraId="134452E5"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0</w:t>
            </w:r>
          </w:p>
        </w:tc>
        <w:tc>
          <w:tcPr>
            <w:tcW w:w="851" w:type="dxa"/>
            <w:shd w:val="clear" w:color="auto" w:fill="auto"/>
          </w:tcPr>
          <w:p w14:paraId="3F2CE79E"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100</w:t>
            </w:r>
          </w:p>
        </w:tc>
      </w:tr>
      <w:tr w:rsidR="006A6B14" w:rsidRPr="002D2F25" w14:paraId="3B942608" w14:textId="77777777" w:rsidTr="006A6B14">
        <w:tc>
          <w:tcPr>
            <w:tcW w:w="2376" w:type="dxa"/>
            <w:shd w:val="clear" w:color="auto" w:fill="auto"/>
          </w:tcPr>
          <w:p w14:paraId="7EC3CDB9" w14:textId="77777777" w:rsidR="006A6B14" w:rsidRPr="002D2F25" w:rsidRDefault="006A6B14" w:rsidP="006A6B14">
            <w:pPr>
              <w:spacing w:after="0" w:line="240" w:lineRule="auto"/>
              <w:rPr>
                <w:rFonts w:ascii="Times New Roman" w:hAnsi="Times New Roman"/>
              </w:rPr>
            </w:pPr>
            <w:r w:rsidRPr="002D2F25">
              <w:rPr>
                <w:rFonts w:ascii="Times New Roman" w:hAnsi="Times New Roman"/>
              </w:rPr>
              <w:t>внебюджетные</w:t>
            </w:r>
          </w:p>
        </w:tc>
        <w:tc>
          <w:tcPr>
            <w:tcW w:w="2268" w:type="dxa"/>
            <w:shd w:val="clear" w:color="auto" w:fill="auto"/>
          </w:tcPr>
          <w:p w14:paraId="38B83076"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86,3</w:t>
            </w:r>
          </w:p>
        </w:tc>
        <w:tc>
          <w:tcPr>
            <w:tcW w:w="2410" w:type="dxa"/>
            <w:shd w:val="clear" w:color="auto" w:fill="auto"/>
          </w:tcPr>
          <w:p w14:paraId="0D27FB42"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130,9</w:t>
            </w:r>
          </w:p>
        </w:tc>
        <w:tc>
          <w:tcPr>
            <w:tcW w:w="1451" w:type="dxa"/>
            <w:shd w:val="clear" w:color="auto" w:fill="auto"/>
          </w:tcPr>
          <w:p w14:paraId="51DEC507"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+44,6</w:t>
            </w:r>
          </w:p>
        </w:tc>
        <w:tc>
          <w:tcPr>
            <w:tcW w:w="851" w:type="dxa"/>
            <w:shd w:val="clear" w:color="auto" w:fill="auto"/>
          </w:tcPr>
          <w:p w14:paraId="6A398444"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151,7</w:t>
            </w:r>
          </w:p>
        </w:tc>
      </w:tr>
      <w:tr w:rsidR="006A6B14" w:rsidRPr="002D2F25" w14:paraId="1E066539" w14:textId="77777777" w:rsidTr="006A6B14">
        <w:tc>
          <w:tcPr>
            <w:tcW w:w="2376" w:type="dxa"/>
            <w:shd w:val="clear" w:color="auto" w:fill="auto"/>
          </w:tcPr>
          <w:p w14:paraId="3D83C804" w14:textId="77777777" w:rsidR="006A6B14" w:rsidRPr="002D2F25" w:rsidRDefault="006A6B14" w:rsidP="006A6B14">
            <w:pPr>
              <w:spacing w:after="0" w:line="240" w:lineRule="auto"/>
              <w:rPr>
                <w:rFonts w:ascii="Times New Roman" w:hAnsi="Times New Roman"/>
              </w:rPr>
            </w:pPr>
            <w:r w:rsidRPr="002D2F25">
              <w:rPr>
                <w:rFonts w:ascii="Times New Roman" w:hAnsi="Times New Roman"/>
              </w:rPr>
              <w:t>Всего</w:t>
            </w:r>
          </w:p>
        </w:tc>
        <w:tc>
          <w:tcPr>
            <w:tcW w:w="2268" w:type="dxa"/>
            <w:shd w:val="clear" w:color="auto" w:fill="auto"/>
          </w:tcPr>
          <w:p w14:paraId="039D0365"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109,4</w:t>
            </w:r>
          </w:p>
        </w:tc>
        <w:tc>
          <w:tcPr>
            <w:tcW w:w="2410" w:type="dxa"/>
            <w:shd w:val="clear" w:color="auto" w:fill="auto"/>
          </w:tcPr>
          <w:p w14:paraId="3997E72C"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154,0</w:t>
            </w:r>
          </w:p>
        </w:tc>
        <w:tc>
          <w:tcPr>
            <w:tcW w:w="1451" w:type="dxa"/>
            <w:shd w:val="clear" w:color="auto" w:fill="auto"/>
          </w:tcPr>
          <w:p w14:paraId="138C66A4"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+44,6</w:t>
            </w:r>
          </w:p>
        </w:tc>
        <w:tc>
          <w:tcPr>
            <w:tcW w:w="851" w:type="dxa"/>
            <w:shd w:val="clear" w:color="auto" w:fill="auto"/>
          </w:tcPr>
          <w:p w14:paraId="0C4A6B63" w14:textId="77777777" w:rsidR="006A6B14" w:rsidRPr="002D2F25" w:rsidRDefault="006A6B14" w:rsidP="006A6B14">
            <w:pPr>
              <w:spacing w:after="0" w:line="240" w:lineRule="auto"/>
              <w:jc w:val="right"/>
              <w:rPr>
                <w:rFonts w:ascii="Times New Roman" w:hAnsi="Times New Roman"/>
              </w:rPr>
            </w:pPr>
            <w:r w:rsidRPr="002D2F25">
              <w:rPr>
                <w:rFonts w:ascii="Times New Roman" w:hAnsi="Times New Roman"/>
              </w:rPr>
              <w:t>140,8</w:t>
            </w:r>
          </w:p>
        </w:tc>
      </w:tr>
    </w:tbl>
    <w:p w14:paraId="600E63BF" w14:textId="77777777" w:rsidR="002D2F25" w:rsidRDefault="002D2F25" w:rsidP="006A6B14">
      <w:pPr>
        <w:spacing w:after="0" w:line="240" w:lineRule="auto"/>
        <w:ind w:firstLine="851"/>
        <w:jc w:val="both"/>
        <w:rPr>
          <w:rFonts w:ascii="Times New Roman" w:hAnsi="Times New Roman"/>
          <w:sz w:val="28"/>
          <w:szCs w:val="28"/>
        </w:rPr>
      </w:pPr>
    </w:p>
    <w:p w14:paraId="7665EE48" w14:textId="776B3779" w:rsidR="006A6B14" w:rsidRPr="002D2F25" w:rsidRDefault="006A6B14" w:rsidP="006A6B14">
      <w:pPr>
        <w:spacing w:after="0" w:line="240" w:lineRule="auto"/>
        <w:ind w:firstLine="851"/>
        <w:jc w:val="both"/>
        <w:rPr>
          <w:rFonts w:ascii="Times New Roman" w:hAnsi="Times New Roman"/>
          <w:sz w:val="28"/>
          <w:szCs w:val="28"/>
        </w:rPr>
      </w:pPr>
      <w:r w:rsidRPr="002D2F25">
        <w:rPr>
          <w:rFonts w:ascii="Times New Roman" w:hAnsi="Times New Roman"/>
          <w:sz w:val="28"/>
          <w:szCs w:val="28"/>
        </w:rPr>
        <w:t>Исполнение Подпро</w:t>
      </w:r>
      <w:r w:rsidR="002D2F25">
        <w:rPr>
          <w:rFonts w:ascii="Times New Roman" w:hAnsi="Times New Roman"/>
          <w:sz w:val="28"/>
          <w:szCs w:val="28"/>
        </w:rPr>
        <w:t>граммы № 2 составило 140,8%.</w:t>
      </w:r>
    </w:p>
    <w:p w14:paraId="3F73314C" w14:textId="2315765F" w:rsidR="006A6B14" w:rsidRPr="002D2F25" w:rsidRDefault="006A6B14" w:rsidP="006A6B14">
      <w:pPr>
        <w:spacing w:after="0" w:line="240" w:lineRule="auto"/>
        <w:ind w:firstLine="851"/>
        <w:jc w:val="both"/>
        <w:rPr>
          <w:rFonts w:ascii="Times New Roman" w:hAnsi="Times New Roman"/>
          <w:sz w:val="28"/>
          <w:szCs w:val="28"/>
        </w:rPr>
      </w:pPr>
      <w:r w:rsidRPr="002D2F25">
        <w:rPr>
          <w:rFonts w:ascii="Times New Roman" w:hAnsi="Times New Roman"/>
          <w:sz w:val="28"/>
          <w:szCs w:val="28"/>
        </w:rPr>
        <w:t>Согласно отчету, размещенному в КИАС</w:t>
      </w:r>
      <w:r w:rsidR="002D2F25">
        <w:rPr>
          <w:rFonts w:ascii="Times New Roman" w:hAnsi="Times New Roman"/>
          <w:sz w:val="28"/>
          <w:szCs w:val="28"/>
        </w:rPr>
        <w:t xml:space="preserve"> Архангельской области</w:t>
      </w:r>
      <w:r w:rsidRPr="002D2F25">
        <w:rPr>
          <w:rFonts w:ascii="Times New Roman" w:hAnsi="Times New Roman"/>
          <w:sz w:val="28"/>
          <w:szCs w:val="28"/>
        </w:rPr>
        <w:t>, показатели результата мероприятий по годам - газификация и предоставление возможности газификации квартир и индивидуальных жилых домов: 2018 г. – план 400 ед., факт 534 ед.</w:t>
      </w:r>
    </w:p>
    <w:p w14:paraId="4137153D" w14:textId="5D4BA43F" w:rsidR="006A6B14" w:rsidRPr="00002527" w:rsidRDefault="006A6B14" w:rsidP="00002527">
      <w:pPr>
        <w:spacing w:after="0" w:line="240" w:lineRule="auto"/>
        <w:ind w:firstLine="851"/>
        <w:jc w:val="both"/>
        <w:rPr>
          <w:rFonts w:ascii="Times New Roman" w:hAnsi="Times New Roman"/>
          <w:sz w:val="28"/>
          <w:szCs w:val="28"/>
        </w:rPr>
      </w:pPr>
      <w:r w:rsidRPr="00002527">
        <w:rPr>
          <w:rFonts w:ascii="Times New Roman" w:hAnsi="Times New Roman"/>
          <w:sz w:val="28"/>
          <w:szCs w:val="28"/>
        </w:rPr>
        <w:t>Соглашение между Министерством строительства и жилищно-коммунального хозяйства Российской Федерации и Правительством Архангельской области о предоставлении субсидии в 2018 году бюджету субъекта Российской Федерации на софинансирование расходных обязательств на реализацию мероприятий федеральной целевой программы «Развитие космодромов на период 2017-2025 годов в обеспечение космической деятельности Российской Федерации» заключено от 08.08.2018 № 069-07-2018-040 (далее – Соглашение от 08.08.2018 № 069-07-2018-040)</w:t>
      </w:r>
      <w:r w:rsidR="00002527">
        <w:rPr>
          <w:rFonts w:ascii="Times New Roman" w:hAnsi="Times New Roman"/>
          <w:sz w:val="28"/>
          <w:szCs w:val="28"/>
        </w:rPr>
        <w:t>,</w:t>
      </w:r>
      <w:r w:rsidRPr="00002527">
        <w:rPr>
          <w:rFonts w:ascii="Times New Roman" w:hAnsi="Times New Roman"/>
          <w:sz w:val="28"/>
          <w:szCs w:val="28"/>
        </w:rPr>
        <w:t xml:space="preserve"> которым определен перевод 87 453,0 кв м жилищного фонда (конкретные адреса) города Мирный на природный газ, сметной  стоимост</w:t>
      </w:r>
      <w:r w:rsidR="00002527">
        <w:rPr>
          <w:rFonts w:ascii="Times New Roman" w:hAnsi="Times New Roman"/>
          <w:sz w:val="28"/>
          <w:szCs w:val="28"/>
        </w:rPr>
        <w:t>ью – 77,</w:t>
      </w:r>
      <w:r w:rsidRPr="00002527">
        <w:rPr>
          <w:rFonts w:ascii="Times New Roman" w:hAnsi="Times New Roman"/>
          <w:sz w:val="28"/>
          <w:szCs w:val="28"/>
        </w:rPr>
        <w:t xml:space="preserve">3  млн.руб. Объем финансового обеспечения капитальных вложений, предусмотренных в бюджете </w:t>
      </w:r>
      <w:r w:rsidR="006A17CD">
        <w:rPr>
          <w:rFonts w:ascii="Times New Roman" w:hAnsi="Times New Roman"/>
          <w:sz w:val="28"/>
          <w:szCs w:val="28"/>
        </w:rPr>
        <w:t>Архангельской области</w:t>
      </w:r>
      <w:r w:rsidRPr="00002527">
        <w:rPr>
          <w:rFonts w:ascii="Times New Roman" w:hAnsi="Times New Roman"/>
          <w:sz w:val="28"/>
          <w:szCs w:val="28"/>
        </w:rPr>
        <w:t xml:space="preserve"> всего на 2018 год 23,05 млн.руб., в том числе средства субсидии из ФБ 20,75 млн.руб., уровень софинансирования из бюджета </w:t>
      </w:r>
      <w:r w:rsidR="006A17CD">
        <w:rPr>
          <w:rFonts w:ascii="Times New Roman" w:hAnsi="Times New Roman"/>
          <w:sz w:val="28"/>
          <w:szCs w:val="28"/>
        </w:rPr>
        <w:t>Архангельской области</w:t>
      </w:r>
      <w:r w:rsidRPr="00002527">
        <w:rPr>
          <w:rFonts w:ascii="Times New Roman" w:hAnsi="Times New Roman"/>
          <w:sz w:val="28"/>
          <w:szCs w:val="28"/>
        </w:rPr>
        <w:t xml:space="preserve"> на 2018 год - 99,9%. Значение показателя результативности на 2018 год 1,4%.</w:t>
      </w:r>
    </w:p>
    <w:p w14:paraId="79369CD3" w14:textId="11B4F5CF" w:rsidR="006A6B14" w:rsidRPr="006A17CD" w:rsidRDefault="006A6B14" w:rsidP="006A17CD">
      <w:pPr>
        <w:spacing w:after="0" w:line="240" w:lineRule="auto"/>
        <w:ind w:firstLine="851"/>
        <w:jc w:val="both"/>
        <w:rPr>
          <w:rFonts w:ascii="Times New Roman" w:hAnsi="Times New Roman"/>
          <w:sz w:val="28"/>
          <w:szCs w:val="28"/>
        </w:rPr>
      </w:pPr>
      <w:r w:rsidRPr="006A17CD">
        <w:rPr>
          <w:rFonts w:ascii="Times New Roman" w:hAnsi="Times New Roman"/>
          <w:sz w:val="28"/>
          <w:szCs w:val="28"/>
        </w:rPr>
        <w:t xml:space="preserve">Министерством ТЭК и ЖКХ заключено соглашение № 11725000-1-2018-005 о предоставлении субсидии из бюджета Архангельской области местному бюджету на софинансирование капитальных вложений в объекты муниципальной собственности муниципальных образований Архангельской области от 23.08.2018  (далее – соглашение № 11725000-1-2018-005 от 23.08.2018) с администрацией </w:t>
      </w:r>
      <w:r w:rsidR="006A17CD">
        <w:rPr>
          <w:rFonts w:ascii="Times New Roman" w:hAnsi="Times New Roman"/>
          <w:sz w:val="28"/>
          <w:szCs w:val="28"/>
        </w:rPr>
        <w:t xml:space="preserve">г. </w:t>
      </w:r>
      <w:r w:rsidRPr="006A17CD">
        <w:rPr>
          <w:rFonts w:ascii="Times New Roman" w:hAnsi="Times New Roman"/>
          <w:sz w:val="28"/>
          <w:szCs w:val="28"/>
        </w:rPr>
        <w:t>Мирн</w:t>
      </w:r>
      <w:r w:rsidR="006A17CD">
        <w:rPr>
          <w:rFonts w:ascii="Times New Roman" w:hAnsi="Times New Roman"/>
          <w:sz w:val="28"/>
          <w:szCs w:val="28"/>
        </w:rPr>
        <w:t>ый</w:t>
      </w:r>
      <w:r w:rsidRPr="006A17CD">
        <w:rPr>
          <w:rFonts w:ascii="Times New Roman" w:hAnsi="Times New Roman"/>
          <w:sz w:val="28"/>
          <w:szCs w:val="28"/>
        </w:rPr>
        <w:t xml:space="preserve"> на реализацию мероприятия  «Перевод жилищного фонда города Мирный Архангельской области на природный </w:t>
      </w:r>
      <w:r w:rsidR="006A17CD">
        <w:rPr>
          <w:rFonts w:ascii="Times New Roman" w:hAnsi="Times New Roman"/>
          <w:sz w:val="28"/>
          <w:szCs w:val="28"/>
        </w:rPr>
        <w:t>газ с общим объемом средств 23,</w:t>
      </w:r>
      <w:r w:rsidRPr="006A17CD">
        <w:rPr>
          <w:rFonts w:ascii="Times New Roman" w:hAnsi="Times New Roman"/>
          <w:sz w:val="28"/>
          <w:szCs w:val="28"/>
        </w:rPr>
        <w:t>08  млн.руб. в т.ч. из бю</w:t>
      </w:r>
      <w:r w:rsidR="006A17CD">
        <w:rPr>
          <w:rFonts w:ascii="Times New Roman" w:hAnsi="Times New Roman"/>
          <w:sz w:val="28"/>
          <w:szCs w:val="28"/>
        </w:rPr>
        <w:t>джета Архангельской области 23,</w:t>
      </w:r>
      <w:r w:rsidRPr="006A17CD">
        <w:rPr>
          <w:rFonts w:ascii="Times New Roman" w:hAnsi="Times New Roman"/>
          <w:sz w:val="28"/>
          <w:szCs w:val="28"/>
        </w:rPr>
        <w:t>05 млн.руб., значение показателя результативности на 2018 год 1,4%.</w:t>
      </w:r>
    </w:p>
    <w:p w14:paraId="3F2B386C" w14:textId="77777777" w:rsidR="006A6B14" w:rsidRPr="00E43B66" w:rsidRDefault="006A6B14" w:rsidP="006A17CD">
      <w:pPr>
        <w:spacing w:after="0" w:line="240" w:lineRule="auto"/>
        <w:ind w:firstLine="851"/>
        <w:jc w:val="both"/>
        <w:rPr>
          <w:rFonts w:ascii="Times New Roman" w:hAnsi="Times New Roman"/>
          <w:sz w:val="28"/>
          <w:szCs w:val="28"/>
        </w:rPr>
      </w:pPr>
      <w:r w:rsidRPr="00E43B66">
        <w:rPr>
          <w:rFonts w:ascii="Times New Roman" w:hAnsi="Times New Roman"/>
          <w:sz w:val="28"/>
          <w:szCs w:val="28"/>
        </w:rPr>
        <w:t>Следует отметить, что в соглашении №11725000-1-2018-005 от 23.08.2018 министерством не определены (не согласованы) плановые объемные показатели (целевые показатели), утвержденные для Подпрограммы № 2 ГП АО «Развитие энергетики и ЖКХ» на 2018 год.</w:t>
      </w:r>
    </w:p>
    <w:p w14:paraId="7820651E" w14:textId="54623ED0" w:rsidR="006A6B14" w:rsidRPr="00E43B66" w:rsidRDefault="006A6B14" w:rsidP="00E43B66">
      <w:pPr>
        <w:spacing w:after="0" w:line="240" w:lineRule="auto"/>
        <w:ind w:firstLine="851"/>
        <w:jc w:val="both"/>
        <w:rPr>
          <w:rFonts w:ascii="Times New Roman" w:hAnsi="Times New Roman"/>
          <w:sz w:val="28"/>
          <w:szCs w:val="28"/>
        </w:rPr>
      </w:pPr>
      <w:r w:rsidRPr="00E43B66">
        <w:rPr>
          <w:rFonts w:ascii="Times New Roman" w:hAnsi="Times New Roman"/>
          <w:sz w:val="28"/>
          <w:szCs w:val="28"/>
        </w:rPr>
        <w:t>Согласно предоставленному отчету об использовании средств субсидии за 2018 год МО «Мирный» кассовые расходы МО за 2018 год по строительно-монтажным работам всег</w:t>
      </w:r>
      <w:r w:rsidR="00E43B66">
        <w:rPr>
          <w:rFonts w:ascii="Times New Roman" w:hAnsi="Times New Roman"/>
          <w:sz w:val="28"/>
          <w:szCs w:val="28"/>
        </w:rPr>
        <w:t>о в сумме 23,</w:t>
      </w:r>
      <w:r w:rsidRPr="00E43B66">
        <w:rPr>
          <w:rFonts w:ascii="Times New Roman" w:hAnsi="Times New Roman"/>
          <w:sz w:val="28"/>
          <w:szCs w:val="28"/>
        </w:rPr>
        <w:t>08 млн.руб., в том числе:</w:t>
      </w:r>
      <w:r w:rsidR="00E43B66">
        <w:rPr>
          <w:rFonts w:ascii="Times New Roman" w:hAnsi="Times New Roman"/>
          <w:sz w:val="28"/>
          <w:szCs w:val="28"/>
        </w:rPr>
        <w:t xml:space="preserve"> за счет средств ФБ в сумме 20,</w:t>
      </w:r>
      <w:r w:rsidRPr="00E43B66">
        <w:rPr>
          <w:rFonts w:ascii="Times New Roman" w:hAnsi="Times New Roman"/>
          <w:sz w:val="28"/>
          <w:szCs w:val="28"/>
        </w:rPr>
        <w:t>75</w:t>
      </w:r>
      <w:r w:rsidR="00E43B66">
        <w:rPr>
          <w:rFonts w:ascii="Times New Roman" w:hAnsi="Times New Roman"/>
          <w:sz w:val="28"/>
          <w:szCs w:val="28"/>
        </w:rPr>
        <w:t xml:space="preserve"> млн.</w:t>
      </w:r>
      <w:r w:rsidRPr="00E43B66">
        <w:rPr>
          <w:rFonts w:ascii="Times New Roman" w:hAnsi="Times New Roman"/>
          <w:sz w:val="28"/>
          <w:szCs w:val="28"/>
        </w:rPr>
        <w:t>руб., за счет средств О</w:t>
      </w:r>
      <w:r w:rsidR="00E43B66">
        <w:rPr>
          <w:rFonts w:ascii="Times New Roman" w:hAnsi="Times New Roman"/>
          <w:sz w:val="28"/>
          <w:szCs w:val="28"/>
        </w:rPr>
        <w:t>Б составили в сумме 2,305 млн.</w:t>
      </w:r>
      <w:r w:rsidRPr="00E43B66">
        <w:rPr>
          <w:rFonts w:ascii="Times New Roman" w:hAnsi="Times New Roman"/>
          <w:sz w:val="28"/>
          <w:szCs w:val="28"/>
        </w:rPr>
        <w:t>руб.,</w:t>
      </w:r>
      <w:r w:rsidR="00E43B66">
        <w:rPr>
          <w:rFonts w:ascii="Times New Roman" w:hAnsi="Times New Roman"/>
          <w:sz w:val="28"/>
          <w:szCs w:val="28"/>
        </w:rPr>
        <w:t xml:space="preserve"> за счет средств МБ - 0,23 млн.</w:t>
      </w:r>
      <w:r w:rsidRPr="00E43B66">
        <w:rPr>
          <w:rFonts w:ascii="Times New Roman" w:hAnsi="Times New Roman"/>
          <w:sz w:val="28"/>
          <w:szCs w:val="28"/>
        </w:rPr>
        <w:t>руб., (условия софинансирования муниципальным образованием соблюдены), выполнено работ</w:t>
      </w:r>
      <w:r w:rsidR="00E43B66">
        <w:rPr>
          <w:rFonts w:ascii="Times New Roman" w:hAnsi="Times New Roman"/>
          <w:sz w:val="28"/>
          <w:szCs w:val="28"/>
        </w:rPr>
        <w:t xml:space="preserve">  на сумму 23,08 млн.</w:t>
      </w:r>
      <w:r w:rsidRPr="00E43B66">
        <w:rPr>
          <w:rFonts w:ascii="Times New Roman" w:hAnsi="Times New Roman"/>
          <w:sz w:val="28"/>
          <w:szCs w:val="28"/>
        </w:rPr>
        <w:t>руб., стоимость строительно-монтажных работ по проек</w:t>
      </w:r>
      <w:r w:rsidR="00E43B66">
        <w:rPr>
          <w:rFonts w:ascii="Times New Roman" w:hAnsi="Times New Roman"/>
          <w:sz w:val="28"/>
          <w:szCs w:val="28"/>
        </w:rPr>
        <w:t>тной документации – 65,98 млн.</w:t>
      </w:r>
      <w:r w:rsidRPr="00E43B66">
        <w:rPr>
          <w:rFonts w:ascii="Times New Roman" w:hAnsi="Times New Roman"/>
          <w:sz w:val="28"/>
          <w:szCs w:val="28"/>
        </w:rPr>
        <w:t>руб.</w:t>
      </w:r>
    </w:p>
    <w:p w14:paraId="0DD42098" w14:textId="3100C2AE" w:rsidR="006A6B14" w:rsidRPr="00E307BB" w:rsidRDefault="006A6B14" w:rsidP="00E43B66">
      <w:pPr>
        <w:spacing w:after="0" w:line="240" w:lineRule="auto"/>
        <w:ind w:firstLine="851"/>
        <w:jc w:val="both"/>
        <w:rPr>
          <w:rFonts w:ascii="Times New Roman" w:hAnsi="Times New Roman"/>
          <w:sz w:val="28"/>
          <w:szCs w:val="28"/>
        </w:rPr>
      </w:pPr>
      <w:r w:rsidRPr="00E307BB">
        <w:rPr>
          <w:rFonts w:ascii="Times New Roman" w:hAnsi="Times New Roman"/>
          <w:sz w:val="28"/>
          <w:szCs w:val="28"/>
        </w:rPr>
        <w:t xml:space="preserve">При этом следует отметить, что согласно статистической отчетности МУ «Управление муниципального имущества, строительства и городского </w:t>
      </w:r>
      <w:r w:rsidRPr="00E307BB">
        <w:rPr>
          <w:rFonts w:ascii="Times New Roman" w:hAnsi="Times New Roman"/>
          <w:sz w:val="28"/>
          <w:szCs w:val="28"/>
        </w:rPr>
        <w:lastRenderedPageBreak/>
        <w:t>хозяйства администрации Мирного» ф.С-2 «Сведения о ходе строительства строек и объектов, включенных в федеральную адресную инвестиционную программу за январь-декабрь 2018 года», предоставленной в ходе проверки министерством ТЭК и ЖКХ, в разделе «Ввод в действие мощностей, использование капитальных вложений по отдельным стройкам и объектам» отражено следующее: введено с начала строительства до 1 января отчетного года  «-», введено с начала года по отчетный месяц включительно «-».</w:t>
      </w:r>
    </w:p>
    <w:p w14:paraId="1DF321E4" w14:textId="77777777" w:rsidR="006A6B14" w:rsidRPr="00E307BB" w:rsidRDefault="006A6B14" w:rsidP="00E307BB">
      <w:pPr>
        <w:spacing w:after="0" w:line="240" w:lineRule="auto"/>
        <w:ind w:firstLine="851"/>
        <w:jc w:val="both"/>
        <w:rPr>
          <w:rFonts w:ascii="Times New Roman" w:hAnsi="Times New Roman"/>
          <w:sz w:val="28"/>
          <w:szCs w:val="28"/>
        </w:rPr>
      </w:pPr>
      <w:r w:rsidRPr="00E307BB">
        <w:rPr>
          <w:rFonts w:ascii="Times New Roman" w:hAnsi="Times New Roman"/>
          <w:sz w:val="28"/>
          <w:szCs w:val="28"/>
        </w:rPr>
        <w:t>Наиболее низкое исполнение в 2018 году мероприятий, которые реализовывались за счет внебюджетных источников (средства специальной надбавки к тарифу на транспортировку газа), по трем мероприятиям:</w:t>
      </w:r>
    </w:p>
    <w:p w14:paraId="1367E3EC" w14:textId="3BCAB8B8" w:rsidR="006A6B14" w:rsidRPr="00E307BB" w:rsidRDefault="006A6B14" w:rsidP="00E307BB">
      <w:pPr>
        <w:pStyle w:val="a6"/>
        <w:numPr>
          <w:ilvl w:val="0"/>
          <w:numId w:val="28"/>
        </w:numPr>
        <w:ind w:left="0" w:firstLine="851"/>
        <w:jc w:val="both"/>
        <w:rPr>
          <w:sz w:val="28"/>
          <w:szCs w:val="28"/>
        </w:rPr>
      </w:pPr>
      <w:r w:rsidRPr="00E307BB">
        <w:rPr>
          <w:sz w:val="28"/>
          <w:szCs w:val="28"/>
        </w:rPr>
        <w:t>2.15. Технологическое присоединение газоиспользующего оборудования заявителей к сетям ООО "Газпром газораспределен</w:t>
      </w:r>
      <w:r w:rsidR="00E307BB">
        <w:rPr>
          <w:sz w:val="28"/>
          <w:szCs w:val="28"/>
        </w:rPr>
        <w:t>ие Архангельск" исполнение 0,0%;</w:t>
      </w:r>
    </w:p>
    <w:p w14:paraId="139FA223" w14:textId="5B45B1BD" w:rsidR="006A6B14" w:rsidRPr="00E307BB" w:rsidRDefault="006A6B14" w:rsidP="00E307BB">
      <w:pPr>
        <w:pStyle w:val="a6"/>
        <w:numPr>
          <w:ilvl w:val="0"/>
          <w:numId w:val="28"/>
        </w:numPr>
        <w:ind w:left="0" w:firstLine="851"/>
        <w:jc w:val="both"/>
        <w:rPr>
          <w:sz w:val="28"/>
          <w:szCs w:val="28"/>
        </w:rPr>
      </w:pPr>
      <w:r w:rsidRPr="00E307BB">
        <w:rPr>
          <w:sz w:val="28"/>
          <w:szCs w:val="28"/>
        </w:rPr>
        <w:t xml:space="preserve">2.28. Проектирование, строительство распределительного газопровода в дер. Сафроновка </w:t>
      </w:r>
      <w:r w:rsidR="00E307BB">
        <w:rPr>
          <w:sz w:val="28"/>
          <w:szCs w:val="28"/>
        </w:rPr>
        <w:t>Ленского района исполнение 0,0%;</w:t>
      </w:r>
    </w:p>
    <w:p w14:paraId="6E1BE48A" w14:textId="197E115A" w:rsidR="006A6B14" w:rsidRPr="00E307BB" w:rsidRDefault="006A6B14" w:rsidP="00E307BB">
      <w:pPr>
        <w:pStyle w:val="a6"/>
        <w:numPr>
          <w:ilvl w:val="0"/>
          <w:numId w:val="28"/>
        </w:numPr>
        <w:ind w:left="0" w:firstLine="851"/>
        <w:jc w:val="both"/>
        <w:rPr>
          <w:sz w:val="28"/>
          <w:szCs w:val="28"/>
        </w:rPr>
      </w:pPr>
      <w:r w:rsidRPr="00E307BB">
        <w:rPr>
          <w:sz w:val="28"/>
          <w:szCs w:val="28"/>
        </w:rPr>
        <w:t>2.31. Газоснабжение микрорайона Л</w:t>
      </w:r>
      <w:r w:rsidR="00CE1D79">
        <w:rPr>
          <w:sz w:val="28"/>
          <w:szCs w:val="28"/>
        </w:rPr>
        <w:t>и</w:t>
      </w:r>
      <w:r w:rsidRPr="00E307BB">
        <w:rPr>
          <w:sz w:val="28"/>
          <w:szCs w:val="28"/>
        </w:rPr>
        <w:t>мендского шоссе в г. Котласе исполнение 57,2%.</w:t>
      </w:r>
    </w:p>
    <w:p w14:paraId="3F1B7B71" w14:textId="2FF27E9F" w:rsidR="006A6B14" w:rsidRPr="00B25C74" w:rsidRDefault="006A6B14" w:rsidP="00B25C74">
      <w:pPr>
        <w:spacing w:after="0" w:line="240" w:lineRule="auto"/>
        <w:ind w:firstLine="851"/>
        <w:jc w:val="both"/>
        <w:rPr>
          <w:rFonts w:ascii="Times New Roman" w:hAnsi="Times New Roman"/>
          <w:sz w:val="28"/>
          <w:szCs w:val="28"/>
        </w:rPr>
      </w:pPr>
      <w:r w:rsidRPr="00B25C74">
        <w:rPr>
          <w:rFonts w:ascii="Times New Roman" w:hAnsi="Times New Roman"/>
          <w:sz w:val="28"/>
          <w:szCs w:val="28"/>
        </w:rPr>
        <w:t>В ходе проверки в министерстве ТЭК и ЖКХ в подтверждение расходов по реализации мероприятий подпрограммы № 2 за 2018 год из внебюджетных источников, представлены отчеты об использовании средств при выполнении программы газификации Архангельской области, финансируемой за счет специальной надбавки к тарифу на услуги по транспортировке газа по газораспределительным сетям ОАО «Котласгазсервис», ООО «ВельскГазСервис», ООО «Газпром распределение Архангельск» на террит</w:t>
      </w:r>
      <w:r w:rsidR="00B25C74">
        <w:rPr>
          <w:rFonts w:ascii="Times New Roman" w:hAnsi="Times New Roman"/>
          <w:sz w:val="28"/>
          <w:szCs w:val="28"/>
        </w:rPr>
        <w:t>ории Архангельской области.</w:t>
      </w:r>
    </w:p>
    <w:p w14:paraId="1C5B7AE4" w14:textId="05C61815" w:rsidR="006A6B14" w:rsidRPr="00B25C74" w:rsidRDefault="006A6B14" w:rsidP="00B25C74">
      <w:pPr>
        <w:spacing w:after="0" w:line="240" w:lineRule="auto"/>
        <w:ind w:firstLine="851"/>
        <w:jc w:val="both"/>
        <w:rPr>
          <w:rFonts w:ascii="Times New Roman" w:hAnsi="Times New Roman"/>
          <w:sz w:val="28"/>
          <w:szCs w:val="28"/>
        </w:rPr>
      </w:pPr>
      <w:r w:rsidRPr="00B25C74">
        <w:rPr>
          <w:rFonts w:ascii="Times New Roman" w:hAnsi="Times New Roman"/>
          <w:sz w:val="28"/>
          <w:szCs w:val="28"/>
        </w:rPr>
        <w:t>Согласно указанным отчетам освоено внебюджетных средств за 2018 год на сумму 126,9 млн.</w:t>
      </w:r>
      <w:r w:rsidR="00B25C74">
        <w:rPr>
          <w:rFonts w:ascii="Times New Roman" w:hAnsi="Times New Roman"/>
          <w:sz w:val="28"/>
          <w:szCs w:val="28"/>
        </w:rPr>
        <w:t>руб. (без НДС), в том числе:</w:t>
      </w:r>
    </w:p>
    <w:p w14:paraId="7C863253" w14:textId="6B3EBFD5" w:rsidR="006A6B14" w:rsidRPr="00B25C74" w:rsidRDefault="006A6B14" w:rsidP="00B25C74">
      <w:pPr>
        <w:pStyle w:val="a6"/>
        <w:numPr>
          <w:ilvl w:val="0"/>
          <w:numId w:val="28"/>
        </w:numPr>
        <w:ind w:left="0" w:firstLine="851"/>
        <w:jc w:val="both"/>
        <w:rPr>
          <w:sz w:val="28"/>
          <w:szCs w:val="28"/>
        </w:rPr>
      </w:pPr>
      <w:r w:rsidRPr="00B25C74">
        <w:rPr>
          <w:sz w:val="28"/>
          <w:szCs w:val="28"/>
        </w:rPr>
        <w:t>ОАО «Котласгазсервис» в сумме 8,8 млн.руб.;</w:t>
      </w:r>
    </w:p>
    <w:p w14:paraId="43458E84" w14:textId="78D2A82E" w:rsidR="006A6B14" w:rsidRPr="00B25C74" w:rsidRDefault="006A6B14" w:rsidP="00B25C74">
      <w:pPr>
        <w:pStyle w:val="a6"/>
        <w:numPr>
          <w:ilvl w:val="0"/>
          <w:numId w:val="28"/>
        </w:numPr>
        <w:ind w:left="0" w:firstLine="851"/>
        <w:jc w:val="both"/>
        <w:rPr>
          <w:sz w:val="28"/>
          <w:szCs w:val="28"/>
        </w:rPr>
      </w:pPr>
      <w:r w:rsidRPr="00B25C74">
        <w:rPr>
          <w:sz w:val="28"/>
          <w:szCs w:val="28"/>
        </w:rPr>
        <w:t>ООО «ВельскГазСервис» в сумме 6,</w:t>
      </w:r>
      <w:r w:rsidR="00B25C74">
        <w:rPr>
          <w:sz w:val="28"/>
          <w:szCs w:val="28"/>
        </w:rPr>
        <w:t>5 млн.</w:t>
      </w:r>
      <w:r w:rsidRPr="00B25C74">
        <w:rPr>
          <w:sz w:val="28"/>
          <w:szCs w:val="28"/>
        </w:rPr>
        <w:t>руб.;</w:t>
      </w:r>
    </w:p>
    <w:p w14:paraId="5E793B3D" w14:textId="2050C319" w:rsidR="006A6B14" w:rsidRPr="00B25C74" w:rsidRDefault="006A6B14" w:rsidP="00B25C74">
      <w:pPr>
        <w:pStyle w:val="a6"/>
        <w:numPr>
          <w:ilvl w:val="0"/>
          <w:numId w:val="28"/>
        </w:numPr>
        <w:ind w:left="0" w:firstLine="851"/>
        <w:jc w:val="both"/>
        <w:rPr>
          <w:sz w:val="28"/>
          <w:szCs w:val="28"/>
        </w:rPr>
      </w:pPr>
      <w:r w:rsidRPr="00B25C74">
        <w:rPr>
          <w:sz w:val="28"/>
          <w:szCs w:val="28"/>
        </w:rPr>
        <w:t>ООО «Газпром распределение Архангельск» на территории Архангельской</w:t>
      </w:r>
      <w:r w:rsidR="00B25C74">
        <w:rPr>
          <w:sz w:val="28"/>
          <w:szCs w:val="28"/>
        </w:rPr>
        <w:t xml:space="preserve"> области в сумме 111,6 млн.руб.</w:t>
      </w:r>
    </w:p>
    <w:p w14:paraId="6BE27277" w14:textId="0BF5B49A" w:rsidR="006A6B14" w:rsidRPr="006913A8" w:rsidRDefault="006A6B14" w:rsidP="006913A8">
      <w:pPr>
        <w:pStyle w:val="a6"/>
        <w:ind w:left="0" w:firstLine="851"/>
        <w:jc w:val="both"/>
        <w:rPr>
          <w:rFonts w:eastAsia="Calibri"/>
          <w:sz w:val="28"/>
          <w:szCs w:val="28"/>
        </w:rPr>
      </w:pPr>
      <w:r w:rsidRPr="006913A8">
        <w:rPr>
          <w:rFonts w:eastAsia="Calibri"/>
          <w:sz w:val="28"/>
          <w:szCs w:val="28"/>
        </w:rPr>
        <w:t>Таким образом, в «Отчете о реализации мероприятий государственной программы Архангельской области «Развитие энергетики и жилищно-коммунального хозяйства Архангельской области (2014-2024 годы) за 2018 год в гр.14 «кассовые расходы» внебюджетные источники должна быть отражена сумма 126 896,75 тыс. руб. или отклонение на «-4 008,96 тыс. руб.», соответственно исполнение Подпрограммы № 2 согласно предоставленным документам министерства ТЭК и ЖКХ за 2018 год за счет всех источников финансирования составит 137,1% или меньше на 3,7</w:t>
      </w:r>
      <w:r w:rsidR="00FF32B4">
        <w:rPr>
          <w:rFonts w:eastAsia="Calibri"/>
          <w:sz w:val="28"/>
          <w:szCs w:val="28"/>
        </w:rPr>
        <w:t xml:space="preserve"> процентных пункта</w:t>
      </w:r>
      <w:r w:rsidRPr="006913A8">
        <w:rPr>
          <w:rFonts w:eastAsia="Calibri"/>
          <w:sz w:val="28"/>
          <w:szCs w:val="28"/>
        </w:rPr>
        <w:t>.</w:t>
      </w:r>
    </w:p>
    <w:p w14:paraId="694E413B" w14:textId="4AE01480" w:rsidR="006A6B14" w:rsidRDefault="006A6B14" w:rsidP="00D250B0">
      <w:pPr>
        <w:pStyle w:val="a6"/>
        <w:ind w:left="0" w:firstLine="851"/>
        <w:jc w:val="both"/>
        <w:rPr>
          <w:rFonts w:eastAsia="Calibri"/>
          <w:sz w:val="28"/>
          <w:szCs w:val="28"/>
        </w:rPr>
      </w:pPr>
      <w:r w:rsidRPr="00D250B0">
        <w:rPr>
          <w:rFonts w:eastAsia="Calibri"/>
          <w:sz w:val="28"/>
          <w:szCs w:val="28"/>
        </w:rPr>
        <w:t xml:space="preserve">Согласно показателям ф. 0503190 «Сведения о вложениях в объекты недвижимого имущества, объектах незавершенного строительства» министерства по состоянию на 01.01.2019 в составе годовой бухгалтерской отчетности, фактические расходы на реализацию инвестиционных проектов </w:t>
      </w:r>
      <w:r w:rsidRPr="00D250B0">
        <w:rPr>
          <w:rFonts w:eastAsia="Calibri"/>
          <w:sz w:val="28"/>
          <w:szCs w:val="28"/>
        </w:rPr>
        <w:lastRenderedPageBreak/>
        <w:t>составили в сумме всего 449,3 млн.руб., информация по объектам приведена ниже:</w:t>
      </w:r>
    </w:p>
    <w:tbl>
      <w:tblPr>
        <w:tblW w:w="9242"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7957"/>
        <w:gridCol w:w="1285"/>
      </w:tblGrid>
      <w:tr w:rsidR="006A6B14" w:rsidRPr="00D250B0" w14:paraId="402E1FAD" w14:textId="77777777" w:rsidTr="006A6B14">
        <w:tc>
          <w:tcPr>
            <w:tcW w:w="7957" w:type="dxa"/>
            <w:shd w:val="clear" w:color="auto" w:fill="auto"/>
            <w:hideMark/>
          </w:tcPr>
          <w:p w14:paraId="7A2953F7" w14:textId="77777777" w:rsidR="006A6B14" w:rsidRPr="00D250B0" w:rsidRDefault="006A6B14" w:rsidP="006A6B14">
            <w:pPr>
              <w:spacing w:after="0" w:line="240" w:lineRule="auto"/>
              <w:jc w:val="center"/>
              <w:rPr>
                <w:rFonts w:ascii="Times New Roman" w:hAnsi="Times New Roman"/>
              </w:rPr>
            </w:pPr>
            <w:r w:rsidRPr="00D250B0">
              <w:rPr>
                <w:rFonts w:ascii="Times New Roman" w:hAnsi="Times New Roman"/>
              </w:rPr>
              <w:t>Наименование объекта</w:t>
            </w:r>
          </w:p>
        </w:tc>
        <w:tc>
          <w:tcPr>
            <w:tcW w:w="1285" w:type="dxa"/>
            <w:shd w:val="clear" w:color="auto" w:fill="auto"/>
            <w:hideMark/>
          </w:tcPr>
          <w:p w14:paraId="1E871B46" w14:textId="77777777" w:rsidR="006A6B14" w:rsidRPr="00D250B0" w:rsidRDefault="006A6B14" w:rsidP="006A6B14">
            <w:pPr>
              <w:spacing w:after="0" w:line="240" w:lineRule="auto"/>
              <w:jc w:val="center"/>
              <w:rPr>
                <w:rFonts w:ascii="Times New Roman" w:hAnsi="Times New Roman"/>
              </w:rPr>
            </w:pPr>
            <w:r w:rsidRPr="00D250B0">
              <w:rPr>
                <w:rFonts w:ascii="Times New Roman" w:hAnsi="Times New Roman"/>
              </w:rPr>
              <w:t>Стоимость, млн.руб.</w:t>
            </w:r>
          </w:p>
        </w:tc>
      </w:tr>
      <w:tr w:rsidR="006A6B14" w:rsidRPr="00D250B0" w14:paraId="499D511B" w14:textId="77777777" w:rsidTr="006A6B14">
        <w:tc>
          <w:tcPr>
            <w:tcW w:w="7957" w:type="dxa"/>
            <w:shd w:val="clear" w:color="auto" w:fill="auto"/>
            <w:hideMark/>
          </w:tcPr>
          <w:p w14:paraId="4482021E" w14:textId="77777777" w:rsidR="006A6B14" w:rsidRPr="00D250B0" w:rsidRDefault="006A6B14" w:rsidP="006A6B14">
            <w:pPr>
              <w:spacing w:after="0" w:line="240" w:lineRule="auto"/>
              <w:rPr>
                <w:rFonts w:ascii="Times New Roman" w:hAnsi="Times New Roman"/>
              </w:rPr>
            </w:pPr>
            <w:r w:rsidRPr="00D250B0">
              <w:rPr>
                <w:rFonts w:ascii="Times New Roman" w:hAnsi="Times New Roman"/>
              </w:rPr>
              <w:t>Газопровод «Нюксеница – Архангельск» газопровод – отвод к п. Октябрьский</w:t>
            </w:r>
          </w:p>
        </w:tc>
        <w:tc>
          <w:tcPr>
            <w:tcW w:w="1285" w:type="dxa"/>
            <w:shd w:val="clear" w:color="auto" w:fill="auto"/>
            <w:hideMark/>
          </w:tcPr>
          <w:p w14:paraId="4A9823AC" w14:textId="77777777" w:rsidR="006A6B14" w:rsidRPr="00D250B0" w:rsidRDefault="006A6B14" w:rsidP="006A6B14">
            <w:pPr>
              <w:spacing w:after="0" w:line="240" w:lineRule="auto"/>
              <w:jc w:val="right"/>
              <w:rPr>
                <w:rFonts w:ascii="Times New Roman" w:hAnsi="Times New Roman"/>
              </w:rPr>
            </w:pPr>
            <w:r w:rsidRPr="00D250B0">
              <w:rPr>
                <w:rFonts w:ascii="Times New Roman" w:hAnsi="Times New Roman"/>
              </w:rPr>
              <w:t>46,9</w:t>
            </w:r>
          </w:p>
        </w:tc>
      </w:tr>
      <w:tr w:rsidR="006A6B14" w:rsidRPr="00D250B0" w14:paraId="7E23C763" w14:textId="77777777" w:rsidTr="006A6B14">
        <w:tc>
          <w:tcPr>
            <w:tcW w:w="7957" w:type="dxa"/>
            <w:shd w:val="clear" w:color="auto" w:fill="auto"/>
            <w:hideMark/>
          </w:tcPr>
          <w:p w14:paraId="333D478F" w14:textId="77777777" w:rsidR="006A6B14" w:rsidRPr="00D250B0" w:rsidRDefault="006A6B14" w:rsidP="006A6B14">
            <w:pPr>
              <w:spacing w:after="0" w:line="240" w:lineRule="auto"/>
              <w:rPr>
                <w:rFonts w:ascii="Times New Roman" w:hAnsi="Times New Roman"/>
              </w:rPr>
            </w:pPr>
            <w:r w:rsidRPr="00D250B0">
              <w:rPr>
                <w:rFonts w:ascii="Times New Roman" w:hAnsi="Times New Roman"/>
              </w:rPr>
              <w:t>Газификация МО «Плесецкий муниципальный район» (п. Савинский)</w:t>
            </w:r>
          </w:p>
        </w:tc>
        <w:tc>
          <w:tcPr>
            <w:tcW w:w="1285" w:type="dxa"/>
            <w:shd w:val="clear" w:color="auto" w:fill="auto"/>
            <w:hideMark/>
          </w:tcPr>
          <w:p w14:paraId="50EF0F1E" w14:textId="77777777" w:rsidR="006A6B14" w:rsidRPr="00D250B0" w:rsidRDefault="006A6B14" w:rsidP="006A6B14">
            <w:pPr>
              <w:spacing w:after="0" w:line="240" w:lineRule="auto"/>
              <w:jc w:val="right"/>
              <w:rPr>
                <w:rFonts w:ascii="Times New Roman" w:hAnsi="Times New Roman"/>
              </w:rPr>
            </w:pPr>
            <w:r w:rsidRPr="00D250B0">
              <w:rPr>
                <w:rFonts w:ascii="Times New Roman" w:hAnsi="Times New Roman"/>
              </w:rPr>
              <w:t>20,5</w:t>
            </w:r>
          </w:p>
        </w:tc>
      </w:tr>
      <w:tr w:rsidR="006A6B14" w:rsidRPr="00D250B0" w14:paraId="4D88B288" w14:textId="77777777" w:rsidTr="006A6B14">
        <w:tc>
          <w:tcPr>
            <w:tcW w:w="7957" w:type="dxa"/>
            <w:shd w:val="clear" w:color="auto" w:fill="auto"/>
            <w:hideMark/>
          </w:tcPr>
          <w:p w14:paraId="3DA52AD5" w14:textId="77777777" w:rsidR="006A6B14" w:rsidRPr="00D250B0" w:rsidRDefault="006A6B14" w:rsidP="006A6B14">
            <w:pPr>
              <w:spacing w:after="0" w:line="240" w:lineRule="auto"/>
              <w:rPr>
                <w:rFonts w:ascii="Times New Roman" w:hAnsi="Times New Roman"/>
              </w:rPr>
            </w:pPr>
            <w:r w:rsidRPr="00D250B0">
              <w:rPr>
                <w:rFonts w:ascii="Times New Roman" w:hAnsi="Times New Roman"/>
              </w:rPr>
              <w:t>Газификация потребителей МО «Мирный»</w:t>
            </w:r>
          </w:p>
        </w:tc>
        <w:tc>
          <w:tcPr>
            <w:tcW w:w="1285" w:type="dxa"/>
            <w:shd w:val="clear" w:color="auto" w:fill="auto"/>
            <w:hideMark/>
          </w:tcPr>
          <w:p w14:paraId="04690F9D" w14:textId="77777777" w:rsidR="006A6B14" w:rsidRPr="00D250B0" w:rsidRDefault="006A6B14" w:rsidP="006A6B14">
            <w:pPr>
              <w:spacing w:after="0" w:line="240" w:lineRule="auto"/>
              <w:jc w:val="right"/>
              <w:rPr>
                <w:rFonts w:ascii="Times New Roman" w:hAnsi="Times New Roman"/>
              </w:rPr>
            </w:pPr>
            <w:r w:rsidRPr="00D250B0">
              <w:rPr>
                <w:rFonts w:ascii="Times New Roman" w:hAnsi="Times New Roman"/>
              </w:rPr>
              <w:t>21,1</w:t>
            </w:r>
          </w:p>
        </w:tc>
      </w:tr>
      <w:tr w:rsidR="006A6B14" w:rsidRPr="00D250B0" w14:paraId="2558F4BF" w14:textId="77777777" w:rsidTr="006A6B14">
        <w:tc>
          <w:tcPr>
            <w:tcW w:w="7957" w:type="dxa"/>
            <w:shd w:val="clear" w:color="auto" w:fill="auto"/>
            <w:hideMark/>
          </w:tcPr>
          <w:p w14:paraId="1035E39A" w14:textId="77777777" w:rsidR="006A6B14" w:rsidRPr="00D250B0" w:rsidRDefault="006A6B14" w:rsidP="006A6B14">
            <w:pPr>
              <w:spacing w:after="0" w:line="240" w:lineRule="auto"/>
              <w:rPr>
                <w:rFonts w:ascii="Times New Roman" w:hAnsi="Times New Roman"/>
              </w:rPr>
            </w:pPr>
            <w:r w:rsidRPr="00D250B0">
              <w:rPr>
                <w:rFonts w:ascii="Times New Roman" w:hAnsi="Times New Roman"/>
              </w:rPr>
              <w:t xml:space="preserve">Газификация Устьянского района Архангельской области </w:t>
            </w:r>
          </w:p>
        </w:tc>
        <w:tc>
          <w:tcPr>
            <w:tcW w:w="1285" w:type="dxa"/>
            <w:shd w:val="clear" w:color="auto" w:fill="auto"/>
            <w:hideMark/>
          </w:tcPr>
          <w:p w14:paraId="7E693666" w14:textId="77777777" w:rsidR="006A6B14" w:rsidRPr="00D250B0" w:rsidRDefault="006A6B14" w:rsidP="006A6B14">
            <w:pPr>
              <w:spacing w:after="0" w:line="240" w:lineRule="auto"/>
              <w:jc w:val="right"/>
              <w:rPr>
                <w:rFonts w:ascii="Times New Roman" w:hAnsi="Times New Roman"/>
              </w:rPr>
            </w:pPr>
            <w:r w:rsidRPr="00D250B0">
              <w:rPr>
                <w:rFonts w:ascii="Times New Roman" w:hAnsi="Times New Roman"/>
              </w:rPr>
              <w:t>3,8</w:t>
            </w:r>
          </w:p>
        </w:tc>
      </w:tr>
      <w:tr w:rsidR="006A6B14" w:rsidRPr="00D250B0" w14:paraId="78EA1E46" w14:textId="77777777" w:rsidTr="006A6B14">
        <w:tc>
          <w:tcPr>
            <w:tcW w:w="7957" w:type="dxa"/>
            <w:shd w:val="clear" w:color="auto" w:fill="auto"/>
            <w:hideMark/>
          </w:tcPr>
          <w:p w14:paraId="60B20971" w14:textId="77777777" w:rsidR="006A6B14" w:rsidRPr="00D250B0" w:rsidRDefault="006A6B14" w:rsidP="006A6B14">
            <w:pPr>
              <w:spacing w:after="0" w:line="240" w:lineRule="auto"/>
              <w:rPr>
                <w:rFonts w:ascii="Times New Roman" w:hAnsi="Times New Roman"/>
              </w:rPr>
            </w:pPr>
            <w:r w:rsidRPr="00D250B0">
              <w:rPr>
                <w:rFonts w:ascii="Times New Roman" w:hAnsi="Times New Roman"/>
              </w:rPr>
              <w:t>Газопровод «Нюксеница – Архангельск» газопровод – отвод к п. Савинский</w:t>
            </w:r>
          </w:p>
        </w:tc>
        <w:tc>
          <w:tcPr>
            <w:tcW w:w="1285" w:type="dxa"/>
            <w:shd w:val="clear" w:color="auto" w:fill="auto"/>
            <w:hideMark/>
          </w:tcPr>
          <w:p w14:paraId="29212DE3" w14:textId="77777777" w:rsidR="006A6B14" w:rsidRPr="00D250B0" w:rsidRDefault="006A6B14" w:rsidP="006A6B14">
            <w:pPr>
              <w:spacing w:after="0" w:line="240" w:lineRule="auto"/>
              <w:jc w:val="right"/>
              <w:rPr>
                <w:rFonts w:ascii="Times New Roman" w:hAnsi="Times New Roman"/>
              </w:rPr>
            </w:pPr>
            <w:r w:rsidRPr="00D250B0">
              <w:rPr>
                <w:rFonts w:ascii="Times New Roman" w:hAnsi="Times New Roman"/>
              </w:rPr>
              <w:t>25,9</w:t>
            </w:r>
          </w:p>
        </w:tc>
      </w:tr>
      <w:tr w:rsidR="006A6B14" w:rsidRPr="00D250B0" w14:paraId="1DAE9C67" w14:textId="77777777" w:rsidTr="006A6B14">
        <w:tc>
          <w:tcPr>
            <w:tcW w:w="7957" w:type="dxa"/>
            <w:shd w:val="clear" w:color="auto" w:fill="auto"/>
            <w:hideMark/>
          </w:tcPr>
          <w:p w14:paraId="48986834" w14:textId="77777777" w:rsidR="006A6B14" w:rsidRPr="00D250B0" w:rsidRDefault="006A6B14" w:rsidP="006A6B14">
            <w:pPr>
              <w:spacing w:after="0" w:line="240" w:lineRule="auto"/>
              <w:rPr>
                <w:rFonts w:ascii="Times New Roman" w:hAnsi="Times New Roman"/>
              </w:rPr>
            </w:pPr>
            <w:r w:rsidRPr="00D250B0">
              <w:rPr>
                <w:rFonts w:ascii="Times New Roman" w:hAnsi="Times New Roman"/>
              </w:rPr>
              <w:t>Газопровод среднего давления ГРП № 1- котельная «Гараж»</w:t>
            </w:r>
          </w:p>
        </w:tc>
        <w:tc>
          <w:tcPr>
            <w:tcW w:w="1285" w:type="dxa"/>
            <w:shd w:val="clear" w:color="auto" w:fill="auto"/>
            <w:hideMark/>
          </w:tcPr>
          <w:p w14:paraId="19E267A3" w14:textId="77777777" w:rsidR="006A6B14" w:rsidRPr="00D250B0" w:rsidRDefault="006A6B14" w:rsidP="006A6B14">
            <w:pPr>
              <w:spacing w:after="0" w:line="240" w:lineRule="auto"/>
              <w:jc w:val="right"/>
              <w:rPr>
                <w:rFonts w:ascii="Times New Roman" w:hAnsi="Times New Roman"/>
              </w:rPr>
            </w:pPr>
            <w:r w:rsidRPr="00D250B0">
              <w:rPr>
                <w:rFonts w:ascii="Times New Roman" w:hAnsi="Times New Roman"/>
              </w:rPr>
              <w:t>0,4</w:t>
            </w:r>
          </w:p>
        </w:tc>
      </w:tr>
      <w:tr w:rsidR="006A6B14" w:rsidRPr="00D250B0" w14:paraId="16151B47" w14:textId="77777777" w:rsidTr="006A6B14">
        <w:tc>
          <w:tcPr>
            <w:tcW w:w="7957" w:type="dxa"/>
            <w:shd w:val="clear" w:color="auto" w:fill="auto"/>
            <w:hideMark/>
          </w:tcPr>
          <w:p w14:paraId="4EB2DA22" w14:textId="77777777" w:rsidR="006A6B14" w:rsidRPr="00D250B0" w:rsidRDefault="006A6B14" w:rsidP="006A6B14">
            <w:pPr>
              <w:spacing w:after="0" w:line="240" w:lineRule="auto"/>
              <w:rPr>
                <w:rFonts w:ascii="Times New Roman" w:hAnsi="Times New Roman"/>
              </w:rPr>
            </w:pPr>
            <w:r w:rsidRPr="00D250B0">
              <w:rPr>
                <w:rFonts w:ascii="Times New Roman" w:hAnsi="Times New Roman"/>
              </w:rPr>
              <w:t>Газопровод-отвод к космодрому «Плесецк» (участок км 374,8-км 642,7 газопровода к г.г. Архангельск, Северодвинск</w:t>
            </w:r>
          </w:p>
        </w:tc>
        <w:tc>
          <w:tcPr>
            <w:tcW w:w="1285" w:type="dxa"/>
            <w:shd w:val="clear" w:color="auto" w:fill="auto"/>
            <w:hideMark/>
          </w:tcPr>
          <w:p w14:paraId="3E672577" w14:textId="77777777" w:rsidR="006A6B14" w:rsidRPr="00D250B0" w:rsidRDefault="006A6B14" w:rsidP="006A6B14">
            <w:pPr>
              <w:spacing w:after="0" w:line="240" w:lineRule="auto"/>
              <w:jc w:val="right"/>
              <w:rPr>
                <w:rFonts w:ascii="Times New Roman" w:hAnsi="Times New Roman"/>
              </w:rPr>
            </w:pPr>
            <w:r w:rsidRPr="00D250B0">
              <w:rPr>
                <w:rFonts w:ascii="Times New Roman" w:hAnsi="Times New Roman"/>
              </w:rPr>
              <w:t>286,9</w:t>
            </w:r>
          </w:p>
        </w:tc>
      </w:tr>
      <w:tr w:rsidR="006A6B14" w:rsidRPr="00D250B0" w14:paraId="3966DEFA" w14:textId="77777777" w:rsidTr="006A6B14">
        <w:tc>
          <w:tcPr>
            <w:tcW w:w="7957" w:type="dxa"/>
            <w:shd w:val="clear" w:color="auto" w:fill="auto"/>
            <w:hideMark/>
          </w:tcPr>
          <w:p w14:paraId="42C42C7D" w14:textId="77777777" w:rsidR="006A6B14" w:rsidRPr="00D250B0" w:rsidRDefault="006A6B14" w:rsidP="006A6B14">
            <w:pPr>
              <w:spacing w:after="0" w:line="240" w:lineRule="auto"/>
              <w:rPr>
                <w:rFonts w:ascii="Times New Roman" w:hAnsi="Times New Roman"/>
              </w:rPr>
            </w:pPr>
            <w:r w:rsidRPr="00D250B0">
              <w:rPr>
                <w:rFonts w:ascii="Times New Roman" w:hAnsi="Times New Roman"/>
              </w:rPr>
              <w:t>Газоснабжение п. Кулой</w:t>
            </w:r>
          </w:p>
        </w:tc>
        <w:tc>
          <w:tcPr>
            <w:tcW w:w="1285" w:type="dxa"/>
            <w:shd w:val="clear" w:color="auto" w:fill="auto"/>
            <w:hideMark/>
          </w:tcPr>
          <w:p w14:paraId="7AEB8C00" w14:textId="77777777" w:rsidR="006A6B14" w:rsidRPr="00D250B0" w:rsidRDefault="006A6B14" w:rsidP="006A6B14">
            <w:pPr>
              <w:spacing w:after="0" w:line="240" w:lineRule="auto"/>
              <w:jc w:val="right"/>
              <w:rPr>
                <w:rFonts w:ascii="Times New Roman" w:hAnsi="Times New Roman"/>
              </w:rPr>
            </w:pPr>
            <w:r w:rsidRPr="00D250B0">
              <w:rPr>
                <w:rFonts w:ascii="Times New Roman" w:hAnsi="Times New Roman"/>
              </w:rPr>
              <w:t>27,9</w:t>
            </w:r>
          </w:p>
        </w:tc>
      </w:tr>
      <w:tr w:rsidR="006A6B14" w:rsidRPr="00D250B0" w14:paraId="3A1BC01E" w14:textId="77777777" w:rsidTr="006A6B14">
        <w:trPr>
          <w:trHeight w:val="516"/>
        </w:trPr>
        <w:tc>
          <w:tcPr>
            <w:tcW w:w="7957" w:type="dxa"/>
            <w:shd w:val="clear" w:color="auto" w:fill="auto"/>
            <w:hideMark/>
          </w:tcPr>
          <w:p w14:paraId="3A84E3C7" w14:textId="77777777" w:rsidR="006A6B14" w:rsidRPr="00D250B0" w:rsidRDefault="006A6B14" w:rsidP="006A6B14">
            <w:pPr>
              <w:spacing w:after="0" w:line="240" w:lineRule="auto"/>
              <w:rPr>
                <w:rFonts w:ascii="Times New Roman" w:hAnsi="Times New Roman"/>
              </w:rPr>
            </w:pPr>
            <w:r w:rsidRPr="00D250B0">
              <w:rPr>
                <w:rFonts w:ascii="Times New Roman" w:hAnsi="Times New Roman"/>
              </w:rPr>
              <w:t>Корректировка генеральной схемы газоснабжения г.г. Архангельск, Северодвинск, Новодвинск</w:t>
            </w:r>
          </w:p>
        </w:tc>
        <w:tc>
          <w:tcPr>
            <w:tcW w:w="1285" w:type="dxa"/>
            <w:shd w:val="clear" w:color="auto" w:fill="auto"/>
            <w:hideMark/>
          </w:tcPr>
          <w:p w14:paraId="172323A9" w14:textId="77777777" w:rsidR="006A6B14" w:rsidRPr="00D250B0" w:rsidRDefault="006A6B14" w:rsidP="006A6B14">
            <w:pPr>
              <w:spacing w:after="0" w:line="240" w:lineRule="auto"/>
              <w:jc w:val="right"/>
              <w:rPr>
                <w:rFonts w:ascii="Times New Roman" w:hAnsi="Times New Roman"/>
              </w:rPr>
            </w:pPr>
            <w:r w:rsidRPr="00D250B0">
              <w:rPr>
                <w:rFonts w:ascii="Times New Roman" w:hAnsi="Times New Roman"/>
              </w:rPr>
              <w:t>15,6</w:t>
            </w:r>
          </w:p>
        </w:tc>
      </w:tr>
    </w:tbl>
    <w:p w14:paraId="117F3CAF" w14:textId="77777777" w:rsidR="00D250B0" w:rsidRDefault="00D250B0" w:rsidP="006A6B14">
      <w:pPr>
        <w:spacing w:after="0" w:line="240" w:lineRule="auto"/>
        <w:ind w:firstLine="708"/>
        <w:jc w:val="both"/>
        <w:rPr>
          <w:rFonts w:ascii="Times New Roman" w:hAnsi="Times New Roman"/>
          <w:sz w:val="28"/>
          <w:szCs w:val="28"/>
          <w:highlight w:val="cyan"/>
        </w:rPr>
      </w:pPr>
    </w:p>
    <w:p w14:paraId="55A621CE" w14:textId="1814826A" w:rsidR="006A6B14" w:rsidRPr="00D250B0" w:rsidRDefault="006A6B14" w:rsidP="00D250B0">
      <w:pPr>
        <w:pStyle w:val="a6"/>
        <w:ind w:left="0" w:firstLine="851"/>
        <w:jc w:val="both"/>
        <w:rPr>
          <w:rFonts w:eastAsia="Calibri"/>
          <w:sz w:val="28"/>
          <w:szCs w:val="28"/>
        </w:rPr>
      </w:pPr>
      <w:r w:rsidRPr="00D250B0">
        <w:rPr>
          <w:rFonts w:eastAsia="Calibri"/>
          <w:sz w:val="28"/>
          <w:szCs w:val="28"/>
        </w:rPr>
        <w:t>В Пояснительной записке ф.</w:t>
      </w:r>
      <w:r w:rsidR="00D250B0">
        <w:rPr>
          <w:rFonts w:eastAsia="Calibri"/>
          <w:sz w:val="28"/>
          <w:szCs w:val="28"/>
        </w:rPr>
        <w:t xml:space="preserve"> </w:t>
      </w:r>
      <w:r w:rsidRPr="00D250B0">
        <w:rPr>
          <w:rFonts w:eastAsia="Calibri"/>
          <w:sz w:val="28"/>
          <w:szCs w:val="28"/>
        </w:rPr>
        <w:t>0503160 министерства ТЭК и ЖКХ приведены причины неопределенности сроков реализации нефинансовых активов в сфере газификации по объектам.</w:t>
      </w:r>
    </w:p>
    <w:p w14:paraId="616BACAF" w14:textId="2DCC7550" w:rsidR="006A6B14" w:rsidRPr="00D250B0" w:rsidRDefault="006A6B14" w:rsidP="00D250B0">
      <w:pPr>
        <w:pStyle w:val="a6"/>
        <w:ind w:left="0" w:firstLine="851"/>
        <w:jc w:val="both"/>
        <w:rPr>
          <w:rFonts w:eastAsia="Calibri"/>
          <w:sz w:val="28"/>
          <w:szCs w:val="28"/>
        </w:rPr>
      </w:pPr>
      <w:r w:rsidRPr="00D250B0">
        <w:rPr>
          <w:rFonts w:eastAsia="Calibri"/>
          <w:sz w:val="28"/>
          <w:szCs w:val="28"/>
        </w:rPr>
        <w:t xml:space="preserve">КСП АО отмечалось неоднократно что неиспользование указанных объектов в течение многих лет по производственному назначению может привести к </w:t>
      </w:r>
      <w:r w:rsidR="00D250B0">
        <w:rPr>
          <w:rFonts w:eastAsia="Calibri"/>
          <w:sz w:val="28"/>
          <w:szCs w:val="28"/>
        </w:rPr>
        <w:t>у</w:t>
      </w:r>
      <w:r w:rsidRPr="00D250B0">
        <w:rPr>
          <w:rFonts w:eastAsia="Calibri"/>
          <w:sz w:val="28"/>
          <w:szCs w:val="28"/>
        </w:rPr>
        <w:t>трате имущества Архангельской области и потерям бюджета Архангельск</w:t>
      </w:r>
      <w:r w:rsidR="0070402F">
        <w:rPr>
          <w:rFonts w:eastAsia="Calibri"/>
          <w:sz w:val="28"/>
          <w:szCs w:val="28"/>
        </w:rPr>
        <w:t>ой области в размере 449,3 млн.</w:t>
      </w:r>
      <w:r w:rsidRPr="00D250B0">
        <w:rPr>
          <w:rFonts w:eastAsia="Calibri"/>
          <w:sz w:val="28"/>
          <w:szCs w:val="28"/>
        </w:rPr>
        <w:t>руб. За отчетный период 2018 года ситуация не изменилась - объекты незавершенного строительства не используются и (или) не переданы (проданы) другим собственникам.</w:t>
      </w:r>
    </w:p>
    <w:p w14:paraId="7ACC8F09" w14:textId="77777777" w:rsidR="006A6B14" w:rsidRPr="006A6B14" w:rsidRDefault="006A6B14" w:rsidP="006A6B14">
      <w:pPr>
        <w:spacing w:after="0" w:line="240" w:lineRule="auto"/>
        <w:jc w:val="both"/>
        <w:rPr>
          <w:rFonts w:ascii="Times New Roman" w:hAnsi="Times New Roman"/>
          <w:sz w:val="20"/>
          <w:szCs w:val="20"/>
          <w:highlight w:val="cyan"/>
        </w:rPr>
      </w:pPr>
    </w:p>
    <w:p w14:paraId="149847D4" w14:textId="77777777" w:rsidR="006A6B14" w:rsidRPr="0070402F" w:rsidRDefault="006A6B14" w:rsidP="006A6B14">
      <w:pPr>
        <w:spacing w:after="0" w:line="240" w:lineRule="auto"/>
        <w:jc w:val="center"/>
        <w:rPr>
          <w:rFonts w:ascii="Times New Roman" w:hAnsi="Times New Roman"/>
          <w:i/>
          <w:sz w:val="28"/>
          <w:szCs w:val="28"/>
          <w:u w:val="single"/>
        </w:rPr>
      </w:pPr>
      <w:r w:rsidRPr="0070402F">
        <w:rPr>
          <w:rFonts w:ascii="Times New Roman" w:hAnsi="Times New Roman"/>
          <w:i/>
          <w:sz w:val="28"/>
          <w:szCs w:val="28"/>
          <w:u w:val="single"/>
        </w:rPr>
        <w:t>Подпрограмма № 3 "Формирование и реализация региональной политики в сфере энергетики и жилищно-коммунального хозяйства Архангельской области" (далее – Подпрограмма № 3)</w:t>
      </w:r>
    </w:p>
    <w:p w14:paraId="310857B9" w14:textId="7D96823D" w:rsidR="006A6B14" w:rsidRPr="0070402F" w:rsidRDefault="006A6B14" w:rsidP="0070402F">
      <w:pPr>
        <w:pStyle w:val="a6"/>
        <w:ind w:left="0" w:firstLine="851"/>
        <w:jc w:val="both"/>
        <w:rPr>
          <w:rFonts w:eastAsia="Calibri"/>
          <w:sz w:val="28"/>
          <w:szCs w:val="28"/>
        </w:rPr>
      </w:pPr>
      <w:r w:rsidRPr="0070402F">
        <w:rPr>
          <w:rFonts w:eastAsia="Calibri"/>
          <w:sz w:val="28"/>
          <w:szCs w:val="28"/>
        </w:rPr>
        <w:t>Из 9-ти целевых показателей Подпрограммы № 3</w:t>
      </w:r>
      <w:r w:rsidR="0070402F">
        <w:rPr>
          <w:rFonts w:eastAsia="Calibri"/>
          <w:sz w:val="28"/>
          <w:szCs w:val="28"/>
        </w:rPr>
        <w:t xml:space="preserve"> восемь</w:t>
      </w:r>
      <w:r w:rsidRPr="0070402F">
        <w:rPr>
          <w:rFonts w:eastAsia="Calibri"/>
          <w:sz w:val="28"/>
          <w:szCs w:val="28"/>
        </w:rPr>
        <w:t xml:space="preserve"> целевых показателей выполнено на 100% и более процентов.</w:t>
      </w:r>
    </w:p>
    <w:p w14:paraId="281A2787" w14:textId="77777777" w:rsidR="006A6B14" w:rsidRDefault="006A6B14" w:rsidP="0070402F">
      <w:pPr>
        <w:pStyle w:val="a6"/>
        <w:ind w:left="0" w:firstLine="851"/>
        <w:jc w:val="both"/>
        <w:rPr>
          <w:rFonts w:eastAsia="Calibri"/>
          <w:sz w:val="28"/>
          <w:szCs w:val="28"/>
        </w:rPr>
      </w:pPr>
      <w:r w:rsidRPr="0070402F">
        <w:rPr>
          <w:rFonts w:eastAsia="Calibri"/>
          <w:sz w:val="28"/>
          <w:szCs w:val="28"/>
        </w:rPr>
        <w:t>Согласно отчету, размещенному в КИАС, информация об исполнении программных мероприятий из различных источников за 2018 год:</w:t>
      </w:r>
    </w:p>
    <w:tbl>
      <w:tblPr>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802"/>
        <w:gridCol w:w="1842"/>
        <w:gridCol w:w="2127"/>
        <w:gridCol w:w="1436"/>
        <w:gridCol w:w="1134"/>
      </w:tblGrid>
      <w:tr w:rsidR="006A6B14" w:rsidRPr="006C263D" w14:paraId="485AF2B4" w14:textId="77777777" w:rsidTr="006C263D">
        <w:trPr>
          <w:trHeight w:val="1423"/>
          <w:tblHeader/>
        </w:trPr>
        <w:tc>
          <w:tcPr>
            <w:tcW w:w="2802" w:type="dxa"/>
            <w:shd w:val="clear" w:color="auto" w:fill="auto"/>
          </w:tcPr>
          <w:p w14:paraId="436793CF" w14:textId="5B52263D" w:rsidR="006A6B14" w:rsidRPr="006C263D" w:rsidRDefault="006C263D" w:rsidP="006A6B14">
            <w:pPr>
              <w:spacing w:after="0" w:line="240" w:lineRule="auto"/>
              <w:jc w:val="center"/>
              <w:rPr>
                <w:rFonts w:ascii="Times New Roman" w:hAnsi="Times New Roman"/>
              </w:rPr>
            </w:pPr>
            <w:r w:rsidRPr="006C263D">
              <w:rPr>
                <w:rFonts w:ascii="Times New Roman" w:hAnsi="Times New Roman"/>
              </w:rPr>
              <w:t>Бюджет</w:t>
            </w:r>
          </w:p>
        </w:tc>
        <w:tc>
          <w:tcPr>
            <w:tcW w:w="1842" w:type="dxa"/>
            <w:shd w:val="clear" w:color="auto" w:fill="auto"/>
          </w:tcPr>
          <w:p w14:paraId="779E4031" w14:textId="77777777" w:rsidR="006A6B14" w:rsidRPr="006C263D" w:rsidRDefault="006A6B14" w:rsidP="006A6B14">
            <w:pPr>
              <w:spacing w:after="0" w:line="240" w:lineRule="auto"/>
              <w:jc w:val="center"/>
              <w:rPr>
                <w:rFonts w:ascii="Times New Roman" w:hAnsi="Times New Roman"/>
              </w:rPr>
            </w:pPr>
            <w:r w:rsidRPr="006C263D">
              <w:rPr>
                <w:rFonts w:ascii="Times New Roman" w:hAnsi="Times New Roman"/>
              </w:rPr>
              <w:t xml:space="preserve">Объем финансирования ГП (на 31.12.2018), </w:t>
            </w:r>
          </w:p>
          <w:p w14:paraId="0D118965" w14:textId="77777777" w:rsidR="006A6B14" w:rsidRPr="006C263D" w:rsidRDefault="006A6B14" w:rsidP="006A6B14">
            <w:pPr>
              <w:spacing w:after="0" w:line="240" w:lineRule="auto"/>
              <w:jc w:val="center"/>
              <w:rPr>
                <w:rFonts w:ascii="Times New Roman" w:hAnsi="Times New Roman"/>
              </w:rPr>
            </w:pPr>
            <w:r w:rsidRPr="006C263D">
              <w:rPr>
                <w:rFonts w:ascii="Times New Roman" w:hAnsi="Times New Roman"/>
              </w:rPr>
              <w:t>млн.руб.</w:t>
            </w:r>
          </w:p>
        </w:tc>
        <w:tc>
          <w:tcPr>
            <w:tcW w:w="2127" w:type="dxa"/>
            <w:shd w:val="clear" w:color="auto" w:fill="auto"/>
          </w:tcPr>
          <w:p w14:paraId="74D0A940" w14:textId="77777777" w:rsidR="006A6B14" w:rsidRPr="006C263D" w:rsidRDefault="006A6B14" w:rsidP="006A6B14">
            <w:pPr>
              <w:spacing w:after="0" w:line="240" w:lineRule="auto"/>
              <w:jc w:val="center"/>
              <w:rPr>
                <w:rFonts w:ascii="Times New Roman" w:hAnsi="Times New Roman"/>
              </w:rPr>
            </w:pPr>
            <w:r w:rsidRPr="006C263D">
              <w:rPr>
                <w:rFonts w:ascii="Times New Roman" w:hAnsi="Times New Roman"/>
              </w:rPr>
              <w:t>Исполнение (согласно отчету, размещенному в КИАС на 08.04.2019),</w:t>
            </w:r>
          </w:p>
          <w:p w14:paraId="03F9F9FC" w14:textId="77777777" w:rsidR="006A6B14" w:rsidRPr="006C263D" w:rsidRDefault="006A6B14" w:rsidP="006A6B14">
            <w:pPr>
              <w:spacing w:after="0" w:line="240" w:lineRule="auto"/>
              <w:jc w:val="center"/>
              <w:rPr>
                <w:rFonts w:ascii="Times New Roman" w:hAnsi="Times New Roman"/>
              </w:rPr>
            </w:pPr>
            <w:r w:rsidRPr="006C263D">
              <w:rPr>
                <w:rFonts w:ascii="Times New Roman" w:hAnsi="Times New Roman"/>
              </w:rPr>
              <w:t>млн.руб.</w:t>
            </w:r>
          </w:p>
        </w:tc>
        <w:tc>
          <w:tcPr>
            <w:tcW w:w="1436" w:type="dxa"/>
            <w:shd w:val="clear" w:color="auto" w:fill="auto"/>
          </w:tcPr>
          <w:p w14:paraId="27F7E43B" w14:textId="77777777" w:rsidR="006A6B14" w:rsidRPr="006C263D" w:rsidRDefault="006A6B14" w:rsidP="006A6B14">
            <w:pPr>
              <w:spacing w:after="0" w:line="240" w:lineRule="auto"/>
              <w:jc w:val="center"/>
              <w:rPr>
                <w:rFonts w:ascii="Times New Roman" w:hAnsi="Times New Roman"/>
              </w:rPr>
            </w:pPr>
            <w:r w:rsidRPr="006C263D">
              <w:rPr>
                <w:rFonts w:ascii="Times New Roman" w:hAnsi="Times New Roman"/>
              </w:rPr>
              <w:t>Отклонение</w:t>
            </w:r>
          </w:p>
          <w:p w14:paraId="6BFB814D" w14:textId="77777777" w:rsidR="006A6B14" w:rsidRPr="006C263D" w:rsidRDefault="006A6B14" w:rsidP="006A6B14">
            <w:pPr>
              <w:spacing w:after="0" w:line="240" w:lineRule="auto"/>
              <w:jc w:val="center"/>
              <w:rPr>
                <w:rFonts w:ascii="Times New Roman" w:hAnsi="Times New Roman"/>
              </w:rPr>
            </w:pPr>
            <w:r w:rsidRPr="006C263D">
              <w:rPr>
                <w:rFonts w:ascii="Times New Roman" w:hAnsi="Times New Roman"/>
              </w:rPr>
              <w:t>млн.руб.</w:t>
            </w:r>
          </w:p>
        </w:tc>
        <w:tc>
          <w:tcPr>
            <w:tcW w:w="1134" w:type="dxa"/>
            <w:shd w:val="clear" w:color="auto" w:fill="auto"/>
          </w:tcPr>
          <w:p w14:paraId="2A9C46F5" w14:textId="77777777" w:rsidR="006A6B14" w:rsidRPr="006C263D" w:rsidRDefault="006A6B14" w:rsidP="006A6B14">
            <w:pPr>
              <w:spacing w:after="0" w:line="240" w:lineRule="auto"/>
              <w:jc w:val="center"/>
              <w:rPr>
                <w:rFonts w:ascii="Times New Roman" w:hAnsi="Times New Roman"/>
              </w:rPr>
            </w:pPr>
            <w:r w:rsidRPr="006C263D">
              <w:rPr>
                <w:rFonts w:ascii="Times New Roman" w:hAnsi="Times New Roman"/>
              </w:rPr>
              <w:t>% исполнения</w:t>
            </w:r>
          </w:p>
        </w:tc>
      </w:tr>
      <w:tr w:rsidR="006A6B14" w:rsidRPr="006C263D" w14:paraId="4D328E7F" w14:textId="77777777" w:rsidTr="006A6B14">
        <w:tc>
          <w:tcPr>
            <w:tcW w:w="2802" w:type="dxa"/>
            <w:shd w:val="clear" w:color="auto" w:fill="auto"/>
          </w:tcPr>
          <w:p w14:paraId="5066B979" w14:textId="77777777" w:rsidR="006A6B14" w:rsidRPr="006C263D" w:rsidRDefault="006A6B14" w:rsidP="006A6B14">
            <w:pPr>
              <w:spacing w:after="0" w:line="240" w:lineRule="auto"/>
              <w:rPr>
                <w:rFonts w:ascii="Times New Roman" w:hAnsi="Times New Roman"/>
              </w:rPr>
            </w:pPr>
            <w:r w:rsidRPr="006C263D">
              <w:rPr>
                <w:rFonts w:ascii="Times New Roman" w:hAnsi="Times New Roman"/>
              </w:rPr>
              <w:t>Областной бюджет</w:t>
            </w:r>
          </w:p>
        </w:tc>
        <w:tc>
          <w:tcPr>
            <w:tcW w:w="1842" w:type="dxa"/>
            <w:shd w:val="clear" w:color="auto" w:fill="auto"/>
          </w:tcPr>
          <w:p w14:paraId="0FE62F3A"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3 897,3</w:t>
            </w:r>
          </w:p>
        </w:tc>
        <w:tc>
          <w:tcPr>
            <w:tcW w:w="2127" w:type="dxa"/>
            <w:shd w:val="clear" w:color="auto" w:fill="auto"/>
          </w:tcPr>
          <w:p w14:paraId="0CAE7680"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3 803,0</w:t>
            </w:r>
          </w:p>
        </w:tc>
        <w:tc>
          <w:tcPr>
            <w:tcW w:w="1436" w:type="dxa"/>
            <w:shd w:val="clear" w:color="auto" w:fill="auto"/>
          </w:tcPr>
          <w:p w14:paraId="1C04C958"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-94,0</w:t>
            </w:r>
          </w:p>
        </w:tc>
        <w:tc>
          <w:tcPr>
            <w:tcW w:w="1134" w:type="dxa"/>
            <w:shd w:val="clear" w:color="auto" w:fill="auto"/>
          </w:tcPr>
          <w:p w14:paraId="7EACFB53"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97,6</w:t>
            </w:r>
          </w:p>
        </w:tc>
      </w:tr>
      <w:tr w:rsidR="006A6B14" w:rsidRPr="006C263D" w14:paraId="09152B32" w14:textId="77777777" w:rsidTr="006A6B14">
        <w:tc>
          <w:tcPr>
            <w:tcW w:w="2802" w:type="dxa"/>
            <w:shd w:val="clear" w:color="auto" w:fill="auto"/>
          </w:tcPr>
          <w:p w14:paraId="279174FB" w14:textId="77777777" w:rsidR="006A6B14" w:rsidRPr="006C263D" w:rsidRDefault="006A6B14" w:rsidP="006A6B14">
            <w:pPr>
              <w:spacing w:after="0" w:line="240" w:lineRule="auto"/>
              <w:rPr>
                <w:rFonts w:ascii="Times New Roman" w:hAnsi="Times New Roman"/>
              </w:rPr>
            </w:pPr>
            <w:r w:rsidRPr="006C263D">
              <w:rPr>
                <w:rFonts w:ascii="Times New Roman" w:hAnsi="Times New Roman"/>
              </w:rPr>
              <w:t>Местный бюджет</w:t>
            </w:r>
          </w:p>
        </w:tc>
        <w:tc>
          <w:tcPr>
            <w:tcW w:w="1842" w:type="dxa"/>
            <w:shd w:val="clear" w:color="auto" w:fill="auto"/>
          </w:tcPr>
          <w:p w14:paraId="124188AB"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w:t>
            </w:r>
          </w:p>
        </w:tc>
        <w:tc>
          <w:tcPr>
            <w:tcW w:w="2127" w:type="dxa"/>
            <w:shd w:val="clear" w:color="auto" w:fill="auto"/>
          </w:tcPr>
          <w:p w14:paraId="7724C689"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w:t>
            </w:r>
          </w:p>
        </w:tc>
        <w:tc>
          <w:tcPr>
            <w:tcW w:w="1436" w:type="dxa"/>
            <w:shd w:val="clear" w:color="auto" w:fill="auto"/>
          </w:tcPr>
          <w:p w14:paraId="58E15B5F"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w:t>
            </w:r>
          </w:p>
        </w:tc>
        <w:tc>
          <w:tcPr>
            <w:tcW w:w="1134" w:type="dxa"/>
            <w:shd w:val="clear" w:color="auto" w:fill="auto"/>
          </w:tcPr>
          <w:p w14:paraId="587B310A"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w:t>
            </w:r>
          </w:p>
        </w:tc>
      </w:tr>
      <w:tr w:rsidR="006A6B14" w:rsidRPr="006C263D" w14:paraId="711E63CA" w14:textId="77777777" w:rsidTr="006A6B14">
        <w:tc>
          <w:tcPr>
            <w:tcW w:w="2802" w:type="dxa"/>
            <w:shd w:val="clear" w:color="auto" w:fill="auto"/>
          </w:tcPr>
          <w:p w14:paraId="0C26D97C" w14:textId="77777777" w:rsidR="006A6B14" w:rsidRPr="006C263D" w:rsidRDefault="006A6B14" w:rsidP="006A6B14">
            <w:pPr>
              <w:spacing w:after="0" w:line="240" w:lineRule="auto"/>
              <w:rPr>
                <w:rFonts w:ascii="Times New Roman" w:hAnsi="Times New Roman"/>
              </w:rPr>
            </w:pPr>
            <w:r w:rsidRPr="006C263D">
              <w:rPr>
                <w:rFonts w:ascii="Times New Roman" w:hAnsi="Times New Roman"/>
              </w:rPr>
              <w:t>Внебюджетные средства</w:t>
            </w:r>
          </w:p>
        </w:tc>
        <w:tc>
          <w:tcPr>
            <w:tcW w:w="1842" w:type="dxa"/>
            <w:shd w:val="clear" w:color="auto" w:fill="auto"/>
          </w:tcPr>
          <w:p w14:paraId="497225FD"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w:t>
            </w:r>
          </w:p>
        </w:tc>
        <w:tc>
          <w:tcPr>
            <w:tcW w:w="2127" w:type="dxa"/>
            <w:shd w:val="clear" w:color="auto" w:fill="auto"/>
          </w:tcPr>
          <w:p w14:paraId="3B2840BD"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w:t>
            </w:r>
          </w:p>
        </w:tc>
        <w:tc>
          <w:tcPr>
            <w:tcW w:w="1436" w:type="dxa"/>
            <w:shd w:val="clear" w:color="auto" w:fill="auto"/>
          </w:tcPr>
          <w:p w14:paraId="124866BC"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w:t>
            </w:r>
          </w:p>
        </w:tc>
        <w:tc>
          <w:tcPr>
            <w:tcW w:w="1134" w:type="dxa"/>
            <w:shd w:val="clear" w:color="auto" w:fill="auto"/>
          </w:tcPr>
          <w:p w14:paraId="7E99E620"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w:t>
            </w:r>
          </w:p>
        </w:tc>
      </w:tr>
      <w:tr w:rsidR="006A6B14" w:rsidRPr="006C263D" w14:paraId="77C53228" w14:textId="77777777" w:rsidTr="006A6B14">
        <w:tc>
          <w:tcPr>
            <w:tcW w:w="2802" w:type="dxa"/>
            <w:shd w:val="clear" w:color="auto" w:fill="auto"/>
          </w:tcPr>
          <w:p w14:paraId="35E73A7D" w14:textId="77777777" w:rsidR="006A6B14" w:rsidRPr="006C263D" w:rsidRDefault="006A6B14" w:rsidP="006A6B14">
            <w:pPr>
              <w:spacing w:after="0" w:line="240" w:lineRule="auto"/>
              <w:rPr>
                <w:rFonts w:ascii="Times New Roman" w:hAnsi="Times New Roman"/>
              </w:rPr>
            </w:pPr>
            <w:r w:rsidRPr="006C263D">
              <w:rPr>
                <w:rFonts w:ascii="Times New Roman" w:hAnsi="Times New Roman"/>
              </w:rPr>
              <w:t>Всего</w:t>
            </w:r>
          </w:p>
        </w:tc>
        <w:tc>
          <w:tcPr>
            <w:tcW w:w="1842" w:type="dxa"/>
            <w:shd w:val="clear" w:color="auto" w:fill="auto"/>
          </w:tcPr>
          <w:p w14:paraId="02BB9BDD"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3 897,3</w:t>
            </w:r>
          </w:p>
        </w:tc>
        <w:tc>
          <w:tcPr>
            <w:tcW w:w="2127" w:type="dxa"/>
            <w:shd w:val="clear" w:color="auto" w:fill="auto"/>
          </w:tcPr>
          <w:p w14:paraId="72572794"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3 803,0</w:t>
            </w:r>
          </w:p>
        </w:tc>
        <w:tc>
          <w:tcPr>
            <w:tcW w:w="1436" w:type="dxa"/>
            <w:shd w:val="clear" w:color="auto" w:fill="auto"/>
          </w:tcPr>
          <w:p w14:paraId="14963EC0"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-94,0</w:t>
            </w:r>
          </w:p>
        </w:tc>
        <w:tc>
          <w:tcPr>
            <w:tcW w:w="1134" w:type="dxa"/>
            <w:shd w:val="clear" w:color="auto" w:fill="auto"/>
          </w:tcPr>
          <w:p w14:paraId="62F1F808" w14:textId="77777777" w:rsidR="006A6B14" w:rsidRPr="006C263D" w:rsidRDefault="006A6B14" w:rsidP="006A6B14">
            <w:pPr>
              <w:spacing w:after="0" w:line="240" w:lineRule="auto"/>
              <w:jc w:val="right"/>
              <w:rPr>
                <w:rFonts w:ascii="Times New Roman" w:hAnsi="Times New Roman"/>
              </w:rPr>
            </w:pPr>
            <w:r w:rsidRPr="006C263D">
              <w:rPr>
                <w:rFonts w:ascii="Times New Roman" w:hAnsi="Times New Roman"/>
              </w:rPr>
              <w:t>97,6</w:t>
            </w:r>
          </w:p>
        </w:tc>
      </w:tr>
    </w:tbl>
    <w:p w14:paraId="63220DE8" w14:textId="77777777" w:rsidR="006A6B14" w:rsidRPr="006A6B14" w:rsidRDefault="006A6B14" w:rsidP="006A6B14">
      <w:pPr>
        <w:spacing w:after="0"/>
        <w:rPr>
          <w:rFonts w:ascii="Times New Roman" w:hAnsi="Times New Roman"/>
          <w:sz w:val="28"/>
          <w:szCs w:val="28"/>
          <w:highlight w:val="cyan"/>
        </w:rPr>
      </w:pPr>
    </w:p>
    <w:p w14:paraId="2C7C7458" w14:textId="1D6E4BC5" w:rsidR="006A6B14" w:rsidRDefault="006A6B14" w:rsidP="006C263D">
      <w:pPr>
        <w:pStyle w:val="a6"/>
        <w:ind w:left="0" w:firstLine="851"/>
        <w:jc w:val="both"/>
        <w:rPr>
          <w:rFonts w:eastAsia="Calibri"/>
          <w:sz w:val="28"/>
          <w:szCs w:val="28"/>
        </w:rPr>
      </w:pPr>
      <w:r w:rsidRPr="006C263D">
        <w:rPr>
          <w:rFonts w:eastAsia="Calibri"/>
          <w:sz w:val="28"/>
          <w:szCs w:val="28"/>
        </w:rPr>
        <w:t>Исполнение Подпрограммы № 3 за счет всех источников финансирования составило 3 803,0 млн.руб. или 97,6%. В 2018 году реализация подпрограммы осуществлялась в рамках 11 мероприятий.</w:t>
      </w:r>
    </w:p>
    <w:p w14:paraId="0E4E9F39" w14:textId="77777777" w:rsidR="002679D1" w:rsidRPr="006C263D" w:rsidRDefault="002679D1" w:rsidP="006C263D">
      <w:pPr>
        <w:pStyle w:val="a6"/>
        <w:ind w:left="0" w:firstLine="851"/>
        <w:jc w:val="both"/>
        <w:rPr>
          <w:rFonts w:eastAsia="Calibri"/>
          <w:sz w:val="28"/>
          <w:szCs w:val="28"/>
        </w:rPr>
      </w:pPr>
    </w:p>
    <w:p w14:paraId="3D881F7F" w14:textId="04C8070C" w:rsidR="006A6B14" w:rsidRPr="002679D1" w:rsidRDefault="006A6B14" w:rsidP="002679D1">
      <w:pPr>
        <w:spacing w:after="0" w:line="240" w:lineRule="auto"/>
        <w:jc w:val="center"/>
        <w:rPr>
          <w:rFonts w:ascii="Times New Roman" w:hAnsi="Times New Roman"/>
          <w:b/>
          <w:sz w:val="28"/>
          <w:szCs w:val="28"/>
        </w:rPr>
      </w:pPr>
      <w:r w:rsidRPr="002679D1">
        <w:rPr>
          <w:rFonts w:ascii="Times New Roman" w:hAnsi="Times New Roman"/>
          <w:b/>
          <w:sz w:val="28"/>
          <w:szCs w:val="28"/>
        </w:rPr>
        <w:lastRenderedPageBreak/>
        <w:t>Мероприятия «3.1, 3.2, 3.3, 3.4, 3.5</w:t>
      </w:r>
      <w:r w:rsidRPr="002679D1">
        <w:rPr>
          <w:b/>
        </w:rPr>
        <w:t xml:space="preserve"> «</w:t>
      </w:r>
      <w:r w:rsidRPr="002679D1">
        <w:rPr>
          <w:rFonts w:ascii="Times New Roman" w:hAnsi="Times New Roman"/>
          <w:b/>
          <w:sz w:val="28"/>
          <w:szCs w:val="28"/>
        </w:rPr>
        <w:t xml:space="preserve">Субсидии на возмещение недополученных доходов, возникающих в результате государственного регулировании </w:t>
      </w:r>
      <w:r w:rsidR="002679D1">
        <w:rPr>
          <w:rFonts w:ascii="Times New Roman" w:hAnsi="Times New Roman"/>
          <w:b/>
          <w:sz w:val="28"/>
          <w:szCs w:val="28"/>
        </w:rPr>
        <w:t>тарифов (цен)</w:t>
      </w:r>
      <w:r w:rsidRPr="002679D1">
        <w:rPr>
          <w:rFonts w:ascii="Times New Roman" w:hAnsi="Times New Roman"/>
          <w:b/>
          <w:sz w:val="28"/>
          <w:szCs w:val="28"/>
        </w:rPr>
        <w:t>…».</w:t>
      </w:r>
    </w:p>
    <w:p w14:paraId="2A2D2893" w14:textId="77777777" w:rsidR="006A6B14" w:rsidRPr="002679D1" w:rsidRDefault="006A6B14" w:rsidP="002679D1">
      <w:pPr>
        <w:pStyle w:val="a6"/>
        <w:ind w:left="0" w:firstLine="851"/>
        <w:jc w:val="both"/>
        <w:rPr>
          <w:rFonts w:eastAsia="Calibri"/>
          <w:sz w:val="28"/>
          <w:szCs w:val="28"/>
        </w:rPr>
      </w:pPr>
      <w:r w:rsidRPr="002679D1">
        <w:rPr>
          <w:rFonts w:eastAsia="Calibri"/>
          <w:sz w:val="28"/>
          <w:szCs w:val="28"/>
        </w:rPr>
        <w:t>В 2018 году из областного бюджета предоставлялись субсидии на возмещение недополученных доходов, возникающих в результате государственного регулирования:</w:t>
      </w:r>
    </w:p>
    <w:p w14:paraId="217A5649" w14:textId="77777777" w:rsidR="006A6B14" w:rsidRPr="002679D1" w:rsidRDefault="006A6B14" w:rsidP="002679D1">
      <w:pPr>
        <w:pStyle w:val="a6"/>
        <w:numPr>
          <w:ilvl w:val="0"/>
          <w:numId w:val="28"/>
        </w:numPr>
        <w:ind w:left="0" w:firstLine="851"/>
        <w:jc w:val="both"/>
        <w:rPr>
          <w:sz w:val="28"/>
          <w:szCs w:val="28"/>
        </w:rPr>
      </w:pPr>
      <w:r w:rsidRPr="002679D1">
        <w:rPr>
          <w:sz w:val="28"/>
          <w:szCs w:val="28"/>
        </w:rPr>
        <w:t>розничных цен на сжиженный газ, реализуемый для бытовых нужд населения (далее - ∆Г);</w:t>
      </w:r>
    </w:p>
    <w:p w14:paraId="6D4D01EA" w14:textId="77777777" w:rsidR="006A6B14" w:rsidRPr="002679D1" w:rsidRDefault="006A6B14" w:rsidP="002679D1">
      <w:pPr>
        <w:pStyle w:val="a6"/>
        <w:numPr>
          <w:ilvl w:val="0"/>
          <w:numId w:val="28"/>
        </w:numPr>
        <w:ind w:left="0" w:firstLine="851"/>
        <w:jc w:val="both"/>
        <w:rPr>
          <w:sz w:val="28"/>
          <w:szCs w:val="28"/>
        </w:rPr>
      </w:pPr>
      <w:r w:rsidRPr="002679D1">
        <w:rPr>
          <w:sz w:val="28"/>
          <w:szCs w:val="28"/>
        </w:rPr>
        <w:t>на электрическую энергию, поставляемую покупателям на розничных рынках Архангельской области (далее - ∆Э);</w:t>
      </w:r>
    </w:p>
    <w:p w14:paraId="3E4F4E37" w14:textId="77777777" w:rsidR="006A6B14" w:rsidRPr="002679D1" w:rsidRDefault="006A6B14" w:rsidP="002679D1">
      <w:pPr>
        <w:pStyle w:val="a6"/>
        <w:numPr>
          <w:ilvl w:val="0"/>
          <w:numId w:val="28"/>
        </w:numPr>
        <w:ind w:left="0" w:firstLine="851"/>
        <w:jc w:val="both"/>
        <w:rPr>
          <w:sz w:val="28"/>
          <w:szCs w:val="28"/>
        </w:rPr>
      </w:pPr>
      <w:r w:rsidRPr="002679D1">
        <w:rPr>
          <w:sz w:val="28"/>
          <w:szCs w:val="28"/>
        </w:rPr>
        <w:t>тепловую энергию, поставляемую населению и потребителям, приравненным к населению, на нужды теплоснабжения (далее - ∆Т);</w:t>
      </w:r>
    </w:p>
    <w:p w14:paraId="03787684" w14:textId="77777777" w:rsidR="006A6B14" w:rsidRPr="002679D1" w:rsidRDefault="006A6B14" w:rsidP="002679D1">
      <w:pPr>
        <w:pStyle w:val="a6"/>
        <w:numPr>
          <w:ilvl w:val="0"/>
          <w:numId w:val="28"/>
        </w:numPr>
        <w:ind w:left="0" w:firstLine="851"/>
        <w:jc w:val="both"/>
        <w:rPr>
          <w:sz w:val="28"/>
          <w:szCs w:val="28"/>
        </w:rPr>
      </w:pPr>
      <w:r w:rsidRPr="002679D1">
        <w:rPr>
          <w:sz w:val="28"/>
          <w:szCs w:val="28"/>
        </w:rPr>
        <w:t>розничных цен на топливо твердое, отпускаемое населению для нужд отопления (далее - ∆Д);</w:t>
      </w:r>
    </w:p>
    <w:p w14:paraId="3F6753F6" w14:textId="77777777" w:rsidR="006A6B14" w:rsidRPr="002679D1" w:rsidRDefault="006A6B14" w:rsidP="002679D1">
      <w:pPr>
        <w:pStyle w:val="a6"/>
        <w:numPr>
          <w:ilvl w:val="0"/>
          <w:numId w:val="28"/>
        </w:numPr>
        <w:ind w:left="0" w:firstLine="851"/>
        <w:jc w:val="both"/>
        <w:rPr>
          <w:sz w:val="28"/>
          <w:szCs w:val="28"/>
        </w:rPr>
      </w:pPr>
      <w:r w:rsidRPr="002679D1">
        <w:rPr>
          <w:sz w:val="28"/>
          <w:szCs w:val="28"/>
        </w:rPr>
        <w:t>на холодную воду и водоотведение для населения и потребителей, приравненных к населению (далее - ∆В).</w:t>
      </w:r>
    </w:p>
    <w:p w14:paraId="7A0CCC12" w14:textId="71649614" w:rsidR="006A6B14" w:rsidRPr="002679D1" w:rsidRDefault="006A6B14" w:rsidP="002679D1">
      <w:pPr>
        <w:pStyle w:val="a6"/>
        <w:ind w:left="0" w:firstLine="851"/>
        <w:jc w:val="both"/>
        <w:rPr>
          <w:rFonts w:eastAsia="Calibri"/>
          <w:sz w:val="28"/>
          <w:szCs w:val="28"/>
        </w:rPr>
      </w:pPr>
      <w:r w:rsidRPr="002679D1">
        <w:rPr>
          <w:rFonts w:eastAsia="Calibri"/>
          <w:sz w:val="28"/>
          <w:szCs w:val="28"/>
        </w:rPr>
        <w:t>В законе о бюджете Архангельской области на 2018 год (с учетом внесенных в течение 2018 года изменений и дополнений), в целом, на предоставление субсидий ∆Г, ∆Э, ∆Т, ∆В, ∆Д предусмотрено финансирование в сумме 3 653,5 млн. руб. (или 1</w:t>
      </w:r>
      <w:r w:rsidR="002679D1">
        <w:rPr>
          <w:rFonts w:eastAsia="Calibri"/>
          <w:sz w:val="28"/>
          <w:szCs w:val="28"/>
        </w:rPr>
        <w:t>25,6% к первоначальному плану).</w:t>
      </w:r>
    </w:p>
    <w:p w14:paraId="57FDC839" w14:textId="0CBDD93F" w:rsidR="006A6B14" w:rsidRPr="002679D1" w:rsidRDefault="006A6B14" w:rsidP="002679D1">
      <w:pPr>
        <w:pStyle w:val="a6"/>
        <w:ind w:left="0" w:firstLine="851"/>
        <w:jc w:val="both"/>
        <w:rPr>
          <w:rFonts w:eastAsia="Calibri"/>
          <w:sz w:val="28"/>
          <w:szCs w:val="28"/>
        </w:rPr>
      </w:pPr>
      <w:r w:rsidRPr="002679D1">
        <w:rPr>
          <w:rFonts w:eastAsia="Calibri"/>
          <w:sz w:val="28"/>
          <w:szCs w:val="28"/>
        </w:rPr>
        <w:t xml:space="preserve">Уточненной сводной бюджетной росписью на 2018 год в целом, на предоставление субсидий ∆Г, ∆Э, ∆Т, ∆В, ∆Д предусмотрено в сумме 3 653,5 млн.руб. (или 125,6% к первоначальному плану), в том числе по </w:t>
      </w:r>
      <w:r w:rsidR="0057710D">
        <w:rPr>
          <w:rFonts w:eastAsia="Calibri"/>
          <w:sz w:val="28"/>
          <w:szCs w:val="28"/>
        </w:rPr>
        <w:t>целевым статьям</w:t>
      </w:r>
      <w:r w:rsidRPr="002679D1">
        <w:rPr>
          <w:rFonts w:eastAsia="Calibri"/>
          <w:sz w:val="28"/>
          <w:szCs w:val="28"/>
        </w:rPr>
        <w:t xml:space="preserve"> классификации расходов:</w:t>
      </w:r>
    </w:p>
    <w:p w14:paraId="3DF70BF2" w14:textId="4C1A70CF" w:rsidR="006A6B14" w:rsidRPr="002679D1" w:rsidRDefault="0057710D" w:rsidP="002679D1">
      <w:pPr>
        <w:pStyle w:val="a6"/>
        <w:numPr>
          <w:ilvl w:val="0"/>
          <w:numId w:val="28"/>
        </w:numPr>
        <w:ind w:left="0" w:firstLine="851"/>
        <w:jc w:val="both"/>
        <w:rPr>
          <w:sz w:val="28"/>
          <w:szCs w:val="28"/>
        </w:rPr>
      </w:pPr>
      <w:r>
        <w:rPr>
          <w:sz w:val="28"/>
          <w:szCs w:val="28"/>
        </w:rPr>
        <w:t>1</w:t>
      </w:r>
      <w:r w:rsidR="006A6B14" w:rsidRPr="002679D1">
        <w:rPr>
          <w:sz w:val="28"/>
          <w:szCs w:val="28"/>
        </w:rPr>
        <w:t>7 3 00 73500 в сумме 66,5 млн.руб. (или 119,2% к перво</w:t>
      </w:r>
      <w:r>
        <w:rPr>
          <w:sz w:val="28"/>
          <w:szCs w:val="28"/>
        </w:rPr>
        <w:t>начальному плану) (субсидия ∆Г);</w:t>
      </w:r>
    </w:p>
    <w:p w14:paraId="49922991" w14:textId="5295C3C9" w:rsidR="006A6B14" w:rsidRPr="002679D1" w:rsidRDefault="006A6B14" w:rsidP="002679D1">
      <w:pPr>
        <w:pStyle w:val="a6"/>
        <w:numPr>
          <w:ilvl w:val="0"/>
          <w:numId w:val="28"/>
        </w:numPr>
        <w:ind w:left="0" w:firstLine="851"/>
        <w:jc w:val="both"/>
        <w:rPr>
          <w:sz w:val="28"/>
          <w:szCs w:val="28"/>
        </w:rPr>
      </w:pPr>
      <w:r w:rsidRPr="002679D1">
        <w:rPr>
          <w:sz w:val="28"/>
          <w:szCs w:val="28"/>
        </w:rPr>
        <w:t>17 3 00 73510 в сумме 796,3 млн.руб. (или 117,0% к перво</w:t>
      </w:r>
      <w:r w:rsidR="0057710D">
        <w:rPr>
          <w:sz w:val="28"/>
          <w:szCs w:val="28"/>
        </w:rPr>
        <w:t>начальному плану) (субсидия ∆Э);</w:t>
      </w:r>
    </w:p>
    <w:p w14:paraId="075173AD" w14:textId="435D179B" w:rsidR="006A6B14" w:rsidRPr="002679D1" w:rsidRDefault="006A6B14" w:rsidP="002679D1">
      <w:pPr>
        <w:pStyle w:val="a6"/>
        <w:numPr>
          <w:ilvl w:val="0"/>
          <w:numId w:val="28"/>
        </w:numPr>
        <w:ind w:left="0" w:firstLine="851"/>
        <w:jc w:val="both"/>
        <w:rPr>
          <w:sz w:val="28"/>
          <w:szCs w:val="28"/>
        </w:rPr>
      </w:pPr>
      <w:r w:rsidRPr="002679D1">
        <w:rPr>
          <w:sz w:val="28"/>
          <w:szCs w:val="28"/>
        </w:rPr>
        <w:t>17 3 00 73520 в сумме 1 749,8 млн.руб. (или 132,6% к перво</w:t>
      </w:r>
      <w:r w:rsidR="0057710D">
        <w:rPr>
          <w:sz w:val="28"/>
          <w:szCs w:val="28"/>
        </w:rPr>
        <w:t>начальному плану) (субсидия ∆Т);</w:t>
      </w:r>
    </w:p>
    <w:p w14:paraId="5ACF58B6" w14:textId="747D4E75" w:rsidR="006A6B14" w:rsidRPr="002679D1" w:rsidRDefault="006A6B14" w:rsidP="002679D1">
      <w:pPr>
        <w:pStyle w:val="a6"/>
        <w:numPr>
          <w:ilvl w:val="0"/>
          <w:numId w:val="28"/>
        </w:numPr>
        <w:ind w:left="0" w:firstLine="851"/>
        <w:jc w:val="both"/>
        <w:rPr>
          <w:sz w:val="28"/>
          <w:szCs w:val="28"/>
        </w:rPr>
      </w:pPr>
      <w:r w:rsidRPr="002679D1">
        <w:rPr>
          <w:sz w:val="28"/>
          <w:szCs w:val="28"/>
        </w:rPr>
        <w:t>17 3 00 73530 в сумме 93,6 млн.руб. (или 123,8% к первоначальному плану)</w:t>
      </w:r>
      <w:r w:rsidR="0057710D">
        <w:rPr>
          <w:sz w:val="28"/>
          <w:szCs w:val="28"/>
        </w:rPr>
        <w:t xml:space="preserve"> (субсидия ∆Д);</w:t>
      </w:r>
    </w:p>
    <w:p w14:paraId="5F8B260B" w14:textId="04BCB2EC" w:rsidR="006A6B14" w:rsidRPr="0057710D" w:rsidRDefault="006A6B14" w:rsidP="0057710D">
      <w:pPr>
        <w:pStyle w:val="a6"/>
        <w:numPr>
          <w:ilvl w:val="0"/>
          <w:numId w:val="28"/>
        </w:numPr>
        <w:ind w:left="0" w:firstLine="851"/>
        <w:jc w:val="both"/>
        <w:rPr>
          <w:sz w:val="28"/>
          <w:szCs w:val="28"/>
        </w:rPr>
      </w:pPr>
      <w:r w:rsidRPr="0057710D">
        <w:rPr>
          <w:sz w:val="28"/>
          <w:szCs w:val="28"/>
        </w:rPr>
        <w:t>17 3 00 73540. в сумме 930,7 млн.руб. (или 121,9% к первоначальному плану) (субсидия ∆В).</w:t>
      </w:r>
    </w:p>
    <w:p w14:paraId="783F4B5C" w14:textId="77777777" w:rsidR="006A6B14" w:rsidRPr="000F4A4F" w:rsidRDefault="006A6B14" w:rsidP="000F4A4F">
      <w:pPr>
        <w:pStyle w:val="a6"/>
        <w:ind w:left="0" w:firstLine="851"/>
        <w:jc w:val="both"/>
        <w:rPr>
          <w:rFonts w:eastAsia="Calibri"/>
          <w:sz w:val="28"/>
          <w:szCs w:val="28"/>
        </w:rPr>
      </w:pPr>
      <w:r w:rsidRPr="000F4A4F">
        <w:rPr>
          <w:rFonts w:eastAsia="Calibri"/>
          <w:sz w:val="28"/>
          <w:szCs w:val="28"/>
        </w:rPr>
        <w:t>Информация об объемах бюджетных ассигнований субсидий на возмещение недополученных доходов, возникающих в результате государственного регулирования, за 2018 год и кассовое исполнение в разрезе субсидий представлена в таблице:</w:t>
      </w:r>
    </w:p>
    <w:tbl>
      <w:tblPr>
        <w:tblW w:w="9349" w:type="dxa"/>
        <w:tblInd w:w="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5947"/>
        <w:gridCol w:w="1276"/>
        <w:gridCol w:w="1276"/>
        <w:gridCol w:w="850"/>
      </w:tblGrid>
      <w:tr w:rsidR="00CE656F" w:rsidRPr="00CE656F" w14:paraId="76D21FD9" w14:textId="77777777" w:rsidTr="00CE656F">
        <w:trPr>
          <w:cantSplit/>
          <w:trHeight w:val="1306"/>
          <w:tblHeader/>
        </w:trPr>
        <w:tc>
          <w:tcPr>
            <w:tcW w:w="5947" w:type="dxa"/>
            <w:vAlign w:val="center"/>
          </w:tcPr>
          <w:p w14:paraId="05960196" w14:textId="77777777" w:rsidR="00CE656F" w:rsidRPr="00CE656F" w:rsidRDefault="00CE656F" w:rsidP="006A6B14">
            <w:pPr>
              <w:suppressAutoHyphens/>
              <w:spacing w:after="0" w:line="240" w:lineRule="auto"/>
              <w:jc w:val="center"/>
              <w:rPr>
                <w:rFonts w:ascii="Times New Roman" w:eastAsia="Times New Roman" w:hAnsi="Times New Roman"/>
                <w:bCs/>
                <w:iCs/>
                <w:lang w:eastAsia="zh-CN"/>
              </w:rPr>
            </w:pPr>
            <w:r w:rsidRPr="00CE656F">
              <w:rPr>
                <w:rFonts w:ascii="Times New Roman" w:eastAsia="Times New Roman" w:hAnsi="Times New Roman"/>
                <w:bCs/>
                <w:iCs/>
                <w:lang w:eastAsia="zh-CN"/>
              </w:rPr>
              <w:lastRenderedPageBreak/>
              <w:t>Наименование</w:t>
            </w:r>
          </w:p>
        </w:tc>
        <w:tc>
          <w:tcPr>
            <w:tcW w:w="1276" w:type="dxa"/>
            <w:vAlign w:val="center"/>
          </w:tcPr>
          <w:p w14:paraId="7A61946A" w14:textId="77777777" w:rsidR="00CE656F" w:rsidRPr="00CE656F" w:rsidRDefault="00CE656F" w:rsidP="006A6B14">
            <w:pPr>
              <w:suppressAutoHyphens/>
              <w:spacing w:after="0" w:line="240" w:lineRule="auto"/>
              <w:jc w:val="center"/>
              <w:rPr>
                <w:rFonts w:ascii="Times New Roman" w:eastAsia="Times New Roman" w:hAnsi="Times New Roman"/>
                <w:iCs/>
                <w:lang w:eastAsia="zh-CN"/>
              </w:rPr>
            </w:pPr>
            <w:r w:rsidRPr="00CE656F">
              <w:rPr>
                <w:rFonts w:ascii="Times New Roman" w:eastAsia="Times New Roman" w:hAnsi="Times New Roman"/>
                <w:iCs/>
                <w:lang w:eastAsia="zh-CN"/>
              </w:rPr>
              <w:t>Уточненная сводная бюджетная роспись на 2018 год, млн. руб.</w:t>
            </w:r>
          </w:p>
        </w:tc>
        <w:tc>
          <w:tcPr>
            <w:tcW w:w="1276" w:type="dxa"/>
            <w:vAlign w:val="center"/>
          </w:tcPr>
          <w:p w14:paraId="480868D6" w14:textId="50C4FF16" w:rsidR="00CE656F" w:rsidRPr="00CE656F" w:rsidRDefault="00CE656F" w:rsidP="00CE656F">
            <w:pPr>
              <w:suppressAutoHyphens/>
              <w:spacing w:after="0" w:line="240" w:lineRule="auto"/>
              <w:jc w:val="center"/>
              <w:rPr>
                <w:rFonts w:ascii="Times New Roman" w:eastAsia="Times New Roman" w:hAnsi="Times New Roman"/>
                <w:iCs/>
                <w:lang w:eastAsia="zh-CN"/>
              </w:rPr>
            </w:pPr>
            <w:r w:rsidRPr="00CE656F">
              <w:rPr>
                <w:rFonts w:ascii="Times New Roman" w:eastAsia="Times New Roman" w:hAnsi="Times New Roman"/>
                <w:iCs/>
                <w:lang w:eastAsia="zh-CN"/>
              </w:rPr>
              <w:t>Кассовое исполнение за 2018 год, млн.руб.</w:t>
            </w:r>
          </w:p>
        </w:tc>
        <w:tc>
          <w:tcPr>
            <w:tcW w:w="850" w:type="dxa"/>
            <w:vAlign w:val="center"/>
          </w:tcPr>
          <w:p w14:paraId="05AAB768" w14:textId="77777777" w:rsidR="00CE656F" w:rsidRPr="00CE656F" w:rsidRDefault="00CE656F" w:rsidP="006A6B14">
            <w:pPr>
              <w:suppressAutoHyphens/>
              <w:spacing w:after="0" w:line="240" w:lineRule="auto"/>
              <w:jc w:val="center"/>
              <w:rPr>
                <w:rFonts w:ascii="Times New Roman" w:eastAsia="Times New Roman" w:hAnsi="Times New Roman"/>
                <w:iCs/>
                <w:lang w:eastAsia="zh-CN"/>
              </w:rPr>
            </w:pPr>
            <w:r w:rsidRPr="00CE656F">
              <w:rPr>
                <w:rFonts w:ascii="Times New Roman" w:eastAsia="Times New Roman" w:hAnsi="Times New Roman"/>
                <w:iCs/>
                <w:lang w:eastAsia="zh-CN"/>
              </w:rPr>
              <w:t>%</w:t>
            </w:r>
          </w:p>
          <w:p w14:paraId="014AC636" w14:textId="77777777" w:rsidR="00CE656F" w:rsidRPr="00CE656F" w:rsidRDefault="00CE656F" w:rsidP="006A6B14">
            <w:pPr>
              <w:suppressAutoHyphens/>
              <w:spacing w:after="0" w:line="240" w:lineRule="auto"/>
              <w:jc w:val="center"/>
              <w:rPr>
                <w:rFonts w:ascii="Times New Roman" w:eastAsia="Times New Roman" w:hAnsi="Times New Roman"/>
                <w:iCs/>
                <w:lang w:eastAsia="zh-CN"/>
              </w:rPr>
            </w:pPr>
            <w:r w:rsidRPr="00CE656F">
              <w:rPr>
                <w:rFonts w:ascii="Times New Roman" w:eastAsia="Times New Roman" w:hAnsi="Times New Roman"/>
                <w:iCs/>
                <w:lang w:eastAsia="zh-CN"/>
              </w:rPr>
              <w:t>испол-нения к</w:t>
            </w:r>
          </w:p>
          <w:p w14:paraId="2CA2A64A" w14:textId="77777777" w:rsidR="00CE656F" w:rsidRPr="00CE656F" w:rsidRDefault="00CE656F" w:rsidP="006A6B14">
            <w:pPr>
              <w:suppressAutoHyphens/>
              <w:spacing w:after="0" w:line="240" w:lineRule="auto"/>
              <w:jc w:val="center"/>
              <w:rPr>
                <w:rFonts w:ascii="Times New Roman" w:eastAsia="Times New Roman" w:hAnsi="Times New Roman"/>
                <w:iCs/>
                <w:lang w:eastAsia="zh-CN"/>
              </w:rPr>
            </w:pPr>
            <w:r w:rsidRPr="00CE656F">
              <w:rPr>
                <w:rFonts w:ascii="Times New Roman" w:eastAsia="Times New Roman" w:hAnsi="Times New Roman"/>
                <w:iCs/>
                <w:lang w:eastAsia="zh-CN"/>
              </w:rPr>
              <w:t>плану года</w:t>
            </w:r>
          </w:p>
        </w:tc>
      </w:tr>
      <w:tr w:rsidR="00CE656F" w:rsidRPr="00CE656F" w14:paraId="6F872B0E" w14:textId="77777777" w:rsidTr="00CE656F">
        <w:trPr>
          <w:cantSplit/>
          <w:trHeight w:val="240"/>
        </w:trPr>
        <w:tc>
          <w:tcPr>
            <w:tcW w:w="5947" w:type="dxa"/>
            <w:vAlign w:val="center"/>
          </w:tcPr>
          <w:p w14:paraId="761CD1A9" w14:textId="77777777" w:rsidR="00CE656F" w:rsidRPr="00CE656F" w:rsidRDefault="00CE656F" w:rsidP="00CE656F">
            <w:pPr>
              <w:suppressAutoHyphens/>
              <w:spacing w:after="0" w:line="240" w:lineRule="auto"/>
              <w:rPr>
                <w:rFonts w:ascii="Times New Roman" w:eastAsia="Times New Roman" w:hAnsi="Times New Roman"/>
                <w:bCs/>
                <w:iCs/>
                <w:lang w:eastAsia="zh-CN"/>
              </w:rPr>
            </w:pPr>
            <w:r w:rsidRPr="00CE656F">
              <w:rPr>
                <w:rFonts w:ascii="Times New Roman" w:eastAsia="Times New Roman" w:hAnsi="Times New Roman"/>
                <w:bCs/>
                <w:iCs/>
                <w:lang w:eastAsia="zh-CN"/>
              </w:rPr>
              <w:t>Возмещение недополученных доходов, возникающих в результате государственного регулирования розничных цен на сжиженный газ, реализуемый для бытовых нужд населения (субсидия ∆Г)</w:t>
            </w:r>
          </w:p>
        </w:tc>
        <w:tc>
          <w:tcPr>
            <w:tcW w:w="1276" w:type="dxa"/>
            <w:vAlign w:val="center"/>
          </w:tcPr>
          <w:p w14:paraId="0397E9F5" w14:textId="77777777" w:rsidR="00CE656F" w:rsidRPr="00CE656F" w:rsidRDefault="00CE656F" w:rsidP="00CE656F">
            <w:pPr>
              <w:suppressAutoHyphens/>
              <w:spacing w:after="0" w:line="240" w:lineRule="auto"/>
              <w:jc w:val="right"/>
              <w:rPr>
                <w:rFonts w:ascii="Times New Roman" w:eastAsia="Times New Roman" w:hAnsi="Times New Roman"/>
                <w:lang w:eastAsia="zh-CN"/>
              </w:rPr>
            </w:pPr>
            <w:r w:rsidRPr="00CE656F">
              <w:rPr>
                <w:rFonts w:ascii="Times New Roman" w:eastAsia="Times New Roman" w:hAnsi="Times New Roman"/>
                <w:lang w:eastAsia="zh-CN"/>
              </w:rPr>
              <w:t>66,5</w:t>
            </w:r>
          </w:p>
        </w:tc>
        <w:tc>
          <w:tcPr>
            <w:tcW w:w="1276" w:type="dxa"/>
            <w:vAlign w:val="center"/>
          </w:tcPr>
          <w:p w14:paraId="3C4DF998" w14:textId="77777777" w:rsidR="00CE656F" w:rsidRPr="00CE656F" w:rsidRDefault="00CE656F" w:rsidP="00CE656F">
            <w:pPr>
              <w:suppressAutoHyphens/>
              <w:spacing w:after="0" w:line="240" w:lineRule="auto"/>
              <w:jc w:val="right"/>
              <w:rPr>
                <w:rFonts w:ascii="Times New Roman" w:eastAsia="Times New Roman" w:hAnsi="Times New Roman"/>
                <w:lang w:eastAsia="zh-CN"/>
              </w:rPr>
            </w:pPr>
            <w:r w:rsidRPr="00CE656F">
              <w:rPr>
                <w:rFonts w:ascii="Times New Roman" w:eastAsia="Times New Roman" w:hAnsi="Times New Roman"/>
                <w:lang w:eastAsia="zh-CN"/>
              </w:rPr>
              <w:t>64,5</w:t>
            </w:r>
          </w:p>
        </w:tc>
        <w:tc>
          <w:tcPr>
            <w:tcW w:w="850" w:type="dxa"/>
            <w:vAlign w:val="center"/>
          </w:tcPr>
          <w:p w14:paraId="166D05E0" w14:textId="77777777" w:rsidR="00CE656F" w:rsidRPr="00CE656F" w:rsidRDefault="00CE656F" w:rsidP="00CE656F">
            <w:pPr>
              <w:suppressAutoHyphens/>
              <w:spacing w:after="0" w:line="240" w:lineRule="auto"/>
              <w:jc w:val="right"/>
              <w:rPr>
                <w:rFonts w:ascii="Times New Roman" w:eastAsia="Times New Roman" w:hAnsi="Times New Roman"/>
                <w:lang w:eastAsia="zh-CN"/>
              </w:rPr>
            </w:pPr>
            <w:r w:rsidRPr="00CE656F">
              <w:rPr>
                <w:rFonts w:ascii="Times New Roman" w:eastAsia="Times New Roman" w:hAnsi="Times New Roman"/>
                <w:lang w:eastAsia="zh-CN"/>
              </w:rPr>
              <w:t>97,0</w:t>
            </w:r>
          </w:p>
        </w:tc>
      </w:tr>
      <w:tr w:rsidR="00CE656F" w:rsidRPr="00CE656F" w14:paraId="0C030B7B" w14:textId="77777777" w:rsidTr="00CE656F">
        <w:trPr>
          <w:cantSplit/>
          <w:trHeight w:val="240"/>
        </w:trPr>
        <w:tc>
          <w:tcPr>
            <w:tcW w:w="5947" w:type="dxa"/>
            <w:vAlign w:val="center"/>
          </w:tcPr>
          <w:p w14:paraId="2F8B9945" w14:textId="77777777" w:rsidR="00CE656F" w:rsidRPr="00CE656F" w:rsidRDefault="00CE656F" w:rsidP="00CE656F">
            <w:pPr>
              <w:suppressAutoHyphens/>
              <w:spacing w:after="0" w:line="240" w:lineRule="auto"/>
              <w:rPr>
                <w:rFonts w:ascii="Times New Roman" w:eastAsia="Times New Roman" w:hAnsi="Times New Roman"/>
                <w:bCs/>
                <w:iCs/>
                <w:lang w:eastAsia="zh-CN"/>
              </w:rPr>
            </w:pPr>
            <w:r w:rsidRPr="00CE656F">
              <w:rPr>
                <w:rFonts w:ascii="Times New Roman" w:eastAsia="Times New Roman" w:hAnsi="Times New Roman"/>
                <w:bCs/>
                <w:iCs/>
                <w:lang w:eastAsia="zh-CN"/>
              </w:rPr>
              <w:t>Возмещение недополученных доходов организаций,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 (субсидия ∆Э)</w:t>
            </w:r>
          </w:p>
        </w:tc>
        <w:tc>
          <w:tcPr>
            <w:tcW w:w="1276" w:type="dxa"/>
            <w:vAlign w:val="center"/>
          </w:tcPr>
          <w:p w14:paraId="11FB8EA1" w14:textId="77777777" w:rsidR="00CE656F" w:rsidRPr="00CE656F" w:rsidRDefault="00CE656F" w:rsidP="00CE656F">
            <w:pPr>
              <w:suppressAutoHyphens/>
              <w:spacing w:after="0" w:line="240" w:lineRule="auto"/>
              <w:jc w:val="right"/>
              <w:rPr>
                <w:rFonts w:ascii="Times New Roman" w:eastAsia="Times New Roman" w:hAnsi="Times New Roman"/>
                <w:bCs/>
                <w:iCs/>
                <w:lang w:eastAsia="zh-CN"/>
              </w:rPr>
            </w:pPr>
            <w:r w:rsidRPr="00CE656F">
              <w:rPr>
                <w:rFonts w:ascii="Times New Roman" w:eastAsia="Times New Roman" w:hAnsi="Times New Roman"/>
                <w:bCs/>
                <w:iCs/>
                <w:lang w:eastAsia="zh-CN"/>
              </w:rPr>
              <w:t>796,3</w:t>
            </w:r>
          </w:p>
        </w:tc>
        <w:tc>
          <w:tcPr>
            <w:tcW w:w="1276" w:type="dxa"/>
            <w:vAlign w:val="center"/>
          </w:tcPr>
          <w:p w14:paraId="2B99DED4" w14:textId="77777777" w:rsidR="00CE656F" w:rsidRPr="00CE656F" w:rsidRDefault="00CE656F" w:rsidP="00CE656F">
            <w:pPr>
              <w:suppressAutoHyphens/>
              <w:spacing w:after="0" w:line="240" w:lineRule="auto"/>
              <w:jc w:val="right"/>
              <w:rPr>
                <w:rFonts w:ascii="Times New Roman" w:eastAsia="Times New Roman" w:hAnsi="Times New Roman"/>
                <w:bCs/>
                <w:iCs/>
                <w:lang w:eastAsia="zh-CN"/>
              </w:rPr>
            </w:pPr>
            <w:r w:rsidRPr="00CE656F">
              <w:rPr>
                <w:rFonts w:ascii="Times New Roman" w:eastAsia="Times New Roman" w:hAnsi="Times New Roman"/>
                <w:bCs/>
                <w:iCs/>
                <w:lang w:eastAsia="zh-CN"/>
              </w:rPr>
              <w:t>774,1</w:t>
            </w:r>
          </w:p>
        </w:tc>
        <w:tc>
          <w:tcPr>
            <w:tcW w:w="850" w:type="dxa"/>
            <w:vAlign w:val="center"/>
          </w:tcPr>
          <w:p w14:paraId="49062695" w14:textId="77777777" w:rsidR="00CE656F" w:rsidRPr="00CE656F" w:rsidRDefault="00CE656F" w:rsidP="00CE656F">
            <w:pPr>
              <w:suppressAutoHyphens/>
              <w:spacing w:after="0" w:line="240" w:lineRule="auto"/>
              <w:jc w:val="right"/>
              <w:rPr>
                <w:rFonts w:ascii="Times New Roman" w:eastAsia="Times New Roman" w:hAnsi="Times New Roman"/>
                <w:bCs/>
                <w:iCs/>
                <w:lang w:eastAsia="zh-CN"/>
              </w:rPr>
            </w:pPr>
            <w:r w:rsidRPr="00CE656F">
              <w:rPr>
                <w:rFonts w:ascii="Times New Roman" w:eastAsia="Times New Roman" w:hAnsi="Times New Roman"/>
                <w:bCs/>
                <w:iCs/>
                <w:lang w:eastAsia="zh-CN"/>
              </w:rPr>
              <w:t>97,2</w:t>
            </w:r>
          </w:p>
        </w:tc>
      </w:tr>
      <w:tr w:rsidR="00CE656F" w:rsidRPr="00CE656F" w14:paraId="30262B2A" w14:textId="77777777" w:rsidTr="00CE656F">
        <w:trPr>
          <w:cantSplit/>
          <w:trHeight w:val="240"/>
        </w:trPr>
        <w:tc>
          <w:tcPr>
            <w:tcW w:w="5947" w:type="dxa"/>
            <w:vAlign w:val="center"/>
          </w:tcPr>
          <w:p w14:paraId="6BDC2FFE" w14:textId="77777777" w:rsidR="00CE656F" w:rsidRPr="00CE656F" w:rsidRDefault="00CE656F" w:rsidP="00CE656F">
            <w:pPr>
              <w:suppressAutoHyphens/>
              <w:spacing w:after="0" w:line="240" w:lineRule="auto"/>
              <w:rPr>
                <w:rFonts w:ascii="Times New Roman" w:eastAsia="Times New Roman" w:hAnsi="Times New Roman"/>
                <w:iCs/>
                <w:lang w:eastAsia="zh-CN"/>
              </w:rPr>
            </w:pPr>
            <w:r w:rsidRPr="00CE656F">
              <w:rPr>
                <w:rFonts w:ascii="Times New Roman" w:eastAsia="Times New Roman" w:hAnsi="Times New Roman"/>
                <w:iCs/>
                <w:lang w:eastAsia="zh-CN"/>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 (субсидия ∆Т)</w:t>
            </w:r>
          </w:p>
        </w:tc>
        <w:tc>
          <w:tcPr>
            <w:tcW w:w="1276" w:type="dxa"/>
            <w:vAlign w:val="center"/>
          </w:tcPr>
          <w:p w14:paraId="726C5319" w14:textId="77777777" w:rsidR="00CE656F" w:rsidRPr="00CE656F" w:rsidRDefault="00CE656F" w:rsidP="00CE656F">
            <w:pPr>
              <w:suppressAutoHyphens/>
              <w:spacing w:after="0" w:line="240" w:lineRule="auto"/>
              <w:jc w:val="right"/>
              <w:rPr>
                <w:rFonts w:ascii="Times New Roman" w:eastAsia="Times New Roman" w:hAnsi="Times New Roman"/>
                <w:iCs/>
                <w:lang w:eastAsia="zh-CN"/>
              </w:rPr>
            </w:pPr>
            <w:r w:rsidRPr="00CE656F">
              <w:rPr>
                <w:rFonts w:ascii="Times New Roman" w:eastAsia="Times New Roman" w:hAnsi="Times New Roman"/>
                <w:iCs/>
                <w:lang w:eastAsia="zh-CN"/>
              </w:rPr>
              <w:t>1 749,8</w:t>
            </w:r>
          </w:p>
        </w:tc>
        <w:tc>
          <w:tcPr>
            <w:tcW w:w="1276" w:type="dxa"/>
            <w:vAlign w:val="center"/>
          </w:tcPr>
          <w:p w14:paraId="0C3D9FFB" w14:textId="77777777" w:rsidR="00CE656F" w:rsidRPr="00CE656F" w:rsidRDefault="00CE656F" w:rsidP="00CE656F">
            <w:pPr>
              <w:suppressAutoHyphens/>
              <w:spacing w:after="0" w:line="240" w:lineRule="auto"/>
              <w:jc w:val="right"/>
              <w:rPr>
                <w:rFonts w:ascii="Times New Roman" w:eastAsia="Times New Roman" w:hAnsi="Times New Roman"/>
                <w:iCs/>
                <w:lang w:eastAsia="zh-CN"/>
              </w:rPr>
            </w:pPr>
            <w:r w:rsidRPr="00CE656F">
              <w:rPr>
                <w:rFonts w:ascii="Times New Roman" w:eastAsia="Times New Roman" w:hAnsi="Times New Roman"/>
                <w:iCs/>
                <w:lang w:eastAsia="zh-CN"/>
              </w:rPr>
              <w:t>1 717,4</w:t>
            </w:r>
          </w:p>
        </w:tc>
        <w:tc>
          <w:tcPr>
            <w:tcW w:w="850" w:type="dxa"/>
            <w:vAlign w:val="center"/>
          </w:tcPr>
          <w:p w14:paraId="332F142F" w14:textId="77777777" w:rsidR="00CE656F" w:rsidRPr="00CE656F" w:rsidRDefault="00CE656F" w:rsidP="00CE656F">
            <w:pPr>
              <w:suppressAutoHyphens/>
              <w:spacing w:after="0" w:line="240" w:lineRule="auto"/>
              <w:jc w:val="right"/>
              <w:rPr>
                <w:rFonts w:ascii="Times New Roman" w:eastAsia="Times New Roman" w:hAnsi="Times New Roman"/>
                <w:iCs/>
                <w:lang w:eastAsia="zh-CN"/>
              </w:rPr>
            </w:pPr>
            <w:r w:rsidRPr="00CE656F">
              <w:rPr>
                <w:rFonts w:ascii="Times New Roman" w:eastAsia="Times New Roman" w:hAnsi="Times New Roman"/>
                <w:iCs/>
                <w:lang w:eastAsia="zh-CN"/>
              </w:rPr>
              <w:t>98,2</w:t>
            </w:r>
          </w:p>
        </w:tc>
      </w:tr>
      <w:tr w:rsidR="00CE656F" w:rsidRPr="00CE656F" w14:paraId="782482B0" w14:textId="77777777" w:rsidTr="00CE656F">
        <w:trPr>
          <w:cantSplit/>
          <w:trHeight w:val="240"/>
        </w:trPr>
        <w:tc>
          <w:tcPr>
            <w:tcW w:w="5947" w:type="dxa"/>
            <w:vAlign w:val="center"/>
          </w:tcPr>
          <w:p w14:paraId="4352A6CD" w14:textId="77777777" w:rsidR="00CE656F" w:rsidRPr="00CE656F" w:rsidRDefault="00CE656F" w:rsidP="00CE656F">
            <w:pPr>
              <w:suppressAutoHyphens/>
              <w:spacing w:after="0" w:line="240" w:lineRule="auto"/>
              <w:rPr>
                <w:rFonts w:ascii="Times New Roman" w:eastAsia="Times New Roman" w:hAnsi="Times New Roman"/>
                <w:iCs/>
                <w:lang w:eastAsia="zh-CN"/>
              </w:rPr>
            </w:pPr>
            <w:r w:rsidRPr="00CE656F">
              <w:rPr>
                <w:rFonts w:ascii="Times New Roman" w:eastAsia="Times New Roman" w:hAnsi="Times New Roman"/>
                <w:iCs/>
                <w:lang w:eastAsia="zh-CN"/>
              </w:rPr>
              <w:t>Возмещение недополученных доходов, возникающих в результате государственного регулирования розничных цен на топливо твердое, отпускаемое населению для нужд отопления (субсидия ∆Д)</w:t>
            </w:r>
          </w:p>
        </w:tc>
        <w:tc>
          <w:tcPr>
            <w:tcW w:w="1276" w:type="dxa"/>
            <w:vAlign w:val="center"/>
          </w:tcPr>
          <w:p w14:paraId="2BC384D5" w14:textId="77777777" w:rsidR="00CE656F" w:rsidRPr="00CE656F" w:rsidRDefault="00CE656F" w:rsidP="00CE656F">
            <w:pPr>
              <w:suppressAutoHyphens/>
              <w:spacing w:after="0" w:line="240" w:lineRule="auto"/>
              <w:jc w:val="right"/>
              <w:rPr>
                <w:rFonts w:ascii="Times New Roman" w:eastAsia="Times New Roman" w:hAnsi="Times New Roman"/>
                <w:iCs/>
                <w:lang w:eastAsia="zh-CN"/>
              </w:rPr>
            </w:pPr>
            <w:r w:rsidRPr="00CE656F">
              <w:rPr>
                <w:rFonts w:ascii="Times New Roman" w:eastAsia="Times New Roman" w:hAnsi="Times New Roman"/>
                <w:iCs/>
                <w:lang w:eastAsia="zh-CN"/>
              </w:rPr>
              <w:t>110,2</w:t>
            </w:r>
          </w:p>
        </w:tc>
        <w:tc>
          <w:tcPr>
            <w:tcW w:w="1276" w:type="dxa"/>
            <w:vAlign w:val="center"/>
          </w:tcPr>
          <w:p w14:paraId="185B3533" w14:textId="77777777" w:rsidR="00CE656F" w:rsidRPr="00CE656F" w:rsidRDefault="00CE656F" w:rsidP="00CE656F">
            <w:pPr>
              <w:suppressAutoHyphens/>
              <w:spacing w:after="0" w:line="240" w:lineRule="auto"/>
              <w:jc w:val="right"/>
              <w:rPr>
                <w:rFonts w:ascii="Times New Roman" w:eastAsia="Times New Roman" w:hAnsi="Times New Roman"/>
                <w:iCs/>
                <w:lang w:eastAsia="zh-CN"/>
              </w:rPr>
            </w:pPr>
            <w:r w:rsidRPr="00CE656F">
              <w:rPr>
                <w:rFonts w:ascii="Times New Roman" w:eastAsia="Times New Roman" w:hAnsi="Times New Roman"/>
                <w:iCs/>
                <w:lang w:eastAsia="zh-CN"/>
              </w:rPr>
              <w:t>96,7</w:t>
            </w:r>
          </w:p>
        </w:tc>
        <w:tc>
          <w:tcPr>
            <w:tcW w:w="850" w:type="dxa"/>
            <w:vAlign w:val="center"/>
          </w:tcPr>
          <w:p w14:paraId="7E149EFE" w14:textId="77777777" w:rsidR="00CE656F" w:rsidRPr="00CE656F" w:rsidRDefault="00CE656F" w:rsidP="00CE656F">
            <w:pPr>
              <w:suppressAutoHyphens/>
              <w:spacing w:after="0" w:line="240" w:lineRule="auto"/>
              <w:jc w:val="right"/>
              <w:rPr>
                <w:rFonts w:ascii="Times New Roman" w:eastAsia="Times New Roman" w:hAnsi="Times New Roman"/>
                <w:iCs/>
                <w:lang w:eastAsia="zh-CN"/>
              </w:rPr>
            </w:pPr>
            <w:r w:rsidRPr="00CE656F">
              <w:rPr>
                <w:rFonts w:ascii="Times New Roman" w:eastAsia="Times New Roman" w:hAnsi="Times New Roman"/>
                <w:iCs/>
                <w:lang w:eastAsia="zh-CN"/>
              </w:rPr>
              <w:t>87,8</w:t>
            </w:r>
          </w:p>
        </w:tc>
      </w:tr>
      <w:tr w:rsidR="00CE656F" w:rsidRPr="00CE656F" w14:paraId="4E5F35C1" w14:textId="77777777" w:rsidTr="00CE656F">
        <w:trPr>
          <w:cantSplit/>
          <w:trHeight w:val="240"/>
        </w:trPr>
        <w:tc>
          <w:tcPr>
            <w:tcW w:w="5947" w:type="dxa"/>
            <w:vAlign w:val="center"/>
          </w:tcPr>
          <w:p w14:paraId="2BB68310" w14:textId="77777777" w:rsidR="00CE656F" w:rsidRPr="00CE656F" w:rsidRDefault="00CE656F" w:rsidP="00CE656F">
            <w:pPr>
              <w:suppressAutoHyphens/>
              <w:spacing w:after="0" w:line="240" w:lineRule="auto"/>
              <w:rPr>
                <w:rFonts w:ascii="Times New Roman" w:eastAsia="Times New Roman" w:hAnsi="Times New Roman"/>
                <w:iCs/>
                <w:lang w:eastAsia="zh-CN"/>
              </w:rPr>
            </w:pPr>
            <w:r w:rsidRPr="00CE656F">
              <w:rPr>
                <w:rFonts w:ascii="Times New Roman" w:eastAsia="Times New Roman" w:hAnsi="Times New Roman"/>
                <w:iCs/>
                <w:lang w:eastAsia="zh-CN"/>
              </w:rPr>
              <w:t>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 (субсидия ∆В)</w:t>
            </w:r>
          </w:p>
        </w:tc>
        <w:tc>
          <w:tcPr>
            <w:tcW w:w="1276" w:type="dxa"/>
            <w:vAlign w:val="center"/>
          </w:tcPr>
          <w:p w14:paraId="08B5D4A5" w14:textId="77777777" w:rsidR="00CE656F" w:rsidRPr="00CE656F" w:rsidRDefault="00CE656F" w:rsidP="00CE656F">
            <w:pPr>
              <w:suppressAutoHyphens/>
              <w:spacing w:after="0" w:line="240" w:lineRule="auto"/>
              <w:jc w:val="right"/>
              <w:rPr>
                <w:rFonts w:ascii="Times New Roman" w:eastAsia="Times New Roman" w:hAnsi="Times New Roman"/>
                <w:iCs/>
                <w:lang w:eastAsia="zh-CN"/>
              </w:rPr>
            </w:pPr>
            <w:r w:rsidRPr="00CE656F">
              <w:rPr>
                <w:rFonts w:ascii="Times New Roman" w:eastAsia="Times New Roman" w:hAnsi="Times New Roman"/>
                <w:iCs/>
                <w:lang w:eastAsia="zh-CN"/>
              </w:rPr>
              <w:t>930,7</w:t>
            </w:r>
          </w:p>
        </w:tc>
        <w:tc>
          <w:tcPr>
            <w:tcW w:w="1276" w:type="dxa"/>
            <w:vAlign w:val="center"/>
          </w:tcPr>
          <w:p w14:paraId="14924126" w14:textId="77777777" w:rsidR="00CE656F" w:rsidRPr="00CE656F" w:rsidRDefault="00CE656F" w:rsidP="00CE656F">
            <w:pPr>
              <w:suppressAutoHyphens/>
              <w:spacing w:after="0" w:line="240" w:lineRule="auto"/>
              <w:jc w:val="right"/>
              <w:rPr>
                <w:rFonts w:ascii="Times New Roman" w:eastAsia="Times New Roman" w:hAnsi="Times New Roman"/>
                <w:iCs/>
                <w:lang w:eastAsia="zh-CN"/>
              </w:rPr>
            </w:pPr>
            <w:r w:rsidRPr="00CE656F">
              <w:rPr>
                <w:rFonts w:ascii="Times New Roman" w:eastAsia="Times New Roman" w:hAnsi="Times New Roman"/>
                <w:iCs/>
                <w:lang w:eastAsia="zh-CN"/>
              </w:rPr>
              <w:t>907,2</w:t>
            </w:r>
          </w:p>
        </w:tc>
        <w:tc>
          <w:tcPr>
            <w:tcW w:w="850" w:type="dxa"/>
            <w:vAlign w:val="center"/>
          </w:tcPr>
          <w:p w14:paraId="49DA14DD" w14:textId="77777777" w:rsidR="00CE656F" w:rsidRPr="00CE656F" w:rsidRDefault="00CE656F" w:rsidP="00CE656F">
            <w:pPr>
              <w:suppressAutoHyphens/>
              <w:spacing w:after="0" w:line="240" w:lineRule="auto"/>
              <w:jc w:val="right"/>
              <w:rPr>
                <w:rFonts w:ascii="Times New Roman" w:eastAsia="Times New Roman" w:hAnsi="Times New Roman"/>
                <w:iCs/>
                <w:lang w:eastAsia="zh-CN"/>
              </w:rPr>
            </w:pPr>
            <w:r w:rsidRPr="00CE656F">
              <w:rPr>
                <w:rFonts w:ascii="Times New Roman" w:eastAsia="Times New Roman" w:hAnsi="Times New Roman"/>
                <w:iCs/>
                <w:lang w:eastAsia="zh-CN"/>
              </w:rPr>
              <w:t>97,5</w:t>
            </w:r>
          </w:p>
        </w:tc>
      </w:tr>
      <w:tr w:rsidR="00CE656F" w:rsidRPr="00CE656F" w14:paraId="6F199191" w14:textId="77777777" w:rsidTr="00CE656F">
        <w:trPr>
          <w:cantSplit/>
          <w:trHeight w:val="240"/>
        </w:trPr>
        <w:tc>
          <w:tcPr>
            <w:tcW w:w="5947" w:type="dxa"/>
            <w:vAlign w:val="center"/>
          </w:tcPr>
          <w:p w14:paraId="359E144A" w14:textId="77777777" w:rsidR="00CE656F" w:rsidRPr="00CE656F" w:rsidRDefault="00CE656F" w:rsidP="006A6B14">
            <w:pPr>
              <w:suppressAutoHyphens/>
              <w:spacing w:after="0" w:line="240" w:lineRule="auto"/>
              <w:jc w:val="center"/>
              <w:rPr>
                <w:rFonts w:ascii="Times New Roman" w:eastAsia="Times New Roman" w:hAnsi="Times New Roman"/>
                <w:b/>
                <w:iCs/>
                <w:lang w:eastAsia="zh-CN"/>
              </w:rPr>
            </w:pPr>
            <w:r w:rsidRPr="00CE656F">
              <w:rPr>
                <w:rFonts w:ascii="Times New Roman" w:eastAsia="Times New Roman" w:hAnsi="Times New Roman"/>
                <w:b/>
                <w:iCs/>
                <w:lang w:eastAsia="zh-CN"/>
              </w:rPr>
              <w:t>Итого</w:t>
            </w:r>
          </w:p>
        </w:tc>
        <w:tc>
          <w:tcPr>
            <w:tcW w:w="1276" w:type="dxa"/>
            <w:vAlign w:val="center"/>
          </w:tcPr>
          <w:p w14:paraId="3B0BC6FE" w14:textId="77777777" w:rsidR="00CE656F" w:rsidRPr="00CE656F" w:rsidRDefault="00CE656F" w:rsidP="00CE656F">
            <w:pPr>
              <w:suppressAutoHyphens/>
              <w:spacing w:after="0" w:line="240" w:lineRule="auto"/>
              <w:jc w:val="right"/>
              <w:rPr>
                <w:rFonts w:ascii="Times New Roman" w:eastAsia="Times New Roman" w:hAnsi="Times New Roman"/>
                <w:b/>
                <w:iCs/>
                <w:lang w:eastAsia="zh-CN"/>
              </w:rPr>
            </w:pPr>
            <w:r w:rsidRPr="00CE656F">
              <w:rPr>
                <w:rFonts w:ascii="Times New Roman" w:eastAsia="Times New Roman" w:hAnsi="Times New Roman"/>
                <w:b/>
                <w:iCs/>
                <w:lang w:eastAsia="zh-CN"/>
              </w:rPr>
              <w:t>3 653,5</w:t>
            </w:r>
          </w:p>
        </w:tc>
        <w:tc>
          <w:tcPr>
            <w:tcW w:w="1276" w:type="dxa"/>
            <w:vAlign w:val="center"/>
          </w:tcPr>
          <w:p w14:paraId="4F79E795" w14:textId="77777777" w:rsidR="00CE656F" w:rsidRPr="00CE656F" w:rsidRDefault="00CE656F" w:rsidP="00CE656F">
            <w:pPr>
              <w:suppressAutoHyphens/>
              <w:spacing w:after="0" w:line="240" w:lineRule="auto"/>
              <w:jc w:val="right"/>
              <w:rPr>
                <w:rFonts w:ascii="Times New Roman" w:eastAsia="Times New Roman" w:hAnsi="Times New Roman"/>
                <w:b/>
                <w:iCs/>
                <w:lang w:eastAsia="zh-CN"/>
              </w:rPr>
            </w:pPr>
            <w:r w:rsidRPr="00CE656F">
              <w:rPr>
                <w:rFonts w:ascii="Times New Roman" w:eastAsia="Times New Roman" w:hAnsi="Times New Roman"/>
                <w:b/>
                <w:iCs/>
                <w:lang w:eastAsia="zh-CN"/>
              </w:rPr>
              <w:t>3 560,1</w:t>
            </w:r>
          </w:p>
        </w:tc>
        <w:tc>
          <w:tcPr>
            <w:tcW w:w="850" w:type="dxa"/>
            <w:vAlign w:val="center"/>
          </w:tcPr>
          <w:p w14:paraId="12B61A3F" w14:textId="77777777" w:rsidR="00CE656F" w:rsidRPr="00CE656F" w:rsidRDefault="00CE656F" w:rsidP="00CE656F">
            <w:pPr>
              <w:suppressAutoHyphens/>
              <w:spacing w:after="0" w:line="240" w:lineRule="auto"/>
              <w:jc w:val="right"/>
              <w:rPr>
                <w:rFonts w:ascii="Times New Roman" w:eastAsia="Times New Roman" w:hAnsi="Times New Roman"/>
                <w:b/>
                <w:iCs/>
                <w:lang w:eastAsia="zh-CN"/>
              </w:rPr>
            </w:pPr>
            <w:r w:rsidRPr="00CE656F">
              <w:rPr>
                <w:rFonts w:ascii="Times New Roman" w:eastAsia="Times New Roman" w:hAnsi="Times New Roman"/>
                <w:b/>
                <w:iCs/>
                <w:lang w:eastAsia="zh-CN"/>
              </w:rPr>
              <w:t>97,4%</w:t>
            </w:r>
          </w:p>
        </w:tc>
      </w:tr>
    </w:tbl>
    <w:p w14:paraId="4676ED49" w14:textId="77777777" w:rsidR="00CE656F" w:rsidRDefault="00CE656F" w:rsidP="00CE656F">
      <w:pPr>
        <w:pStyle w:val="a6"/>
        <w:ind w:left="0" w:firstLine="851"/>
        <w:jc w:val="both"/>
        <w:rPr>
          <w:rFonts w:eastAsia="Calibri"/>
          <w:sz w:val="28"/>
          <w:szCs w:val="28"/>
        </w:rPr>
      </w:pPr>
    </w:p>
    <w:p w14:paraId="42F247BC" w14:textId="4D8C30BA" w:rsidR="006A6B14" w:rsidRPr="00CE656F" w:rsidRDefault="006A6B14" w:rsidP="00CE656F">
      <w:pPr>
        <w:pStyle w:val="a6"/>
        <w:ind w:left="0" w:firstLine="851"/>
        <w:jc w:val="both"/>
        <w:rPr>
          <w:rFonts w:eastAsia="Calibri"/>
          <w:sz w:val="28"/>
          <w:szCs w:val="28"/>
        </w:rPr>
      </w:pPr>
      <w:r w:rsidRPr="00CE656F">
        <w:rPr>
          <w:rFonts w:eastAsia="Calibri"/>
          <w:sz w:val="28"/>
          <w:szCs w:val="28"/>
        </w:rPr>
        <w:t>Расходы бюджета на возмещение недополученных доходов, возникающих в результате государственного регулирования тарифов организаций коммунального комплекса, составили в сумме 3 560,1 млн.руб. или 97,4 % к уточненным годовым назначениям.</w:t>
      </w:r>
    </w:p>
    <w:p w14:paraId="63B6CC0A" w14:textId="77777777" w:rsidR="006A6B14" w:rsidRPr="00CE656F" w:rsidRDefault="006A6B14" w:rsidP="00CE656F">
      <w:pPr>
        <w:pStyle w:val="a6"/>
        <w:ind w:left="0" w:firstLine="851"/>
        <w:jc w:val="both"/>
        <w:rPr>
          <w:rFonts w:eastAsia="Calibri"/>
          <w:sz w:val="28"/>
          <w:szCs w:val="28"/>
        </w:rPr>
      </w:pPr>
      <w:r w:rsidRPr="00CE656F">
        <w:rPr>
          <w:rFonts w:eastAsia="Calibri"/>
          <w:sz w:val="28"/>
          <w:szCs w:val="28"/>
        </w:rPr>
        <w:t>Предоставление субсидий в 2018 году министерством ТЭК и ЖКХ осуществлялось на основании заключенных договоров с юридическими лицами, некоммерческими организациями (за исключением государственных (муниципальных) учреждений), индивидуальными предпринимателями, физическими лицами, всего заключено 234 договоров.</w:t>
      </w:r>
    </w:p>
    <w:p w14:paraId="76BE862E" w14:textId="77777777" w:rsidR="006A6B14" w:rsidRPr="00345A02" w:rsidRDefault="006A6B14" w:rsidP="00345A02">
      <w:pPr>
        <w:pStyle w:val="a6"/>
        <w:ind w:left="0" w:firstLine="851"/>
        <w:jc w:val="both"/>
        <w:rPr>
          <w:rFonts w:eastAsia="Calibri"/>
          <w:sz w:val="28"/>
          <w:szCs w:val="28"/>
        </w:rPr>
      </w:pPr>
      <w:r w:rsidRPr="00345A02">
        <w:rPr>
          <w:rFonts w:eastAsia="Calibri"/>
          <w:sz w:val="28"/>
          <w:szCs w:val="28"/>
        </w:rPr>
        <w:t>Газоснабжающими организациями за 2018 год фактически реализован объем сжиженного газа населению в количестве 13 190,6 т или 96,0% к уровню 2017 года. Потребность субсидии ∆Г в средствах областного бюджета за 2018 год составила в сумме 64,2 млн.руб. (без учета кредиторской задолженности на 01.01.2018) или 87,3% к уровню 2017 года, кредиторская задолженность на 01.01.2019 составила в сумме 4,8 млн.руб. или 93,1% к началу года.</w:t>
      </w:r>
    </w:p>
    <w:p w14:paraId="062E77CB" w14:textId="1D9818CE" w:rsidR="006A6B14" w:rsidRPr="00345A02" w:rsidRDefault="006A6B14" w:rsidP="00345A02">
      <w:pPr>
        <w:pStyle w:val="a6"/>
        <w:ind w:left="0" w:firstLine="851"/>
        <w:jc w:val="both"/>
        <w:rPr>
          <w:rFonts w:eastAsia="Calibri"/>
          <w:sz w:val="28"/>
          <w:szCs w:val="28"/>
        </w:rPr>
      </w:pPr>
      <w:r w:rsidRPr="00345A02">
        <w:rPr>
          <w:rFonts w:eastAsia="Calibri"/>
          <w:sz w:val="28"/>
          <w:szCs w:val="28"/>
        </w:rPr>
        <w:t xml:space="preserve">Энергоснабжающими предприятиями за 2018 год отпущено электрической энергии (потребленной всеми группами потребителей) в количестве 31 396,087 тыс. кВт*ч или 97,0% к уровню 2017 года.  Потребность субсидии ∆Э в средствах областного бюджета за 2018 год составила в сумме 767,8 млн. руб. (без учета кредиторской задолженности на 01.01.2018) или </w:t>
      </w:r>
      <w:r w:rsidRPr="00345A02">
        <w:rPr>
          <w:rFonts w:eastAsia="Calibri"/>
          <w:sz w:val="28"/>
          <w:szCs w:val="28"/>
        </w:rPr>
        <w:lastRenderedPageBreak/>
        <w:t>87,0% к уровню 2017 года, кредиторская задолженность на 01.01.2019 составила в сумме 67,2 млн. руб. или 91,4% к началу года.</w:t>
      </w:r>
    </w:p>
    <w:p w14:paraId="3FB65B92" w14:textId="77777777" w:rsidR="006A6B14" w:rsidRPr="00345A02" w:rsidRDefault="006A6B14" w:rsidP="00345A02">
      <w:pPr>
        <w:pStyle w:val="a6"/>
        <w:ind w:left="0" w:firstLine="851"/>
        <w:jc w:val="both"/>
        <w:rPr>
          <w:rFonts w:eastAsia="Calibri"/>
          <w:sz w:val="28"/>
          <w:szCs w:val="28"/>
        </w:rPr>
      </w:pPr>
      <w:r w:rsidRPr="00345A02">
        <w:rPr>
          <w:rFonts w:eastAsia="Calibri"/>
          <w:sz w:val="28"/>
          <w:szCs w:val="28"/>
        </w:rPr>
        <w:t>Теплоснабжающими предприятиями за 2018 год отпущено тепловой энергии для нужд населения и потребителей, приравненных к населению, в количестве 1 024,1 тыс. Гкал или 97,2% к уровню 2017 года. Потребность в средствах субсидии ∆Т составила в сумме 1 733,1 млн.руб. (без учета кредиторской задолженности на 01.01.2018) или 101,6% к уровню 2017 года, кредиторская задолженность на 01.01.2019 по расчетам 2018 года составила в сумме 219,6 млн.руб. или 107,7% к началу года.</w:t>
      </w:r>
    </w:p>
    <w:p w14:paraId="51E3CC0D" w14:textId="77777777" w:rsidR="006A6B14" w:rsidRPr="00345A02" w:rsidRDefault="006A6B14" w:rsidP="00345A02">
      <w:pPr>
        <w:pStyle w:val="a6"/>
        <w:ind w:left="0" w:firstLine="851"/>
        <w:jc w:val="both"/>
        <w:rPr>
          <w:rFonts w:eastAsia="Calibri"/>
          <w:sz w:val="28"/>
          <w:szCs w:val="28"/>
        </w:rPr>
      </w:pPr>
      <w:r w:rsidRPr="00345A02">
        <w:rPr>
          <w:rFonts w:eastAsia="Calibri"/>
          <w:sz w:val="28"/>
          <w:szCs w:val="28"/>
        </w:rPr>
        <w:t>Топливоснабжающими организациями для нужд населения и потребителей, приравненных к населению, за 2018 год отпущено топлива твердого в объеме 94 739,345 куб м или 90,4% к уровню 2017 года.  Потребность в средствах областного бюджета ∆Д за 2018 год составила в сумме 94,5 млн. руб. (без учета кредиторской задолженности на 01.01.2018) или 96,1% к уровню 2017 года, кредиторская задолженность на 01.01.2019 составила в сумме 5,9 млн. руб. или 72,5% к началу года.</w:t>
      </w:r>
    </w:p>
    <w:p w14:paraId="2B17EAA9" w14:textId="77777777" w:rsidR="006A6B14" w:rsidRPr="00345A02" w:rsidRDefault="006A6B14" w:rsidP="00345A02">
      <w:pPr>
        <w:pStyle w:val="a6"/>
        <w:ind w:left="0" w:firstLine="851"/>
        <w:jc w:val="both"/>
        <w:rPr>
          <w:rFonts w:eastAsia="Calibri"/>
          <w:sz w:val="28"/>
          <w:szCs w:val="28"/>
        </w:rPr>
      </w:pPr>
      <w:r w:rsidRPr="00345A02">
        <w:rPr>
          <w:rFonts w:eastAsia="Calibri"/>
          <w:sz w:val="28"/>
          <w:szCs w:val="28"/>
        </w:rPr>
        <w:t xml:space="preserve">Организациями водопроводно-канализационного хозяйства для нужд населения и потребителей, приравненных к населению, за 2018 год отпущено </w:t>
      </w:r>
    </w:p>
    <w:p w14:paraId="4F922A5D" w14:textId="48BDBAEC" w:rsidR="006A6B14" w:rsidRPr="00FD5329" w:rsidRDefault="006A6B14" w:rsidP="00FD5329">
      <w:pPr>
        <w:pStyle w:val="a6"/>
        <w:numPr>
          <w:ilvl w:val="0"/>
          <w:numId w:val="28"/>
        </w:numPr>
        <w:ind w:left="0" w:firstLine="851"/>
        <w:jc w:val="both"/>
        <w:rPr>
          <w:sz w:val="28"/>
          <w:szCs w:val="28"/>
        </w:rPr>
      </w:pPr>
      <w:r w:rsidRPr="00FD5329">
        <w:rPr>
          <w:sz w:val="28"/>
          <w:szCs w:val="28"/>
        </w:rPr>
        <w:t>холодной воды в объеме 24 959,9 тыс. куб м или 98,2</w:t>
      </w:r>
      <w:r w:rsidR="00FD5329">
        <w:rPr>
          <w:sz w:val="28"/>
          <w:szCs w:val="28"/>
        </w:rPr>
        <w:t>% к уровню 2017 года;</w:t>
      </w:r>
    </w:p>
    <w:p w14:paraId="35700AE0" w14:textId="1BC8D210" w:rsidR="006A6B14" w:rsidRPr="00FD5329" w:rsidRDefault="006A6B14" w:rsidP="00FD5329">
      <w:pPr>
        <w:pStyle w:val="a6"/>
        <w:numPr>
          <w:ilvl w:val="0"/>
          <w:numId w:val="28"/>
        </w:numPr>
        <w:ind w:left="0" w:firstLine="851"/>
        <w:jc w:val="both"/>
        <w:rPr>
          <w:sz w:val="28"/>
          <w:szCs w:val="28"/>
        </w:rPr>
      </w:pPr>
      <w:r w:rsidRPr="00FD5329">
        <w:rPr>
          <w:sz w:val="28"/>
          <w:szCs w:val="28"/>
        </w:rPr>
        <w:t>услуг водоотведения в объеме 23 085,0 тыс. куб м или 99,5% к уровню 2017 года. Потребность в средствах областного бюджета ∆В</w:t>
      </w:r>
      <w:r w:rsidR="00FD5329" w:rsidRPr="00FD5329">
        <w:rPr>
          <w:sz w:val="28"/>
          <w:szCs w:val="28"/>
        </w:rPr>
        <w:t xml:space="preserve"> </w:t>
      </w:r>
      <w:r w:rsidRPr="00FD5329">
        <w:rPr>
          <w:sz w:val="28"/>
          <w:szCs w:val="28"/>
        </w:rPr>
        <w:t>за 2018 год составила в сумме 920,6 млн. руб. (без учета кредиторской задолженности на 01.01.2018) или 99,9% к уровню 2017 года, кредиторская задолженность по расчетам 2018 года на 01.01.2019 составила в сумме 86,7 млн.руб. или 118,1% к началу года.</w:t>
      </w:r>
    </w:p>
    <w:p w14:paraId="0102AA99" w14:textId="17927C89" w:rsidR="006A6B14" w:rsidRPr="007D1991" w:rsidRDefault="006A6B14" w:rsidP="007D1991">
      <w:pPr>
        <w:pStyle w:val="a6"/>
        <w:ind w:left="0" w:firstLine="851"/>
        <w:jc w:val="both"/>
        <w:rPr>
          <w:rFonts w:eastAsia="Calibri"/>
          <w:sz w:val="28"/>
          <w:szCs w:val="28"/>
        </w:rPr>
      </w:pPr>
      <w:r w:rsidRPr="00FD5329">
        <w:rPr>
          <w:rFonts w:eastAsia="Calibri"/>
          <w:sz w:val="28"/>
          <w:szCs w:val="28"/>
        </w:rPr>
        <w:t>По показателям годовой отчетности за 2018 год (форма 0503169), оборотно-сальдовой ведомости по счетам 302.00, 206.00 за 2018 го</w:t>
      </w:r>
      <w:r w:rsidR="00701CCE">
        <w:rPr>
          <w:rFonts w:eastAsia="Calibri"/>
          <w:sz w:val="28"/>
          <w:szCs w:val="28"/>
        </w:rPr>
        <w:t xml:space="preserve">д (субсидии ∆Г, ∆Э, ∆Т, ∆Д, ∆В) </w:t>
      </w:r>
      <w:r w:rsidRPr="007D1991">
        <w:rPr>
          <w:rFonts w:eastAsia="Calibri"/>
          <w:sz w:val="28"/>
          <w:szCs w:val="28"/>
        </w:rPr>
        <w:t>кредиторская задолженность на начало года составляла в сумме 366,1 млн.руб., на конец 2018 года – 386,2 млн. руб. (рост на 0,1</w:t>
      </w:r>
      <w:r w:rsidR="00701CCE">
        <w:rPr>
          <w:rFonts w:eastAsia="Calibri"/>
          <w:sz w:val="28"/>
          <w:szCs w:val="28"/>
        </w:rPr>
        <w:t>%), в том числе:</w:t>
      </w:r>
    </w:p>
    <w:p w14:paraId="5E5753B2" w14:textId="59B21CB9" w:rsidR="006A6B14" w:rsidRPr="00FD5329" w:rsidRDefault="006A6B14" w:rsidP="00FD5329">
      <w:pPr>
        <w:pStyle w:val="a6"/>
        <w:numPr>
          <w:ilvl w:val="0"/>
          <w:numId w:val="28"/>
        </w:numPr>
        <w:ind w:left="0" w:firstLine="851"/>
        <w:jc w:val="both"/>
        <w:rPr>
          <w:sz w:val="28"/>
          <w:szCs w:val="28"/>
        </w:rPr>
      </w:pPr>
      <w:r w:rsidRPr="00FD5329">
        <w:rPr>
          <w:sz w:val="28"/>
          <w:szCs w:val="28"/>
        </w:rPr>
        <w:t xml:space="preserve">17 3 00 73500 субсидии ∆ Г – 4,8 млн.руб. или </w:t>
      </w:r>
      <w:r w:rsidR="007D1991">
        <w:rPr>
          <w:sz w:val="28"/>
          <w:szCs w:val="28"/>
        </w:rPr>
        <w:t>снижение к началу года на 6,9%;</w:t>
      </w:r>
    </w:p>
    <w:p w14:paraId="5732C2A2" w14:textId="4D16AD0F" w:rsidR="006A6B14" w:rsidRPr="00FD5329" w:rsidRDefault="006A6B14" w:rsidP="00FD5329">
      <w:pPr>
        <w:pStyle w:val="a6"/>
        <w:numPr>
          <w:ilvl w:val="0"/>
          <w:numId w:val="28"/>
        </w:numPr>
        <w:ind w:left="0" w:firstLine="851"/>
        <w:jc w:val="both"/>
        <w:rPr>
          <w:sz w:val="28"/>
          <w:szCs w:val="28"/>
        </w:rPr>
      </w:pPr>
      <w:r w:rsidRPr="00FD5329">
        <w:rPr>
          <w:sz w:val="28"/>
          <w:szCs w:val="28"/>
        </w:rPr>
        <w:t>17 3 00 73510 субсидии ∆Э – 67,2 млн.руб. или</w:t>
      </w:r>
      <w:r w:rsidR="007D1991">
        <w:rPr>
          <w:sz w:val="28"/>
          <w:szCs w:val="28"/>
        </w:rPr>
        <w:t xml:space="preserve"> снижение к началу года на 8,6%;</w:t>
      </w:r>
    </w:p>
    <w:p w14:paraId="5161A687" w14:textId="04B133FB" w:rsidR="006A6B14" w:rsidRPr="00FD5329" w:rsidRDefault="006A6B14" w:rsidP="00FD5329">
      <w:pPr>
        <w:pStyle w:val="a6"/>
        <w:numPr>
          <w:ilvl w:val="0"/>
          <w:numId w:val="28"/>
        </w:numPr>
        <w:ind w:left="0" w:firstLine="851"/>
        <w:jc w:val="both"/>
        <w:rPr>
          <w:sz w:val="28"/>
          <w:szCs w:val="28"/>
        </w:rPr>
      </w:pPr>
      <w:r w:rsidRPr="00FD5329">
        <w:rPr>
          <w:sz w:val="28"/>
          <w:szCs w:val="28"/>
        </w:rPr>
        <w:t>17 3 00 73520 субсидии ∆Т- 220,9 млн.руб. или рост</w:t>
      </w:r>
      <w:r w:rsidR="007D1991">
        <w:rPr>
          <w:sz w:val="28"/>
          <w:szCs w:val="28"/>
        </w:rPr>
        <w:t xml:space="preserve"> к началу года на 7,6%;</w:t>
      </w:r>
    </w:p>
    <w:p w14:paraId="2A3E758A" w14:textId="041234B1" w:rsidR="006A6B14" w:rsidRPr="00FD5329" w:rsidRDefault="006A6B14" w:rsidP="00FD5329">
      <w:pPr>
        <w:pStyle w:val="a6"/>
        <w:numPr>
          <w:ilvl w:val="0"/>
          <w:numId w:val="28"/>
        </w:numPr>
        <w:ind w:left="0" w:firstLine="851"/>
        <w:jc w:val="both"/>
        <w:rPr>
          <w:sz w:val="28"/>
          <w:szCs w:val="28"/>
        </w:rPr>
      </w:pPr>
      <w:r w:rsidRPr="00FD5329">
        <w:rPr>
          <w:sz w:val="28"/>
          <w:szCs w:val="28"/>
        </w:rPr>
        <w:t xml:space="preserve">17 3 00 73530 субсидии ∆Д – 5,9 млн.руб. или </w:t>
      </w:r>
      <w:r w:rsidR="007D1991">
        <w:rPr>
          <w:sz w:val="28"/>
          <w:szCs w:val="28"/>
        </w:rPr>
        <w:t>снижение к началу года на 27,5%;</w:t>
      </w:r>
    </w:p>
    <w:p w14:paraId="39300992" w14:textId="3F466724" w:rsidR="006A6B14" w:rsidRPr="00FD5329" w:rsidRDefault="006A6B14" w:rsidP="00FD5329">
      <w:pPr>
        <w:pStyle w:val="a6"/>
        <w:numPr>
          <w:ilvl w:val="0"/>
          <w:numId w:val="28"/>
        </w:numPr>
        <w:ind w:left="0" w:firstLine="851"/>
        <w:jc w:val="both"/>
        <w:rPr>
          <w:sz w:val="28"/>
          <w:szCs w:val="28"/>
        </w:rPr>
      </w:pPr>
      <w:r w:rsidRPr="00FD5329">
        <w:rPr>
          <w:sz w:val="28"/>
          <w:szCs w:val="28"/>
        </w:rPr>
        <w:t xml:space="preserve">17 3 00 73540 субсидия ∆В – 87,2 млн. руб. или рост к началу года на </w:t>
      </w:r>
      <w:r w:rsidR="007D1991">
        <w:rPr>
          <w:sz w:val="28"/>
          <w:szCs w:val="28"/>
        </w:rPr>
        <w:t>18,0%.</w:t>
      </w:r>
    </w:p>
    <w:p w14:paraId="02EC0919" w14:textId="31D8B238" w:rsidR="006A6B14" w:rsidRPr="00701CCE" w:rsidRDefault="006A6B14" w:rsidP="00701CCE">
      <w:pPr>
        <w:pStyle w:val="a6"/>
        <w:ind w:left="0" w:firstLine="851"/>
        <w:jc w:val="both"/>
        <w:rPr>
          <w:rFonts w:eastAsia="Calibri"/>
          <w:sz w:val="28"/>
          <w:szCs w:val="28"/>
        </w:rPr>
      </w:pPr>
      <w:r w:rsidRPr="00701CCE">
        <w:rPr>
          <w:rFonts w:eastAsia="Calibri"/>
          <w:sz w:val="28"/>
          <w:szCs w:val="28"/>
        </w:rPr>
        <w:t>Согласно регистру бухгалтерского учета министерства ТЭК и ЖКХ «Оборотно-сальдовая ведомость по счету 209.34 за 2018 год» по состоянию на 01.01.2018 числилась дебиторская з</w:t>
      </w:r>
      <w:r w:rsidR="00701CCE">
        <w:rPr>
          <w:rFonts w:eastAsia="Calibri"/>
          <w:sz w:val="28"/>
          <w:szCs w:val="28"/>
        </w:rPr>
        <w:t>адолженность в сумме 114,8 млн.</w:t>
      </w:r>
      <w:r w:rsidRPr="00701CCE">
        <w:rPr>
          <w:rFonts w:eastAsia="Calibri"/>
          <w:sz w:val="28"/>
          <w:szCs w:val="28"/>
        </w:rPr>
        <w:t xml:space="preserve">руб., в </w:t>
      </w:r>
      <w:r w:rsidRPr="00701CCE">
        <w:rPr>
          <w:rFonts w:eastAsia="Calibri"/>
          <w:sz w:val="28"/>
          <w:szCs w:val="28"/>
        </w:rPr>
        <w:lastRenderedPageBreak/>
        <w:t>том числе дебиторская задолженность ресурсоснабжающих организаций в сумме 86,9 млн.руб.</w:t>
      </w:r>
    </w:p>
    <w:p w14:paraId="3425BC81" w14:textId="77777777" w:rsidR="006A6B14" w:rsidRPr="00701CCE" w:rsidRDefault="006A6B14" w:rsidP="00701CCE">
      <w:pPr>
        <w:pStyle w:val="a6"/>
        <w:ind w:left="0" w:firstLine="851"/>
        <w:jc w:val="both"/>
        <w:rPr>
          <w:rFonts w:eastAsia="Calibri"/>
          <w:sz w:val="28"/>
          <w:szCs w:val="28"/>
        </w:rPr>
      </w:pPr>
      <w:r w:rsidRPr="00701CCE">
        <w:rPr>
          <w:rFonts w:eastAsia="Calibri"/>
          <w:sz w:val="28"/>
          <w:szCs w:val="28"/>
        </w:rPr>
        <w:t xml:space="preserve">В 2018 году со счета 209.00 "Расчеты по ущербу и иным доходам" на забалансовый </w:t>
      </w:r>
      <w:hyperlink r:id="rId81" w:history="1">
        <w:r w:rsidRPr="00701CCE">
          <w:rPr>
            <w:rFonts w:eastAsia="Calibri"/>
            <w:sz w:val="28"/>
            <w:szCs w:val="28"/>
          </w:rPr>
          <w:t>счет 04</w:t>
        </w:r>
      </w:hyperlink>
      <w:r w:rsidRPr="00701CCE">
        <w:rPr>
          <w:rFonts w:eastAsia="Calibri"/>
          <w:sz w:val="28"/>
          <w:szCs w:val="28"/>
        </w:rPr>
        <w:t xml:space="preserve"> «Задолженность неплатежеспособных дебиторов» на основании Акта о списании задолженности, не соответствующей критериям признания ее активом от 28.12.2018 списано дебиторской задолженности всего в сумме 34,5 млн.руб., в том числе: со 209.34 "Расчеты по доходам от компенсации затрат" на сумму 34,4 млн.руб. и со счета 209.45 "Расчеты по доходам от прочих сумм принудительного изъятия" в сумме 119,5 млн.руб.</w:t>
      </w:r>
    </w:p>
    <w:p w14:paraId="26BD7217" w14:textId="3E507A8B" w:rsidR="006A6B14" w:rsidRPr="00701CCE" w:rsidRDefault="006A6B14" w:rsidP="00701CCE">
      <w:pPr>
        <w:pStyle w:val="a6"/>
        <w:ind w:left="0" w:firstLine="851"/>
        <w:jc w:val="both"/>
        <w:rPr>
          <w:rFonts w:eastAsia="Calibri"/>
          <w:sz w:val="28"/>
          <w:szCs w:val="28"/>
        </w:rPr>
      </w:pPr>
      <w:r w:rsidRPr="00701CCE">
        <w:rPr>
          <w:rFonts w:eastAsia="Calibri"/>
          <w:sz w:val="28"/>
          <w:szCs w:val="28"/>
        </w:rPr>
        <w:t xml:space="preserve">В 2018 году с забалансового </w:t>
      </w:r>
      <w:hyperlink r:id="rId82" w:history="1">
        <w:r w:rsidRPr="00701CCE">
          <w:rPr>
            <w:rFonts w:eastAsia="Calibri"/>
            <w:sz w:val="28"/>
            <w:szCs w:val="28"/>
          </w:rPr>
          <w:t>счета 04</w:t>
        </w:r>
      </w:hyperlink>
      <w:r w:rsidRPr="00701CCE">
        <w:rPr>
          <w:rFonts w:eastAsia="Calibri"/>
          <w:sz w:val="28"/>
          <w:szCs w:val="28"/>
        </w:rPr>
        <w:t xml:space="preserve"> «Задолженность неплатежеспособных дебиторов» на основании Акта о признании безнадежной к взысканию дебиторской задолженности от 26.12.2017 (частично) и Акта о признании безнадежной к взысканию дебиторской задолженности от 29.12.2018 министерством ТЭК и ЖКХ списано всего дебиторской з</w:t>
      </w:r>
      <w:r w:rsidR="005F06F0">
        <w:rPr>
          <w:rFonts w:eastAsia="Calibri"/>
          <w:sz w:val="28"/>
          <w:szCs w:val="28"/>
        </w:rPr>
        <w:t>адолженности на сумму 16,2 млн.руб.</w:t>
      </w:r>
    </w:p>
    <w:p w14:paraId="4CCEA2F0" w14:textId="4965638C" w:rsidR="006A6B14" w:rsidRPr="005F06F0" w:rsidRDefault="006A6B14" w:rsidP="005F06F0">
      <w:pPr>
        <w:pStyle w:val="a6"/>
        <w:ind w:left="0" w:firstLine="851"/>
        <w:jc w:val="both"/>
        <w:rPr>
          <w:rFonts w:eastAsia="Calibri"/>
          <w:sz w:val="28"/>
          <w:szCs w:val="28"/>
        </w:rPr>
      </w:pPr>
      <w:r w:rsidRPr="005F06F0">
        <w:rPr>
          <w:rFonts w:eastAsia="Calibri"/>
          <w:sz w:val="28"/>
          <w:szCs w:val="28"/>
        </w:rPr>
        <w:t xml:space="preserve">Таким образом, указанные факты свидетельствуют об отвлечении средств бюджета в сумме </w:t>
      </w:r>
      <w:r w:rsidR="005F06F0" w:rsidRPr="005F06F0">
        <w:rPr>
          <w:rFonts w:eastAsia="Calibri"/>
          <w:color w:val="FF0000"/>
          <w:sz w:val="28"/>
          <w:szCs w:val="28"/>
        </w:rPr>
        <w:t>16,2 млн.</w:t>
      </w:r>
      <w:r w:rsidRPr="005F06F0">
        <w:rPr>
          <w:rFonts w:eastAsia="Calibri"/>
          <w:color w:val="FF0000"/>
          <w:sz w:val="28"/>
          <w:szCs w:val="28"/>
        </w:rPr>
        <w:t>руб</w:t>
      </w:r>
      <w:r w:rsidRPr="005F06F0">
        <w:rPr>
          <w:rFonts w:eastAsia="Calibri"/>
          <w:sz w:val="28"/>
          <w:szCs w:val="28"/>
        </w:rPr>
        <w:t xml:space="preserve">. и как следствие </w:t>
      </w:r>
      <w:r w:rsidRPr="005F06F0">
        <w:rPr>
          <w:rFonts w:eastAsia="Calibri"/>
          <w:color w:val="FF0000"/>
          <w:sz w:val="28"/>
          <w:szCs w:val="28"/>
        </w:rPr>
        <w:t>прямые потери областного бюджета</w:t>
      </w:r>
      <w:r w:rsidRPr="005F06F0">
        <w:rPr>
          <w:rFonts w:eastAsia="Calibri"/>
          <w:sz w:val="28"/>
          <w:szCs w:val="28"/>
        </w:rPr>
        <w:t>.</w:t>
      </w:r>
    </w:p>
    <w:p w14:paraId="2E4DAF13" w14:textId="1ED93FDD" w:rsidR="006A6B14" w:rsidRPr="005F06F0" w:rsidRDefault="006A6B14" w:rsidP="005F06F0">
      <w:pPr>
        <w:pStyle w:val="a6"/>
        <w:ind w:left="0" w:firstLine="851"/>
        <w:jc w:val="both"/>
        <w:rPr>
          <w:rFonts w:eastAsia="Calibri"/>
          <w:sz w:val="28"/>
          <w:szCs w:val="28"/>
        </w:rPr>
      </w:pPr>
      <w:r w:rsidRPr="005F06F0">
        <w:rPr>
          <w:rFonts w:eastAsia="Calibri"/>
          <w:sz w:val="28"/>
          <w:szCs w:val="28"/>
        </w:rPr>
        <w:t>Согласно показателям ф. 0503127 «Отчет об исполнении бюджета главного распорядителя, распорядителя, получателя бюджетных средств, главного администратора, администратора источников финансирования дефицита бюджета, главного администратора, администратора доходов бюджета по состоянию на 01.01.2019», ф.</w:t>
      </w:r>
      <w:r w:rsidR="005F06F0">
        <w:rPr>
          <w:rFonts w:eastAsia="Calibri"/>
          <w:sz w:val="28"/>
          <w:szCs w:val="28"/>
        </w:rPr>
        <w:t xml:space="preserve"> </w:t>
      </w:r>
      <w:r w:rsidRPr="005F06F0">
        <w:rPr>
          <w:rFonts w:eastAsia="Calibri"/>
          <w:sz w:val="28"/>
          <w:szCs w:val="28"/>
        </w:rPr>
        <w:t>0503160 «Пояснительной записке к годовому отчёту за 2018 год», ф.</w:t>
      </w:r>
      <w:r w:rsidR="005F06F0">
        <w:rPr>
          <w:rFonts w:eastAsia="Calibri"/>
          <w:sz w:val="28"/>
          <w:szCs w:val="28"/>
        </w:rPr>
        <w:t xml:space="preserve"> </w:t>
      </w:r>
      <w:r w:rsidRPr="005F06F0">
        <w:rPr>
          <w:rFonts w:eastAsia="Calibri"/>
          <w:sz w:val="28"/>
          <w:szCs w:val="28"/>
        </w:rPr>
        <w:t>0531787 «Отчету о состоянии лицевого счета администратора доходов бюджета № 04242Ц60970 на 01.01.2019» министерства ТЭК и ЖКХ по коду дохода 02311302992020000 130 «Прочие доходы от компенсации затрат бюджетов субъектов Российской Федерации» поступило в областной бюджет (возврат субсидий) в общей сумме 18,6 млн.руб. и по коду дохода 02311690020020000140 «Прочие поступления от денежных взысканий (штрафов) и иных сумм в возмещение ущерба, зачисляемые в бюджеты субъектов Российской Федерации» поступило в областной бюджет (пени за несвоевременный возврат субсидий ресурсоснабжающими организа</w:t>
      </w:r>
      <w:r w:rsidR="00B40CEF">
        <w:rPr>
          <w:rFonts w:eastAsia="Calibri"/>
          <w:sz w:val="28"/>
          <w:szCs w:val="28"/>
        </w:rPr>
        <w:t>циями) в общей сумме 0,006 млн.</w:t>
      </w:r>
      <w:r w:rsidRPr="005F06F0">
        <w:rPr>
          <w:rFonts w:eastAsia="Calibri"/>
          <w:sz w:val="28"/>
          <w:szCs w:val="28"/>
        </w:rPr>
        <w:t>руб.</w:t>
      </w:r>
    </w:p>
    <w:p w14:paraId="7542363A" w14:textId="77777777" w:rsidR="006A6B14" w:rsidRPr="006A6B14" w:rsidRDefault="006A6B14" w:rsidP="006A6B14">
      <w:pPr>
        <w:spacing w:after="0" w:line="240" w:lineRule="auto"/>
        <w:ind w:firstLine="709"/>
        <w:jc w:val="both"/>
        <w:rPr>
          <w:rFonts w:ascii="Times New Roman" w:eastAsia="Times New Roman" w:hAnsi="Times New Roman"/>
          <w:iCs/>
          <w:sz w:val="26"/>
          <w:szCs w:val="26"/>
          <w:highlight w:val="cyan"/>
          <w:lang w:eastAsia="ru-RU"/>
        </w:rPr>
      </w:pPr>
    </w:p>
    <w:p w14:paraId="08275678" w14:textId="77777777" w:rsidR="006A6B14" w:rsidRPr="00B40CEF" w:rsidRDefault="006A6B14" w:rsidP="006A6B14">
      <w:pPr>
        <w:spacing w:after="0" w:line="240" w:lineRule="auto"/>
        <w:jc w:val="center"/>
        <w:rPr>
          <w:rFonts w:ascii="Times New Roman" w:hAnsi="Times New Roman"/>
          <w:i/>
          <w:sz w:val="28"/>
          <w:szCs w:val="28"/>
          <w:u w:val="single"/>
        </w:rPr>
      </w:pPr>
      <w:r w:rsidRPr="00B40CEF">
        <w:rPr>
          <w:rFonts w:ascii="Times New Roman" w:hAnsi="Times New Roman"/>
          <w:i/>
          <w:sz w:val="28"/>
          <w:szCs w:val="28"/>
          <w:u w:val="single"/>
        </w:rPr>
        <w:t>Мероприятие «3.14 Обеспечение деятельности Некоммерческой организации «Фонд капитального ремонта многоквартирных домов Архангельской области» (далее – НО «Фонд капитального ремонта»)</w:t>
      </w:r>
    </w:p>
    <w:p w14:paraId="682CF5C2" w14:textId="1BB01883" w:rsidR="006A6B14" w:rsidRPr="00B40CEF" w:rsidRDefault="006A6B14" w:rsidP="00B40CEF">
      <w:pPr>
        <w:pStyle w:val="a6"/>
        <w:ind w:left="0" w:firstLine="851"/>
        <w:jc w:val="both"/>
        <w:rPr>
          <w:rFonts w:eastAsia="Calibri"/>
          <w:sz w:val="28"/>
          <w:szCs w:val="28"/>
        </w:rPr>
      </w:pPr>
      <w:r w:rsidRPr="00B40CEF">
        <w:rPr>
          <w:rFonts w:eastAsia="Calibri"/>
          <w:sz w:val="28"/>
          <w:szCs w:val="28"/>
        </w:rPr>
        <w:t>На обеспечение деятельности некоммерческой организации "Фонд капитального ремонта многоквартирных домов в Архангельской области" в 2018 году предусмотрено ассигнований в сумме 93,3 млн.руб. или 120,0% к первоначальной редакции. Исполнено 93,3 млн.</w:t>
      </w:r>
      <w:r w:rsidR="00B40CEF">
        <w:rPr>
          <w:rFonts w:eastAsia="Calibri"/>
          <w:sz w:val="28"/>
          <w:szCs w:val="28"/>
        </w:rPr>
        <w:t>руб. или 100% к плану года.</w:t>
      </w:r>
    </w:p>
    <w:p w14:paraId="1FDD0E36" w14:textId="77777777" w:rsidR="006A6B14" w:rsidRPr="00B40CEF" w:rsidRDefault="006A6B14" w:rsidP="00B40CEF">
      <w:pPr>
        <w:pStyle w:val="a6"/>
        <w:ind w:left="0" w:firstLine="851"/>
        <w:jc w:val="both"/>
        <w:rPr>
          <w:rFonts w:eastAsia="Calibri"/>
          <w:sz w:val="28"/>
          <w:szCs w:val="28"/>
        </w:rPr>
      </w:pPr>
      <w:r w:rsidRPr="00B40CEF">
        <w:rPr>
          <w:rFonts w:eastAsia="Calibri"/>
          <w:sz w:val="28"/>
          <w:szCs w:val="28"/>
        </w:rPr>
        <w:t xml:space="preserve">НО «Фонд капитального ремонта») является соисполнителем Региональной программы капитального ремонта общего имущества в многоквартирных домах, расположенных на территории Архангельской </w:t>
      </w:r>
      <w:r w:rsidRPr="00B40CEF">
        <w:rPr>
          <w:rFonts w:eastAsia="Calibri"/>
          <w:sz w:val="28"/>
          <w:szCs w:val="28"/>
        </w:rPr>
        <w:lastRenderedPageBreak/>
        <w:t>области, утвержденной постановлением Правительства Архангельской области от 22 апреля 2014 года №159-пп.</w:t>
      </w:r>
    </w:p>
    <w:p w14:paraId="7E76F552" w14:textId="5B849C45" w:rsidR="006A6B14" w:rsidRPr="00783EF2" w:rsidRDefault="006A6B14" w:rsidP="00783EF2">
      <w:pPr>
        <w:pStyle w:val="a6"/>
        <w:ind w:left="0" w:firstLine="851"/>
        <w:jc w:val="both"/>
        <w:rPr>
          <w:rFonts w:eastAsia="Calibri"/>
          <w:sz w:val="28"/>
          <w:szCs w:val="28"/>
        </w:rPr>
      </w:pPr>
      <w:r w:rsidRPr="00783EF2">
        <w:rPr>
          <w:rFonts w:eastAsia="Calibri"/>
          <w:sz w:val="28"/>
          <w:szCs w:val="28"/>
        </w:rPr>
        <w:t xml:space="preserve"> Отчет о выполнении краткосрочного плана реализации региональной программы капитального ремонта общего имущества в многоквартирных домах, расположенных на территории Архангельской области за 2018 год, утвержден распоряжением министерства ТЭК и ЖКХ от 15.04.2019 №</w:t>
      </w:r>
      <w:r w:rsidR="00783EF2">
        <w:rPr>
          <w:rFonts w:eastAsia="Calibri"/>
          <w:sz w:val="28"/>
          <w:szCs w:val="28"/>
        </w:rPr>
        <w:t xml:space="preserve"> </w:t>
      </w:r>
      <w:r w:rsidRPr="00783EF2">
        <w:rPr>
          <w:rFonts w:eastAsia="Calibri"/>
          <w:sz w:val="28"/>
          <w:szCs w:val="28"/>
        </w:rPr>
        <w:t>147-р. Согласно данным отчета, за период 2018 года выполнены работы по капительному ремонту в 552 МКД, площадью 1 954 955,52 кв.м., стоимостью 1 947,6 млн.руб. из них 1 946,7 млн.руб. – средства собственников, 0,9 млн.руб. – за счет иных источников финансирования. В соответствии с краткосрочным планом в редакции от 29.12.2018 №</w:t>
      </w:r>
      <w:r w:rsidR="00783EF2">
        <w:rPr>
          <w:rFonts w:eastAsia="Calibri"/>
          <w:sz w:val="28"/>
          <w:szCs w:val="28"/>
        </w:rPr>
        <w:t xml:space="preserve"> </w:t>
      </w:r>
      <w:r w:rsidRPr="00783EF2">
        <w:rPr>
          <w:rFonts w:eastAsia="Calibri"/>
          <w:sz w:val="28"/>
          <w:szCs w:val="28"/>
        </w:rPr>
        <w:t>247-п, на 2018 год запланированы работы стоимостью 1 725,5 млн.руб., что меньше на 222,1 млн.руб., чем направленные средства согласно отчетности. Постановлением министерства ТЭК и ЖКХ №1-п от 17.01.2019 внесены изменени</w:t>
      </w:r>
      <w:r w:rsidR="00783EF2">
        <w:rPr>
          <w:rFonts w:eastAsia="Calibri"/>
          <w:sz w:val="28"/>
          <w:szCs w:val="28"/>
        </w:rPr>
        <w:t>я</w:t>
      </w:r>
      <w:r w:rsidRPr="00783EF2">
        <w:rPr>
          <w:rFonts w:eastAsia="Calibri"/>
          <w:sz w:val="28"/>
          <w:szCs w:val="28"/>
        </w:rPr>
        <w:t xml:space="preserve"> в краткосрочным план. Показатели выполнения мероприятий приведены в соответствие с отчетом. В 2018 году работы по капитальному ремонту МКД выполнялись за счет средств собственников помещений, и иных источников. Средства Фонда, обл</w:t>
      </w:r>
      <w:r w:rsidR="00783EF2">
        <w:rPr>
          <w:rFonts w:eastAsia="Calibri"/>
          <w:sz w:val="28"/>
          <w:szCs w:val="28"/>
        </w:rPr>
        <w:t>астного бюджета не участвовали.</w:t>
      </w:r>
    </w:p>
    <w:p w14:paraId="24C66A4A" w14:textId="77777777" w:rsidR="009F6999" w:rsidRDefault="009F6999" w:rsidP="00783EF2">
      <w:pPr>
        <w:pStyle w:val="a6"/>
        <w:ind w:left="0" w:firstLine="851"/>
        <w:jc w:val="both"/>
        <w:rPr>
          <w:rFonts w:eastAsia="Calibri"/>
          <w:sz w:val="28"/>
          <w:szCs w:val="28"/>
        </w:rPr>
      </w:pPr>
    </w:p>
    <w:p w14:paraId="1C85AF33" w14:textId="5B580CB5" w:rsidR="006A6B14" w:rsidRPr="00783EF2" w:rsidRDefault="006A6B14" w:rsidP="00783EF2">
      <w:pPr>
        <w:pStyle w:val="a6"/>
        <w:ind w:left="0" w:firstLine="851"/>
        <w:jc w:val="both"/>
        <w:rPr>
          <w:rFonts w:eastAsia="Calibri"/>
          <w:sz w:val="28"/>
          <w:szCs w:val="28"/>
        </w:rPr>
      </w:pPr>
      <w:r w:rsidRPr="00783EF2">
        <w:rPr>
          <w:rFonts w:eastAsia="Calibri"/>
          <w:sz w:val="28"/>
          <w:szCs w:val="28"/>
        </w:rPr>
        <w:t>Таким образом, исполнение государственной программы с учетом проверки согласно предоставленным документам министерства ТЭК и ЖКХ за 2018 год за счет всех источников финансирования составляет 105,7% или меньше на 0,1</w:t>
      </w:r>
      <w:r w:rsidR="00FF32B4">
        <w:rPr>
          <w:rFonts w:eastAsia="Calibri"/>
          <w:sz w:val="28"/>
          <w:szCs w:val="28"/>
        </w:rPr>
        <w:t xml:space="preserve"> процентных пункта</w:t>
      </w:r>
      <w:r w:rsidRPr="00783EF2">
        <w:rPr>
          <w:rFonts w:eastAsia="Calibri"/>
          <w:sz w:val="28"/>
          <w:szCs w:val="28"/>
        </w:rPr>
        <w:t xml:space="preserve"> чем утверждено в отчете.</w:t>
      </w:r>
    </w:p>
    <w:p w14:paraId="4F9EF7D1" w14:textId="72A1A2AE" w:rsidR="006A6B14" w:rsidRPr="00783EF2" w:rsidRDefault="006A6B14" w:rsidP="00783EF2">
      <w:pPr>
        <w:pStyle w:val="a6"/>
        <w:ind w:left="0" w:firstLine="851"/>
        <w:jc w:val="both"/>
        <w:rPr>
          <w:rFonts w:eastAsia="Calibri"/>
          <w:sz w:val="28"/>
          <w:szCs w:val="28"/>
        </w:rPr>
      </w:pPr>
      <w:r w:rsidRPr="00783EF2">
        <w:rPr>
          <w:rFonts w:eastAsia="Calibri"/>
          <w:sz w:val="28"/>
          <w:szCs w:val="28"/>
        </w:rPr>
        <w:t>Согласно отчету «Оценка эффективности реализации государственной программы Архангельской области», размещенному в КИАС</w:t>
      </w:r>
      <w:r w:rsidR="00783EF2">
        <w:rPr>
          <w:rFonts w:eastAsia="Calibri"/>
          <w:sz w:val="28"/>
          <w:szCs w:val="28"/>
        </w:rPr>
        <w:t xml:space="preserve"> Архангельской области</w:t>
      </w:r>
      <w:r w:rsidRPr="00783EF2">
        <w:rPr>
          <w:rFonts w:eastAsia="Calibri"/>
          <w:sz w:val="28"/>
          <w:szCs w:val="28"/>
        </w:rPr>
        <w:t>:</w:t>
      </w:r>
    </w:p>
    <w:p w14:paraId="2095E0EC" w14:textId="7CBF22D5" w:rsidR="006A6B14" w:rsidRPr="009F6999" w:rsidRDefault="006A6B14" w:rsidP="009F6999">
      <w:pPr>
        <w:pStyle w:val="a6"/>
        <w:numPr>
          <w:ilvl w:val="0"/>
          <w:numId w:val="28"/>
        </w:numPr>
        <w:ind w:left="0" w:firstLine="851"/>
        <w:jc w:val="both"/>
        <w:rPr>
          <w:sz w:val="28"/>
          <w:szCs w:val="28"/>
        </w:rPr>
      </w:pPr>
      <w:r w:rsidRPr="009F6999">
        <w:rPr>
          <w:sz w:val="28"/>
          <w:szCs w:val="28"/>
        </w:rPr>
        <w:t xml:space="preserve">оценка реализации государственной </w:t>
      </w:r>
      <w:r w:rsidR="009F6999">
        <w:rPr>
          <w:sz w:val="28"/>
          <w:szCs w:val="28"/>
        </w:rPr>
        <w:t>программы по исполнителям 95,1%;</w:t>
      </w:r>
    </w:p>
    <w:p w14:paraId="30E288F7" w14:textId="0EB956F4" w:rsidR="006A6B14" w:rsidRPr="009F6999" w:rsidRDefault="006A6B14" w:rsidP="009F6999">
      <w:pPr>
        <w:pStyle w:val="a6"/>
        <w:numPr>
          <w:ilvl w:val="0"/>
          <w:numId w:val="28"/>
        </w:numPr>
        <w:ind w:left="0" w:firstLine="851"/>
        <w:jc w:val="both"/>
        <w:rPr>
          <w:sz w:val="28"/>
          <w:szCs w:val="28"/>
        </w:rPr>
      </w:pPr>
      <w:r w:rsidRPr="009F6999">
        <w:rPr>
          <w:sz w:val="28"/>
          <w:szCs w:val="28"/>
        </w:rPr>
        <w:t xml:space="preserve">оценка качества планирования и управления реализацией </w:t>
      </w:r>
      <w:r w:rsidR="009F6999">
        <w:rPr>
          <w:sz w:val="28"/>
          <w:szCs w:val="28"/>
        </w:rPr>
        <w:t>государственной программы 70,3%;</w:t>
      </w:r>
    </w:p>
    <w:p w14:paraId="7DAD2D4A" w14:textId="58FAB71D" w:rsidR="006A6B14" w:rsidRPr="009F6999" w:rsidRDefault="006A6B14" w:rsidP="009F6999">
      <w:pPr>
        <w:pStyle w:val="a6"/>
        <w:numPr>
          <w:ilvl w:val="0"/>
          <w:numId w:val="28"/>
        </w:numPr>
        <w:ind w:left="0" w:firstLine="851"/>
        <w:jc w:val="both"/>
        <w:rPr>
          <w:sz w:val="28"/>
          <w:szCs w:val="28"/>
        </w:rPr>
      </w:pPr>
      <w:r w:rsidRPr="009F6999">
        <w:rPr>
          <w:sz w:val="28"/>
          <w:szCs w:val="28"/>
        </w:rPr>
        <w:t xml:space="preserve">интегральная оценка эффективности реализации </w:t>
      </w:r>
      <w:r w:rsidR="009F6999">
        <w:rPr>
          <w:sz w:val="28"/>
          <w:szCs w:val="28"/>
        </w:rPr>
        <w:t>государственной программы 90,1%;</w:t>
      </w:r>
    </w:p>
    <w:p w14:paraId="77AF6D9C" w14:textId="3FF14552" w:rsidR="006A6B14" w:rsidRPr="009F6999" w:rsidRDefault="006A6B14" w:rsidP="009F6999">
      <w:pPr>
        <w:pStyle w:val="a6"/>
        <w:numPr>
          <w:ilvl w:val="0"/>
          <w:numId w:val="28"/>
        </w:numPr>
        <w:ind w:left="0" w:firstLine="851"/>
        <w:jc w:val="both"/>
        <w:rPr>
          <w:sz w:val="28"/>
          <w:szCs w:val="28"/>
        </w:rPr>
      </w:pPr>
      <w:r w:rsidRPr="009F6999">
        <w:rPr>
          <w:sz w:val="28"/>
          <w:szCs w:val="28"/>
        </w:rPr>
        <w:t xml:space="preserve">эффективность реализации государственной программы </w:t>
      </w:r>
      <w:r w:rsidR="009F6999">
        <w:rPr>
          <w:sz w:val="28"/>
          <w:szCs w:val="28"/>
        </w:rPr>
        <w:t>- высокая.</w:t>
      </w:r>
    </w:p>
    <w:p w14:paraId="7C9E346A" w14:textId="620DACFA" w:rsidR="006A6B14" w:rsidRPr="009F6999" w:rsidRDefault="00B37A98" w:rsidP="009F6999">
      <w:pPr>
        <w:pStyle w:val="3"/>
        <w:spacing w:line="240" w:lineRule="auto"/>
        <w:jc w:val="center"/>
        <w:rPr>
          <w:rFonts w:ascii="Times New Roman" w:hAnsi="Times New Roman"/>
          <w:b w:val="0"/>
          <w:sz w:val="28"/>
          <w:szCs w:val="28"/>
          <w:u w:val="single"/>
          <w:lang w:val="ru-RU"/>
        </w:rPr>
      </w:pPr>
      <w:bookmarkStart w:id="56" w:name="_Toc9262577"/>
      <w:r>
        <w:rPr>
          <w:rFonts w:ascii="Times New Roman" w:hAnsi="Times New Roman"/>
          <w:b w:val="0"/>
          <w:sz w:val="28"/>
          <w:szCs w:val="28"/>
          <w:u w:val="single"/>
          <w:lang w:val="ru-RU"/>
        </w:rPr>
        <w:t xml:space="preserve">4.2.5. </w:t>
      </w:r>
      <w:r w:rsidR="006A6B14" w:rsidRPr="009F6999">
        <w:rPr>
          <w:rFonts w:ascii="Times New Roman" w:hAnsi="Times New Roman"/>
          <w:b w:val="0"/>
          <w:sz w:val="28"/>
          <w:szCs w:val="28"/>
          <w:u w:val="single"/>
          <w:lang w:val="ru-RU"/>
        </w:rPr>
        <w:t>Государственная программа Архангельской области "Формирование современной городской среды в Архангельской области (2018 - 2024 годы)</w:t>
      </w:r>
      <w:bookmarkEnd w:id="56"/>
    </w:p>
    <w:p w14:paraId="5C4DCE80" w14:textId="4F84B71B" w:rsidR="006A6B14" w:rsidRPr="00B37A98" w:rsidRDefault="006A6B14" w:rsidP="00B37A98">
      <w:pPr>
        <w:pStyle w:val="a6"/>
        <w:ind w:left="0" w:firstLine="851"/>
        <w:jc w:val="both"/>
        <w:rPr>
          <w:rFonts w:eastAsia="Calibri"/>
          <w:sz w:val="28"/>
          <w:szCs w:val="28"/>
        </w:rPr>
      </w:pPr>
      <w:r w:rsidRPr="00B37A98">
        <w:rPr>
          <w:rFonts w:eastAsia="Calibri"/>
          <w:sz w:val="28"/>
          <w:szCs w:val="28"/>
        </w:rPr>
        <w:t>Государственная программа Архангельской области "Формирование современной городской среды в Архангельской области (2018-2024 годы)" утверждена постановлением Правительства Архангельской области от 22</w:t>
      </w:r>
      <w:r w:rsidR="0022105E">
        <w:rPr>
          <w:rFonts w:eastAsia="Calibri"/>
          <w:sz w:val="28"/>
          <w:szCs w:val="28"/>
        </w:rPr>
        <w:t>.08.</w:t>
      </w:r>
      <w:r w:rsidRPr="00B37A98">
        <w:rPr>
          <w:rFonts w:eastAsia="Calibri"/>
          <w:sz w:val="28"/>
          <w:szCs w:val="28"/>
        </w:rPr>
        <w:t>2017 № 330-пп.</w:t>
      </w:r>
    </w:p>
    <w:p w14:paraId="2FF7F86A" w14:textId="77777777" w:rsidR="006A6B14" w:rsidRPr="0022105E" w:rsidRDefault="006A6B14" w:rsidP="0022105E">
      <w:pPr>
        <w:pStyle w:val="a6"/>
        <w:ind w:left="0" w:firstLine="851"/>
        <w:jc w:val="both"/>
        <w:rPr>
          <w:rFonts w:eastAsia="Calibri"/>
          <w:sz w:val="28"/>
          <w:szCs w:val="28"/>
        </w:rPr>
      </w:pPr>
      <w:r w:rsidRPr="0022105E">
        <w:rPr>
          <w:rFonts w:eastAsia="Calibri"/>
          <w:sz w:val="28"/>
          <w:szCs w:val="28"/>
        </w:rPr>
        <w:t>Изменения в государственную программу в течение 2018 года вносились 8 раз.</w:t>
      </w:r>
    </w:p>
    <w:p w14:paraId="5701D445" w14:textId="77777777" w:rsidR="006A6B14" w:rsidRPr="0022105E" w:rsidRDefault="006A6B14" w:rsidP="0022105E">
      <w:pPr>
        <w:pStyle w:val="a6"/>
        <w:ind w:left="0" w:firstLine="851"/>
        <w:jc w:val="both"/>
        <w:rPr>
          <w:rFonts w:eastAsia="Calibri"/>
          <w:sz w:val="28"/>
          <w:szCs w:val="28"/>
        </w:rPr>
      </w:pPr>
      <w:r w:rsidRPr="0022105E">
        <w:rPr>
          <w:rFonts w:eastAsia="Calibri"/>
          <w:sz w:val="28"/>
          <w:szCs w:val="28"/>
        </w:rPr>
        <w:t>Изменения целевых показателей государственной программы представлены ниже:</w:t>
      </w:r>
    </w:p>
    <w:tbl>
      <w:tblPr>
        <w:tblW w:w="9242"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132"/>
        <w:gridCol w:w="567"/>
        <w:gridCol w:w="1275"/>
        <w:gridCol w:w="1560"/>
        <w:gridCol w:w="708"/>
      </w:tblGrid>
      <w:tr w:rsidR="0022105E" w:rsidRPr="0022105E" w14:paraId="6716A47E" w14:textId="77777777" w:rsidTr="0022105E">
        <w:trPr>
          <w:tblHeader/>
        </w:trPr>
        <w:tc>
          <w:tcPr>
            <w:tcW w:w="5132" w:type="dxa"/>
            <w:vMerge w:val="restart"/>
            <w:tcBorders>
              <w:top w:val="double" w:sz="4" w:space="0" w:color="auto"/>
              <w:left w:val="double" w:sz="4" w:space="0" w:color="auto"/>
              <w:bottom w:val="single" w:sz="4" w:space="0" w:color="auto"/>
              <w:right w:val="single" w:sz="4" w:space="0" w:color="auto"/>
            </w:tcBorders>
          </w:tcPr>
          <w:p w14:paraId="7C394C21" w14:textId="77777777" w:rsidR="0022105E" w:rsidRPr="0022105E" w:rsidRDefault="0022105E"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lastRenderedPageBreak/>
              <w:t>Наименование целевого показателя</w:t>
            </w:r>
          </w:p>
        </w:tc>
        <w:tc>
          <w:tcPr>
            <w:tcW w:w="567" w:type="dxa"/>
            <w:vMerge w:val="restart"/>
            <w:tcBorders>
              <w:top w:val="double" w:sz="4" w:space="0" w:color="auto"/>
              <w:left w:val="single" w:sz="4" w:space="0" w:color="auto"/>
              <w:bottom w:val="single" w:sz="4" w:space="0" w:color="auto"/>
              <w:right w:val="single" w:sz="4" w:space="0" w:color="auto"/>
            </w:tcBorders>
          </w:tcPr>
          <w:p w14:paraId="3D2A91DD" w14:textId="77777777" w:rsidR="0022105E" w:rsidRPr="0022105E" w:rsidRDefault="0022105E"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Ед. изм.</w:t>
            </w:r>
          </w:p>
        </w:tc>
        <w:tc>
          <w:tcPr>
            <w:tcW w:w="2835" w:type="dxa"/>
            <w:gridSpan w:val="2"/>
            <w:tcBorders>
              <w:top w:val="double" w:sz="4" w:space="0" w:color="auto"/>
              <w:left w:val="single" w:sz="4" w:space="0" w:color="auto"/>
              <w:bottom w:val="single" w:sz="4" w:space="0" w:color="auto"/>
            </w:tcBorders>
          </w:tcPr>
          <w:p w14:paraId="252A9923" w14:textId="77777777" w:rsidR="0022105E" w:rsidRPr="0022105E" w:rsidRDefault="0022105E"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Значение целевых показателей</w:t>
            </w:r>
          </w:p>
        </w:tc>
        <w:tc>
          <w:tcPr>
            <w:tcW w:w="708" w:type="dxa"/>
            <w:vMerge w:val="restart"/>
            <w:tcBorders>
              <w:top w:val="double" w:sz="4" w:space="0" w:color="auto"/>
              <w:left w:val="single" w:sz="4" w:space="0" w:color="auto"/>
              <w:right w:val="double" w:sz="4" w:space="0" w:color="auto"/>
            </w:tcBorders>
          </w:tcPr>
          <w:p w14:paraId="6E41A2FD" w14:textId="203DF41C" w:rsidR="0022105E" w:rsidRPr="0022105E" w:rsidRDefault="0022105E"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 изменения</w:t>
            </w:r>
          </w:p>
        </w:tc>
      </w:tr>
      <w:tr w:rsidR="0022105E" w:rsidRPr="0022105E" w14:paraId="1FA640CE" w14:textId="77777777" w:rsidTr="0022105E">
        <w:trPr>
          <w:tblHeader/>
        </w:trPr>
        <w:tc>
          <w:tcPr>
            <w:tcW w:w="5132" w:type="dxa"/>
            <w:vMerge/>
            <w:tcBorders>
              <w:top w:val="single" w:sz="4" w:space="0" w:color="auto"/>
              <w:left w:val="double" w:sz="4" w:space="0" w:color="auto"/>
              <w:bottom w:val="single" w:sz="4" w:space="0" w:color="auto"/>
              <w:right w:val="single" w:sz="4" w:space="0" w:color="auto"/>
            </w:tcBorders>
          </w:tcPr>
          <w:p w14:paraId="6AB154DB" w14:textId="77777777" w:rsidR="0022105E" w:rsidRPr="0022105E" w:rsidRDefault="0022105E" w:rsidP="006A6B14">
            <w:pPr>
              <w:widowControl w:val="0"/>
              <w:autoSpaceDE w:val="0"/>
              <w:autoSpaceDN w:val="0"/>
              <w:adjustRightInd w:val="0"/>
              <w:spacing w:after="0" w:line="240" w:lineRule="auto"/>
              <w:jc w:val="both"/>
              <w:rPr>
                <w:rFonts w:ascii="Times New Roman" w:eastAsiaTheme="minorEastAsia" w:hAnsi="Times New Roman"/>
                <w:sz w:val="20"/>
                <w:szCs w:val="20"/>
                <w:lang w:eastAsia="ru-RU"/>
              </w:rPr>
            </w:pPr>
          </w:p>
        </w:tc>
        <w:tc>
          <w:tcPr>
            <w:tcW w:w="567" w:type="dxa"/>
            <w:vMerge/>
            <w:tcBorders>
              <w:top w:val="single" w:sz="4" w:space="0" w:color="auto"/>
              <w:left w:val="single" w:sz="4" w:space="0" w:color="auto"/>
              <w:bottom w:val="single" w:sz="4" w:space="0" w:color="auto"/>
              <w:right w:val="single" w:sz="4" w:space="0" w:color="auto"/>
            </w:tcBorders>
          </w:tcPr>
          <w:p w14:paraId="301142A8" w14:textId="77777777" w:rsidR="0022105E" w:rsidRPr="0022105E" w:rsidRDefault="0022105E" w:rsidP="006A6B14">
            <w:pPr>
              <w:widowControl w:val="0"/>
              <w:autoSpaceDE w:val="0"/>
              <w:autoSpaceDN w:val="0"/>
              <w:adjustRightInd w:val="0"/>
              <w:spacing w:after="0" w:line="240" w:lineRule="auto"/>
              <w:jc w:val="both"/>
              <w:rPr>
                <w:rFonts w:ascii="Times New Roman" w:eastAsiaTheme="minorEastAsia" w:hAnsi="Times New Roman"/>
                <w:sz w:val="20"/>
                <w:szCs w:val="20"/>
                <w:lang w:eastAsia="ru-RU"/>
              </w:rPr>
            </w:pPr>
          </w:p>
        </w:tc>
        <w:tc>
          <w:tcPr>
            <w:tcW w:w="1275" w:type="dxa"/>
            <w:tcBorders>
              <w:top w:val="single" w:sz="4" w:space="0" w:color="auto"/>
              <w:left w:val="single" w:sz="4" w:space="0" w:color="auto"/>
              <w:bottom w:val="single" w:sz="4" w:space="0" w:color="auto"/>
              <w:right w:val="single" w:sz="4" w:space="0" w:color="auto"/>
            </w:tcBorders>
          </w:tcPr>
          <w:p w14:paraId="2136EC7E" w14:textId="77777777" w:rsidR="0022105E" w:rsidRPr="0022105E" w:rsidRDefault="0022105E"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Первоначальная редакция 2018 год</w:t>
            </w:r>
          </w:p>
        </w:tc>
        <w:tc>
          <w:tcPr>
            <w:tcW w:w="1560" w:type="dxa"/>
            <w:tcBorders>
              <w:top w:val="single" w:sz="4" w:space="0" w:color="auto"/>
              <w:left w:val="single" w:sz="4" w:space="0" w:color="auto"/>
              <w:bottom w:val="single" w:sz="4" w:space="0" w:color="auto"/>
            </w:tcBorders>
          </w:tcPr>
          <w:p w14:paraId="531B5FDC" w14:textId="77777777" w:rsidR="0022105E" w:rsidRPr="0022105E" w:rsidRDefault="0022105E"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 xml:space="preserve">В редакции постановления № 560-ПП от 27.11.2018 </w:t>
            </w:r>
          </w:p>
        </w:tc>
        <w:tc>
          <w:tcPr>
            <w:tcW w:w="708" w:type="dxa"/>
            <w:vMerge/>
            <w:tcBorders>
              <w:left w:val="single" w:sz="4" w:space="0" w:color="auto"/>
              <w:bottom w:val="single" w:sz="4" w:space="0" w:color="auto"/>
              <w:right w:val="double" w:sz="4" w:space="0" w:color="auto"/>
            </w:tcBorders>
          </w:tcPr>
          <w:p w14:paraId="5C395CB4" w14:textId="1BCCF0C8" w:rsidR="0022105E" w:rsidRPr="0022105E" w:rsidRDefault="0022105E"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p>
        </w:tc>
      </w:tr>
      <w:tr w:rsidR="006A6B14" w:rsidRPr="0022105E" w14:paraId="70F40EFD" w14:textId="77777777" w:rsidTr="0022105E">
        <w:tc>
          <w:tcPr>
            <w:tcW w:w="5132" w:type="dxa"/>
            <w:tcBorders>
              <w:top w:val="single" w:sz="4" w:space="0" w:color="auto"/>
              <w:left w:val="double" w:sz="4" w:space="0" w:color="auto"/>
              <w:bottom w:val="single" w:sz="4" w:space="0" w:color="auto"/>
              <w:right w:val="single" w:sz="4" w:space="0" w:color="auto"/>
            </w:tcBorders>
          </w:tcPr>
          <w:p w14:paraId="78E2A180"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 Количество благоустроенных дворовых территорий</w:t>
            </w:r>
          </w:p>
        </w:tc>
        <w:tc>
          <w:tcPr>
            <w:tcW w:w="567" w:type="dxa"/>
            <w:tcBorders>
              <w:top w:val="single" w:sz="4" w:space="0" w:color="auto"/>
              <w:left w:val="single" w:sz="4" w:space="0" w:color="auto"/>
              <w:bottom w:val="single" w:sz="4" w:space="0" w:color="auto"/>
              <w:right w:val="single" w:sz="4" w:space="0" w:color="auto"/>
            </w:tcBorders>
          </w:tcPr>
          <w:p w14:paraId="295A942D" w14:textId="77777777" w:rsidR="006A6B14" w:rsidRPr="0022105E" w:rsidRDefault="006A6B14"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Ед.</w:t>
            </w:r>
          </w:p>
        </w:tc>
        <w:tc>
          <w:tcPr>
            <w:tcW w:w="1275" w:type="dxa"/>
            <w:tcBorders>
              <w:top w:val="single" w:sz="4" w:space="0" w:color="auto"/>
              <w:left w:val="single" w:sz="4" w:space="0" w:color="auto"/>
              <w:bottom w:val="single" w:sz="4" w:space="0" w:color="auto"/>
              <w:right w:val="single" w:sz="4" w:space="0" w:color="auto"/>
            </w:tcBorders>
          </w:tcPr>
          <w:p w14:paraId="12F352C0"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189</w:t>
            </w:r>
          </w:p>
        </w:tc>
        <w:tc>
          <w:tcPr>
            <w:tcW w:w="1560" w:type="dxa"/>
            <w:tcBorders>
              <w:top w:val="single" w:sz="4" w:space="0" w:color="auto"/>
              <w:left w:val="single" w:sz="4" w:space="0" w:color="auto"/>
              <w:bottom w:val="single" w:sz="4" w:space="0" w:color="auto"/>
            </w:tcBorders>
          </w:tcPr>
          <w:p w14:paraId="1BBA3F68"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147</w:t>
            </w:r>
          </w:p>
        </w:tc>
        <w:tc>
          <w:tcPr>
            <w:tcW w:w="708" w:type="dxa"/>
            <w:tcBorders>
              <w:top w:val="single" w:sz="4" w:space="0" w:color="auto"/>
              <w:left w:val="single" w:sz="4" w:space="0" w:color="auto"/>
              <w:bottom w:val="single" w:sz="4" w:space="0" w:color="auto"/>
              <w:right w:val="double" w:sz="4" w:space="0" w:color="auto"/>
            </w:tcBorders>
          </w:tcPr>
          <w:p w14:paraId="531F4056"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-22,2</w:t>
            </w:r>
          </w:p>
        </w:tc>
      </w:tr>
      <w:tr w:rsidR="006A6B14" w:rsidRPr="0022105E" w14:paraId="18310B95" w14:textId="77777777" w:rsidTr="0022105E">
        <w:tc>
          <w:tcPr>
            <w:tcW w:w="5132" w:type="dxa"/>
            <w:tcBorders>
              <w:top w:val="single" w:sz="4" w:space="0" w:color="auto"/>
              <w:left w:val="double" w:sz="4" w:space="0" w:color="auto"/>
              <w:bottom w:val="single" w:sz="4" w:space="0" w:color="auto"/>
              <w:right w:val="single" w:sz="4" w:space="0" w:color="auto"/>
            </w:tcBorders>
          </w:tcPr>
          <w:p w14:paraId="5DEFE164"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2. Доля благоустроенных дворовых территорий от общего количества дворовых территорий</w:t>
            </w:r>
          </w:p>
        </w:tc>
        <w:tc>
          <w:tcPr>
            <w:tcW w:w="567" w:type="dxa"/>
            <w:tcBorders>
              <w:top w:val="single" w:sz="4" w:space="0" w:color="auto"/>
              <w:left w:val="single" w:sz="4" w:space="0" w:color="auto"/>
              <w:bottom w:val="single" w:sz="4" w:space="0" w:color="auto"/>
              <w:right w:val="single" w:sz="4" w:space="0" w:color="auto"/>
            </w:tcBorders>
          </w:tcPr>
          <w:p w14:paraId="56A69F4E" w14:textId="77777777" w:rsidR="006A6B14" w:rsidRPr="0022105E" w:rsidRDefault="006A6B14"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w:t>
            </w:r>
          </w:p>
        </w:tc>
        <w:tc>
          <w:tcPr>
            <w:tcW w:w="1275" w:type="dxa"/>
            <w:tcBorders>
              <w:top w:val="single" w:sz="4" w:space="0" w:color="auto"/>
              <w:left w:val="single" w:sz="4" w:space="0" w:color="auto"/>
              <w:bottom w:val="single" w:sz="4" w:space="0" w:color="auto"/>
              <w:right w:val="single" w:sz="4" w:space="0" w:color="auto"/>
            </w:tcBorders>
          </w:tcPr>
          <w:p w14:paraId="513A5557"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1,4</w:t>
            </w:r>
          </w:p>
        </w:tc>
        <w:tc>
          <w:tcPr>
            <w:tcW w:w="1560" w:type="dxa"/>
            <w:tcBorders>
              <w:top w:val="single" w:sz="4" w:space="0" w:color="auto"/>
              <w:left w:val="single" w:sz="4" w:space="0" w:color="auto"/>
              <w:bottom w:val="single" w:sz="4" w:space="0" w:color="auto"/>
            </w:tcBorders>
          </w:tcPr>
          <w:p w14:paraId="45E8DAEC"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1,1</w:t>
            </w:r>
          </w:p>
        </w:tc>
        <w:tc>
          <w:tcPr>
            <w:tcW w:w="708" w:type="dxa"/>
            <w:tcBorders>
              <w:top w:val="single" w:sz="4" w:space="0" w:color="auto"/>
              <w:left w:val="single" w:sz="4" w:space="0" w:color="auto"/>
              <w:bottom w:val="single" w:sz="4" w:space="0" w:color="auto"/>
              <w:right w:val="double" w:sz="4" w:space="0" w:color="auto"/>
            </w:tcBorders>
          </w:tcPr>
          <w:p w14:paraId="1123744B"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-21,4</w:t>
            </w:r>
          </w:p>
        </w:tc>
      </w:tr>
      <w:tr w:rsidR="006A6B14" w:rsidRPr="0022105E" w14:paraId="71ADCB77" w14:textId="77777777" w:rsidTr="0022105E">
        <w:tc>
          <w:tcPr>
            <w:tcW w:w="5132" w:type="dxa"/>
            <w:tcBorders>
              <w:top w:val="single" w:sz="4" w:space="0" w:color="auto"/>
              <w:left w:val="double" w:sz="4" w:space="0" w:color="auto"/>
              <w:bottom w:val="single" w:sz="4" w:space="0" w:color="auto"/>
              <w:right w:val="single" w:sz="4" w:space="0" w:color="auto"/>
            </w:tcBorders>
          </w:tcPr>
          <w:p w14:paraId="2C961EA8"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3. Доля населения, проживающего в жилом фонде с благоустроенными дворовыми территориями, от общей численности населения Архангельской области</w:t>
            </w:r>
          </w:p>
        </w:tc>
        <w:tc>
          <w:tcPr>
            <w:tcW w:w="567" w:type="dxa"/>
            <w:tcBorders>
              <w:top w:val="single" w:sz="4" w:space="0" w:color="auto"/>
              <w:left w:val="single" w:sz="4" w:space="0" w:color="auto"/>
              <w:bottom w:val="single" w:sz="4" w:space="0" w:color="auto"/>
              <w:right w:val="single" w:sz="4" w:space="0" w:color="auto"/>
            </w:tcBorders>
          </w:tcPr>
          <w:p w14:paraId="1622F078" w14:textId="77777777" w:rsidR="006A6B14" w:rsidRPr="0022105E" w:rsidRDefault="006A6B14" w:rsidP="006A6B14">
            <w:pPr>
              <w:jc w:val="center"/>
            </w:pPr>
            <w:r w:rsidRPr="0022105E">
              <w:rPr>
                <w:rFonts w:ascii="Times New Roman" w:eastAsiaTheme="minorEastAsia" w:hAnsi="Times New Roman"/>
                <w:sz w:val="20"/>
                <w:szCs w:val="20"/>
                <w:lang w:eastAsia="ru-RU"/>
              </w:rPr>
              <w:t>%</w:t>
            </w:r>
          </w:p>
        </w:tc>
        <w:tc>
          <w:tcPr>
            <w:tcW w:w="1275" w:type="dxa"/>
            <w:tcBorders>
              <w:top w:val="single" w:sz="4" w:space="0" w:color="auto"/>
              <w:left w:val="single" w:sz="4" w:space="0" w:color="auto"/>
              <w:bottom w:val="single" w:sz="4" w:space="0" w:color="auto"/>
              <w:right w:val="single" w:sz="4" w:space="0" w:color="auto"/>
            </w:tcBorders>
          </w:tcPr>
          <w:p w14:paraId="556FF27A"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1,3</w:t>
            </w:r>
          </w:p>
        </w:tc>
        <w:tc>
          <w:tcPr>
            <w:tcW w:w="1560" w:type="dxa"/>
            <w:tcBorders>
              <w:top w:val="single" w:sz="4" w:space="0" w:color="auto"/>
              <w:left w:val="single" w:sz="4" w:space="0" w:color="auto"/>
              <w:bottom w:val="single" w:sz="4" w:space="0" w:color="auto"/>
            </w:tcBorders>
          </w:tcPr>
          <w:p w14:paraId="42B605B7"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1,2</w:t>
            </w:r>
          </w:p>
        </w:tc>
        <w:tc>
          <w:tcPr>
            <w:tcW w:w="708" w:type="dxa"/>
            <w:tcBorders>
              <w:top w:val="single" w:sz="4" w:space="0" w:color="auto"/>
              <w:left w:val="single" w:sz="4" w:space="0" w:color="auto"/>
              <w:bottom w:val="single" w:sz="4" w:space="0" w:color="auto"/>
              <w:right w:val="double" w:sz="4" w:space="0" w:color="auto"/>
            </w:tcBorders>
          </w:tcPr>
          <w:p w14:paraId="5C061DB0"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-7,7</w:t>
            </w:r>
          </w:p>
        </w:tc>
      </w:tr>
      <w:tr w:rsidR="006A6B14" w:rsidRPr="0022105E" w14:paraId="0C187E56" w14:textId="77777777" w:rsidTr="0022105E">
        <w:tc>
          <w:tcPr>
            <w:tcW w:w="5132" w:type="dxa"/>
            <w:tcBorders>
              <w:top w:val="single" w:sz="4" w:space="0" w:color="auto"/>
              <w:left w:val="double" w:sz="4" w:space="0" w:color="auto"/>
              <w:bottom w:val="single" w:sz="4" w:space="0" w:color="auto"/>
              <w:right w:val="single" w:sz="4" w:space="0" w:color="auto"/>
            </w:tcBorders>
          </w:tcPr>
          <w:p w14:paraId="33638EF7"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4. Доля финансового участия заинтересованных лиц в выполнении работ по благоустройству дворовых территорий от стоимости мероприятий по благоустройству дворовых территорий</w:t>
            </w:r>
          </w:p>
        </w:tc>
        <w:tc>
          <w:tcPr>
            <w:tcW w:w="567" w:type="dxa"/>
            <w:tcBorders>
              <w:top w:val="single" w:sz="4" w:space="0" w:color="auto"/>
              <w:left w:val="single" w:sz="4" w:space="0" w:color="auto"/>
              <w:bottom w:val="single" w:sz="4" w:space="0" w:color="auto"/>
              <w:right w:val="single" w:sz="4" w:space="0" w:color="auto"/>
            </w:tcBorders>
          </w:tcPr>
          <w:p w14:paraId="0D706197" w14:textId="77777777" w:rsidR="006A6B14" w:rsidRPr="0022105E" w:rsidRDefault="006A6B14" w:rsidP="006A6B14">
            <w:pPr>
              <w:jc w:val="center"/>
            </w:pPr>
            <w:r w:rsidRPr="0022105E">
              <w:rPr>
                <w:rFonts w:ascii="Times New Roman" w:eastAsiaTheme="minorEastAsia" w:hAnsi="Times New Roman"/>
                <w:sz w:val="20"/>
                <w:szCs w:val="20"/>
                <w:lang w:eastAsia="ru-RU"/>
              </w:rPr>
              <w:t>%</w:t>
            </w:r>
          </w:p>
        </w:tc>
        <w:tc>
          <w:tcPr>
            <w:tcW w:w="1275" w:type="dxa"/>
            <w:tcBorders>
              <w:top w:val="single" w:sz="4" w:space="0" w:color="auto"/>
              <w:left w:val="single" w:sz="4" w:space="0" w:color="auto"/>
              <w:bottom w:val="single" w:sz="4" w:space="0" w:color="auto"/>
              <w:right w:val="single" w:sz="4" w:space="0" w:color="auto"/>
            </w:tcBorders>
          </w:tcPr>
          <w:p w14:paraId="2B5C98C0"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5</w:t>
            </w:r>
          </w:p>
        </w:tc>
        <w:tc>
          <w:tcPr>
            <w:tcW w:w="1560" w:type="dxa"/>
            <w:tcBorders>
              <w:top w:val="single" w:sz="4" w:space="0" w:color="auto"/>
              <w:left w:val="single" w:sz="4" w:space="0" w:color="auto"/>
              <w:bottom w:val="single" w:sz="4" w:space="0" w:color="auto"/>
            </w:tcBorders>
          </w:tcPr>
          <w:p w14:paraId="1A5CCEC0"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5</w:t>
            </w:r>
          </w:p>
        </w:tc>
        <w:tc>
          <w:tcPr>
            <w:tcW w:w="708" w:type="dxa"/>
            <w:tcBorders>
              <w:top w:val="single" w:sz="4" w:space="0" w:color="auto"/>
              <w:left w:val="single" w:sz="4" w:space="0" w:color="auto"/>
              <w:bottom w:val="single" w:sz="4" w:space="0" w:color="auto"/>
              <w:right w:val="double" w:sz="4" w:space="0" w:color="auto"/>
            </w:tcBorders>
          </w:tcPr>
          <w:p w14:paraId="75745CC9"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0</w:t>
            </w:r>
          </w:p>
        </w:tc>
      </w:tr>
      <w:tr w:rsidR="006A6B14" w:rsidRPr="0022105E" w14:paraId="34F6C177" w14:textId="77777777" w:rsidTr="0022105E">
        <w:tc>
          <w:tcPr>
            <w:tcW w:w="5132" w:type="dxa"/>
            <w:tcBorders>
              <w:top w:val="single" w:sz="4" w:space="0" w:color="auto"/>
              <w:left w:val="double" w:sz="4" w:space="0" w:color="auto"/>
              <w:bottom w:val="single" w:sz="4" w:space="0" w:color="auto"/>
              <w:right w:val="single" w:sz="4" w:space="0" w:color="auto"/>
            </w:tcBorders>
          </w:tcPr>
          <w:p w14:paraId="22B371B3"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5. Объем трудового участия заинтересованных лиц по благоустройству дворовых территорий</w:t>
            </w:r>
          </w:p>
        </w:tc>
        <w:tc>
          <w:tcPr>
            <w:tcW w:w="567" w:type="dxa"/>
            <w:tcBorders>
              <w:top w:val="single" w:sz="4" w:space="0" w:color="auto"/>
              <w:left w:val="single" w:sz="4" w:space="0" w:color="auto"/>
              <w:bottom w:val="single" w:sz="4" w:space="0" w:color="auto"/>
              <w:right w:val="single" w:sz="4" w:space="0" w:color="auto"/>
            </w:tcBorders>
          </w:tcPr>
          <w:p w14:paraId="591DAC4E" w14:textId="77777777" w:rsidR="006A6B14" w:rsidRPr="0022105E" w:rsidRDefault="006A6B14"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чел/</w:t>
            </w:r>
          </w:p>
          <w:p w14:paraId="626802BA" w14:textId="77777777" w:rsidR="006A6B14" w:rsidRPr="0022105E" w:rsidRDefault="006A6B14"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час</w:t>
            </w:r>
          </w:p>
        </w:tc>
        <w:tc>
          <w:tcPr>
            <w:tcW w:w="1275" w:type="dxa"/>
            <w:tcBorders>
              <w:top w:val="single" w:sz="4" w:space="0" w:color="auto"/>
              <w:left w:val="single" w:sz="4" w:space="0" w:color="auto"/>
              <w:bottom w:val="single" w:sz="4" w:space="0" w:color="auto"/>
              <w:right w:val="single" w:sz="4" w:space="0" w:color="auto"/>
            </w:tcBorders>
          </w:tcPr>
          <w:p w14:paraId="4B3D83F8"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38</w:t>
            </w:r>
          </w:p>
        </w:tc>
        <w:tc>
          <w:tcPr>
            <w:tcW w:w="1560" w:type="dxa"/>
            <w:tcBorders>
              <w:top w:val="single" w:sz="4" w:space="0" w:color="auto"/>
              <w:left w:val="single" w:sz="4" w:space="0" w:color="auto"/>
              <w:bottom w:val="single" w:sz="4" w:space="0" w:color="auto"/>
            </w:tcBorders>
          </w:tcPr>
          <w:p w14:paraId="11FC983D"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29</w:t>
            </w:r>
          </w:p>
        </w:tc>
        <w:tc>
          <w:tcPr>
            <w:tcW w:w="708" w:type="dxa"/>
            <w:tcBorders>
              <w:top w:val="single" w:sz="4" w:space="0" w:color="auto"/>
              <w:left w:val="single" w:sz="4" w:space="0" w:color="auto"/>
              <w:bottom w:val="single" w:sz="4" w:space="0" w:color="auto"/>
              <w:right w:val="double" w:sz="4" w:space="0" w:color="auto"/>
            </w:tcBorders>
          </w:tcPr>
          <w:p w14:paraId="22691927"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-23,7</w:t>
            </w:r>
          </w:p>
        </w:tc>
      </w:tr>
      <w:tr w:rsidR="006A6B14" w:rsidRPr="0022105E" w14:paraId="44F4DC37" w14:textId="77777777" w:rsidTr="0022105E">
        <w:tc>
          <w:tcPr>
            <w:tcW w:w="5132" w:type="dxa"/>
            <w:tcBorders>
              <w:top w:val="single" w:sz="4" w:space="0" w:color="auto"/>
              <w:left w:val="double" w:sz="4" w:space="0" w:color="auto"/>
              <w:bottom w:val="single" w:sz="4" w:space="0" w:color="auto"/>
              <w:right w:val="single" w:sz="4" w:space="0" w:color="auto"/>
            </w:tcBorders>
          </w:tcPr>
          <w:p w14:paraId="7968B2F7"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6. Количество благоустроенных общественных территорий (без учета городских парков)</w:t>
            </w:r>
          </w:p>
        </w:tc>
        <w:tc>
          <w:tcPr>
            <w:tcW w:w="567" w:type="dxa"/>
            <w:tcBorders>
              <w:top w:val="single" w:sz="4" w:space="0" w:color="auto"/>
              <w:left w:val="single" w:sz="4" w:space="0" w:color="auto"/>
              <w:bottom w:val="single" w:sz="4" w:space="0" w:color="auto"/>
              <w:right w:val="single" w:sz="4" w:space="0" w:color="auto"/>
            </w:tcBorders>
          </w:tcPr>
          <w:p w14:paraId="40A6AB89" w14:textId="77777777" w:rsidR="006A6B14" w:rsidRPr="0022105E" w:rsidRDefault="006A6B14"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Ед.</w:t>
            </w:r>
          </w:p>
        </w:tc>
        <w:tc>
          <w:tcPr>
            <w:tcW w:w="1275" w:type="dxa"/>
            <w:tcBorders>
              <w:top w:val="single" w:sz="4" w:space="0" w:color="auto"/>
              <w:left w:val="single" w:sz="4" w:space="0" w:color="auto"/>
              <w:bottom w:val="single" w:sz="4" w:space="0" w:color="auto"/>
              <w:right w:val="single" w:sz="4" w:space="0" w:color="auto"/>
            </w:tcBorders>
          </w:tcPr>
          <w:p w14:paraId="550F7FB5"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41</w:t>
            </w:r>
          </w:p>
        </w:tc>
        <w:tc>
          <w:tcPr>
            <w:tcW w:w="1560" w:type="dxa"/>
            <w:tcBorders>
              <w:top w:val="single" w:sz="4" w:space="0" w:color="auto"/>
              <w:left w:val="single" w:sz="4" w:space="0" w:color="auto"/>
              <w:bottom w:val="single" w:sz="4" w:space="0" w:color="auto"/>
            </w:tcBorders>
          </w:tcPr>
          <w:p w14:paraId="4EA333E5"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86</w:t>
            </w:r>
          </w:p>
        </w:tc>
        <w:tc>
          <w:tcPr>
            <w:tcW w:w="708" w:type="dxa"/>
            <w:tcBorders>
              <w:top w:val="single" w:sz="4" w:space="0" w:color="auto"/>
              <w:left w:val="single" w:sz="4" w:space="0" w:color="auto"/>
              <w:bottom w:val="single" w:sz="4" w:space="0" w:color="auto"/>
              <w:right w:val="double" w:sz="4" w:space="0" w:color="auto"/>
            </w:tcBorders>
          </w:tcPr>
          <w:p w14:paraId="660ABCAB"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109,8</w:t>
            </w:r>
          </w:p>
        </w:tc>
      </w:tr>
      <w:tr w:rsidR="006A6B14" w:rsidRPr="0022105E" w14:paraId="13AD194C" w14:textId="77777777" w:rsidTr="0022105E">
        <w:tc>
          <w:tcPr>
            <w:tcW w:w="5132" w:type="dxa"/>
            <w:tcBorders>
              <w:top w:val="single" w:sz="4" w:space="0" w:color="auto"/>
              <w:left w:val="double" w:sz="4" w:space="0" w:color="auto"/>
              <w:bottom w:val="single" w:sz="4" w:space="0" w:color="auto"/>
              <w:right w:val="single" w:sz="4" w:space="0" w:color="auto"/>
            </w:tcBorders>
          </w:tcPr>
          <w:p w14:paraId="00B0F9A2"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7. Площадь благоустроенных общественных территорий</w:t>
            </w:r>
          </w:p>
        </w:tc>
        <w:tc>
          <w:tcPr>
            <w:tcW w:w="567" w:type="dxa"/>
            <w:tcBorders>
              <w:top w:val="single" w:sz="4" w:space="0" w:color="auto"/>
              <w:left w:val="single" w:sz="4" w:space="0" w:color="auto"/>
              <w:bottom w:val="single" w:sz="4" w:space="0" w:color="auto"/>
              <w:right w:val="single" w:sz="4" w:space="0" w:color="auto"/>
            </w:tcBorders>
          </w:tcPr>
          <w:p w14:paraId="2065728D" w14:textId="77777777" w:rsidR="006A6B14" w:rsidRPr="0022105E" w:rsidRDefault="006A6B14"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Га</w:t>
            </w:r>
          </w:p>
        </w:tc>
        <w:tc>
          <w:tcPr>
            <w:tcW w:w="1275" w:type="dxa"/>
            <w:tcBorders>
              <w:top w:val="single" w:sz="4" w:space="0" w:color="auto"/>
              <w:left w:val="single" w:sz="4" w:space="0" w:color="auto"/>
              <w:bottom w:val="single" w:sz="4" w:space="0" w:color="auto"/>
              <w:right w:val="single" w:sz="4" w:space="0" w:color="auto"/>
            </w:tcBorders>
          </w:tcPr>
          <w:p w14:paraId="6EE855A0"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28,0</w:t>
            </w:r>
          </w:p>
        </w:tc>
        <w:tc>
          <w:tcPr>
            <w:tcW w:w="1560" w:type="dxa"/>
            <w:tcBorders>
              <w:top w:val="single" w:sz="4" w:space="0" w:color="auto"/>
              <w:left w:val="single" w:sz="4" w:space="0" w:color="auto"/>
              <w:bottom w:val="single" w:sz="4" w:space="0" w:color="auto"/>
            </w:tcBorders>
          </w:tcPr>
          <w:p w14:paraId="6229CEA0"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100,4</w:t>
            </w:r>
          </w:p>
        </w:tc>
        <w:tc>
          <w:tcPr>
            <w:tcW w:w="708" w:type="dxa"/>
            <w:tcBorders>
              <w:top w:val="single" w:sz="4" w:space="0" w:color="auto"/>
              <w:left w:val="single" w:sz="4" w:space="0" w:color="auto"/>
              <w:bottom w:val="single" w:sz="4" w:space="0" w:color="auto"/>
              <w:right w:val="double" w:sz="4" w:space="0" w:color="auto"/>
            </w:tcBorders>
          </w:tcPr>
          <w:p w14:paraId="78E8BD24"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258,6</w:t>
            </w:r>
          </w:p>
        </w:tc>
      </w:tr>
      <w:tr w:rsidR="006A6B14" w:rsidRPr="0022105E" w14:paraId="3151D418" w14:textId="77777777" w:rsidTr="0022105E">
        <w:tc>
          <w:tcPr>
            <w:tcW w:w="5132" w:type="dxa"/>
            <w:tcBorders>
              <w:top w:val="single" w:sz="4" w:space="0" w:color="auto"/>
              <w:left w:val="double" w:sz="4" w:space="0" w:color="auto"/>
              <w:bottom w:val="single" w:sz="4" w:space="0" w:color="auto"/>
              <w:right w:val="single" w:sz="4" w:space="0" w:color="auto"/>
            </w:tcBorders>
          </w:tcPr>
          <w:p w14:paraId="72B03EF7"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8. Количество благоустроенных городских парков</w:t>
            </w:r>
          </w:p>
        </w:tc>
        <w:tc>
          <w:tcPr>
            <w:tcW w:w="567" w:type="dxa"/>
            <w:tcBorders>
              <w:top w:val="single" w:sz="4" w:space="0" w:color="auto"/>
              <w:left w:val="single" w:sz="4" w:space="0" w:color="auto"/>
              <w:bottom w:val="single" w:sz="4" w:space="0" w:color="auto"/>
              <w:right w:val="single" w:sz="4" w:space="0" w:color="auto"/>
            </w:tcBorders>
          </w:tcPr>
          <w:p w14:paraId="6E6C7912" w14:textId="77777777" w:rsidR="006A6B14" w:rsidRPr="0022105E" w:rsidRDefault="006A6B14"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Ед.</w:t>
            </w:r>
          </w:p>
        </w:tc>
        <w:tc>
          <w:tcPr>
            <w:tcW w:w="1275" w:type="dxa"/>
            <w:tcBorders>
              <w:top w:val="single" w:sz="4" w:space="0" w:color="auto"/>
              <w:left w:val="single" w:sz="4" w:space="0" w:color="auto"/>
              <w:bottom w:val="single" w:sz="4" w:space="0" w:color="auto"/>
              <w:right w:val="single" w:sz="4" w:space="0" w:color="auto"/>
            </w:tcBorders>
          </w:tcPr>
          <w:p w14:paraId="526DA4BE"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4</w:t>
            </w:r>
          </w:p>
        </w:tc>
        <w:tc>
          <w:tcPr>
            <w:tcW w:w="1560" w:type="dxa"/>
            <w:tcBorders>
              <w:top w:val="single" w:sz="4" w:space="0" w:color="auto"/>
              <w:left w:val="single" w:sz="4" w:space="0" w:color="auto"/>
              <w:bottom w:val="single" w:sz="4" w:space="0" w:color="auto"/>
            </w:tcBorders>
          </w:tcPr>
          <w:p w14:paraId="5355FAF1"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11</w:t>
            </w:r>
          </w:p>
        </w:tc>
        <w:tc>
          <w:tcPr>
            <w:tcW w:w="708" w:type="dxa"/>
            <w:tcBorders>
              <w:top w:val="single" w:sz="4" w:space="0" w:color="auto"/>
              <w:left w:val="single" w:sz="4" w:space="0" w:color="auto"/>
              <w:bottom w:val="single" w:sz="4" w:space="0" w:color="auto"/>
              <w:right w:val="double" w:sz="4" w:space="0" w:color="auto"/>
            </w:tcBorders>
          </w:tcPr>
          <w:p w14:paraId="2488DB4D"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175</w:t>
            </w:r>
          </w:p>
        </w:tc>
      </w:tr>
      <w:tr w:rsidR="006A6B14" w:rsidRPr="0022105E" w14:paraId="58F3DF1A" w14:textId="77777777" w:rsidTr="0022105E">
        <w:tc>
          <w:tcPr>
            <w:tcW w:w="5132" w:type="dxa"/>
            <w:tcBorders>
              <w:top w:val="single" w:sz="4" w:space="0" w:color="auto"/>
              <w:left w:val="double" w:sz="4" w:space="0" w:color="auto"/>
              <w:bottom w:val="single" w:sz="4" w:space="0" w:color="auto"/>
              <w:right w:val="single" w:sz="4" w:space="0" w:color="auto"/>
            </w:tcBorders>
          </w:tcPr>
          <w:p w14:paraId="2B425C42"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9. Доля благоустроенных общественных территорий (в том числе городских парков) от общего количества общественных территорий</w:t>
            </w:r>
          </w:p>
        </w:tc>
        <w:tc>
          <w:tcPr>
            <w:tcW w:w="567" w:type="dxa"/>
            <w:tcBorders>
              <w:top w:val="single" w:sz="4" w:space="0" w:color="auto"/>
              <w:left w:val="single" w:sz="4" w:space="0" w:color="auto"/>
              <w:bottom w:val="single" w:sz="4" w:space="0" w:color="auto"/>
              <w:right w:val="single" w:sz="4" w:space="0" w:color="auto"/>
            </w:tcBorders>
          </w:tcPr>
          <w:p w14:paraId="2BDA2B04" w14:textId="77777777" w:rsidR="006A6B14" w:rsidRPr="0022105E" w:rsidRDefault="006A6B14" w:rsidP="006A6B14">
            <w:pPr>
              <w:jc w:val="center"/>
            </w:pPr>
            <w:r w:rsidRPr="0022105E">
              <w:rPr>
                <w:rFonts w:ascii="Times New Roman" w:eastAsiaTheme="minorEastAsia" w:hAnsi="Times New Roman"/>
                <w:sz w:val="20"/>
                <w:szCs w:val="20"/>
                <w:lang w:eastAsia="ru-RU"/>
              </w:rPr>
              <w:t>%</w:t>
            </w:r>
          </w:p>
        </w:tc>
        <w:tc>
          <w:tcPr>
            <w:tcW w:w="1275" w:type="dxa"/>
            <w:tcBorders>
              <w:top w:val="single" w:sz="4" w:space="0" w:color="auto"/>
              <w:left w:val="single" w:sz="4" w:space="0" w:color="auto"/>
              <w:bottom w:val="single" w:sz="4" w:space="0" w:color="auto"/>
              <w:right w:val="single" w:sz="4" w:space="0" w:color="auto"/>
            </w:tcBorders>
          </w:tcPr>
          <w:p w14:paraId="6BB10687"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12,2</w:t>
            </w:r>
          </w:p>
        </w:tc>
        <w:tc>
          <w:tcPr>
            <w:tcW w:w="1560" w:type="dxa"/>
            <w:tcBorders>
              <w:top w:val="single" w:sz="4" w:space="0" w:color="auto"/>
              <w:left w:val="single" w:sz="4" w:space="0" w:color="auto"/>
              <w:bottom w:val="single" w:sz="4" w:space="0" w:color="auto"/>
            </w:tcBorders>
          </w:tcPr>
          <w:p w14:paraId="01544D3A"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26,4</w:t>
            </w:r>
          </w:p>
        </w:tc>
        <w:tc>
          <w:tcPr>
            <w:tcW w:w="708" w:type="dxa"/>
            <w:tcBorders>
              <w:top w:val="single" w:sz="4" w:space="0" w:color="auto"/>
              <w:left w:val="single" w:sz="4" w:space="0" w:color="auto"/>
              <w:bottom w:val="single" w:sz="4" w:space="0" w:color="auto"/>
              <w:right w:val="double" w:sz="4" w:space="0" w:color="auto"/>
            </w:tcBorders>
          </w:tcPr>
          <w:p w14:paraId="1A235801"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116,4</w:t>
            </w:r>
          </w:p>
        </w:tc>
      </w:tr>
      <w:tr w:rsidR="006A6B14" w:rsidRPr="0022105E" w14:paraId="54CE9B67" w14:textId="77777777" w:rsidTr="0022105E">
        <w:tc>
          <w:tcPr>
            <w:tcW w:w="5132" w:type="dxa"/>
            <w:tcBorders>
              <w:top w:val="single" w:sz="4" w:space="0" w:color="auto"/>
              <w:left w:val="double" w:sz="4" w:space="0" w:color="auto"/>
              <w:bottom w:val="single" w:sz="4" w:space="0" w:color="auto"/>
              <w:right w:val="single" w:sz="4" w:space="0" w:color="auto"/>
            </w:tcBorders>
          </w:tcPr>
          <w:p w14:paraId="1EC2CB64"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10. Доля благоустроенных общественных территорий (в том числе городских парков) от общего количества общественных территорий, нуждающихся в благоустройстве</w:t>
            </w:r>
          </w:p>
        </w:tc>
        <w:tc>
          <w:tcPr>
            <w:tcW w:w="567" w:type="dxa"/>
            <w:tcBorders>
              <w:top w:val="single" w:sz="4" w:space="0" w:color="auto"/>
              <w:left w:val="single" w:sz="4" w:space="0" w:color="auto"/>
              <w:bottom w:val="single" w:sz="4" w:space="0" w:color="auto"/>
              <w:right w:val="single" w:sz="4" w:space="0" w:color="auto"/>
            </w:tcBorders>
          </w:tcPr>
          <w:p w14:paraId="32017C84" w14:textId="77777777" w:rsidR="006A6B14" w:rsidRPr="0022105E" w:rsidRDefault="006A6B14" w:rsidP="006A6B14">
            <w:pPr>
              <w:jc w:val="center"/>
            </w:pPr>
            <w:r w:rsidRPr="0022105E">
              <w:rPr>
                <w:rFonts w:ascii="Times New Roman" w:eastAsiaTheme="minorEastAsia" w:hAnsi="Times New Roman"/>
                <w:sz w:val="20"/>
                <w:szCs w:val="20"/>
                <w:lang w:eastAsia="ru-RU"/>
              </w:rPr>
              <w:t>%</w:t>
            </w:r>
          </w:p>
        </w:tc>
        <w:tc>
          <w:tcPr>
            <w:tcW w:w="1275" w:type="dxa"/>
            <w:tcBorders>
              <w:top w:val="single" w:sz="4" w:space="0" w:color="auto"/>
              <w:left w:val="single" w:sz="4" w:space="0" w:color="auto"/>
              <w:bottom w:val="single" w:sz="4" w:space="0" w:color="auto"/>
              <w:right w:val="single" w:sz="4" w:space="0" w:color="auto"/>
            </w:tcBorders>
          </w:tcPr>
          <w:p w14:paraId="7E12AED6"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15,9</w:t>
            </w:r>
          </w:p>
        </w:tc>
        <w:tc>
          <w:tcPr>
            <w:tcW w:w="1560" w:type="dxa"/>
            <w:tcBorders>
              <w:top w:val="single" w:sz="4" w:space="0" w:color="auto"/>
              <w:left w:val="single" w:sz="4" w:space="0" w:color="auto"/>
              <w:bottom w:val="single" w:sz="4" w:space="0" w:color="auto"/>
            </w:tcBorders>
          </w:tcPr>
          <w:p w14:paraId="2DCA549C"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34,2</w:t>
            </w:r>
          </w:p>
        </w:tc>
        <w:tc>
          <w:tcPr>
            <w:tcW w:w="708" w:type="dxa"/>
            <w:tcBorders>
              <w:top w:val="single" w:sz="4" w:space="0" w:color="auto"/>
              <w:left w:val="single" w:sz="4" w:space="0" w:color="auto"/>
              <w:bottom w:val="single" w:sz="4" w:space="0" w:color="auto"/>
              <w:right w:val="double" w:sz="4" w:space="0" w:color="auto"/>
            </w:tcBorders>
          </w:tcPr>
          <w:p w14:paraId="461CAABB"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115,1</w:t>
            </w:r>
          </w:p>
        </w:tc>
      </w:tr>
      <w:tr w:rsidR="006A6B14" w:rsidRPr="0022105E" w14:paraId="3130BC26" w14:textId="77777777" w:rsidTr="0022105E">
        <w:tc>
          <w:tcPr>
            <w:tcW w:w="5132" w:type="dxa"/>
            <w:tcBorders>
              <w:top w:val="single" w:sz="4" w:space="0" w:color="auto"/>
              <w:left w:val="double" w:sz="4" w:space="0" w:color="auto"/>
              <w:bottom w:val="single" w:sz="4" w:space="0" w:color="auto"/>
              <w:right w:val="single" w:sz="4" w:space="0" w:color="auto"/>
            </w:tcBorders>
          </w:tcPr>
          <w:p w14:paraId="152CA599" w14:textId="77777777"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11. Доля финансового участия заинтересованных лиц в выполнении работ по благоустройству общественных территорий от стоимости мероприятий по благоустройству общественных территорий</w:t>
            </w:r>
          </w:p>
        </w:tc>
        <w:tc>
          <w:tcPr>
            <w:tcW w:w="567" w:type="dxa"/>
            <w:tcBorders>
              <w:top w:val="single" w:sz="4" w:space="0" w:color="auto"/>
              <w:left w:val="single" w:sz="4" w:space="0" w:color="auto"/>
              <w:bottom w:val="single" w:sz="4" w:space="0" w:color="auto"/>
              <w:right w:val="single" w:sz="4" w:space="0" w:color="auto"/>
            </w:tcBorders>
          </w:tcPr>
          <w:p w14:paraId="6CD996A0" w14:textId="77777777" w:rsidR="006A6B14" w:rsidRPr="0022105E" w:rsidRDefault="006A6B14" w:rsidP="006A6B14">
            <w:pPr>
              <w:jc w:val="center"/>
            </w:pPr>
            <w:r w:rsidRPr="0022105E">
              <w:rPr>
                <w:rFonts w:ascii="Times New Roman" w:eastAsiaTheme="minorEastAsia" w:hAnsi="Times New Roman"/>
                <w:sz w:val="20"/>
                <w:szCs w:val="20"/>
                <w:lang w:eastAsia="ru-RU"/>
              </w:rPr>
              <w:t>%</w:t>
            </w:r>
          </w:p>
        </w:tc>
        <w:tc>
          <w:tcPr>
            <w:tcW w:w="1275" w:type="dxa"/>
            <w:tcBorders>
              <w:top w:val="single" w:sz="4" w:space="0" w:color="auto"/>
              <w:left w:val="single" w:sz="4" w:space="0" w:color="auto"/>
              <w:bottom w:val="single" w:sz="4" w:space="0" w:color="auto"/>
              <w:right w:val="single" w:sz="4" w:space="0" w:color="auto"/>
            </w:tcBorders>
          </w:tcPr>
          <w:p w14:paraId="7274733B"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5</w:t>
            </w:r>
          </w:p>
        </w:tc>
        <w:tc>
          <w:tcPr>
            <w:tcW w:w="1560" w:type="dxa"/>
            <w:tcBorders>
              <w:top w:val="single" w:sz="4" w:space="0" w:color="auto"/>
              <w:left w:val="single" w:sz="4" w:space="0" w:color="auto"/>
              <w:bottom w:val="single" w:sz="4" w:space="0" w:color="auto"/>
            </w:tcBorders>
          </w:tcPr>
          <w:p w14:paraId="7875890E" w14:textId="77777777" w:rsidR="006A6B14" w:rsidRPr="0022105E" w:rsidRDefault="006A6B14" w:rsidP="006A6B14">
            <w:pPr>
              <w:widowControl w:val="0"/>
              <w:autoSpaceDE w:val="0"/>
              <w:autoSpaceDN w:val="0"/>
              <w:adjustRightInd w:val="0"/>
              <w:spacing w:after="0" w:line="240" w:lineRule="auto"/>
              <w:jc w:val="center"/>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исключен</w:t>
            </w:r>
          </w:p>
          <w:p w14:paraId="5017CA35" w14:textId="77777777" w:rsidR="006A6B14" w:rsidRPr="0022105E" w:rsidRDefault="006A6B14" w:rsidP="006A6B14">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tc>
        <w:tc>
          <w:tcPr>
            <w:tcW w:w="708" w:type="dxa"/>
            <w:tcBorders>
              <w:top w:val="single" w:sz="4" w:space="0" w:color="auto"/>
              <w:left w:val="single" w:sz="4" w:space="0" w:color="auto"/>
              <w:bottom w:val="single" w:sz="4" w:space="0" w:color="auto"/>
              <w:right w:val="double" w:sz="4" w:space="0" w:color="auto"/>
            </w:tcBorders>
          </w:tcPr>
          <w:p w14:paraId="3BB5314A"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-100</w:t>
            </w:r>
          </w:p>
        </w:tc>
      </w:tr>
      <w:tr w:rsidR="006A6B14" w:rsidRPr="0022105E" w14:paraId="78251C11" w14:textId="77777777" w:rsidTr="0022105E">
        <w:tc>
          <w:tcPr>
            <w:tcW w:w="5132" w:type="dxa"/>
            <w:tcBorders>
              <w:top w:val="single" w:sz="4" w:space="0" w:color="auto"/>
              <w:left w:val="double" w:sz="4" w:space="0" w:color="auto"/>
              <w:bottom w:val="double" w:sz="4" w:space="0" w:color="auto"/>
              <w:right w:val="single" w:sz="4" w:space="0" w:color="auto"/>
            </w:tcBorders>
          </w:tcPr>
          <w:p w14:paraId="35AED698" w14:textId="7D0B7239" w:rsidR="006A6B14" w:rsidRPr="0022105E" w:rsidRDefault="006A6B14" w:rsidP="006A6B14">
            <w:pPr>
              <w:widowControl w:val="0"/>
              <w:autoSpaceDE w:val="0"/>
              <w:autoSpaceDN w:val="0"/>
              <w:adjustRightInd w:val="0"/>
              <w:spacing w:after="0" w:line="240" w:lineRule="auto"/>
              <w:rPr>
                <w:rFonts w:ascii="Times New Roman" w:eastAsiaTheme="minorEastAsia" w:hAnsi="Times New Roman"/>
                <w:sz w:val="20"/>
                <w:szCs w:val="20"/>
                <w:lang w:eastAsia="ru-RU"/>
              </w:rPr>
            </w:pPr>
            <w:bookmarkStart w:id="57" w:name="sub_1012"/>
            <w:r w:rsidRPr="0022105E">
              <w:rPr>
                <w:rFonts w:ascii="Times New Roman" w:eastAsiaTheme="minorEastAsia" w:hAnsi="Times New Roman"/>
                <w:sz w:val="20"/>
                <w:szCs w:val="20"/>
                <w:lang w:eastAsia="ru-RU"/>
              </w:rPr>
              <w:t>12. Доля проектов благоустройства, реализованных с трудовым участием граждан, заинтересованных лиц</w:t>
            </w:r>
            <w:bookmarkEnd w:id="57"/>
          </w:p>
        </w:tc>
        <w:tc>
          <w:tcPr>
            <w:tcW w:w="567" w:type="dxa"/>
            <w:tcBorders>
              <w:top w:val="single" w:sz="4" w:space="0" w:color="auto"/>
              <w:left w:val="single" w:sz="4" w:space="0" w:color="auto"/>
              <w:bottom w:val="double" w:sz="4" w:space="0" w:color="auto"/>
              <w:right w:val="single" w:sz="4" w:space="0" w:color="auto"/>
            </w:tcBorders>
          </w:tcPr>
          <w:p w14:paraId="0F6B686D" w14:textId="77777777" w:rsidR="006A6B14" w:rsidRPr="0022105E" w:rsidRDefault="006A6B14" w:rsidP="006A6B14">
            <w:pPr>
              <w:jc w:val="center"/>
            </w:pPr>
            <w:r w:rsidRPr="0022105E">
              <w:rPr>
                <w:rFonts w:ascii="Times New Roman" w:eastAsiaTheme="minorEastAsia" w:hAnsi="Times New Roman"/>
                <w:sz w:val="20"/>
                <w:szCs w:val="20"/>
                <w:lang w:eastAsia="ru-RU"/>
              </w:rPr>
              <w:t>%</w:t>
            </w:r>
          </w:p>
        </w:tc>
        <w:tc>
          <w:tcPr>
            <w:tcW w:w="1275" w:type="dxa"/>
            <w:tcBorders>
              <w:top w:val="single" w:sz="4" w:space="0" w:color="auto"/>
              <w:left w:val="single" w:sz="4" w:space="0" w:color="auto"/>
              <w:bottom w:val="double" w:sz="4" w:space="0" w:color="auto"/>
              <w:right w:val="single" w:sz="4" w:space="0" w:color="auto"/>
            </w:tcBorders>
          </w:tcPr>
          <w:p w14:paraId="2691E3F5"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10</w:t>
            </w:r>
          </w:p>
        </w:tc>
        <w:tc>
          <w:tcPr>
            <w:tcW w:w="1560" w:type="dxa"/>
            <w:tcBorders>
              <w:top w:val="single" w:sz="4" w:space="0" w:color="auto"/>
              <w:left w:val="single" w:sz="4" w:space="0" w:color="auto"/>
              <w:bottom w:val="double" w:sz="4" w:space="0" w:color="auto"/>
            </w:tcBorders>
          </w:tcPr>
          <w:p w14:paraId="45E2F6FC"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10</w:t>
            </w:r>
          </w:p>
        </w:tc>
        <w:tc>
          <w:tcPr>
            <w:tcW w:w="708" w:type="dxa"/>
            <w:tcBorders>
              <w:top w:val="single" w:sz="4" w:space="0" w:color="auto"/>
              <w:left w:val="single" w:sz="4" w:space="0" w:color="auto"/>
              <w:bottom w:val="double" w:sz="4" w:space="0" w:color="auto"/>
              <w:right w:val="double" w:sz="4" w:space="0" w:color="auto"/>
            </w:tcBorders>
          </w:tcPr>
          <w:p w14:paraId="2F29F83E" w14:textId="77777777" w:rsidR="006A6B14" w:rsidRPr="0022105E" w:rsidRDefault="006A6B14" w:rsidP="0022105E">
            <w:pPr>
              <w:widowControl w:val="0"/>
              <w:autoSpaceDE w:val="0"/>
              <w:autoSpaceDN w:val="0"/>
              <w:adjustRightInd w:val="0"/>
              <w:spacing w:after="0" w:line="240" w:lineRule="auto"/>
              <w:jc w:val="right"/>
              <w:rPr>
                <w:rFonts w:ascii="Times New Roman" w:eastAsiaTheme="minorEastAsia" w:hAnsi="Times New Roman"/>
                <w:sz w:val="20"/>
                <w:szCs w:val="20"/>
                <w:lang w:eastAsia="ru-RU"/>
              </w:rPr>
            </w:pPr>
            <w:r w:rsidRPr="0022105E">
              <w:rPr>
                <w:rFonts w:ascii="Times New Roman" w:eastAsiaTheme="minorEastAsia" w:hAnsi="Times New Roman"/>
                <w:sz w:val="20"/>
                <w:szCs w:val="20"/>
                <w:lang w:eastAsia="ru-RU"/>
              </w:rPr>
              <w:t>0</w:t>
            </w:r>
          </w:p>
        </w:tc>
      </w:tr>
    </w:tbl>
    <w:p w14:paraId="3F071C3D" w14:textId="77777777" w:rsidR="0022105E" w:rsidRPr="0022105E" w:rsidRDefault="0022105E" w:rsidP="0022105E">
      <w:pPr>
        <w:pStyle w:val="a6"/>
        <w:ind w:left="0" w:firstLine="851"/>
        <w:jc w:val="both"/>
        <w:rPr>
          <w:rFonts w:eastAsia="Calibri"/>
          <w:sz w:val="28"/>
          <w:szCs w:val="28"/>
        </w:rPr>
      </w:pPr>
    </w:p>
    <w:p w14:paraId="42B2A532" w14:textId="7A1918C1" w:rsidR="006A6B14" w:rsidRPr="0022105E" w:rsidRDefault="0022105E" w:rsidP="0022105E">
      <w:pPr>
        <w:pStyle w:val="a6"/>
        <w:ind w:left="0" w:firstLine="851"/>
        <w:jc w:val="both"/>
        <w:rPr>
          <w:rFonts w:eastAsia="Calibri"/>
          <w:sz w:val="28"/>
          <w:szCs w:val="28"/>
        </w:rPr>
      </w:pPr>
      <w:r>
        <w:rPr>
          <w:rFonts w:eastAsia="Calibri"/>
          <w:sz w:val="28"/>
          <w:szCs w:val="28"/>
        </w:rPr>
        <w:t>И</w:t>
      </w:r>
      <w:r w:rsidR="006A6B14" w:rsidRPr="0022105E">
        <w:rPr>
          <w:rFonts w:eastAsia="Calibri"/>
          <w:sz w:val="28"/>
          <w:szCs w:val="28"/>
        </w:rPr>
        <w:t>з 12 целевых показателей государственной программы только два целевых показателя в течение года не изменены (4 и 12), один целевой показатель исключен, четыре уменьшены (от 7,7% до 23,7%).</w:t>
      </w:r>
    </w:p>
    <w:p w14:paraId="5A785417" w14:textId="0D7EACED" w:rsidR="006A6B14" w:rsidRPr="0022105E" w:rsidRDefault="006A6B14" w:rsidP="0022105E">
      <w:pPr>
        <w:pStyle w:val="a6"/>
        <w:ind w:left="0" w:firstLine="851"/>
        <w:jc w:val="both"/>
        <w:rPr>
          <w:rFonts w:eastAsia="Calibri"/>
          <w:sz w:val="28"/>
          <w:szCs w:val="28"/>
        </w:rPr>
      </w:pPr>
      <w:r w:rsidRPr="0022105E">
        <w:rPr>
          <w:rFonts w:eastAsia="Calibri"/>
          <w:sz w:val="28"/>
          <w:szCs w:val="28"/>
        </w:rPr>
        <w:t>Общий объем финансирования государственной программы на 2018 г</w:t>
      </w:r>
      <w:r w:rsidR="00D664E4">
        <w:rPr>
          <w:rFonts w:eastAsia="Calibri"/>
          <w:sz w:val="28"/>
          <w:szCs w:val="28"/>
        </w:rPr>
        <w:t>од утвержден в сумме 390,1 млн.</w:t>
      </w:r>
      <w:r w:rsidRPr="0022105E">
        <w:rPr>
          <w:rFonts w:eastAsia="Calibri"/>
          <w:sz w:val="28"/>
          <w:szCs w:val="28"/>
        </w:rPr>
        <w:t xml:space="preserve">руб. </w:t>
      </w:r>
    </w:p>
    <w:p w14:paraId="553EE9E5" w14:textId="77777777" w:rsidR="006A6B14" w:rsidRPr="0022105E" w:rsidRDefault="006A6B14" w:rsidP="0022105E">
      <w:pPr>
        <w:pStyle w:val="a6"/>
        <w:ind w:left="0" w:firstLine="851"/>
        <w:jc w:val="both"/>
        <w:rPr>
          <w:rFonts w:eastAsia="Calibri"/>
          <w:sz w:val="28"/>
          <w:szCs w:val="28"/>
        </w:rPr>
      </w:pPr>
      <w:r w:rsidRPr="0022105E">
        <w:rPr>
          <w:rFonts w:eastAsia="Calibri"/>
          <w:sz w:val="28"/>
          <w:szCs w:val="28"/>
        </w:rPr>
        <w:t>Информация об изменении объемов финансирования в 2018 году и фактическое исполнение мероприятий государственной программы согласно отчету, размещенному в КИАС, представлена в таблице:</w:t>
      </w:r>
    </w:p>
    <w:tbl>
      <w:tblPr>
        <w:tblStyle w:val="280"/>
        <w:tblW w:w="936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666"/>
        <w:gridCol w:w="1843"/>
        <w:gridCol w:w="1986"/>
        <w:gridCol w:w="1294"/>
        <w:gridCol w:w="1387"/>
        <w:gridCol w:w="1184"/>
      </w:tblGrid>
      <w:tr w:rsidR="006A6B14" w:rsidRPr="00D664E4" w14:paraId="231704FD" w14:textId="77777777" w:rsidTr="00E367FC">
        <w:trPr>
          <w:tblHeader/>
        </w:trPr>
        <w:tc>
          <w:tcPr>
            <w:tcW w:w="1666" w:type="dxa"/>
          </w:tcPr>
          <w:p w14:paraId="3380CEA1"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Источники финансирования</w:t>
            </w:r>
          </w:p>
        </w:tc>
        <w:tc>
          <w:tcPr>
            <w:tcW w:w="1843" w:type="dxa"/>
          </w:tcPr>
          <w:p w14:paraId="6F83D21F"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 xml:space="preserve">В редакции Постановления Правительства Архангельской области № 598-ПП от 22.12.2017, </w:t>
            </w:r>
          </w:p>
          <w:p w14:paraId="2F20F516" w14:textId="23F4BCEE" w:rsidR="006A6B14" w:rsidRPr="00D664E4" w:rsidRDefault="00513574" w:rsidP="00D664E4">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м</w:t>
            </w:r>
            <w:r w:rsidR="00D24DD8">
              <w:rPr>
                <w:rFonts w:ascii="Times New Roman" w:hAnsi="Times New Roman" w:cs="Times New Roman"/>
                <w:sz w:val="20"/>
                <w:szCs w:val="20"/>
              </w:rPr>
              <w:t>лн.</w:t>
            </w:r>
            <w:r w:rsidR="006A6B14" w:rsidRPr="00D664E4">
              <w:rPr>
                <w:rFonts w:ascii="Times New Roman" w:hAnsi="Times New Roman" w:cs="Times New Roman"/>
                <w:sz w:val="20"/>
                <w:szCs w:val="20"/>
              </w:rPr>
              <w:t>руб.</w:t>
            </w:r>
          </w:p>
        </w:tc>
        <w:tc>
          <w:tcPr>
            <w:tcW w:w="1986" w:type="dxa"/>
          </w:tcPr>
          <w:p w14:paraId="1E67105B"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 xml:space="preserve">В редакции Постановления Правительства Архангельской области № 560-ПП от 27.11.2018, </w:t>
            </w:r>
          </w:p>
          <w:p w14:paraId="72EB31D9" w14:textId="35B31C5F" w:rsidR="006A6B14" w:rsidRPr="00D664E4" w:rsidRDefault="00513574" w:rsidP="00513574">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млн</w:t>
            </w:r>
            <w:r w:rsidR="006A6B14" w:rsidRPr="00D664E4">
              <w:rPr>
                <w:rFonts w:ascii="Times New Roman" w:hAnsi="Times New Roman" w:cs="Times New Roman"/>
                <w:sz w:val="20"/>
                <w:szCs w:val="20"/>
              </w:rPr>
              <w:t>.руб.</w:t>
            </w:r>
          </w:p>
        </w:tc>
        <w:tc>
          <w:tcPr>
            <w:tcW w:w="1294" w:type="dxa"/>
          </w:tcPr>
          <w:p w14:paraId="43E433EA" w14:textId="4C30253B" w:rsidR="006A6B14" w:rsidRPr="00D664E4" w:rsidRDefault="006A6B14" w:rsidP="00D24DD8">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О</w:t>
            </w:r>
            <w:r w:rsidR="00513574">
              <w:rPr>
                <w:rFonts w:ascii="Times New Roman" w:hAnsi="Times New Roman" w:cs="Times New Roman"/>
                <w:sz w:val="20"/>
                <w:szCs w:val="20"/>
              </w:rPr>
              <w:t xml:space="preserve">тклонение, </w:t>
            </w:r>
            <w:r w:rsidR="00D24DD8">
              <w:rPr>
                <w:rFonts w:ascii="Times New Roman" w:hAnsi="Times New Roman" w:cs="Times New Roman"/>
                <w:sz w:val="20"/>
                <w:szCs w:val="20"/>
              </w:rPr>
              <w:t>млн</w:t>
            </w:r>
            <w:r w:rsidR="00513574">
              <w:rPr>
                <w:rFonts w:ascii="Times New Roman" w:hAnsi="Times New Roman" w:cs="Times New Roman"/>
                <w:sz w:val="20"/>
                <w:szCs w:val="20"/>
              </w:rPr>
              <w:t>.</w:t>
            </w:r>
            <w:r w:rsidRPr="00D664E4">
              <w:rPr>
                <w:rFonts w:ascii="Times New Roman" w:hAnsi="Times New Roman" w:cs="Times New Roman"/>
                <w:sz w:val="20"/>
                <w:szCs w:val="20"/>
              </w:rPr>
              <w:t>руб.</w:t>
            </w:r>
          </w:p>
        </w:tc>
        <w:tc>
          <w:tcPr>
            <w:tcW w:w="1387" w:type="dxa"/>
          </w:tcPr>
          <w:p w14:paraId="24A86902"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 xml:space="preserve">Фактическое исполнение согласно отчету ГП, </w:t>
            </w:r>
          </w:p>
          <w:p w14:paraId="6BD132C3" w14:textId="35F7E32C" w:rsidR="006A6B14" w:rsidRPr="00D664E4" w:rsidRDefault="00D24DD8" w:rsidP="00D664E4">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млн</w:t>
            </w:r>
            <w:r w:rsidR="00513574">
              <w:rPr>
                <w:rFonts w:ascii="Times New Roman" w:hAnsi="Times New Roman" w:cs="Times New Roman"/>
                <w:sz w:val="20"/>
                <w:szCs w:val="20"/>
              </w:rPr>
              <w:t>.</w:t>
            </w:r>
            <w:r w:rsidR="006A6B14" w:rsidRPr="00D664E4">
              <w:rPr>
                <w:rFonts w:ascii="Times New Roman" w:hAnsi="Times New Roman" w:cs="Times New Roman"/>
                <w:sz w:val="20"/>
                <w:szCs w:val="20"/>
              </w:rPr>
              <w:t>руб.</w:t>
            </w:r>
          </w:p>
        </w:tc>
        <w:tc>
          <w:tcPr>
            <w:tcW w:w="1184" w:type="dxa"/>
          </w:tcPr>
          <w:p w14:paraId="53955627" w14:textId="6F44EF63" w:rsidR="006A6B14" w:rsidRPr="00D664E4" w:rsidRDefault="00513574" w:rsidP="00D24DD8">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исполнения, </w:t>
            </w:r>
            <w:r w:rsidR="00D24DD8">
              <w:rPr>
                <w:rFonts w:ascii="Times New Roman" w:hAnsi="Times New Roman" w:cs="Times New Roman"/>
                <w:sz w:val="20"/>
                <w:szCs w:val="20"/>
              </w:rPr>
              <w:t>тыс</w:t>
            </w:r>
            <w:r>
              <w:rPr>
                <w:rFonts w:ascii="Times New Roman" w:hAnsi="Times New Roman" w:cs="Times New Roman"/>
                <w:sz w:val="20"/>
                <w:szCs w:val="20"/>
              </w:rPr>
              <w:t>.</w:t>
            </w:r>
            <w:r w:rsidR="006A6B14" w:rsidRPr="00D664E4">
              <w:rPr>
                <w:rFonts w:ascii="Times New Roman" w:hAnsi="Times New Roman" w:cs="Times New Roman"/>
                <w:sz w:val="20"/>
                <w:szCs w:val="20"/>
              </w:rPr>
              <w:t>руб.</w:t>
            </w:r>
          </w:p>
        </w:tc>
      </w:tr>
      <w:tr w:rsidR="006A6B14" w:rsidRPr="00D664E4" w14:paraId="2950E7CD" w14:textId="77777777" w:rsidTr="00513574">
        <w:tc>
          <w:tcPr>
            <w:tcW w:w="1666" w:type="dxa"/>
          </w:tcPr>
          <w:p w14:paraId="45272A30"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1</w:t>
            </w:r>
          </w:p>
        </w:tc>
        <w:tc>
          <w:tcPr>
            <w:tcW w:w="1843" w:type="dxa"/>
          </w:tcPr>
          <w:p w14:paraId="0A8A49D5"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2</w:t>
            </w:r>
          </w:p>
        </w:tc>
        <w:tc>
          <w:tcPr>
            <w:tcW w:w="1986" w:type="dxa"/>
          </w:tcPr>
          <w:p w14:paraId="763F3469"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3</w:t>
            </w:r>
          </w:p>
        </w:tc>
        <w:tc>
          <w:tcPr>
            <w:tcW w:w="1294" w:type="dxa"/>
          </w:tcPr>
          <w:p w14:paraId="71CA9DA6"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4=3-2</w:t>
            </w:r>
          </w:p>
        </w:tc>
        <w:tc>
          <w:tcPr>
            <w:tcW w:w="1387" w:type="dxa"/>
          </w:tcPr>
          <w:p w14:paraId="050ECCBD"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5</w:t>
            </w:r>
          </w:p>
        </w:tc>
        <w:tc>
          <w:tcPr>
            <w:tcW w:w="1184" w:type="dxa"/>
          </w:tcPr>
          <w:p w14:paraId="23D123A3"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6=5-4</w:t>
            </w:r>
          </w:p>
        </w:tc>
      </w:tr>
      <w:tr w:rsidR="006A6B14" w:rsidRPr="00D664E4" w14:paraId="6F180898" w14:textId="77777777" w:rsidTr="00513574">
        <w:tc>
          <w:tcPr>
            <w:tcW w:w="1666" w:type="dxa"/>
          </w:tcPr>
          <w:p w14:paraId="1FD9772B" w14:textId="77777777" w:rsidR="006A6B14" w:rsidRPr="00D664E4" w:rsidRDefault="006A6B14" w:rsidP="00D664E4">
            <w:pPr>
              <w:autoSpaceDE w:val="0"/>
              <w:autoSpaceDN w:val="0"/>
              <w:adjustRightInd w:val="0"/>
              <w:spacing w:after="0" w:line="240" w:lineRule="auto"/>
              <w:jc w:val="both"/>
              <w:rPr>
                <w:rFonts w:ascii="Times New Roman" w:hAnsi="Times New Roman" w:cs="Times New Roman"/>
                <w:sz w:val="20"/>
                <w:szCs w:val="20"/>
              </w:rPr>
            </w:pPr>
            <w:r w:rsidRPr="00D664E4">
              <w:rPr>
                <w:rFonts w:ascii="Times New Roman" w:hAnsi="Times New Roman" w:cs="Times New Roman"/>
                <w:sz w:val="20"/>
                <w:szCs w:val="20"/>
              </w:rPr>
              <w:t>всего</w:t>
            </w:r>
          </w:p>
        </w:tc>
        <w:tc>
          <w:tcPr>
            <w:tcW w:w="1843" w:type="dxa"/>
          </w:tcPr>
          <w:p w14:paraId="74BD8256" w14:textId="75CA0450" w:rsidR="006A6B14" w:rsidRPr="00D664E4" w:rsidRDefault="00513574" w:rsidP="00D664E4">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344,</w:t>
            </w:r>
            <w:r w:rsidR="006A6B14" w:rsidRPr="00D664E4">
              <w:rPr>
                <w:rFonts w:ascii="Times New Roman" w:hAnsi="Times New Roman" w:cs="Times New Roman"/>
                <w:sz w:val="20"/>
                <w:szCs w:val="20"/>
              </w:rPr>
              <w:t>0</w:t>
            </w:r>
          </w:p>
        </w:tc>
        <w:tc>
          <w:tcPr>
            <w:tcW w:w="1986" w:type="dxa"/>
          </w:tcPr>
          <w:p w14:paraId="253E15A7"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390,1</w:t>
            </w:r>
          </w:p>
        </w:tc>
        <w:tc>
          <w:tcPr>
            <w:tcW w:w="1294" w:type="dxa"/>
          </w:tcPr>
          <w:p w14:paraId="59D17D9C"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+46,1</w:t>
            </w:r>
          </w:p>
        </w:tc>
        <w:tc>
          <w:tcPr>
            <w:tcW w:w="1387" w:type="dxa"/>
          </w:tcPr>
          <w:p w14:paraId="54CCB09F"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396,3</w:t>
            </w:r>
          </w:p>
        </w:tc>
        <w:tc>
          <w:tcPr>
            <w:tcW w:w="1184" w:type="dxa"/>
          </w:tcPr>
          <w:p w14:paraId="4BA0B3A1"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101,6</w:t>
            </w:r>
          </w:p>
        </w:tc>
      </w:tr>
      <w:tr w:rsidR="006A6B14" w:rsidRPr="00D664E4" w14:paraId="36A7FDBF" w14:textId="77777777" w:rsidTr="00513574">
        <w:tc>
          <w:tcPr>
            <w:tcW w:w="1666" w:type="dxa"/>
          </w:tcPr>
          <w:p w14:paraId="080E98A6" w14:textId="77777777" w:rsidR="006A6B14" w:rsidRPr="00D664E4" w:rsidRDefault="006A6B14" w:rsidP="00D664E4">
            <w:pPr>
              <w:autoSpaceDE w:val="0"/>
              <w:autoSpaceDN w:val="0"/>
              <w:adjustRightInd w:val="0"/>
              <w:spacing w:after="0" w:line="240" w:lineRule="auto"/>
              <w:jc w:val="both"/>
              <w:rPr>
                <w:rFonts w:ascii="Times New Roman" w:hAnsi="Times New Roman" w:cs="Times New Roman"/>
                <w:sz w:val="20"/>
                <w:szCs w:val="20"/>
              </w:rPr>
            </w:pPr>
            <w:r w:rsidRPr="00D664E4">
              <w:rPr>
                <w:rFonts w:ascii="Times New Roman" w:hAnsi="Times New Roman" w:cs="Times New Roman"/>
                <w:sz w:val="20"/>
                <w:szCs w:val="20"/>
              </w:rPr>
              <w:t>федеральный бюджет</w:t>
            </w:r>
          </w:p>
        </w:tc>
        <w:tc>
          <w:tcPr>
            <w:tcW w:w="1843" w:type="dxa"/>
          </w:tcPr>
          <w:p w14:paraId="3302BB4C" w14:textId="427B6FC8" w:rsidR="006A6B14" w:rsidRPr="00D664E4" w:rsidRDefault="00513574" w:rsidP="00D664E4">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249,</w:t>
            </w:r>
            <w:r w:rsidR="006A6B14" w:rsidRPr="00D664E4">
              <w:rPr>
                <w:rFonts w:ascii="Times New Roman" w:hAnsi="Times New Roman" w:cs="Times New Roman"/>
                <w:sz w:val="20"/>
                <w:szCs w:val="20"/>
              </w:rPr>
              <w:t>8</w:t>
            </w:r>
          </w:p>
        </w:tc>
        <w:tc>
          <w:tcPr>
            <w:tcW w:w="1986" w:type="dxa"/>
          </w:tcPr>
          <w:p w14:paraId="0AD825C9"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299,8</w:t>
            </w:r>
          </w:p>
        </w:tc>
        <w:tc>
          <w:tcPr>
            <w:tcW w:w="1294" w:type="dxa"/>
          </w:tcPr>
          <w:p w14:paraId="212E34F6"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+ 50,0</w:t>
            </w:r>
          </w:p>
        </w:tc>
        <w:tc>
          <w:tcPr>
            <w:tcW w:w="1387" w:type="dxa"/>
          </w:tcPr>
          <w:p w14:paraId="04B289E7"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299,3</w:t>
            </w:r>
          </w:p>
        </w:tc>
        <w:tc>
          <w:tcPr>
            <w:tcW w:w="1184" w:type="dxa"/>
          </w:tcPr>
          <w:p w14:paraId="50610FCD"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99,8</w:t>
            </w:r>
          </w:p>
        </w:tc>
      </w:tr>
      <w:tr w:rsidR="006A6B14" w:rsidRPr="00D664E4" w14:paraId="66B9E784" w14:textId="77777777" w:rsidTr="00513574">
        <w:tc>
          <w:tcPr>
            <w:tcW w:w="1666" w:type="dxa"/>
          </w:tcPr>
          <w:p w14:paraId="65BE4CCB" w14:textId="77777777" w:rsidR="006A6B14" w:rsidRPr="00D664E4" w:rsidRDefault="006A6B14" w:rsidP="00D664E4">
            <w:pPr>
              <w:autoSpaceDE w:val="0"/>
              <w:autoSpaceDN w:val="0"/>
              <w:adjustRightInd w:val="0"/>
              <w:spacing w:after="0" w:line="240" w:lineRule="auto"/>
              <w:jc w:val="both"/>
              <w:rPr>
                <w:rFonts w:ascii="Times New Roman" w:hAnsi="Times New Roman" w:cs="Times New Roman"/>
                <w:sz w:val="20"/>
                <w:szCs w:val="20"/>
              </w:rPr>
            </w:pPr>
            <w:r w:rsidRPr="00D664E4">
              <w:rPr>
                <w:rFonts w:ascii="Times New Roman" w:hAnsi="Times New Roman" w:cs="Times New Roman"/>
                <w:sz w:val="20"/>
                <w:szCs w:val="20"/>
              </w:rPr>
              <w:t>областной бюджет</w:t>
            </w:r>
          </w:p>
        </w:tc>
        <w:tc>
          <w:tcPr>
            <w:tcW w:w="1843" w:type="dxa"/>
          </w:tcPr>
          <w:p w14:paraId="509501BB"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52,3</w:t>
            </w:r>
          </w:p>
        </w:tc>
        <w:tc>
          <w:tcPr>
            <w:tcW w:w="1986" w:type="dxa"/>
          </w:tcPr>
          <w:p w14:paraId="7F7031AE"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52,3</w:t>
            </w:r>
          </w:p>
        </w:tc>
        <w:tc>
          <w:tcPr>
            <w:tcW w:w="1294" w:type="dxa"/>
          </w:tcPr>
          <w:p w14:paraId="0E2EDCBF"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0</w:t>
            </w:r>
          </w:p>
        </w:tc>
        <w:tc>
          <w:tcPr>
            <w:tcW w:w="1387" w:type="dxa"/>
          </w:tcPr>
          <w:p w14:paraId="36D73AAB"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51,9</w:t>
            </w:r>
          </w:p>
        </w:tc>
        <w:tc>
          <w:tcPr>
            <w:tcW w:w="1184" w:type="dxa"/>
          </w:tcPr>
          <w:p w14:paraId="79F27D32"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99,4</w:t>
            </w:r>
          </w:p>
        </w:tc>
      </w:tr>
      <w:tr w:rsidR="006A6B14" w:rsidRPr="00D664E4" w14:paraId="73CA441D" w14:textId="77777777" w:rsidTr="00513574">
        <w:tc>
          <w:tcPr>
            <w:tcW w:w="1666" w:type="dxa"/>
          </w:tcPr>
          <w:p w14:paraId="04F392A4" w14:textId="77777777" w:rsidR="006A6B14" w:rsidRPr="00D664E4" w:rsidRDefault="006A6B14" w:rsidP="00D664E4">
            <w:pPr>
              <w:autoSpaceDE w:val="0"/>
              <w:autoSpaceDN w:val="0"/>
              <w:adjustRightInd w:val="0"/>
              <w:spacing w:after="0" w:line="240" w:lineRule="auto"/>
              <w:jc w:val="both"/>
              <w:rPr>
                <w:rFonts w:ascii="Times New Roman" w:hAnsi="Times New Roman" w:cs="Times New Roman"/>
                <w:sz w:val="20"/>
                <w:szCs w:val="20"/>
              </w:rPr>
            </w:pPr>
            <w:r w:rsidRPr="00D664E4">
              <w:rPr>
                <w:rFonts w:ascii="Times New Roman" w:hAnsi="Times New Roman" w:cs="Times New Roman"/>
                <w:sz w:val="20"/>
                <w:szCs w:val="20"/>
              </w:rPr>
              <w:lastRenderedPageBreak/>
              <w:t>местные бюджеты</w:t>
            </w:r>
          </w:p>
        </w:tc>
        <w:tc>
          <w:tcPr>
            <w:tcW w:w="1843" w:type="dxa"/>
          </w:tcPr>
          <w:p w14:paraId="0F4D4F55" w14:textId="79DCA920" w:rsidR="006A6B14" w:rsidRPr="00D664E4" w:rsidRDefault="00513574" w:rsidP="00D664E4">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30,</w:t>
            </w:r>
            <w:r w:rsidR="006A6B14" w:rsidRPr="00D664E4">
              <w:rPr>
                <w:rFonts w:ascii="Times New Roman" w:hAnsi="Times New Roman" w:cs="Times New Roman"/>
                <w:sz w:val="20"/>
                <w:szCs w:val="20"/>
              </w:rPr>
              <w:t>2</w:t>
            </w:r>
          </w:p>
        </w:tc>
        <w:tc>
          <w:tcPr>
            <w:tcW w:w="1986" w:type="dxa"/>
          </w:tcPr>
          <w:p w14:paraId="23E93ABC"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30,2</w:t>
            </w:r>
          </w:p>
        </w:tc>
        <w:tc>
          <w:tcPr>
            <w:tcW w:w="1294" w:type="dxa"/>
          </w:tcPr>
          <w:p w14:paraId="457F0361"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0</w:t>
            </w:r>
          </w:p>
        </w:tc>
        <w:tc>
          <w:tcPr>
            <w:tcW w:w="1387" w:type="dxa"/>
          </w:tcPr>
          <w:p w14:paraId="34B18C36"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37,0</w:t>
            </w:r>
          </w:p>
        </w:tc>
        <w:tc>
          <w:tcPr>
            <w:tcW w:w="1184" w:type="dxa"/>
          </w:tcPr>
          <w:p w14:paraId="1A5CC3A5"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122,4</w:t>
            </w:r>
          </w:p>
        </w:tc>
      </w:tr>
      <w:tr w:rsidR="006A6B14" w:rsidRPr="00D664E4" w14:paraId="7691AB99" w14:textId="77777777" w:rsidTr="00513574">
        <w:tc>
          <w:tcPr>
            <w:tcW w:w="1666" w:type="dxa"/>
          </w:tcPr>
          <w:p w14:paraId="31A40F10" w14:textId="77777777" w:rsidR="006A6B14" w:rsidRPr="00D664E4" w:rsidRDefault="006A6B14" w:rsidP="00D664E4">
            <w:pPr>
              <w:autoSpaceDE w:val="0"/>
              <w:autoSpaceDN w:val="0"/>
              <w:adjustRightInd w:val="0"/>
              <w:spacing w:after="0" w:line="240" w:lineRule="auto"/>
              <w:jc w:val="both"/>
              <w:rPr>
                <w:rFonts w:ascii="Times New Roman" w:hAnsi="Times New Roman" w:cs="Times New Roman"/>
                <w:sz w:val="20"/>
                <w:szCs w:val="20"/>
              </w:rPr>
            </w:pPr>
            <w:r w:rsidRPr="00D664E4">
              <w:rPr>
                <w:rFonts w:ascii="Times New Roman" w:hAnsi="Times New Roman" w:cs="Times New Roman"/>
                <w:sz w:val="20"/>
                <w:szCs w:val="20"/>
              </w:rPr>
              <w:t>внебюджетные</w:t>
            </w:r>
            <w:r w:rsidRPr="00D664E4">
              <w:rPr>
                <w:rFonts w:ascii="Arial" w:hAnsi="Arial" w:cs="Arial"/>
                <w:sz w:val="24"/>
                <w:szCs w:val="24"/>
              </w:rPr>
              <w:t xml:space="preserve"> </w:t>
            </w:r>
            <w:r w:rsidRPr="00D664E4">
              <w:rPr>
                <w:rFonts w:ascii="Times New Roman" w:hAnsi="Times New Roman" w:cs="Times New Roman"/>
                <w:sz w:val="20"/>
                <w:szCs w:val="20"/>
              </w:rPr>
              <w:t>средства</w:t>
            </w:r>
          </w:p>
        </w:tc>
        <w:tc>
          <w:tcPr>
            <w:tcW w:w="1843" w:type="dxa"/>
          </w:tcPr>
          <w:p w14:paraId="7DE29C78" w14:textId="407241DE" w:rsidR="006A6B14" w:rsidRPr="00D664E4" w:rsidRDefault="00513574" w:rsidP="00D664E4">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11,</w:t>
            </w:r>
            <w:r w:rsidR="006A6B14" w:rsidRPr="00D664E4">
              <w:rPr>
                <w:rFonts w:ascii="Times New Roman" w:hAnsi="Times New Roman" w:cs="Times New Roman"/>
                <w:sz w:val="20"/>
                <w:szCs w:val="20"/>
              </w:rPr>
              <w:t>7</w:t>
            </w:r>
          </w:p>
        </w:tc>
        <w:tc>
          <w:tcPr>
            <w:tcW w:w="1986" w:type="dxa"/>
          </w:tcPr>
          <w:p w14:paraId="7999A89E"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7,8</w:t>
            </w:r>
          </w:p>
        </w:tc>
        <w:tc>
          <w:tcPr>
            <w:tcW w:w="1294" w:type="dxa"/>
          </w:tcPr>
          <w:p w14:paraId="16E6AD83"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-3, 9</w:t>
            </w:r>
          </w:p>
        </w:tc>
        <w:tc>
          <w:tcPr>
            <w:tcW w:w="1387" w:type="dxa"/>
          </w:tcPr>
          <w:p w14:paraId="2A9B34A9"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8,1</w:t>
            </w:r>
          </w:p>
        </w:tc>
        <w:tc>
          <w:tcPr>
            <w:tcW w:w="1184" w:type="dxa"/>
          </w:tcPr>
          <w:p w14:paraId="1F400878" w14:textId="77777777" w:rsidR="006A6B14" w:rsidRPr="00D664E4" w:rsidRDefault="006A6B14" w:rsidP="00D664E4">
            <w:pPr>
              <w:autoSpaceDE w:val="0"/>
              <w:autoSpaceDN w:val="0"/>
              <w:adjustRightInd w:val="0"/>
              <w:spacing w:after="0" w:line="240" w:lineRule="auto"/>
              <w:jc w:val="center"/>
              <w:rPr>
                <w:rFonts w:ascii="Times New Roman" w:hAnsi="Times New Roman" w:cs="Times New Roman"/>
                <w:sz w:val="20"/>
                <w:szCs w:val="20"/>
              </w:rPr>
            </w:pPr>
            <w:r w:rsidRPr="00D664E4">
              <w:rPr>
                <w:rFonts w:ascii="Times New Roman" w:hAnsi="Times New Roman" w:cs="Times New Roman"/>
                <w:sz w:val="20"/>
                <w:szCs w:val="20"/>
              </w:rPr>
              <w:t>103,8</w:t>
            </w:r>
          </w:p>
        </w:tc>
      </w:tr>
    </w:tbl>
    <w:p w14:paraId="4D70FBC6" w14:textId="77777777" w:rsidR="006A6B14" w:rsidRPr="006A6B14" w:rsidRDefault="006A6B14" w:rsidP="006A6B14">
      <w:pPr>
        <w:spacing w:after="0" w:line="240" w:lineRule="auto"/>
        <w:jc w:val="both"/>
        <w:rPr>
          <w:rFonts w:ascii="Times New Roman" w:hAnsi="Times New Roman"/>
          <w:iCs/>
          <w:sz w:val="28"/>
          <w:szCs w:val="28"/>
          <w:highlight w:val="cyan"/>
        </w:rPr>
      </w:pPr>
    </w:p>
    <w:p w14:paraId="0277CA0D" w14:textId="77777777" w:rsidR="006A6B14" w:rsidRPr="008A74A9" w:rsidRDefault="006A6B14" w:rsidP="008A74A9">
      <w:pPr>
        <w:pStyle w:val="a6"/>
        <w:ind w:left="0" w:firstLine="851"/>
        <w:jc w:val="both"/>
        <w:rPr>
          <w:rFonts w:eastAsia="Calibri"/>
          <w:sz w:val="28"/>
          <w:szCs w:val="28"/>
        </w:rPr>
      </w:pPr>
      <w:r w:rsidRPr="008A74A9">
        <w:rPr>
          <w:rFonts w:eastAsia="Calibri"/>
          <w:sz w:val="28"/>
          <w:szCs w:val="28"/>
        </w:rPr>
        <w:t xml:space="preserve">Выполнение значений целевых показателей государственной программы за 2018 год представлено в таблице </w:t>
      </w:r>
    </w:p>
    <w:tbl>
      <w:tblPr>
        <w:tblW w:w="9233"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839"/>
        <w:gridCol w:w="709"/>
        <w:gridCol w:w="1134"/>
        <w:gridCol w:w="850"/>
        <w:gridCol w:w="851"/>
        <w:gridCol w:w="850"/>
      </w:tblGrid>
      <w:tr w:rsidR="006A6B14" w:rsidRPr="008A74A9" w14:paraId="10494F9A" w14:textId="77777777" w:rsidTr="008A74A9">
        <w:trPr>
          <w:trHeight w:val="729"/>
        </w:trPr>
        <w:tc>
          <w:tcPr>
            <w:tcW w:w="4839" w:type="dxa"/>
            <w:vMerge w:val="restart"/>
            <w:tcBorders>
              <w:top w:val="double" w:sz="4" w:space="0" w:color="auto"/>
              <w:left w:val="double" w:sz="4" w:space="0" w:color="auto"/>
              <w:bottom w:val="single" w:sz="4" w:space="0" w:color="auto"/>
              <w:right w:val="single" w:sz="4" w:space="0" w:color="auto"/>
            </w:tcBorders>
          </w:tcPr>
          <w:p w14:paraId="4AC5BC09"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Наименование целевого показателя</w:t>
            </w:r>
          </w:p>
        </w:tc>
        <w:tc>
          <w:tcPr>
            <w:tcW w:w="709" w:type="dxa"/>
            <w:vMerge w:val="restart"/>
            <w:tcBorders>
              <w:top w:val="double" w:sz="4" w:space="0" w:color="auto"/>
              <w:left w:val="single" w:sz="4" w:space="0" w:color="auto"/>
              <w:bottom w:val="single" w:sz="4" w:space="0" w:color="auto"/>
              <w:right w:val="single" w:sz="4" w:space="0" w:color="auto"/>
            </w:tcBorders>
          </w:tcPr>
          <w:p w14:paraId="1ECB8BA0"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Ед. изм.</w:t>
            </w:r>
          </w:p>
        </w:tc>
        <w:tc>
          <w:tcPr>
            <w:tcW w:w="1134" w:type="dxa"/>
            <w:vMerge w:val="restart"/>
            <w:tcBorders>
              <w:top w:val="double" w:sz="4" w:space="0" w:color="auto"/>
              <w:right w:val="single" w:sz="4" w:space="0" w:color="auto"/>
            </w:tcBorders>
            <w:shd w:val="clear" w:color="auto" w:fill="auto"/>
          </w:tcPr>
          <w:p w14:paraId="01B83140" w14:textId="77777777" w:rsidR="006A6B14" w:rsidRPr="008A74A9" w:rsidRDefault="006A6B14" w:rsidP="008A74A9">
            <w:pPr>
              <w:spacing w:after="0" w:line="240" w:lineRule="auto"/>
              <w:jc w:val="center"/>
            </w:pPr>
            <w:r w:rsidRPr="008A74A9">
              <w:rPr>
                <w:rFonts w:ascii="Times New Roman" w:hAnsi="Times New Roman"/>
              </w:rPr>
              <w:t xml:space="preserve">Значение целевого показателя факт </w:t>
            </w:r>
          </w:p>
          <w:p w14:paraId="1246199A" w14:textId="77777777" w:rsidR="006A6B14" w:rsidRPr="008A74A9" w:rsidRDefault="006A6B14" w:rsidP="008A74A9">
            <w:pPr>
              <w:autoSpaceDE w:val="0"/>
              <w:autoSpaceDN w:val="0"/>
              <w:adjustRightInd w:val="0"/>
              <w:spacing w:after="0" w:line="240" w:lineRule="auto"/>
              <w:jc w:val="center"/>
            </w:pPr>
            <w:r w:rsidRPr="008A74A9">
              <w:rPr>
                <w:rFonts w:ascii="Times New Roman" w:hAnsi="Times New Roman"/>
              </w:rPr>
              <w:t>2017 год</w:t>
            </w:r>
          </w:p>
        </w:tc>
        <w:tc>
          <w:tcPr>
            <w:tcW w:w="1701" w:type="dxa"/>
            <w:gridSpan w:val="2"/>
            <w:tcBorders>
              <w:top w:val="double" w:sz="4" w:space="0" w:color="auto"/>
              <w:left w:val="single" w:sz="4" w:space="0" w:color="auto"/>
              <w:bottom w:val="single" w:sz="4" w:space="0" w:color="auto"/>
            </w:tcBorders>
            <w:shd w:val="clear" w:color="auto" w:fill="auto"/>
          </w:tcPr>
          <w:p w14:paraId="2650E903" w14:textId="77777777" w:rsidR="006A6B14" w:rsidRPr="008A74A9" w:rsidRDefault="006A6B14" w:rsidP="008A74A9">
            <w:pPr>
              <w:spacing w:after="0" w:line="240" w:lineRule="auto"/>
              <w:jc w:val="center"/>
              <w:rPr>
                <w:rFonts w:ascii="Times New Roman" w:hAnsi="Times New Roman"/>
              </w:rPr>
            </w:pPr>
            <w:r w:rsidRPr="008A74A9">
              <w:rPr>
                <w:rFonts w:ascii="Times New Roman" w:hAnsi="Times New Roman"/>
              </w:rPr>
              <w:t>Значение целевых показателей</w:t>
            </w:r>
          </w:p>
        </w:tc>
        <w:tc>
          <w:tcPr>
            <w:tcW w:w="850" w:type="dxa"/>
            <w:vMerge w:val="restart"/>
            <w:tcBorders>
              <w:top w:val="double" w:sz="4" w:space="0" w:color="auto"/>
              <w:left w:val="single" w:sz="4" w:space="0" w:color="auto"/>
              <w:right w:val="double" w:sz="4" w:space="0" w:color="auto"/>
            </w:tcBorders>
            <w:shd w:val="clear" w:color="auto" w:fill="auto"/>
          </w:tcPr>
          <w:p w14:paraId="0907EE30" w14:textId="77777777" w:rsidR="006A6B14" w:rsidRPr="008A74A9" w:rsidRDefault="006A6B14" w:rsidP="008A74A9">
            <w:pPr>
              <w:autoSpaceDE w:val="0"/>
              <w:autoSpaceDN w:val="0"/>
              <w:adjustRightInd w:val="0"/>
              <w:spacing w:after="0" w:line="240" w:lineRule="auto"/>
              <w:jc w:val="center"/>
            </w:pPr>
            <w:r w:rsidRPr="008A74A9">
              <w:rPr>
                <w:rFonts w:ascii="Times New Roman" w:hAnsi="Times New Roman"/>
              </w:rPr>
              <w:t>% исполнения</w:t>
            </w:r>
          </w:p>
        </w:tc>
      </w:tr>
      <w:tr w:rsidR="006A6B14" w:rsidRPr="008A74A9" w14:paraId="7BC3D936" w14:textId="77777777" w:rsidTr="008A74A9">
        <w:tc>
          <w:tcPr>
            <w:tcW w:w="4839" w:type="dxa"/>
            <w:vMerge/>
            <w:tcBorders>
              <w:top w:val="single" w:sz="4" w:space="0" w:color="auto"/>
              <w:left w:val="double" w:sz="4" w:space="0" w:color="auto"/>
              <w:bottom w:val="single" w:sz="4" w:space="0" w:color="auto"/>
              <w:right w:val="single" w:sz="4" w:space="0" w:color="auto"/>
            </w:tcBorders>
          </w:tcPr>
          <w:p w14:paraId="677F8835" w14:textId="77777777" w:rsidR="006A6B14" w:rsidRPr="008A74A9" w:rsidRDefault="006A6B14" w:rsidP="008A74A9">
            <w:pPr>
              <w:autoSpaceDE w:val="0"/>
              <w:autoSpaceDN w:val="0"/>
              <w:adjustRightInd w:val="0"/>
              <w:spacing w:after="0" w:line="240" w:lineRule="auto"/>
              <w:jc w:val="both"/>
              <w:rPr>
                <w:rFonts w:ascii="Times New Roman" w:hAnsi="Times New Roman"/>
              </w:rPr>
            </w:pPr>
          </w:p>
        </w:tc>
        <w:tc>
          <w:tcPr>
            <w:tcW w:w="709" w:type="dxa"/>
            <w:vMerge/>
            <w:tcBorders>
              <w:top w:val="single" w:sz="4" w:space="0" w:color="auto"/>
              <w:left w:val="single" w:sz="4" w:space="0" w:color="auto"/>
              <w:bottom w:val="single" w:sz="4" w:space="0" w:color="auto"/>
              <w:right w:val="single" w:sz="4" w:space="0" w:color="auto"/>
            </w:tcBorders>
          </w:tcPr>
          <w:p w14:paraId="22993B1D" w14:textId="77777777" w:rsidR="006A6B14" w:rsidRPr="008A74A9" w:rsidRDefault="006A6B14" w:rsidP="008A74A9">
            <w:pPr>
              <w:autoSpaceDE w:val="0"/>
              <w:autoSpaceDN w:val="0"/>
              <w:adjustRightInd w:val="0"/>
              <w:spacing w:after="0" w:line="240" w:lineRule="auto"/>
              <w:jc w:val="both"/>
              <w:rPr>
                <w:rFonts w:ascii="Times New Roman" w:hAnsi="Times New Roman"/>
              </w:rPr>
            </w:pPr>
          </w:p>
        </w:tc>
        <w:tc>
          <w:tcPr>
            <w:tcW w:w="1134" w:type="dxa"/>
            <w:vMerge/>
            <w:tcBorders>
              <w:left w:val="single" w:sz="4" w:space="0" w:color="auto"/>
              <w:bottom w:val="single" w:sz="4" w:space="0" w:color="auto"/>
              <w:right w:val="single" w:sz="4" w:space="0" w:color="auto"/>
            </w:tcBorders>
          </w:tcPr>
          <w:p w14:paraId="6B7D838D" w14:textId="77777777" w:rsidR="006A6B14" w:rsidRPr="008A74A9" w:rsidRDefault="006A6B14" w:rsidP="008A74A9">
            <w:pPr>
              <w:autoSpaceDE w:val="0"/>
              <w:autoSpaceDN w:val="0"/>
              <w:adjustRightInd w:val="0"/>
              <w:spacing w:after="0" w:line="240" w:lineRule="auto"/>
              <w:jc w:val="center"/>
              <w:rPr>
                <w:rFonts w:ascii="Times New Roman" w:hAnsi="Times New Roman"/>
              </w:rPr>
            </w:pPr>
          </w:p>
        </w:tc>
        <w:tc>
          <w:tcPr>
            <w:tcW w:w="850" w:type="dxa"/>
            <w:tcBorders>
              <w:top w:val="single" w:sz="4" w:space="0" w:color="auto"/>
              <w:left w:val="single" w:sz="4" w:space="0" w:color="auto"/>
              <w:bottom w:val="single" w:sz="4" w:space="0" w:color="auto"/>
              <w:right w:val="single" w:sz="4" w:space="0" w:color="auto"/>
            </w:tcBorders>
          </w:tcPr>
          <w:p w14:paraId="492CA505"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План 2018 год</w:t>
            </w:r>
          </w:p>
        </w:tc>
        <w:tc>
          <w:tcPr>
            <w:tcW w:w="851" w:type="dxa"/>
            <w:tcBorders>
              <w:top w:val="single" w:sz="4" w:space="0" w:color="auto"/>
              <w:left w:val="single" w:sz="4" w:space="0" w:color="auto"/>
              <w:bottom w:val="single" w:sz="4" w:space="0" w:color="auto"/>
              <w:right w:val="single" w:sz="4" w:space="0" w:color="auto"/>
            </w:tcBorders>
          </w:tcPr>
          <w:p w14:paraId="50C380C4"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Факт 2018 год</w:t>
            </w:r>
          </w:p>
        </w:tc>
        <w:tc>
          <w:tcPr>
            <w:tcW w:w="850" w:type="dxa"/>
            <w:vMerge/>
            <w:tcBorders>
              <w:left w:val="single" w:sz="4" w:space="0" w:color="auto"/>
              <w:bottom w:val="single" w:sz="4" w:space="0" w:color="auto"/>
              <w:right w:val="double" w:sz="4" w:space="0" w:color="auto"/>
            </w:tcBorders>
          </w:tcPr>
          <w:p w14:paraId="772FB1C5" w14:textId="77777777" w:rsidR="006A6B14" w:rsidRPr="008A74A9" w:rsidRDefault="006A6B14" w:rsidP="008A74A9">
            <w:pPr>
              <w:autoSpaceDE w:val="0"/>
              <w:autoSpaceDN w:val="0"/>
              <w:adjustRightInd w:val="0"/>
              <w:spacing w:after="0" w:line="240" w:lineRule="auto"/>
              <w:jc w:val="center"/>
              <w:rPr>
                <w:rFonts w:ascii="Times New Roman" w:hAnsi="Times New Roman"/>
              </w:rPr>
            </w:pPr>
          </w:p>
        </w:tc>
      </w:tr>
      <w:tr w:rsidR="006A6B14" w:rsidRPr="008A74A9" w14:paraId="22EAB292" w14:textId="77777777" w:rsidTr="008A74A9">
        <w:tc>
          <w:tcPr>
            <w:tcW w:w="4839" w:type="dxa"/>
            <w:tcBorders>
              <w:top w:val="single" w:sz="4" w:space="0" w:color="auto"/>
              <w:left w:val="double" w:sz="4" w:space="0" w:color="auto"/>
              <w:bottom w:val="single" w:sz="4" w:space="0" w:color="auto"/>
              <w:right w:val="single" w:sz="4" w:space="0" w:color="auto"/>
            </w:tcBorders>
          </w:tcPr>
          <w:p w14:paraId="14DF2A04" w14:textId="5E045338" w:rsidR="006A6B14" w:rsidRPr="008A74A9" w:rsidRDefault="006A6B14" w:rsidP="008A74A9">
            <w:pPr>
              <w:autoSpaceDE w:val="0"/>
              <w:autoSpaceDN w:val="0"/>
              <w:adjustRightInd w:val="0"/>
              <w:spacing w:after="0" w:line="240" w:lineRule="auto"/>
              <w:rPr>
                <w:rFonts w:ascii="Times New Roman" w:hAnsi="Times New Roman"/>
              </w:rPr>
            </w:pPr>
            <w:bookmarkStart w:id="58" w:name="sub_1001"/>
            <w:r w:rsidRPr="008A74A9">
              <w:rPr>
                <w:rFonts w:ascii="Times New Roman" w:hAnsi="Times New Roman"/>
              </w:rPr>
              <w:t>1. Количество благоустроенных дворовых территорий</w:t>
            </w:r>
            <w:bookmarkEnd w:id="58"/>
          </w:p>
        </w:tc>
        <w:tc>
          <w:tcPr>
            <w:tcW w:w="709" w:type="dxa"/>
            <w:tcBorders>
              <w:top w:val="single" w:sz="4" w:space="0" w:color="auto"/>
              <w:left w:val="single" w:sz="4" w:space="0" w:color="auto"/>
              <w:bottom w:val="single" w:sz="4" w:space="0" w:color="auto"/>
              <w:right w:val="single" w:sz="4" w:space="0" w:color="auto"/>
            </w:tcBorders>
          </w:tcPr>
          <w:p w14:paraId="505B85F0"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Ед.</w:t>
            </w:r>
          </w:p>
        </w:tc>
        <w:tc>
          <w:tcPr>
            <w:tcW w:w="1134" w:type="dxa"/>
            <w:tcBorders>
              <w:top w:val="single" w:sz="4" w:space="0" w:color="auto"/>
              <w:left w:val="single" w:sz="4" w:space="0" w:color="auto"/>
              <w:bottom w:val="single" w:sz="4" w:space="0" w:color="auto"/>
              <w:right w:val="single" w:sz="4" w:space="0" w:color="auto"/>
            </w:tcBorders>
          </w:tcPr>
          <w:p w14:paraId="622E21A6"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170</w:t>
            </w:r>
          </w:p>
        </w:tc>
        <w:tc>
          <w:tcPr>
            <w:tcW w:w="850" w:type="dxa"/>
            <w:tcBorders>
              <w:top w:val="single" w:sz="4" w:space="0" w:color="auto"/>
              <w:left w:val="single" w:sz="4" w:space="0" w:color="auto"/>
              <w:bottom w:val="single" w:sz="4" w:space="0" w:color="auto"/>
              <w:right w:val="single" w:sz="4" w:space="0" w:color="auto"/>
            </w:tcBorders>
          </w:tcPr>
          <w:p w14:paraId="1ECDD8DD"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147</w:t>
            </w:r>
          </w:p>
        </w:tc>
        <w:tc>
          <w:tcPr>
            <w:tcW w:w="851" w:type="dxa"/>
            <w:tcBorders>
              <w:top w:val="single" w:sz="4" w:space="0" w:color="auto"/>
              <w:left w:val="single" w:sz="4" w:space="0" w:color="auto"/>
              <w:bottom w:val="single" w:sz="4" w:space="0" w:color="auto"/>
              <w:right w:val="single" w:sz="4" w:space="0" w:color="auto"/>
            </w:tcBorders>
          </w:tcPr>
          <w:p w14:paraId="5A055DEA"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150</w:t>
            </w:r>
          </w:p>
        </w:tc>
        <w:tc>
          <w:tcPr>
            <w:tcW w:w="850" w:type="dxa"/>
            <w:tcBorders>
              <w:top w:val="single" w:sz="4" w:space="0" w:color="auto"/>
              <w:left w:val="single" w:sz="4" w:space="0" w:color="auto"/>
              <w:bottom w:val="single" w:sz="4" w:space="0" w:color="auto"/>
              <w:right w:val="double" w:sz="4" w:space="0" w:color="auto"/>
            </w:tcBorders>
          </w:tcPr>
          <w:p w14:paraId="1AF0CCBA"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102</w:t>
            </w:r>
          </w:p>
        </w:tc>
      </w:tr>
      <w:tr w:rsidR="006A6B14" w:rsidRPr="008A74A9" w14:paraId="5D15FCC6" w14:textId="77777777" w:rsidTr="008A74A9">
        <w:tc>
          <w:tcPr>
            <w:tcW w:w="4839" w:type="dxa"/>
            <w:tcBorders>
              <w:top w:val="single" w:sz="4" w:space="0" w:color="auto"/>
              <w:left w:val="double" w:sz="4" w:space="0" w:color="auto"/>
              <w:bottom w:val="single" w:sz="4" w:space="0" w:color="auto"/>
              <w:right w:val="single" w:sz="4" w:space="0" w:color="auto"/>
            </w:tcBorders>
          </w:tcPr>
          <w:p w14:paraId="20D14AF5" w14:textId="77777777" w:rsidR="006A6B14" w:rsidRPr="008A74A9" w:rsidRDefault="006A6B14" w:rsidP="008A74A9">
            <w:pPr>
              <w:autoSpaceDE w:val="0"/>
              <w:autoSpaceDN w:val="0"/>
              <w:adjustRightInd w:val="0"/>
              <w:spacing w:after="0" w:line="240" w:lineRule="auto"/>
              <w:rPr>
                <w:rFonts w:ascii="Times New Roman" w:hAnsi="Times New Roman"/>
              </w:rPr>
            </w:pPr>
            <w:r w:rsidRPr="008A74A9">
              <w:rPr>
                <w:rFonts w:ascii="Times New Roman" w:hAnsi="Times New Roman"/>
              </w:rPr>
              <w:t>2. Доля благоустроенных дворовых территорий от общего количества дворовых территорий</w:t>
            </w:r>
          </w:p>
        </w:tc>
        <w:tc>
          <w:tcPr>
            <w:tcW w:w="709" w:type="dxa"/>
            <w:tcBorders>
              <w:top w:val="single" w:sz="4" w:space="0" w:color="auto"/>
              <w:left w:val="single" w:sz="4" w:space="0" w:color="auto"/>
              <w:bottom w:val="single" w:sz="4" w:space="0" w:color="auto"/>
              <w:right w:val="single" w:sz="4" w:space="0" w:color="auto"/>
            </w:tcBorders>
          </w:tcPr>
          <w:p w14:paraId="18354A29"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Pr>
          <w:p w14:paraId="4F6AC05D"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1,3</w:t>
            </w:r>
          </w:p>
        </w:tc>
        <w:tc>
          <w:tcPr>
            <w:tcW w:w="850" w:type="dxa"/>
            <w:tcBorders>
              <w:top w:val="single" w:sz="4" w:space="0" w:color="auto"/>
              <w:left w:val="single" w:sz="4" w:space="0" w:color="auto"/>
              <w:bottom w:val="single" w:sz="4" w:space="0" w:color="auto"/>
              <w:right w:val="single" w:sz="4" w:space="0" w:color="auto"/>
            </w:tcBorders>
          </w:tcPr>
          <w:p w14:paraId="4D6295D6"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1,1</w:t>
            </w:r>
          </w:p>
        </w:tc>
        <w:tc>
          <w:tcPr>
            <w:tcW w:w="851" w:type="dxa"/>
            <w:tcBorders>
              <w:top w:val="single" w:sz="4" w:space="0" w:color="auto"/>
              <w:left w:val="single" w:sz="4" w:space="0" w:color="auto"/>
              <w:bottom w:val="single" w:sz="4" w:space="0" w:color="auto"/>
              <w:right w:val="single" w:sz="4" w:space="0" w:color="auto"/>
            </w:tcBorders>
          </w:tcPr>
          <w:p w14:paraId="5A1B1BB7"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1,1</w:t>
            </w:r>
          </w:p>
        </w:tc>
        <w:tc>
          <w:tcPr>
            <w:tcW w:w="850" w:type="dxa"/>
            <w:tcBorders>
              <w:top w:val="single" w:sz="4" w:space="0" w:color="auto"/>
              <w:left w:val="single" w:sz="4" w:space="0" w:color="auto"/>
              <w:bottom w:val="single" w:sz="4" w:space="0" w:color="auto"/>
              <w:right w:val="double" w:sz="4" w:space="0" w:color="auto"/>
            </w:tcBorders>
          </w:tcPr>
          <w:p w14:paraId="5D0327AD"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100</w:t>
            </w:r>
          </w:p>
        </w:tc>
      </w:tr>
      <w:tr w:rsidR="006A6B14" w:rsidRPr="008A74A9" w14:paraId="2F62498A" w14:textId="77777777" w:rsidTr="008A74A9">
        <w:tc>
          <w:tcPr>
            <w:tcW w:w="4839" w:type="dxa"/>
            <w:tcBorders>
              <w:top w:val="single" w:sz="4" w:space="0" w:color="auto"/>
              <w:left w:val="double" w:sz="4" w:space="0" w:color="auto"/>
              <w:bottom w:val="single" w:sz="4" w:space="0" w:color="auto"/>
              <w:right w:val="single" w:sz="4" w:space="0" w:color="auto"/>
            </w:tcBorders>
          </w:tcPr>
          <w:p w14:paraId="2F8F2B78" w14:textId="77777777" w:rsidR="006A6B14" w:rsidRPr="008A74A9" w:rsidRDefault="006A6B14" w:rsidP="008A74A9">
            <w:pPr>
              <w:autoSpaceDE w:val="0"/>
              <w:autoSpaceDN w:val="0"/>
              <w:adjustRightInd w:val="0"/>
              <w:spacing w:after="0" w:line="240" w:lineRule="auto"/>
              <w:rPr>
                <w:rFonts w:ascii="Times New Roman" w:hAnsi="Times New Roman"/>
              </w:rPr>
            </w:pPr>
            <w:r w:rsidRPr="008A74A9">
              <w:rPr>
                <w:rFonts w:ascii="Times New Roman" w:hAnsi="Times New Roman"/>
              </w:rPr>
              <w:t>3. Доля населения, проживающего в жилом фонде с благоустроенными дворовыми территориями, от общей численности населения Архангельской области</w:t>
            </w:r>
          </w:p>
        </w:tc>
        <w:tc>
          <w:tcPr>
            <w:tcW w:w="709" w:type="dxa"/>
            <w:tcBorders>
              <w:top w:val="single" w:sz="4" w:space="0" w:color="auto"/>
              <w:left w:val="single" w:sz="4" w:space="0" w:color="auto"/>
              <w:bottom w:val="single" w:sz="4" w:space="0" w:color="auto"/>
              <w:right w:val="single" w:sz="4" w:space="0" w:color="auto"/>
            </w:tcBorders>
          </w:tcPr>
          <w:p w14:paraId="228377E2"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Pr>
          <w:p w14:paraId="289AD20C"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w:t>
            </w:r>
          </w:p>
        </w:tc>
        <w:tc>
          <w:tcPr>
            <w:tcW w:w="850" w:type="dxa"/>
            <w:tcBorders>
              <w:top w:val="single" w:sz="4" w:space="0" w:color="auto"/>
              <w:left w:val="single" w:sz="4" w:space="0" w:color="auto"/>
              <w:bottom w:val="single" w:sz="4" w:space="0" w:color="auto"/>
              <w:right w:val="single" w:sz="4" w:space="0" w:color="auto"/>
            </w:tcBorders>
          </w:tcPr>
          <w:p w14:paraId="5678F1FF"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1,2</w:t>
            </w:r>
          </w:p>
        </w:tc>
        <w:tc>
          <w:tcPr>
            <w:tcW w:w="851" w:type="dxa"/>
            <w:tcBorders>
              <w:top w:val="single" w:sz="4" w:space="0" w:color="auto"/>
              <w:left w:val="single" w:sz="4" w:space="0" w:color="auto"/>
              <w:bottom w:val="single" w:sz="4" w:space="0" w:color="auto"/>
              <w:right w:val="single" w:sz="4" w:space="0" w:color="auto"/>
            </w:tcBorders>
          </w:tcPr>
          <w:p w14:paraId="78E8A318"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1,2</w:t>
            </w:r>
          </w:p>
        </w:tc>
        <w:tc>
          <w:tcPr>
            <w:tcW w:w="850" w:type="dxa"/>
            <w:tcBorders>
              <w:top w:val="single" w:sz="4" w:space="0" w:color="auto"/>
              <w:left w:val="single" w:sz="4" w:space="0" w:color="auto"/>
              <w:bottom w:val="single" w:sz="4" w:space="0" w:color="auto"/>
              <w:right w:val="double" w:sz="4" w:space="0" w:color="auto"/>
            </w:tcBorders>
          </w:tcPr>
          <w:p w14:paraId="0FC5B94C"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100</w:t>
            </w:r>
          </w:p>
        </w:tc>
      </w:tr>
      <w:tr w:rsidR="006A6B14" w:rsidRPr="008A74A9" w14:paraId="2B663DD4" w14:textId="77777777" w:rsidTr="008A74A9">
        <w:tc>
          <w:tcPr>
            <w:tcW w:w="4839" w:type="dxa"/>
            <w:tcBorders>
              <w:top w:val="single" w:sz="4" w:space="0" w:color="auto"/>
              <w:left w:val="double" w:sz="4" w:space="0" w:color="auto"/>
              <w:bottom w:val="single" w:sz="4" w:space="0" w:color="auto"/>
              <w:right w:val="single" w:sz="4" w:space="0" w:color="auto"/>
            </w:tcBorders>
          </w:tcPr>
          <w:p w14:paraId="68ABFE0F" w14:textId="77777777" w:rsidR="006A6B14" w:rsidRPr="008A74A9" w:rsidRDefault="006A6B14" w:rsidP="008A74A9">
            <w:pPr>
              <w:autoSpaceDE w:val="0"/>
              <w:autoSpaceDN w:val="0"/>
              <w:adjustRightInd w:val="0"/>
              <w:spacing w:after="0" w:line="240" w:lineRule="auto"/>
              <w:rPr>
                <w:rFonts w:ascii="Times New Roman" w:hAnsi="Times New Roman"/>
              </w:rPr>
            </w:pPr>
            <w:r w:rsidRPr="008A74A9">
              <w:rPr>
                <w:rFonts w:ascii="Times New Roman" w:hAnsi="Times New Roman"/>
              </w:rPr>
              <w:t>4. Доля финансового участия заинтересованных лиц в выполнении работ по благоустройству дворовых территорий от стоимости мероприятий по благоустройству дворовых территорий</w:t>
            </w:r>
          </w:p>
        </w:tc>
        <w:tc>
          <w:tcPr>
            <w:tcW w:w="709" w:type="dxa"/>
            <w:tcBorders>
              <w:top w:val="single" w:sz="4" w:space="0" w:color="auto"/>
              <w:left w:val="single" w:sz="4" w:space="0" w:color="auto"/>
              <w:bottom w:val="single" w:sz="4" w:space="0" w:color="auto"/>
              <w:right w:val="single" w:sz="4" w:space="0" w:color="auto"/>
            </w:tcBorders>
          </w:tcPr>
          <w:p w14:paraId="293E77DE"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Pr>
          <w:p w14:paraId="5C894122"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2,7</w:t>
            </w:r>
          </w:p>
        </w:tc>
        <w:tc>
          <w:tcPr>
            <w:tcW w:w="850" w:type="dxa"/>
            <w:tcBorders>
              <w:top w:val="single" w:sz="4" w:space="0" w:color="auto"/>
              <w:left w:val="single" w:sz="4" w:space="0" w:color="auto"/>
              <w:bottom w:val="single" w:sz="4" w:space="0" w:color="auto"/>
              <w:right w:val="single" w:sz="4" w:space="0" w:color="auto"/>
            </w:tcBorders>
          </w:tcPr>
          <w:p w14:paraId="1894AC1E"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5</w:t>
            </w:r>
          </w:p>
        </w:tc>
        <w:tc>
          <w:tcPr>
            <w:tcW w:w="851" w:type="dxa"/>
            <w:tcBorders>
              <w:top w:val="single" w:sz="4" w:space="0" w:color="auto"/>
              <w:left w:val="single" w:sz="4" w:space="0" w:color="auto"/>
              <w:bottom w:val="single" w:sz="4" w:space="0" w:color="auto"/>
              <w:right w:val="single" w:sz="4" w:space="0" w:color="auto"/>
            </w:tcBorders>
          </w:tcPr>
          <w:p w14:paraId="1A9BAA8E"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5</w:t>
            </w:r>
          </w:p>
        </w:tc>
        <w:tc>
          <w:tcPr>
            <w:tcW w:w="850" w:type="dxa"/>
            <w:tcBorders>
              <w:top w:val="single" w:sz="4" w:space="0" w:color="auto"/>
              <w:left w:val="single" w:sz="4" w:space="0" w:color="auto"/>
              <w:bottom w:val="single" w:sz="4" w:space="0" w:color="auto"/>
              <w:right w:val="double" w:sz="4" w:space="0" w:color="auto"/>
            </w:tcBorders>
          </w:tcPr>
          <w:p w14:paraId="60EAD124"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100</w:t>
            </w:r>
          </w:p>
        </w:tc>
      </w:tr>
      <w:tr w:rsidR="006A6B14" w:rsidRPr="008A74A9" w14:paraId="1D01BD4F" w14:textId="77777777" w:rsidTr="008A74A9">
        <w:tc>
          <w:tcPr>
            <w:tcW w:w="4839" w:type="dxa"/>
            <w:tcBorders>
              <w:top w:val="single" w:sz="4" w:space="0" w:color="auto"/>
              <w:left w:val="double" w:sz="4" w:space="0" w:color="auto"/>
              <w:bottom w:val="single" w:sz="4" w:space="0" w:color="auto"/>
              <w:right w:val="single" w:sz="4" w:space="0" w:color="auto"/>
            </w:tcBorders>
          </w:tcPr>
          <w:p w14:paraId="0C5EA923" w14:textId="77777777" w:rsidR="006A6B14" w:rsidRPr="008A74A9" w:rsidRDefault="006A6B14" w:rsidP="008A74A9">
            <w:pPr>
              <w:autoSpaceDE w:val="0"/>
              <w:autoSpaceDN w:val="0"/>
              <w:adjustRightInd w:val="0"/>
              <w:spacing w:after="0" w:line="240" w:lineRule="auto"/>
              <w:rPr>
                <w:rFonts w:ascii="Times New Roman" w:hAnsi="Times New Roman"/>
              </w:rPr>
            </w:pPr>
            <w:r w:rsidRPr="008A74A9">
              <w:rPr>
                <w:rFonts w:ascii="Times New Roman" w:hAnsi="Times New Roman"/>
              </w:rPr>
              <w:t>5. Объем трудового участия заинтересованных лиц по благоустройству дворовых территорий</w:t>
            </w:r>
          </w:p>
        </w:tc>
        <w:tc>
          <w:tcPr>
            <w:tcW w:w="709" w:type="dxa"/>
            <w:tcBorders>
              <w:top w:val="single" w:sz="4" w:space="0" w:color="auto"/>
              <w:left w:val="single" w:sz="4" w:space="0" w:color="auto"/>
              <w:bottom w:val="single" w:sz="4" w:space="0" w:color="auto"/>
              <w:right w:val="single" w:sz="4" w:space="0" w:color="auto"/>
            </w:tcBorders>
          </w:tcPr>
          <w:p w14:paraId="268B6342"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чел./час</w:t>
            </w:r>
          </w:p>
        </w:tc>
        <w:tc>
          <w:tcPr>
            <w:tcW w:w="1134" w:type="dxa"/>
            <w:tcBorders>
              <w:top w:val="single" w:sz="4" w:space="0" w:color="auto"/>
              <w:left w:val="single" w:sz="4" w:space="0" w:color="auto"/>
              <w:bottom w:val="single" w:sz="4" w:space="0" w:color="auto"/>
              <w:right w:val="single" w:sz="4" w:space="0" w:color="auto"/>
            </w:tcBorders>
          </w:tcPr>
          <w:p w14:paraId="4C6B8FA7"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465</w:t>
            </w:r>
          </w:p>
        </w:tc>
        <w:tc>
          <w:tcPr>
            <w:tcW w:w="850" w:type="dxa"/>
            <w:tcBorders>
              <w:top w:val="single" w:sz="4" w:space="0" w:color="auto"/>
              <w:left w:val="single" w:sz="4" w:space="0" w:color="auto"/>
              <w:bottom w:val="single" w:sz="4" w:space="0" w:color="auto"/>
              <w:right w:val="single" w:sz="4" w:space="0" w:color="auto"/>
            </w:tcBorders>
          </w:tcPr>
          <w:p w14:paraId="5572C7BE"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29</w:t>
            </w:r>
          </w:p>
        </w:tc>
        <w:tc>
          <w:tcPr>
            <w:tcW w:w="851" w:type="dxa"/>
            <w:tcBorders>
              <w:top w:val="single" w:sz="4" w:space="0" w:color="auto"/>
              <w:left w:val="single" w:sz="4" w:space="0" w:color="auto"/>
              <w:bottom w:val="single" w:sz="4" w:space="0" w:color="auto"/>
              <w:right w:val="single" w:sz="4" w:space="0" w:color="auto"/>
            </w:tcBorders>
          </w:tcPr>
          <w:p w14:paraId="2F65A834"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241</w:t>
            </w:r>
          </w:p>
        </w:tc>
        <w:tc>
          <w:tcPr>
            <w:tcW w:w="850" w:type="dxa"/>
            <w:tcBorders>
              <w:top w:val="single" w:sz="4" w:space="0" w:color="auto"/>
              <w:left w:val="single" w:sz="4" w:space="0" w:color="auto"/>
              <w:bottom w:val="single" w:sz="4" w:space="0" w:color="auto"/>
              <w:right w:val="double" w:sz="4" w:space="0" w:color="auto"/>
            </w:tcBorders>
          </w:tcPr>
          <w:p w14:paraId="69F2A71C"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831</w:t>
            </w:r>
          </w:p>
        </w:tc>
      </w:tr>
      <w:tr w:rsidR="006A6B14" w:rsidRPr="008A74A9" w14:paraId="6032DB31" w14:textId="77777777" w:rsidTr="008A74A9">
        <w:tc>
          <w:tcPr>
            <w:tcW w:w="4839" w:type="dxa"/>
            <w:tcBorders>
              <w:top w:val="single" w:sz="4" w:space="0" w:color="auto"/>
              <w:left w:val="double" w:sz="4" w:space="0" w:color="auto"/>
              <w:bottom w:val="single" w:sz="4" w:space="0" w:color="auto"/>
              <w:right w:val="single" w:sz="4" w:space="0" w:color="auto"/>
            </w:tcBorders>
          </w:tcPr>
          <w:p w14:paraId="66C834E5" w14:textId="228BF1AB" w:rsidR="006A6B14" w:rsidRPr="008A74A9" w:rsidRDefault="006A6B14" w:rsidP="008A74A9">
            <w:pPr>
              <w:autoSpaceDE w:val="0"/>
              <w:autoSpaceDN w:val="0"/>
              <w:adjustRightInd w:val="0"/>
              <w:spacing w:after="0" w:line="240" w:lineRule="auto"/>
              <w:rPr>
                <w:rFonts w:ascii="Times New Roman" w:hAnsi="Times New Roman"/>
              </w:rPr>
            </w:pPr>
            <w:bookmarkStart w:id="59" w:name="sub_1006"/>
            <w:r w:rsidRPr="008A74A9">
              <w:rPr>
                <w:rFonts w:ascii="Times New Roman" w:hAnsi="Times New Roman"/>
              </w:rPr>
              <w:t>6. Количество благоустроенных общественных территорий</w:t>
            </w:r>
            <w:bookmarkEnd w:id="59"/>
          </w:p>
        </w:tc>
        <w:tc>
          <w:tcPr>
            <w:tcW w:w="709" w:type="dxa"/>
            <w:tcBorders>
              <w:top w:val="single" w:sz="4" w:space="0" w:color="auto"/>
              <w:left w:val="single" w:sz="4" w:space="0" w:color="auto"/>
              <w:bottom w:val="single" w:sz="4" w:space="0" w:color="auto"/>
              <w:right w:val="single" w:sz="4" w:space="0" w:color="auto"/>
            </w:tcBorders>
          </w:tcPr>
          <w:p w14:paraId="29A2340C"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Ед.</w:t>
            </w:r>
          </w:p>
        </w:tc>
        <w:tc>
          <w:tcPr>
            <w:tcW w:w="1134" w:type="dxa"/>
            <w:tcBorders>
              <w:top w:val="single" w:sz="4" w:space="0" w:color="auto"/>
              <w:left w:val="single" w:sz="4" w:space="0" w:color="auto"/>
              <w:bottom w:val="single" w:sz="4" w:space="0" w:color="auto"/>
              <w:right w:val="single" w:sz="4" w:space="0" w:color="auto"/>
            </w:tcBorders>
          </w:tcPr>
          <w:p w14:paraId="4EB377B1"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51</w:t>
            </w:r>
          </w:p>
        </w:tc>
        <w:tc>
          <w:tcPr>
            <w:tcW w:w="850" w:type="dxa"/>
            <w:tcBorders>
              <w:top w:val="single" w:sz="4" w:space="0" w:color="auto"/>
              <w:left w:val="single" w:sz="4" w:space="0" w:color="auto"/>
              <w:bottom w:val="single" w:sz="4" w:space="0" w:color="auto"/>
              <w:right w:val="single" w:sz="4" w:space="0" w:color="auto"/>
            </w:tcBorders>
          </w:tcPr>
          <w:p w14:paraId="56039824"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86</w:t>
            </w:r>
          </w:p>
        </w:tc>
        <w:tc>
          <w:tcPr>
            <w:tcW w:w="851" w:type="dxa"/>
            <w:tcBorders>
              <w:top w:val="single" w:sz="4" w:space="0" w:color="auto"/>
              <w:left w:val="single" w:sz="4" w:space="0" w:color="auto"/>
              <w:bottom w:val="single" w:sz="4" w:space="0" w:color="auto"/>
              <w:right w:val="single" w:sz="4" w:space="0" w:color="auto"/>
            </w:tcBorders>
          </w:tcPr>
          <w:p w14:paraId="62F08AEC"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91</w:t>
            </w:r>
          </w:p>
        </w:tc>
        <w:tc>
          <w:tcPr>
            <w:tcW w:w="850" w:type="dxa"/>
            <w:tcBorders>
              <w:top w:val="single" w:sz="4" w:space="0" w:color="auto"/>
              <w:left w:val="single" w:sz="4" w:space="0" w:color="auto"/>
              <w:bottom w:val="single" w:sz="4" w:space="0" w:color="auto"/>
              <w:right w:val="double" w:sz="4" w:space="0" w:color="auto"/>
            </w:tcBorders>
          </w:tcPr>
          <w:p w14:paraId="410E6483"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105,8</w:t>
            </w:r>
          </w:p>
        </w:tc>
      </w:tr>
      <w:tr w:rsidR="006A6B14" w:rsidRPr="008A74A9" w14:paraId="4D07808F" w14:textId="77777777" w:rsidTr="008A74A9">
        <w:tc>
          <w:tcPr>
            <w:tcW w:w="4839" w:type="dxa"/>
            <w:tcBorders>
              <w:top w:val="single" w:sz="4" w:space="0" w:color="auto"/>
              <w:left w:val="double" w:sz="4" w:space="0" w:color="auto"/>
              <w:bottom w:val="single" w:sz="4" w:space="0" w:color="auto"/>
              <w:right w:val="single" w:sz="4" w:space="0" w:color="auto"/>
            </w:tcBorders>
          </w:tcPr>
          <w:p w14:paraId="1A0FCC55" w14:textId="12DA5E5F" w:rsidR="006A6B14" w:rsidRPr="008A74A9" w:rsidRDefault="006A6B14" w:rsidP="008A74A9">
            <w:pPr>
              <w:autoSpaceDE w:val="0"/>
              <w:autoSpaceDN w:val="0"/>
              <w:adjustRightInd w:val="0"/>
              <w:spacing w:after="0" w:line="240" w:lineRule="auto"/>
              <w:rPr>
                <w:rFonts w:ascii="Times New Roman" w:hAnsi="Times New Roman"/>
              </w:rPr>
            </w:pPr>
            <w:bookmarkStart w:id="60" w:name="sub_1007"/>
            <w:r w:rsidRPr="008A74A9">
              <w:rPr>
                <w:rFonts w:ascii="Times New Roman" w:hAnsi="Times New Roman"/>
              </w:rPr>
              <w:t>7. Площадь благоустроенных общественных территорий</w:t>
            </w:r>
            <w:bookmarkEnd w:id="60"/>
          </w:p>
        </w:tc>
        <w:tc>
          <w:tcPr>
            <w:tcW w:w="709" w:type="dxa"/>
            <w:tcBorders>
              <w:top w:val="single" w:sz="4" w:space="0" w:color="auto"/>
              <w:left w:val="single" w:sz="4" w:space="0" w:color="auto"/>
              <w:bottom w:val="single" w:sz="4" w:space="0" w:color="auto"/>
              <w:right w:val="single" w:sz="4" w:space="0" w:color="auto"/>
            </w:tcBorders>
          </w:tcPr>
          <w:p w14:paraId="6B1E9113"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га</w:t>
            </w:r>
          </w:p>
        </w:tc>
        <w:tc>
          <w:tcPr>
            <w:tcW w:w="1134" w:type="dxa"/>
            <w:tcBorders>
              <w:top w:val="single" w:sz="4" w:space="0" w:color="auto"/>
              <w:left w:val="single" w:sz="4" w:space="0" w:color="auto"/>
              <w:bottom w:val="single" w:sz="4" w:space="0" w:color="auto"/>
              <w:right w:val="single" w:sz="4" w:space="0" w:color="auto"/>
            </w:tcBorders>
          </w:tcPr>
          <w:p w14:paraId="0EB06896"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48,2</w:t>
            </w:r>
          </w:p>
        </w:tc>
        <w:tc>
          <w:tcPr>
            <w:tcW w:w="850" w:type="dxa"/>
            <w:tcBorders>
              <w:top w:val="single" w:sz="4" w:space="0" w:color="auto"/>
              <w:left w:val="single" w:sz="4" w:space="0" w:color="auto"/>
              <w:bottom w:val="single" w:sz="4" w:space="0" w:color="auto"/>
              <w:right w:val="single" w:sz="4" w:space="0" w:color="auto"/>
            </w:tcBorders>
          </w:tcPr>
          <w:p w14:paraId="20A8FE83"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100,4</w:t>
            </w:r>
          </w:p>
        </w:tc>
        <w:tc>
          <w:tcPr>
            <w:tcW w:w="851" w:type="dxa"/>
            <w:tcBorders>
              <w:top w:val="single" w:sz="4" w:space="0" w:color="auto"/>
              <w:left w:val="single" w:sz="4" w:space="0" w:color="auto"/>
              <w:bottom w:val="single" w:sz="4" w:space="0" w:color="auto"/>
              <w:right w:val="single" w:sz="4" w:space="0" w:color="auto"/>
            </w:tcBorders>
          </w:tcPr>
          <w:p w14:paraId="0E38AE07"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108,6</w:t>
            </w:r>
          </w:p>
        </w:tc>
        <w:tc>
          <w:tcPr>
            <w:tcW w:w="850" w:type="dxa"/>
            <w:tcBorders>
              <w:top w:val="single" w:sz="4" w:space="0" w:color="auto"/>
              <w:left w:val="single" w:sz="4" w:space="0" w:color="auto"/>
              <w:bottom w:val="single" w:sz="4" w:space="0" w:color="auto"/>
              <w:right w:val="double" w:sz="4" w:space="0" w:color="auto"/>
            </w:tcBorders>
          </w:tcPr>
          <w:p w14:paraId="2F78EC21"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108,2</w:t>
            </w:r>
          </w:p>
        </w:tc>
      </w:tr>
      <w:tr w:rsidR="006A6B14" w:rsidRPr="008A74A9" w14:paraId="6B883841" w14:textId="77777777" w:rsidTr="008A74A9">
        <w:tc>
          <w:tcPr>
            <w:tcW w:w="4839" w:type="dxa"/>
            <w:tcBorders>
              <w:top w:val="single" w:sz="4" w:space="0" w:color="auto"/>
              <w:left w:val="double" w:sz="4" w:space="0" w:color="auto"/>
              <w:bottom w:val="single" w:sz="4" w:space="0" w:color="auto"/>
              <w:right w:val="single" w:sz="4" w:space="0" w:color="auto"/>
            </w:tcBorders>
          </w:tcPr>
          <w:p w14:paraId="33DBCE3C" w14:textId="500F9CEA" w:rsidR="006A6B14" w:rsidRPr="008A74A9" w:rsidRDefault="006A6B14" w:rsidP="008A74A9">
            <w:pPr>
              <w:autoSpaceDE w:val="0"/>
              <w:autoSpaceDN w:val="0"/>
              <w:adjustRightInd w:val="0"/>
              <w:spacing w:after="0" w:line="240" w:lineRule="auto"/>
              <w:rPr>
                <w:rFonts w:ascii="Times New Roman" w:hAnsi="Times New Roman"/>
              </w:rPr>
            </w:pPr>
            <w:bookmarkStart w:id="61" w:name="sub_1008"/>
            <w:r w:rsidRPr="008A74A9">
              <w:rPr>
                <w:rFonts w:ascii="Times New Roman" w:hAnsi="Times New Roman"/>
              </w:rPr>
              <w:t>8. Количество благоустроенных городских парков</w:t>
            </w:r>
            <w:bookmarkEnd w:id="61"/>
          </w:p>
        </w:tc>
        <w:tc>
          <w:tcPr>
            <w:tcW w:w="709" w:type="dxa"/>
            <w:tcBorders>
              <w:top w:val="single" w:sz="4" w:space="0" w:color="auto"/>
              <w:left w:val="single" w:sz="4" w:space="0" w:color="auto"/>
              <w:bottom w:val="single" w:sz="4" w:space="0" w:color="auto"/>
              <w:right w:val="single" w:sz="4" w:space="0" w:color="auto"/>
            </w:tcBorders>
          </w:tcPr>
          <w:p w14:paraId="128396F0"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Ед.</w:t>
            </w:r>
          </w:p>
        </w:tc>
        <w:tc>
          <w:tcPr>
            <w:tcW w:w="1134" w:type="dxa"/>
            <w:tcBorders>
              <w:top w:val="single" w:sz="4" w:space="0" w:color="auto"/>
              <w:left w:val="single" w:sz="4" w:space="0" w:color="auto"/>
              <w:bottom w:val="single" w:sz="4" w:space="0" w:color="auto"/>
              <w:right w:val="single" w:sz="4" w:space="0" w:color="auto"/>
            </w:tcBorders>
          </w:tcPr>
          <w:p w14:paraId="5D421F12"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11</w:t>
            </w:r>
          </w:p>
        </w:tc>
        <w:tc>
          <w:tcPr>
            <w:tcW w:w="850" w:type="dxa"/>
            <w:tcBorders>
              <w:top w:val="single" w:sz="4" w:space="0" w:color="auto"/>
              <w:left w:val="single" w:sz="4" w:space="0" w:color="auto"/>
              <w:bottom w:val="single" w:sz="4" w:space="0" w:color="auto"/>
              <w:right w:val="single" w:sz="4" w:space="0" w:color="auto"/>
            </w:tcBorders>
          </w:tcPr>
          <w:p w14:paraId="4CAEE3FC"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11</w:t>
            </w:r>
          </w:p>
        </w:tc>
        <w:tc>
          <w:tcPr>
            <w:tcW w:w="851" w:type="dxa"/>
            <w:tcBorders>
              <w:top w:val="single" w:sz="4" w:space="0" w:color="auto"/>
              <w:left w:val="single" w:sz="4" w:space="0" w:color="auto"/>
              <w:bottom w:val="single" w:sz="4" w:space="0" w:color="auto"/>
              <w:right w:val="single" w:sz="4" w:space="0" w:color="auto"/>
            </w:tcBorders>
          </w:tcPr>
          <w:p w14:paraId="6C6D0A58"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11</w:t>
            </w:r>
          </w:p>
        </w:tc>
        <w:tc>
          <w:tcPr>
            <w:tcW w:w="850" w:type="dxa"/>
            <w:tcBorders>
              <w:top w:val="single" w:sz="4" w:space="0" w:color="auto"/>
              <w:left w:val="single" w:sz="4" w:space="0" w:color="auto"/>
              <w:bottom w:val="single" w:sz="4" w:space="0" w:color="auto"/>
              <w:right w:val="double" w:sz="4" w:space="0" w:color="auto"/>
            </w:tcBorders>
          </w:tcPr>
          <w:p w14:paraId="2E32BCF8"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100</w:t>
            </w:r>
          </w:p>
        </w:tc>
      </w:tr>
      <w:tr w:rsidR="006A6B14" w:rsidRPr="008A74A9" w14:paraId="5302F903" w14:textId="77777777" w:rsidTr="008A74A9">
        <w:tc>
          <w:tcPr>
            <w:tcW w:w="4839" w:type="dxa"/>
            <w:tcBorders>
              <w:top w:val="single" w:sz="4" w:space="0" w:color="auto"/>
              <w:left w:val="double" w:sz="4" w:space="0" w:color="auto"/>
              <w:bottom w:val="single" w:sz="4" w:space="0" w:color="auto"/>
              <w:right w:val="single" w:sz="4" w:space="0" w:color="auto"/>
            </w:tcBorders>
          </w:tcPr>
          <w:p w14:paraId="63E2FE5C" w14:textId="449E55C8" w:rsidR="006A6B14" w:rsidRPr="008A74A9" w:rsidRDefault="006A6B14" w:rsidP="008A74A9">
            <w:pPr>
              <w:autoSpaceDE w:val="0"/>
              <w:autoSpaceDN w:val="0"/>
              <w:adjustRightInd w:val="0"/>
              <w:spacing w:after="0" w:line="240" w:lineRule="auto"/>
              <w:rPr>
                <w:rFonts w:ascii="Times New Roman" w:hAnsi="Times New Roman"/>
              </w:rPr>
            </w:pPr>
            <w:bookmarkStart w:id="62" w:name="sub_1009"/>
            <w:r w:rsidRPr="008A74A9">
              <w:rPr>
                <w:rFonts w:ascii="Times New Roman" w:hAnsi="Times New Roman"/>
              </w:rPr>
              <w:t>9. Доля благоустроенных общественных территорий (в том числе городских парков) от общего количества общественных территорий</w:t>
            </w:r>
            <w:bookmarkEnd w:id="62"/>
          </w:p>
        </w:tc>
        <w:tc>
          <w:tcPr>
            <w:tcW w:w="709" w:type="dxa"/>
            <w:tcBorders>
              <w:top w:val="single" w:sz="4" w:space="0" w:color="auto"/>
              <w:left w:val="single" w:sz="4" w:space="0" w:color="auto"/>
              <w:bottom w:val="single" w:sz="4" w:space="0" w:color="auto"/>
              <w:right w:val="single" w:sz="4" w:space="0" w:color="auto"/>
            </w:tcBorders>
          </w:tcPr>
          <w:p w14:paraId="16450D3B"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Pr>
          <w:p w14:paraId="721942EF"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17,4</w:t>
            </w:r>
          </w:p>
        </w:tc>
        <w:tc>
          <w:tcPr>
            <w:tcW w:w="850" w:type="dxa"/>
            <w:tcBorders>
              <w:top w:val="single" w:sz="4" w:space="0" w:color="auto"/>
              <w:left w:val="single" w:sz="4" w:space="0" w:color="auto"/>
              <w:bottom w:val="single" w:sz="4" w:space="0" w:color="auto"/>
              <w:right w:val="single" w:sz="4" w:space="0" w:color="auto"/>
            </w:tcBorders>
          </w:tcPr>
          <w:p w14:paraId="4E29B4FF"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26,4</w:t>
            </w:r>
          </w:p>
        </w:tc>
        <w:tc>
          <w:tcPr>
            <w:tcW w:w="851" w:type="dxa"/>
            <w:tcBorders>
              <w:top w:val="single" w:sz="4" w:space="0" w:color="auto"/>
              <w:left w:val="single" w:sz="4" w:space="0" w:color="auto"/>
              <w:bottom w:val="single" w:sz="4" w:space="0" w:color="auto"/>
              <w:right w:val="single" w:sz="4" w:space="0" w:color="auto"/>
            </w:tcBorders>
          </w:tcPr>
          <w:p w14:paraId="31118350"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26,4</w:t>
            </w:r>
          </w:p>
        </w:tc>
        <w:tc>
          <w:tcPr>
            <w:tcW w:w="850" w:type="dxa"/>
            <w:tcBorders>
              <w:top w:val="single" w:sz="4" w:space="0" w:color="auto"/>
              <w:left w:val="single" w:sz="4" w:space="0" w:color="auto"/>
              <w:bottom w:val="single" w:sz="4" w:space="0" w:color="auto"/>
              <w:right w:val="double" w:sz="4" w:space="0" w:color="auto"/>
            </w:tcBorders>
          </w:tcPr>
          <w:p w14:paraId="07E76464"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100</w:t>
            </w:r>
          </w:p>
        </w:tc>
      </w:tr>
      <w:tr w:rsidR="006A6B14" w:rsidRPr="008A74A9" w14:paraId="438ACA61" w14:textId="77777777" w:rsidTr="008A74A9">
        <w:tc>
          <w:tcPr>
            <w:tcW w:w="4839" w:type="dxa"/>
            <w:tcBorders>
              <w:top w:val="single" w:sz="4" w:space="0" w:color="auto"/>
              <w:left w:val="double" w:sz="4" w:space="0" w:color="auto"/>
              <w:bottom w:val="single" w:sz="4" w:space="0" w:color="auto"/>
              <w:right w:val="single" w:sz="4" w:space="0" w:color="auto"/>
            </w:tcBorders>
          </w:tcPr>
          <w:p w14:paraId="3417DA22" w14:textId="77777777" w:rsidR="006A6B14" w:rsidRPr="008A74A9" w:rsidRDefault="006A6B14" w:rsidP="008A74A9">
            <w:pPr>
              <w:autoSpaceDE w:val="0"/>
              <w:autoSpaceDN w:val="0"/>
              <w:adjustRightInd w:val="0"/>
              <w:spacing w:after="0" w:line="240" w:lineRule="auto"/>
              <w:rPr>
                <w:rFonts w:ascii="Times New Roman" w:hAnsi="Times New Roman"/>
              </w:rPr>
            </w:pPr>
            <w:r w:rsidRPr="008A74A9">
              <w:rPr>
                <w:rFonts w:ascii="Times New Roman" w:hAnsi="Times New Roman"/>
              </w:rPr>
              <w:t>10. Доля благоустроенных общественных территорий (в том числе городских парков) от общего количества общественных территорий, нуждающихся в благоустройстве</w:t>
            </w:r>
          </w:p>
        </w:tc>
        <w:tc>
          <w:tcPr>
            <w:tcW w:w="709" w:type="dxa"/>
            <w:tcBorders>
              <w:top w:val="single" w:sz="4" w:space="0" w:color="auto"/>
              <w:left w:val="single" w:sz="4" w:space="0" w:color="auto"/>
              <w:bottom w:val="single" w:sz="4" w:space="0" w:color="auto"/>
              <w:right w:val="single" w:sz="4" w:space="0" w:color="auto"/>
            </w:tcBorders>
          </w:tcPr>
          <w:p w14:paraId="12180F5D"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Pr>
          <w:p w14:paraId="4012216D"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22,5</w:t>
            </w:r>
          </w:p>
        </w:tc>
        <w:tc>
          <w:tcPr>
            <w:tcW w:w="850" w:type="dxa"/>
            <w:tcBorders>
              <w:top w:val="single" w:sz="4" w:space="0" w:color="auto"/>
              <w:left w:val="single" w:sz="4" w:space="0" w:color="auto"/>
              <w:bottom w:val="single" w:sz="4" w:space="0" w:color="auto"/>
              <w:right w:val="single" w:sz="4" w:space="0" w:color="auto"/>
            </w:tcBorders>
          </w:tcPr>
          <w:p w14:paraId="129926BF"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34,2</w:t>
            </w:r>
          </w:p>
        </w:tc>
        <w:tc>
          <w:tcPr>
            <w:tcW w:w="851" w:type="dxa"/>
            <w:tcBorders>
              <w:top w:val="single" w:sz="4" w:space="0" w:color="auto"/>
              <w:left w:val="single" w:sz="4" w:space="0" w:color="auto"/>
              <w:bottom w:val="single" w:sz="4" w:space="0" w:color="auto"/>
              <w:right w:val="single" w:sz="4" w:space="0" w:color="auto"/>
            </w:tcBorders>
          </w:tcPr>
          <w:p w14:paraId="18702031"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34,2</w:t>
            </w:r>
          </w:p>
        </w:tc>
        <w:tc>
          <w:tcPr>
            <w:tcW w:w="850" w:type="dxa"/>
            <w:tcBorders>
              <w:top w:val="single" w:sz="4" w:space="0" w:color="auto"/>
              <w:left w:val="single" w:sz="4" w:space="0" w:color="auto"/>
              <w:bottom w:val="single" w:sz="4" w:space="0" w:color="auto"/>
              <w:right w:val="double" w:sz="4" w:space="0" w:color="auto"/>
            </w:tcBorders>
          </w:tcPr>
          <w:p w14:paraId="208FB120"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100</w:t>
            </w:r>
          </w:p>
        </w:tc>
      </w:tr>
      <w:tr w:rsidR="006A6B14" w:rsidRPr="008A74A9" w14:paraId="31E6684F" w14:textId="77777777" w:rsidTr="008A74A9">
        <w:tc>
          <w:tcPr>
            <w:tcW w:w="4839" w:type="dxa"/>
            <w:tcBorders>
              <w:top w:val="single" w:sz="4" w:space="0" w:color="auto"/>
              <w:left w:val="double" w:sz="4" w:space="0" w:color="auto"/>
              <w:bottom w:val="double" w:sz="4" w:space="0" w:color="auto"/>
              <w:right w:val="single" w:sz="4" w:space="0" w:color="auto"/>
            </w:tcBorders>
          </w:tcPr>
          <w:p w14:paraId="3E82B618" w14:textId="50B2E008" w:rsidR="006A6B14" w:rsidRPr="008A74A9" w:rsidRDefault="006A6B14" w:rsidP="008A74A9">
            <w:pPr>
              <w:autoSpaceDE w:val="0"/>
              <w:autoSpaceDN w:val="0"/>
              <w:adjustRightInd w:val="0"/>
              <w:spacing w:after="0" w:line="240" w:lineRule="auto"/>
              <w:rPr>
                <w:rFonts w:ascii="Times New Roman" w:hAnsi="Times New Roman"/>
              </w:rPr>
            </w:pPr>
            <w:bookmarkStart w:id="63" w:name="sub_1011"/>
            <w:r w:rsidRPr="008A74A9">
              <w:rPr>
                <w:rFonts w:ascii="Times New Roman" w:hAnsi="Times New Roman"/>
              </w:rPr>
              <w:t>11. Доля проектов благоустройства, реализованных с трудовым участием граждан, заинтересованных лиц</w:t>
            </w:r>
            <w:bookmarkEnd w:id="63"/>
          </w:p>
        </w:tc>
        <w:tc>
          <w:tcPr>
            <w:tcW w:w="709" w:type="dxa"/>
            <w:tcBorders>
              <w:top w:val="single" w:sz="4" w:space="0" w:color="auto"/>
              <w:left w:val="single" w:sz="4" w:space="0" w:color="auto"/>
              <w:bottom w:val="double" w:sz="4" w:space="0" w:color="auto"/>
              <w:right w:val="single" w:sz="4" w:space="0" w:color="auto"/>
            </w:tcBorders>
          </w:tcPr>
          <w:p w14:paraId="37907BCE"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w:t>
            </w:r>
          </w:p>
        </w:tc>
        <w:tc>
          <w:tcPr>
            <w:tcW w:w="1134" w:type="dxa"/>
            <w:tcBorders>
              <w:top w:val="single" w:sz="4" w:space="0" w:color="auto"/>
              <w:left w:val="single" w:sz="4" w:space="0" w:color="auto"/>
              <w:bottom w:val="double" w:sz="4" w:space="0" w:color="auto"/>
              <w:right w:val="single" w:sz="4" w:space="0" w:color="auto"/>
            </w:tcBorders>
          </w:tcPr>
          <w:p w14:paraId="3CEA5372" w14:textId="77777777" w:rsidR="006A6B14" w:rsidRPr="008A74A9" w:rsidRDefault="006A6B14" w:rsidP="008A74A9">
            <w:pPr>
              <w:autoSpaceDE w:val="0"/>
              <w:autoSpaceDN w:val="0"/>
              <w:adjustRightInd w:val="0"/>
              <w:spacing w:after="0" w:line="240" w:lineRule="auto"/>
              <w:jc w:val="center"/>
              <w:rPr>
                <w:rFonts w:ascii="Times New Roman" w:hAnsi="Times New Roman"/>
              </w:rPr>
            </w:pPr>
            <w:r w:rsidRPr="008A74A9">
              <w:rPr>
                <w:rFonts w:ascii="Times New Roman" w:hAnsi="Times New Roman"/>
              </w:rPr>
              <w:t>-</w:t>
            </w:r>
          </w:p>
        </w:tc>
        <w:tc>
          <w:tcPr>
            <w:tcW w:w="850" w:type="dxa"/>
            <w:tcBorders>
              <w:top w:val="single" w:sz="4" w:space="0" w:color="auto"/>
              <w:left w:val="single" w:sz="4" w:space="0" w:color="auto"/>
              <w:bottom w:val="double" w:sz="4" w:space="0" w:color="auto"/>
              <w:right w:val="single" w:sz="4" w:space="0" w:color="auto"/>
            </w:tcBorders>
          </w:tcPr>
          <w:p w14:paraId="04900C71"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10</w:t>
            </w:r>
          </w:p>
        </w:tc>
        <w:tc>
          <w:tcPr>
            <w:tcW w:w="851" w:type="dxa"/>
            <w:tcBorders>
              <w:top w:val="single" w:sz="4" w:space="0" w:color="auto"/>
              <w:left w:val="single" w:sz="4" w:space="0" w:color="auto"/>
              <w:bottom w:val="double" w:sz="4" w:space="0" w:color="auto"/>
              <w:right w:val="single" w:sz="4" w:space="0" w:color="auto"/>
            </w:tcBorders>
          </w:tcPr>
          <w:p w14:paraId="2539FE3B"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14</w:t>
            </w:r>
          </w:p>
        </w:tc>
        <w:tc>
          <w:tcPr>
            <w:tcW w:w="850" w:type="dxa"/>
            <w:tcBorders>
              <w:top w:val="single" w:sz="4" w:space="0" w:color="auto"/>
              <w:left w:val="single" w:sz="4" w:space="0" w:color="auto"/>
              <w:bottom w:val="double" w:sz="4" w:space="0" w:color="auto"/>
              <w:right w:val="double" w:sz="4" w:space="0" w:color="auto"/>
            </w:tcBorders>
          </w:tcPr>
          <w:p w14:paraId="3CDAD33C" w14:textId="77777777" w:rsidR="006A6B14" w:rsidRPr="008A74A9" w:rsidRDefault="006A6B14" w:rsidP="008A74A9">
            <w:pPr>
              <w:autoSpaceDE w:val="0"/>
              <w:autoSpaceDN w:val="0"/>
              <w:adjustRightInd w:val="0"/>
              <w:spacing w:after="0" w:line="240" w:lineRule="auto"/>
              <w:jc w:val="right"/>
              <w:rPr>
                <w:rFonts w:ascii="Times New Roman" w:hAnsi="Times New Roman"/>
              </w:rPr>
            </w:pPr>
            <w:r w:rsidRPr="008A74A9">
              <w:rPr>
                <w:rFonts w:ascii="Times New Roman" w:hAnsi="Times New Roman"/>
              </w:rPr>
              <w:t>140</w:t>
            </w:r>
          </w:p>
        </w:tc>
      </w:tr>
    </w:tbl>
    <w:p w14:paraId="6F3C6B6C" w14:textId="77777777" w:rsidR="006A6B14" w:rsidRPr="008A74A9" w:rsidRDefault="006A6B14" w:rsidP="008A74A9">
      <w:pPr>
        <w:pStyle w:val="a6"/>
        <w:ind w:left="0" w:firstLine="851"/>
        <w:jc w:val="both"/>
        <w:rPr>
          <w:rFonts w:eastAsia="Calibri"/>
          <w:sz w:val="28"/>
          <w:szCs w:val="28"/>
        </w:rPr>
      </w:pPr>
    </w:p>
    <w:p w14:paraId="7BF20E6F" w14:textId="184A17FB" w:rsidR="006A6B14" w:rsidRPr="008A74A9" w:rsidRDefault="006A6B14" w:rsidP="008A74A9">
      <w:pPr>
        <w:pStyle w:val="a6"/>
        <w:ind w:left="0" w:firstLine="851"/>
        <w:jc w:val="both"/>
        <w:rPr>
          <w:rFonts w:eastAsia="Calibri"/>
          <w:sz w:val="28"/>
          <w:szCs w:val="28"/>
        </w:rPr>
      </w:pPr>
      <w:r w:rsidRPr="008A74A9">
        <w:rPr>
          <w:rFonts w:eastAsia="Calibri"/>
          <w:sz w:val="28"/>
          <w:szCs w:val="28"/>
        </w:rPr>
        <w:t xml:space="preserve">В рамках реализации приоритетного проекта «Формирование комфортной городской среды» между Министерством строительства и жилищно-коммунального хозяйства Российской Федерации и Правительством </w:t>
      </w:r>
      <w:r w:rsidRPr="008A74A9">
        <w:rPr>
          <w:rFonts w:eastAsia="Calibri"/>
          <w:sz w:val="28"/>
          <w:szCs w:val="28"/>
        </w:rPr>
        <w:lastRenderedPageBreak/>
        <w:t>Архангельской области заключены соглашения о предоставлении субсидии из федерального бюджета бюджету Архангельской области:</w:t>
      </w:r>
    </w:p>
    <w:p w14:paraId="1020B070" w14:textId="0816BD22" w:rsidR="006A6B14" w:rsidRPr="00D24DD8" w:rsidRDefault="006A6B14" w:rsidP="00D24DD8">
      <w:pPr>
        <w:pStyle w:val="a6"/>
        <w:numPr>
          <w:ilvl w:val="0"/>
          <w:numId w:val="28"/>
        </w:numPr>
        <w:ind w:left="0" w:firstLine="851"/>
        <w:jc w:val="both"/>
        <w:rPr>
          <w:sz w:val="28"/>
          <w:szCs w:val="28"/>
        </w:rPr>
      </w:pPr>
      <w:r w:rsidRPr="00D24DD8">
        <w:rPr>
          <w:sz w:val="28"/>
          <w:szCs w:val="28"/>
        </w:rPr>
        <w:t>на поддержку обустройства мест массового отдыха населения (городских парков) от 09.02.2018 № 069-08-2018-323 с общим объемом бюджетных ассигнований в 2018 году в размере рамках Дополнительного соглашения от 02.11.2018 № 069-08-2018-323/2 размере 8, 4 млн.руб., в том числе за счет средств ФБ- 90% от общего объема бюджетных ассигнований, но не более 7,6 млн.руб., средства ОБ – 0,8 млн.руб., средства местного бюджета 0,8</w:t>
      </w:r>
      <w:r w:rsidR="00D24DD8">
        <w:rPr>
          <w:sz w:val="28"/>
          <w:szCs w:val="28"/>
        </w:rPr>
        <w:t xml:space="preserve"> </w:t>
      </w:r>
      <w:r w:rsidRPr="00D24DD8">
        <w:rPr>
          <w:sz w:val="28"/>
          <w:szCs w:val="28"/>
        </w:rPr>
        <w:t>млн.руб.;</w:t>
      </w:r>
    </w:p>
    <w:p w14:paraId="511D72C2" w14:textId="673826E0" w:rsidR="006A6B14" w:rsidRPr="00D24DD8" w:rsidRDefault="006A6B14" w:rsidP="00D24DD8">
      <w:pPr>
        <w:pStyle w:val="a6"/>
        <w:numPr>
          <w:ilvl w:val="0"/>
          <w:numId w:val="28"/>
        </w:numPr>
        <w:ind w:left="0" w:firstLine="851"/>
        <w:jc w:val="both"/>
        <w:rPr>
          <w:sz w:val="28"/>
          <w:szCs w:val="28"/>
        </w:rPr>
      </w:pPr>
      <w:r w:rsidRPr="00D24DD8">
        <w:rPr>
          <w:sz w:val="28"/>
          <w:szCs w:val="28"/>
        </w:rPr>
        <w:t>на поддержку государственных программ субъектов Российской Федерации и муниципальных программ формирования современной городской среды от 01.02.2018 № 069-08-2018-010 с общим объемом бюджетных ассигнований в 2018 году в рамках Дополнительного соглашения от 02.07.2018 № 069-08-2018-010/1 в размере 269</w:t>
      </w:r>
      <w:r w:rsidR="00223450">
        <w:rPr>
          <w:sz w:val="28"/>
          <w:szCs w:val="28"/>
        </w:rPr>
        <w:t>,</w:t>
      </w:r>
      <w:r w:rsidRPr="00D24DD8">
        <w:rPr>
          <w:sz w:val="28"/>
          <w:szCs w:val="28"/>
        </w:rPr>
        <w:t xml:space="preserve">2 млн.руб., в том числе за счет средств ФБ - 90% от общего объема бюджетных ассигнований или </w:t>
      </w:r>
      <w:r w:rsidR="00223450">
        <w:rPr>
          <w:sz w:val="28"/>
          <w:szCs w:val="28"/>
        </w:rPr>
        <w:t>242,3 млн.руб., средства ОБ 26,</w:t>
      </w:r>
      <w:r w:rsidRPr="00D24DD8">
        <w:rPr>
          <w:sz w:val="28"/>
          <w:szCs w:val="28"/>
        </w:rPr>
        <w:t>9 млн.руб., средства МБ – 26,9 млн.руб.. Дополнительным соглашением от 26.12.2018 № 069-08-2018-010/2 о расторжении соглашения № 069-08-2018-01;</w:t>
      </w:r>
    </w:p>
    <w:p w14:paraId="71C84D8C" w14:textId="4A56F243" w:rsidR="006A6B14" w:rsidRPr="00223450" w:rsidRDefault="006A6B14" w:rsidP="00223450">
      <w:pPr>
        <w:pStyle w:val="a6"/>
        <w:numPr>
          <w:ilvl w:val="0"/>
          <w:numId w:val="28"/>
        </w:numPr>
        <w:ind w:left="0" w:firstLine="851"/>
        <w:jc w:val="both"/>
        <w:rPr>
          <w:sz w:val="28"/>
          <w:szCs w:val="28"/>
        </w:rPr>
      </w:pPr>
      <w:r w:rsidRPr="00223450">
        <w:rPr>
          <w:sz w:val="28"/>
          <w:szCs w:val="28"/>
        </w:rPr>
        <w:t>на поддержку государственных программ субъектов Российской Федерации и муниципальных программ формирования современной городской среды от 22.12.2018 № 069-08-2018-086 с общим объемом бюджетных ассигнов</w:t>
      </w:r>
      <w:r w:rsidR="00223450">
        <w:rPr>
          <w:sz w:val="28"/>
          <w:szCs w:val="28"/>
        </w:rPr>
        <w:t>аний в 2018 году в размере 269,</w:t>
      </w:r>
      <w:r w:rsidRPr="00223450">
        <w:rPr>
          <w:sz w:val="28"/>
          <w:szCs w:val="28"/>
        </w:rPr>
        <w:t>2 млн.руб., в том числе за счет средств ФБ- 90% от общего объема бюджетных ассигнований, средства ФБ 2</w:t>
      </w:r>
      <w:r w:rsidR="00EB3E6C">
        <w:rPr>
          <w:sz w:val="28"/>
          <w:szCs w:val="28"/>
        </w:rPr>
        <w:t>42,3 млн.руб., средства ОБ -26,9 млн.руб., средства МБ - 26,</w:t>
      </w:r>
      <w:r w:rsidRPr="00223450">
        <w:rPr>
          <w:sz w:val="28"/>
          <w:szCs w:val="28"/>
        </w:rPr>
        <w:t>9</w:t>
      </w:r>
      <w:r w:rsidR="00EB3E6C">
        <w:rPr>
          <w:sz w:val="28"/>
          <w:szCs w:val="28"/>
        </w:rPr>
        <w:t xml:space="preserve"> млн.руб.</w:t>
      </w:r>
      <w:r w:rsidRPr="00223450">
        <w:rPr>
          <w:sz w:val="28"/>
          <w:szCs w:val="28"/>
        </w:rPr>
        <w:t>;</w:t>
      </w:r>
    </w:p>
    <w:p w14:paraId="2C53E23B" w14:textId="0B8DF9C8" w:rsidR="006A6B14" w:rsidRPr="00EB3E6C" w:rsidRDefault="006A6B14" w:rsidP="00EB3E6C">
      <w:pPr>
        <w:pStyle w:val="a6"/>
        <w:numPr>
          <w:ilvl w:val="0"/>
          <w:numId w:val="28"/>
        </w:numPr>
        <w:ind w:left="0" w:firstLine="851"/>
        <w:jc w:val="both"/>
        <w:rPr>
          <w:sz w:val="28"/>
          <w:szCs w:val="28"/>
        </w:rPr>
      </w:pPr>
      <w:r w:rsidRPr="00EB3E6C">
        <w:rPr>
          <w:sz w:val="28"/>
          <w:szCs w:val="28"/>
        </w:rPr>
        <w:t xml:space="preserve">о предоставлении бюджету Архангельской области дополнительной финансовой поддержки из федерального бюджета в виде дотации на поддержку мер по обеспечению сбалансированности бюджетов субъектов Российской Федерации от 28.11.2018 № 01-01-06/06-430 с объемом бюджетных ассигнований в 2018 году из ФБ для реализации проектов создания комфортной городской среды в малых городах и исторических поселениях в рамках проведения Всероссийского конкурса лучших проектов создания комфортной городской среды в размере 50,0 </w:t>
      </w:r>
      <w:r w:rsidR="00EB3E6C">
        <w:rPr>
          <w:sz w:val="28"/>
          <w:szCs w:val="28"/>
        </w:rPr>
        <w:t>млн.</w:t>
      </w:r>
      <w:r w:rsidRPr="00EB3E6C">
        <w:rPr>
          <w:sz w:val="28"/>
          <w:szCs w:val="28"/>
        </w:rPr>
        <w:t>руб. на реализацию мероприятий в муниципальн</w:t>
      </w:r>
      <w:r w:rsidR="00EB3E6C">
        <w:rPr>
          <w:sz w:val="28"/>
          <w:szCs w:val="28"/>
        </w:rPr>
        <w:t>ом образовании «Каргопольское».</w:t>
      </w:r>
    </w:p>
    <w:p w14:paraId="291ABA57" w14:textId="276DFF71" w:rsidR="006A6B14" w:rsidRPr="00EB3E6C" w:rsidRDefault="006A6B14" w:rsidP="00EB3E6C">
      <w:pPr>
        <w:pStyle w:val="a6"/>
        <w:ind w:left="0" w:firstLine="851"/>
        <w:jc w:val="both"/>
        <w:rPr>
          <w:rFonts w:eastAsia="Calibri"/>
          <w:sz w:val="28"/>
          <w:szCs w:val="28"/>
        </w:rPr>
      </w:pPr>
      <w:r w:rsidRPr="00EB3E6C">
        <w:rPr>
          <w:rFonts w:eastAsia="Calibri"/>
          <w:sz w:val="28"/>
          <w:szCs w:val="28"/>
        </w:rPr>
        <w:t>В доход бюджета Архангельской области из федерального бюджета средства ф.</w:t>
      </w:r>
      <w:r w:rsidR="00EB3E6C">
        <w:rPr>
          <w:rFonts w:eastAsia="Calibri"/>
          <w:sz w:val="28"/>
          <w:szCs w:val="28"/>
        </w:rPr>
        <w:t xml:space="preserve"> </w:t>
      </w:r>
      <w:r w:rsidRPr="00EB3E6C">
        <w:rPr>
          <w:rFonts w:eastAsia="Calibri"/>
          <w:sz w:val="28"/>
          <w:szCs w:val="28"/>
        </w:rPr>
        <w:t>0531787 «Отчету о состоянии лицевого счета администратора доходов бюджета № 04242Ц60970 на 01.01.2019» министерства ТЭК и ЖКХ поступили:</w:t>
      </w:r>
    </w:p>
    <w:p w14:paraId="016B6B55" w14:textId="638608AA" w:rsidR="006A6B14" w:rsidRPr="00EB3E6C" w:rsidRDefault="006A6B14" w:rsidP="00EB3E6C">
      <w:pPr>
        <w:pStyle w:val="a6"/>
        <w:numPr>
          <w:ilvl w:val="0"/>
          <w:numId w:val="28"/>
        </w:numPr>
        <w:ind w:left="0" w:firstLine="851"/>
        <w:jc w:val="both"/>
        <w:rPr>
          <w:sz w:val="28"/>
          <w:szCs w:val="28"/>
        </w:rPr>
      </w:pPr>
      <w:r w:rsidRPr="00EB3E6C">
        <w:rPr>
          <w:sz w:val="28"/>
          <w:szCs w:val="28"/>
        </w:rPr>
        <w:t>«Субсидии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в сумме 241</w:t>
      </w:r>
      <w:r w:rsidR="0078020E">
        <w:rPr>
          <w:sz w:val="28"/>
          <w:szCs w:val="28"/>
        </w:rPr>
        <w:t>,8 млн.руб. или 99,8 % от плана»</w:t>
      </w:r>
    </w:p>
    <w:p w14:paraId="1101598C" w14:textId="0F2F6479" w:rsidR="006A6B14" w:rsidRPr="00EB3E6C" w:rsidRDefault="0078020E" w:rsidP="00EB3E6C">
      <w:pPr>
        <w:pStyle w:val="a6"/>
        <w:numPr>
          <w:ilvl w:val="0"/>
          <w:numId w:val="28"/>
        </w:numPr>
        <w:ind w:left="0" w:firstLine="851"/>
        <w:jc w:val="both"/>
        <w:rPr>
          <w:sz w:val="28"/>
          <w:szCs w:val="28"/>
        </w:rPr>
      </w:pPr>
      <w:r>
        <w:rPr>
          <w:sz w:val="28"/>
          <w:szCs w:val="28"/>
        </w:rPr>
        <w:t>«</w:t>
      </w:r>
      <w:r w:rsidR="006A6B14" w:rsidRPr="00EB3E6C">
        <w:rPr>
          <w:sz w:val="28"/>
          <w:szCs w:val="28"/>
        </w:rPr>
        <w:t>Субсидии бюджетам субъектов Российской Федерации на поддержку обустройства мест массового отдыха населения (городских парков)» в сумме 7,</w:t>
      </w:r>
      <w:r>
        <w:rPr>
          <w:sz w:val="28"/>
          <w:szCs w:val="28"/>
        </w:rPr>
        <w:t>6 млн.руб. или 99,9 % от плана;</w:t>
      </w:r>
    </w:p>
    <w:p w14:paraId="7BD51624" w14:textId="17A68748" w:rsidR="006A6B14" w:rsidRPr="0078020E" w:rsidRDefault="006A6B14" w:rsidP="0078020E">
      <w:pPr>
        <w:pStyle w:val="a6"/>
        <w:numPr>
          <w:ilvl w:val="0"/>
          <w:numId w:val="28"/>
        </w:numPr>
        <w:ind w:left="0" w:firstLine="851"/>
        <w:jc w:val="both"/>
        <w:rPr>
          <w:sz w:val="28"/>
          <w:szCs w:val="28"/>
        </w:rPr>
      </w:pPr>
      <w:r w:rsidRPr="0078020E">
        <w:rPr>
          <w:sz w:val="28"/>
          <w:szCs w:val="28"/>
        </w:rPr>
        <w:lastRenderedPageBreak/>
        <w:t xml:space="preserve">«Дотации бюджетам субъектов Российской Федерации на поддержку мер по обеспечению сбалансированности бюджетов субъектов Российской Федерации в целях реализации проектов создания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в сумме 50,0 млн.руб. </w:t>
      </w:r>
      <w:r w:rsidR="0078020E">
        <w:rPr>
          <w:sz w:val="28"/>
          <w:szCs w:val="28"/>
        </w:rPr>
        <w:t>или 100,0 % от плана.</w:t>
      </w:r>
    </w:p>
    <w:p w14:paraId="38BF56F5" w14:textId="77777777" w:rsidR="006A6B14" w:rsidRPr="006A6B14" w:rsidRDefault="006A6B14" w:rsidP="006A6B14">
      <w:pPr>
        <w:spacing w:after="0" w:line="240" w:lineRule="auto"/>
        <w:jc w:val="both"/>
        <w:rPr>
          <w:rFonts w:ascii="Times New Roman" w:hAnsi="Times New Roman"/>
          <w:iCs/>
          <w:sz w:val="28"/>
          <w:szCs w:val="28"/>
          <w:highlight w:val="cyan"/>
        </w:rPr>
      </w:pPr>
    </w:p>
    <w:p w14:paraId="1F77B838" w14:textId="3352D5C0" w:rsidR="006A6B14" w:rsidRPr="0078020E" w:rsidRDefault="0078020E" w:rsidP="0078020E">
      <w:pPr>
        <w:autoSpaceDE w:val="0"/>
        <w:autoSpaceDN w:val="0"/>
        <w:adjustRightInd w:val="0"/>
        <w:spacing w:after="0" w:line="240" w:lineRule="auto"/>
        <w:jc w:val="center"/>
        <w:rPr>
          <w:rFonts w:ascii="Times New Roman" w:hAnsi="Times New Roman"/>
          <w:b/>
          <w:sz w:val="28"/>
          <w:szCs w:val="28"/>
        </w:rPr>
      </w:pPr>
      <w:r w:rsidRPr="0078020E">
        <w:rPr>
          <w:rFonts w:ascii="Times New Roman" w:hAnsi="Times New Roman"/>
          <w:b/>
          <w:sz w:val="28"/>
          <w:szCs w:val="28"/>
        </w:rPr>
        <w:t>М</w:t>
      </w:r>
      <w:r w:rsidR="006A6B14" w:rsidRPr="0078020E">
        <w:rPr>
          <w:rFonts w:ascii="Times New Roman" w:hAnsi="Times New Roman"/>
          <w:b/>
          <w:sz w:val="28"/>
          <w:szCs w:val="28"/>
        </w:rPr>
        <w:t>ероприятие «2.1. Мероприятия по формированию современной городской среды»</w:t>
      </w:r>
    </w:p>
    <w:p w14:paraId="4EE2ED32" w14:textId="5F62A6BC" w:rsidR="006A6B14" w:rsidRPr="0078020E" w:rsidRDefault="006A6B14" w:rsidP="0078020E">
      <w:pPr>
        <w:pStyle w:val="a6"/>
        <w:ind w:left="0" w:firstLine="851"/>
        <w:jc w:val="both"/>
        <w:rPr>
          <w:rFonts w:eastAsia="Calibri"/>
          <w:sz w:val="28"/>
          <w:szCs w:val="28"/>
        </w:rPr>
      </w:pPr>
      <w:r w:rsidRPr="0078020E">
        <w:rPr>
          <w:rFonts w:eastAsia="Calibri"/>
          <w:sz w:val="28"/>
          <w:szCs w:val="28"/>
        </w:rPr>
        <w:t>В первоначальной редакции ГП от 22</w:t>
      </w:r>
      <w:r w:rsidR="0078020E">
        <w:rPr>
          <w:rFonts w:eastAsia="Calibri"/>
          <w:sz w:val="28"/>
          <w:szCs w:val="28"/>
        </w:rPr>
        <w:t>.08.</w:t>
      </w:r>
      <w:r w:rsidRPr="0078020E">
        <w:rPr>
          <w:rFonts w:eastAsia="Calibri"/>
          <w:sz w:val="28"/>
          <w:szCs w:val="28"/>
        </w:rPr>
        <w:t>2017 № 330-пп на 2018 год было предусмотрена реализация двух мероприятий «2.1. Мероприятия по благоустройству дворовых территорий» с объемом финансирования 246,7 млн.руб. и «2.2. Мероприятия по благоустройству общественных территорий» с объемом финансирования 61,7 млн.руб.</w:t>
      </w:r>
    </w:p>
    <w:p w14:paraId="72B2817C" w14:textId="77777777" w:rsidR="006A6B14" w:rsidRPr="0078020E" w:rsidRDefault="006A6B14" w:rsidP="0078020E">
      <w:pPr>
        <w:pStyle w:val="a6"/>
        <w:ind w:left="0" w:firstLine="851"/>
        <w:jc w:val="both"/>
        <w:rPr>
          <w:rFonts w:eastAsia="Calibri"/>
          <w:sz w:val="28"/>
          <w:szCs w:val="28"/>
        </w:rPr>
      </w:pPr>
      <w:r w:rsidRPr="0078020E">
        <w:rPr>
          <w:rFonts w:eastAsia="Calibri"/>
          <w:sz w:val="28"/>
          <w:szCs w:val="28"/>
        </w:rPr>
        <w:t>В редакции № 407-ПП от 13.10.2017 (или спустя два месяца после утверждения ГП), а также до начала реализации ГП (01.01.2018) два указанных выше мероприятия объединены в одно с новым наименованием «2.1. Мероприятия по формированию современной городской среды» с объемом финансирования 334,7 млн.руб. (или увеличение на 8,6%). В течение 2018 года объемы финансирования по указанному мероприятию изменялись трижды.</w:t>
      </w:r>
    </w:p>
    <w:p w14:paraId="451E6895" w14:textId="0BDEE385" w:rsidR="006A6B14" w:rsidRPr="0078020E" w:rsidRDefault="006A6B14" w:rsidP="0078020E">
      <w:pPr>
        <w:pStyle w:val="a6"/>
        <w:ind w:left="0" w:firstLine="851"/>
        <w:jc w:val="both"/>
        <w:rPr>
          <w:rFonts w:eastAsia="Calibri"/>
          <w:sz w:val="28"/>
          <w:szCs w:val="28"/>
        </w:rPr>
      </w:pPr>
      <w:r w:rsidRPr="0078020E">
        <w:rPr>
          <w:rFonts w:eastAsia="Calibri"/>
          <w:sz w:val="28"/>
          <w:szCs w:val="28"/>
        </w:rPr>
        <w:t>Значения целевых показателей по указанному мероприятию изменялось трижды, изменения представлены ниже</w:t>
      </w:r>
      <w:r w:rsidR="003B7F30">
        <w:rPr>
          <w:rFonts w:eastAsia="Calibri"/>
          <w:sz w:val="28"/>
          <w:szCs w:val="28"/>
        </w:rPr>
        <w:t>:</w:t>
      </w:r>
    </w:p>
    <w:tbl>
      <w:tblPr>
        <w:tblStyle w:val="280"/>
        <w:tblW w:w="0" w:type="auto"/>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970"/>
        <w:gridCol w:w="2268"/>
        <w:gridCol w:w="1560"/>
        <w:gridCol w:w="1701"/>
        <w:gridCol w:w="737"/>
        <w:gridCol w:w="1039"/>
      </w:tblGrid>
      <w:tr w:rsidR="006A6B14" w:rsidRPr="006349B2" w14:paraId="5609F328" w14:textId="77777777" w:rsidTr="00FA3300">
        <w:trPr>
          <w:trHeight w:val="260"/>
        </w:trPr>
        <w:tc>
          <w:tcPr>
            <w:tcW w:w="1970" w:type="dxa"/>
            <w:vMerge w:val="restart"/>
          </w:tcPr>
          <w:p w14:paraId="65B36EC1" w14:textId="62FD1BD6"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Наименование целевого показателя</w:t>
            </w:r>
          </w:p>
        </w:tc>
        <w:tc>
          <w:tcPr>
            <w:tcW w:w="5529" w:type="dxa"/>
            <w:gridSpan w:val="3"/>
          </w:tcPr>
          <w:p w14:paraId="2FACBD87"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Значения целевых показателей, ед.</w:t>
            </w:r>
          </w:p>
        </w:tc>
        <w:tc>
          <w:tcPr>
            <w:tcW w:w="1776" w:type="dxa"/>
            <w:gridSpan w:val="2"/>
          </w:tcPr>
          <w:p w14:paraId="10EFAE9A"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Отклонение</w:t>
            </w:r>
          </w:p>
        </w:tc>
      </w:tr>
      <w:tr w:rsidR="006A6B14" w:rsidRPr="006349B2" w14:paraId="40BC814F" w14:textId="77777777" w:rsidTr="00FA3300">
        <w:trPr>
          <w:trHeight w:val="270"/>
        </w:trPr>
        <w:tc>
          <w:tcPr>
            <w:tcW w:w="1970" w:type="dxa"/>
            <w:vMerge/>
          </w:tcPr>
          <w:p w14:paraId="56C21B9F"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p>
        </w:tc>
        <w:tc>
          <w:tcPr>
            <w:tcW w:w="2268" w:type="dxa"/>
          </w:tcPr>
          <w:p w14:paraId="6FAA97A6"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в редакции постановления Правительства</w:t>
            </w:r>
          </w:p>
          <w:p w14:paraId="7E88A2ED"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Архангельской области от 22.08.2017 № 330-пп (первоначальная редакция)</w:t>
            </w:r>
          </w:p>
        </w:tc>
        <w:tc>
          <w:tcPr>
            <w:tcW w:w="1560" w:type="dxa"/>
          </w:tcPr>
          <w:p w14:paraId="5ADF6664"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в редакции постановления Правительства</w:t>
            </w:r>
          </w:p>
          <w:p w14:paraId="4767F3C1"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Архангельской области</w:t>
            </w:r>
          </w:p>
          <w:p w14:paraId="79FEFC64"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от 13.10.2017 № 407-пп</w:t>
            </w:r>
          </w:p>
        </w:tc>
        <w:tc>
          <w:tcPr>
            <w:tcW w:w="1701" w:type="dxa"/>
          </w:tcPr>
          <w:p w14:paraId="46257AE5"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в редакции постановления Правительства</w:t>
            </w:r>
          </w:p>
          <w:p w14:paraId="26E872B1"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Архангельской области</w:t>
            </w:r>
          </w:p>
          <w:p w14:paraId="3E84BF6D" w14:textId="62FD10AE" w:rsidR="006A6B14" w:rsidRPr="006349B2" w:rsidRDefault="006A6B14" w:rsidP="00C37767">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 xml:space="preserve">от 13.11.2018 </w:t>
            </w:r>
            <w:r w:rsidR="006349B2" w:rsidRPr="006349B2">
              <w:rPr>
                <w:rFonts w:ascii="Times New Roman" w:hAnsi="Times New Roman" w:cs="Times New Roman"/>
                <w:sz w:val="20"/>
                <w:szCs w:val="20"/>
              </w:rPr>
              <w:t xml:space="preserve">№ </w:t>
            </w:r>
            <w:r w:rsidRPr="006349B2">
              <w:rPr>
                <w:rFonts w:ascii="Times New Roman" w:hAnsi="Times New Roman" w:cs="Times New Roman"/>
                <w:sz w:val="20"/>
                <w:szCs w:val="20"/>
              </w:rPr>
              <w:t>532-пп</w:t>
            </w:r>
          </w:p>
        </w:tc>
        <w:tc>
          <w:tcPr>
            <w:tcW w:w="737" w:type="dxa"/>
          </w:tcPr>
          <w:p w14:paraId="05B08B3F"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Ед.</w:t>
            </w:r>
          </w:p>
        </w:tc>
        <w:tc>
          <w:tcPr>
            <w:tcW w:w="1039" w:type="dxa"/>
          </w:tcPr>
          <w:p w14:paraId="60DAB0C6" w14:textId="77777777" w:rsidR="006A6B14" w:rsidRPr="006349B2" w:rsidRDefault="006A6B14" w:rsidP="006349B2">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w:t>
            </w:r>
          </w:p>
        </w:tc>
      </w:tr>
      <w:tr w:rsidR="006A6B14" w:rsidRPr="006349B2" w14:paraId="68ABA7B9" w14:textId="77777777" w:rsidTr="00FA3300">
        <w:tc>
          <w:tcPr>
            <w:tcW w:w="1970" w:type="dxa"/>
          </w:tcPr>
          <w:p w14:paraId="1AB98453" w14:textId="77777777" w:rsidR="006A6B14" w:rsidRPr="006349B2" w:rsidRDefault="006A6B14" w:rsidP="003B7F30">
            <w:pPr>
              <w:autoSpaceDE w:val="0"/>
              <w:autoSpaceDN w:val="0"/>
              <w:adjustRightInd w:val="0"/>
              <w:spacing w:after="0" w:line="240" w:lineRule="auto"/>
              <w:jc w:val="center"/>
              <w:rPr>
                <w:rFonts w:ascii="Times New Roman" w:hAnsi="Times New Roman" w:cs="Times New Roman"/>
                <w:sz w:val="16"/>
                <w:szCs w:val="16"/>
              </w:rPr>
            </w:pPr>
            <w:r w:rsidRPr="006349B2">
              <w:rPr>
                <w:rFonts w:ascii="Times New Roman" w:hAnsi="Times New Roman" w:cs="Times New Roman"/>
                <w:sz w:val="16"/>
                <w:szCs w:val="16"/>
              </w:rPr>
              <w:t>1</w:t>
            </w:r>
          </w:p>
        </w:tc>
        <w:tc>
          <w:tcPr>
            <w:tcW w:w="2268" w:type="dxa"/>
          </w:tcPr>
          <w:p w14:paraId="5A1628B6" w14:textId="77777777" w:rsidR="006A6B14" w:rsidRPr="006349B2" w:rsidRDefault="006A6B14" w:rsidP="003B7F30">
            <w:pPr>
              <w:autoSpaceDE w:val="0"/>
              <w:autoSpaceDN w:val="0"/>
              <w:adjustRightInd w:val="0"/>
              <w:spacing w:after="0" w:line="240" w:lineRule="auto"/>
              <w:jc w:val="center"/>
              <w:rPr>
                <w:rFonts w:ascii="Times New Roman" w:hAnsi="Times New Roman" w:cs="Times New Roman"/>
                <w:sz w:val="16"/>
                <w:szCs w:val="16"/>
              </w:rPr>
            </w:pPr>
            <w:r w:rsidRPr="006349B2">
              <w:rPr>
                <w:rFonts w:ascii="Times New Roman" w:hAnsi="Times New Roman" w:cs="Times New Roman"/>
                <w:sz w:val="16"/>
                <w:szCs w:val="16"/>
              </w:rPr>
              <w:t>2</w:t>
            </w:r>
          </w:p>
        </w:tc>
        <w:tc>
          <w:tcPr>
            <w:tcW w:w="1560" w:type="dxa"/>
          </w:tcPr>
          <w:p w14:paraId="1F24AFAD" w14:textId="77777777" w:rsidR="006A6B14" w:rsidRPr="006349B2" w:rsidRDefault="006A6B14" w:rsidP="003B7F30">
            <w:pPr>
              <w:autoSpaceDE w:val="0"/>
              <w:autoSpaceDN w:val="0"/>
              <w:adjustRightInd w:val="0"/>
              <w:spacing w:after="0" w:line="240" w:lineRule="auto"/>
              <w:jc w:val="center"/>
              <w:rPr>
                <w:rFonts w:ascii="Times New Roman" w:hAnsi="Times New Roman" w:cs="Times New Roman"/>
                <w:sz w:val="16"/>
                <w:szCs w:val="16"/>
              </w:rPr>
            </w:pPr>
            <w:r w:rsidRPr="006349B2">
              <w:rPr>
                <w:rFonts w:ascii="Times New Roman" w:hAnsi="Times New Roman" w:cs="Times New Roman"/>
                <w:sz w:val="16"/>
                <w:szCs w:val="16"/>
              </w:rPr>
              <w:t>3</w:t>
            </w:r>
          </w:p>
        </w:tc>
        <w:tc>
          <w:tcPr>
            <w:tcW w:w="1701" w:type="dxa"/>
          </w:tcPr>
          <w:p w14:paraId="5D74465B" w14:textId="77777777" w:rsidR="006A6B14" w:rsidRPr="006349B2" w:rsidRDefault="006A6B14" w:rsidP="003B7F30">
            <w:pPr>
              <w:autoSpaceDE w:val="0"/>
              <w:autoSpaceDN w:val="0"/>
              <w:adjustRightInd w:val="0"/>
              <w:spacing w:after="0" w:line="240" w:lineRule="auto"/>
              <w:jc w:val="center"/>
              <w:rPr>
                <w:rFonts w:ascii="Times New Roman" w:hAnsi="Times New Roman" w:cs="Times New Roman"/>
                <w:sz w:val="16"/>
                <w:szCs w:val="16"/>
              </w:rPr>
            </w:pPr>
            <w:r w:rsidRPr="006349B2">
              <w:rPr>
                <w:rFonts w:ascii="Times New Roman" w:hAnsi="Times New Roman" w:cs="Times New Roman"/>
                <w:sz w:val="16"/>
                <w:szCs w:val="16"/>
              </w:rPr>
              <w:t>4</w:t>
            </w:r>
          </w:p>
        </w:tc>
        <w:tc>
          <w:tcPr>
            <w:tcW w:w="737" w:type="dxa"/>
          </w:tcPr>
          <w:p w14:paraId="50BBE7FA" w14:textId="77777777" w:rsidR="006A6B14" w:rsidRPr="006349B2" w:rsidRDefault="006A6B14" w:rsidP="003B7F30">
            <w:pPr>
              <w:autoSpaceDE w:val="0"/>
              <w:autoSpaceDN w:val="0"/>
              <w:adjustRightInd w:val="0"/>
              <w:spacing w:after="0" w:line="240" w:lineRule="auto"/>
              <w:jc w:val="center"/>
              <w:rPr>
                <w:rFonts w:ascii="Times New Roman" w:hAnsi="Times New Roman" w:cs="Times New Roman"/>
                <w:sz w:val="16"/>
                <w:szCs w:val="16"/>
              </w:rPr>
            </w:pPr>
            <w:r w:rsidRPr="006349B2">
              <w:rPr>
                <w:rFonts w:ascii="Times New Roman" w:hAnsi="Times New Roman" w:cs="Times New Roman"/>
                <w:sz w:val="16"/>
                <w:szCs w:val="16"/>
              </w:rPr>
              <w:t>5=4-2</w:t>
            </w:r>
          </w:p>
        </w:tc>
        <w:tc>
          <w:tcPr>
            <w:tcW w:w="1039" w:type="dxa"/>
          </w:tcPr>
          <w:p w14:paraId="53BF3045" w14:textId="77777777" w:rsidR="006A6B14" w:rsidRPr="006349B2" w:rsidRDefault="006A6B14" w:rsidP="003B7F30">
            <w:pPr>
              <w:autoSpaceDE w:val="0"/>
              <w:autoSpaceDN w:val="0"/>
              <w:adjustRightInd w:val="0"/>
              <w:spacing w:after="0" w:line="240" w:lineRule="auto"/>
              <w:jc w:val="center"/>
              <w:rPr>
                <w:rFonts w:ascii="Times New Roman" w:hAnsi="Times New Roman" w:cs="Times New Roman"/>
                <w:sz w:val="16"/>
                <w:szCs w:val="16"/>
              </w:rPr>
            </w:pPr>
            <w:r w:rsidRPr="006349B2">
              <w:rPr>
                <w:rFonts w:ascii="Times New Roman" w:hAnsi="Times New Roman" w:cs="Times New Roman"/>
                <w:sz w:val="16"/>
                <w:szCs w:val="16"/>
              </w:rPr>
              <w:t>6=4/2*100</w:t>
            </w:r>
          </w:p>
        </w:tc>
      </w:tr>
      <w:tr w:rsidR="006A6B14" w:rsidRPr="006349B2" w14:paraId="6FAF6CDF" w14:textId="77777777" w:rsidTr="00FA3300">
        <w:tc>
          <w:tcPr>
            <w:tcW w:w="1970" w:type="dxa"/>
          </w:tcPr>
          <w:p w14:paraId="1C4E4A30" w14:textId="2CA71B04" w:rsidR="006A6B14" w:rsidRPr="006349B2" w:rsidRDefault="006A6B14" w:rsidP="006349B2">
            <w:pPr>
              <w:autoSpaceDE w:val="0"/>
              <w:autoSpaceDN w:val="0"/>
              <w:adjustRightInd w:val="0"/>
              <w:spacing w:after="0" w:line="240" w:lineRule="auto"/>
              <w:rPr>
                <w:rFonts w:ascii="Times New Roman" w:hAnsi="Times New Roman" w:cs="Times New Roman"/>
                <w:sz w:val="20"/>
                <w:szCs w:val="20"/>
              </w:rPr>
            </w:pPr>
            <w:r w:rsidRPr="006349B2">
              <w:rPr>
                <w:rFonts w:ascii="Times New Roman" w:hAnsi="Times New Roman" w:cs="Times New Roman"/>
                <w:sz w:val="20"/>
                <w:szCs w:val="20"/>
              </w:rPr>
              <w:t>1.</w:t>
            </w:r>
            <w:r w:rsidR="006349B2">
              <w:rPr>
                <w:rFonts w:ascii="Times New Roman" w:hAnsi="Times New Roman" w:cs="Times New Roman"/>
                <w:sz w:val="20"/>
                <w:szCs w:val="20"/>
              </w:rPr>
              <w:t xml:space="preserve"> </w:t>
            </w:r>
            <w:r w:rsidRPr="006349B2">
              <w:rPr>
                <w:rFonts w:ascii="Times New Roman" w:hAnsi="Times New Roman" w:cs="Times New Roman"/>
                <w:sz w:val="20"/>
                <w:szCs w:val="20"/>
              </w:rPr>
              <w:t>Количество благоустроенных дворовых территорий</w:t>
            </w:r>
          </w:p>
        </w:tc>
        <w:tc>
          <w:tcPr>
            <w:tcW w:w="2268" w:type="dxa"/>
          </w:tcPr>
          <w:p w14:paraId="0280CF16"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189</w:t>
            </w:r>
          </w:p>
        </w:tc>
        <w:tc>
          <w:tcPr>
            <w:tcW w:w="1560" w:type="dxa"/>
          </w:tcPr>
          <w:p w14:paraId="22952296"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207</w:t>
            </w:r>
          </w:p>
        </w:tc>
        <w:tc>
          <w:tcPr>
            <w:tcW w:w="1701" w:type="dxa"/>
          </w:tcPr>
          <w:p w14:paraId="4E5C92AF"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147</w:t>
            </w:r>
          </w:p>
        </w:tc>
        <w:tc>
          <w:tcPr>
            <w:tcW w:w="737" w:type="dxa"/>
          </w:tcPr>
          <w:p w14:paraId="50742B46"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-42</w:t>
            </w:r>
          </w:p>
        </w:tc>
        <w:tc>
          <w:tcPr>
            <w:tcW w:w="1039" w:type="dxa"/>
          </w:tcPr>
          <w:p w14:paraId="13AD0542"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77,8</w:t>
            </w:r>
          </w:p>
        </w:tc>
      </w:tr>
      <w:tr w:rsidR="006A6B14" w:rsidRPr="006349B2" w14:paraId="07986809" w14:textId="77777777" w:rsidTr="00FA3300">
        <w:tc>
          <w:tcPr>
            <w:tcW w:w="1970" w:type="dxa"/>
          </w:tcPr>
          <w:p w14:paraId="37F0942F" w14:textId="093C2250" w:rsidR="006A6B14" w:rsidRPr="006349B2" w:rsidRDefault="006A6B14" w:rsidP="006349B2">
            <w:pPr>
              <w:autoSpaceDE w:val="0"/>
              <w:autoSpaceDN w:val="0"/>
              <w:adjustRightInd w:val="0"/>
              <w:spacing w:after="0" w:line="240" w:lineRule="auto"/>
              <w:rPr>
                <w:rFonts w:ascii="Times New Roman" w:hAnsi="Times New Roman" w:cs="Times New Roman"/>
                <w:sz w:val="20"/>
                <w:szCs w:val="20"/>
              </w:rPr>
            </w:pPr>
            <w:r w:rsidRPr="006349B2">
              <w:rPr>
                <w:rFonts w:ascii="Times New Roman" w:hAnsi="Times New Roman" w:cs="Times New Roman"/>
                <w:sz w:val="20"/>
                <w:szCs w:val="20"/>
              </w:rPr>
              <w:t>6.</w:t>
            </w:r>
            <w:r w:rsidR="00C37767">
              <w:rPr>
                <w:rFonts w:ascii="Times New Roman" w:hAnsi="Times New Roman" w:cs="Times New Roman"/>
                <w:sz w:val="20"/>
                <w:szCs w:val="20"/>
              </w:rPr>
              <w:t xml:space="preserve"> </w:t>
            </w:r>
            <w:r w:rsidRPr="006349B2">
              <w:rPr>
                <w:rFonts w:ascii="Times New Roman" w:hAnsi="Times New Roman" w:cs="Times New Roman"/>
                <w:sz w:val="20"/>
                <w:szCs w:val="20"/>
              </w:rPr>
              <w:t>Количество благоустроенных общественных территорий</w:t>
            </w:r>
          </w:p>
        </w:tc>
        <w:tc>
          <w:tcPr>
            <w:tcW w:w="2268" w:type="dxa"/>
          </w:tcPr>
          <w:p w14:paraId="23719B94"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41</w:t>
            </w:r>
          </w:p>
        </w:tc>
        <w:tc>
          <w:tcPr>
            <w:tcW w:w="1560" w:type="dxa"/>
          </w:tcPr>
          <w:p w14:paraId="586A41B3"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43</w:t>
            </w:r>
          </w:p>
        </w:tc>
        <w:tc>
          <w:tcPr>
            <w:tcW w:w="1701" w:type="dxa"/>
          </w:tcPr>
          <w:p w14:paraId="7F674E0F"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86</w:t>
            </w:r>
          </w:p>
        </w:tc>
        <w:tc>
          <w:tcPr>
            <w:tcW w:w="737" w:type="dxa"/>
          </w:tcPr>
          <w:p w14:paraId="392A9414"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+45</w:t>
            </w:r>
          </w:p>
        </w:tc>
        <w:tc>
          <w:tcPr>
            <w:tcW w:w="1039" w:type="dxa"/>
          </w:tcPr>
          <w:p w14:paraId="317F9C35"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209,8</w:t>
            </w:r>
          </w:p>
        </w:tc>
      </w:tr>
      <w:tr w:rsidR="006A6B14" w:rsidRPr="006349B2" w14:paraId="7AE394D4" w14:textId="77777777" w:rsidTr="00FA3300">
        <w:tc>
          <w:tcPr>
            <w:tcW w:w="1970" w:type="dxa"/>
          </w:tcPr>
          <w:p w14:paraId="7CDBDF62" w14:textId="77777777" w:rsidR="006A6B14" w:rsidRPr="006349B2" w:rsidRDefault="006A6B14" w:rsidP="003B7F30">
            <w:pPr>
              <w:autoSpaceDE w:val="0"/>
              <w:autoSpaceDN w:val="0"/>
              <w:adjustRightInd w:val="0"/>
              <w:spacing w:after="0" w:line="240" w:lineRule="auto"/>
              <w:jc w:val="center"/>
              <w:rPr>
                <w:rFonts w:ascii="Times New Roman" w:hAnsi="Times New Roman" w:cs="Times New Roman"/>
                <w:sz w:val="20"/>
                <w:szCs w:val="20"/>
              </w:rPr>
            </w:pPr>
            <w:r w:rsidRPr="006349B2">
              <w:rPr>
                <w:rFonts w:ascii="Times New Roman" w:hAnsi="Times New Roman" w:cs="Times New Roman"/>
                <w:sz w:val="20"/>
                <w:szCs w:val="20"/>
              </w:rPr>
              <w:t>Итого</w:t>
            </w:r>
          </w:p>
        </w:tc>
        <w:tc>
          <w:tcPr>
            <w:tcW w:w="2268" w:type="dxa"/>
          </w:tcPr>
          <w:p w14:paraId="1A15A2B2"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230</w:t>
            </w:r>
          </w:p>
        </w:tc>
        <w:tc>
          <w:tcPr>
            <w:tcW w:w="1560" w:type="dxa"/>
          </w:tcPr>
          <w:p w14:paraId="4B0F5650"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250</w:t>
            </w:r>
          </w:p>
        </w:tc>
        <w:tc>
          <w:tcPr>
            <w:tcW w:w="1701" w:type="dxa"/>
          </w:tcPr>
          <w:p w14:paraId="266F1820"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233</w:t>
            </w:r>
          </w:p>
        </w:tc>
        <w:tc>
          <w:tcPr>
            <w:tcW w:w="737" w:type="dxa"/>
          </w:tcPr>
          <w:p w14:paraId="0EFD4E08"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+3</w:t>
            </w:r>
          </w:p>
        </w:tc>
        <w:tc>
          <w:tcPr>
            <w:tcW w:w="1039" w:type="dxa"/>
          </w:tcPr>
          <w:p w14:paraId="26A74A8C" w14:textId="77777777" w:rsidR="006A6B14" w:rsidRPr="006349B2" w:rsidRDefault="006A6B14" w:rsidP="006349B2">
            <w:pPr>
              <w:autoSpaceDE w:val="0"/>
              <w:autoSpaceDN w:val="0"/>
              <w:adjustRightInd w:val="0"/>
              <w:spacing w:after="0" w:line="240" w:lineRule="auto"/>
              <w:jc w:val="right"/>
              <w:rPr>
                <w:rFonts w:ascii="Times New Roman" w:hAnsi="Times New Roman" w:cs="Times New Roman"/>
                <w:sz w:val="20"/>
                <w:szCs w:val="20"/>
              </w:rPr>
            </w:pPr>
            <w:r w:rsidRPr="006349B2">
              <w:rPr>
                <w:rFonts w:ascii="Times New Roman" w:hAnsi="Times New Roman" w:cs="Times New Roman"/>
                <w:sz w:val="20"/>
                <w:szCs w:val="20"/>
              </w:rPr>
              <w:t>101,3</w:t>
            </w:r>
          </w:p>
        </w:tc>
      </w:tr>
    </w:tbl>
    <w:p w14:paraId="07D17D29" w14:textId="77777777" w:rsidR="006A6B14" w:rsidRPr="006A6B14" w:rsidRDefault="006A6B14" w:rsidP="006A6B14">
      <w:pPr>
        <w:autoSpaceDE w:val="0"/>
        <w:autoSpaceDN w:val="0"/>
        <w:adjustRightInd w:val="0"/>
        <w:spacing w:after="0" w:line="240" w:lineRule="auto"/>
        <w:jc w:val="both"/>
        <w:rPr>
          <w:rFonts w:ascii="Times New Roman" w:hAnsi="Times New Roman"/>
          <w:sz w:val="28"/>
          <w:szCs w:val="28"/>
          <w:highlight w:val="cyan"/>
        </w:rPr>
      </w:pPr>
    </w:p>
    <w:p w14:paraId="0ABB2FFE" w14:textId="39E97D17" w:rsidR="006A6B14" w:rsidRPr="00C37767" w:rsidRDefault="006A6B14" w:rsidP="00C37767">
      <w:pPr>
        <w:pStyle w:val="a6"/>
        <w:ind w:left="0" w:firstLine="851"/>
        <w:jc w:val="both"/>
        <w:rPr>
          <w:rFonts w:eastAsia="Calibri"/>
          <w:sz w:val="28"/>
          <w:szCs w:val="28"/>
        </w:rPr>
      </w:pPr>
      <w:r w:rsidRPr="00C37767">
        <w:rPr>
          <w:rFonts w:eastAsia="Calibri"/>
          <w:sz w:val="28"/>
          <w:szCs w:val="28"/>
        </w:rPr>
        <w:t>Реализацию мероприятия осуществляют министерство ТЭК и ЖКХ и органы местного самоуправления муниципальных районов и городских округов Архангельской области в соответствии с правилами предоставления и распределения субсидий бюджетам муниципальных образований в целях софинансирования муниципальных программ формирования современной городской среды на 2018-2024 годы, утверждаемыми постановлением Прави</w:t>
      </w:r>
      <w:r w:rsidR="00C37767">
        <w:rPr>
          <w:rFonts w:eastAsia="Calibri"/>
          <w:sz w:val="28"/>
          <w:szCs w:val="28"/>
        </w:rPr>
        <w:t>тельства Архангельской области.</w:t>
      </w:r>
    </w:p>
    <w:p w14:paraId="4A2CC930" w14:textId="2B89F0ED" w:rsidR="006A6B14" w:rsidRPr="00C37767" w:rsidRDefault="006A6B14" w:rsidP="00C37767">
      <w:pPr>
        <w:pStyle w:val="a6"/>
        <w:ind w:left="0" w:firstLine="851"/>
        <w:jc w:val="both"/>
        <w:rPr>
          <w:rFonts w:eastAsia="Calibri"/>
          <w:sz w:val="28"/>
          <w:szCs w:val="28"/>
        </w:rPr>
      </w:pPr>
      <w:r w:rsidRPr="00C37767">
        <w:rPr>
          <w:rFonts w:eastAsia="Calibri"/>
          <w:sz w:val="28"/>
          <w:szCs w:val="28"/>
        </w:rPr>
        <w:t xml:space="preserve">В рамках реализации мероприятия министерством ТЭК и ЖКХ с муниципальными образованиями заключено 50 соглашений о предоставлении </w:t>
      </w:r>
      <w:r w:rsidRPr="00C37767">
        <w:rPr>
          <w:rFonts w:eastAsia="Calibri"/>
          <w:sz w:val="28"/>
          <w:szCs w:val="28"/>
        </w:rPr>
        <w:lastRenderedPageBreak/>
        <w:t>субсидий на поддержку муниципальных программ формирования современной городской среды с 25 муниципальными образованиями Архангельской области.</w:t>
      </w:r>
    </w:p>
    <w:p w14:paraId="332F0CD5" w14:textId="0D14109F" w:rsidR="006A6B14" w:rsidRPr="00177738" w:rsidRDefault="006A6B14" w:rsidP="00177738">
      <w:pPr>
        <w:pStyle w:val="a6"/>
        <w:ind w:left="0" w:firstLine="851"/>
        <w:jc w:val="both"/>
        <w:rPr>
          <w:rFonts w:eastAsia="Calibri"/>
          <w:sz w:val="28"/>
          <w:szCs w:val="28"/>
        </w:rPr>
      </w:pPr>
      <w:r w:rsidRPr="00177738">
        <w:rPr>
          <w:rFonts w:eastAsia="Calibri"/>
          <w:sz w:val="28"/>
          <w:szCs w:val="28"/>
        </w:rPr>
        <w:t xml:space="preserve">Общий объемом финансирования из всех уровней бюджета в 2018 году на реализацию мероприятия </w:t>
      </w:r>
      <w:r w:rsidR="0020379A">
        <w:rPr>
          <w:rFonts w:eastAsia="Calibri"/>
          <w:sz w:val="28"/>
          <w:szCs w:val="28"/>
        </w:rPr>
        <w:t>составил на сумму 321,9 млн.</w:t>
      </w:r>
      <w:r w:rsidRPr="00177738">
        <w:rPr>
          <w:rFonts w:eastAsia="Calibri"/>
          <w:sz w:val="28"/>
          <w:szCs w:val="28"/>
        </w:rPr>
        <w:t>руб., в том числе:</w:t>
      </w:r>
      <w:r w:rsidR="0020379A">
        <w:rPr>
          <w:rFonts w:eastAsia="Calibri"/>
          <w:sz w:val="28"/>
          <w:szCs w:val="28"/>
        </w:rPr>
        <w:t xml:space="preserve"> средства ФБ в сумме 242,3 млн.</w:t>
      </w:r>
      <w:r w:rsidRPr="00177738">
        <w:rPr>
          <w:rFonts w:eastAsia="Calibri"/>
          <w:sz w:val="28"/>
          <w:szCs w:val="28"/>
        </w:rPr>
        <w:t>руб.</w:t>
      </w:r>
      <w:r w:rsidR="0020379A">
        <w:rPr>
          <w:rFonts w:eastAsia="Calibri"/>
          <w:sz w:val="28"/>
          <w:szCs w:val="28"/>
        </w:rPr>
        <w:t>, средства ОБ в сумме 50,3 млн.руб.</w:t>
      </w:r>
    </w:p>
    <w:p w14:paraId="2F0C0B6A" w14:textId="77777777" w:rsidR="006A6B14" w:rsidRPr="00177738" w:rsidRDefault="006A6B14" w:rsidP="00177738">
      <w:pPr>
        <w:pStyle w:val="a6"/>
        <w:ind w:left="0" w:firstLine="851"/>
        <w:jc w:val="both"/>
        <w:rPr>
          <w:rFonts w:eastAsia="Calibri"/>
          <w:sz w:val="28"/>
          <w:szCs w:val="28"/>
        </w:rPr>
      </w:pPr>
      <w:r w:rsidRPr="00177738">
        <w:rPr>
          <w:rFonts w:eastAsia="Calibri"/>
          <w:sz w:val="28"/>
          <w:szCs w:val="28"/>
        </w:rPr>
        <w:t>Информация об объемах финансирования в разрезе источников и об исполнении по формированию современной городской среды за 2018 год представлена в таблице:</w:t>
      </w:r>
    </w:p>
    <w:tbl>
      <w:tblPr>
        <w:tblStyle w:val="280"/>
        <w:tblW w:w="0" w:type="auto"/>
        <w:tblInd w:w="-5"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660"/>
        <w:gridCol w:w="3152"/>
        <w:gridCol w:w="1843"/>
        <w:gridCol w:w="992"/>
      </w:tblGrid>
      <w:tr w:rsidR="006A6B14" w:rsidRPr="0020379A" w14:paraId="7AF6D7B1" w14:textId="77777777" w:rsidTr="0020379A">
        <w:tc>
          <w:tcPr>
            <w:tcW w:w="2660" w:type="dxa"/>
          </w:tcPr>
          <w:p w14:paraId="419E9BA9" w14:textId="77777777" w:rsidR="006A6B14" w:rsidRPr="0020379A" w:rsidRDefault="006A6B14" w:rsidP="00177738">
            <w:pPr>
              <w:autoSpaceDE w:val="0"/>
              <w:autoSpaceDN w:val="0"/>
              <w:adjustRightInd w:val="0"/>
              <w:spacing w:after="0" w:line="240" w:lineRule="auto"/>
              <w:ind w:firstLine="22"/>
              <w:jc w:val="center"/>
              <w:rPr>
                <w:rFonts w:ascii="Times New Roman" w:hAnsi="Times New Roman" w:cs="Times New Roman"/>
              </w:rPr>
            </w:pPr>
            <w:r w:rsidRPr="0020379A">
              <w:rPr>
                <w:rFonts w:ascii="Times New Roman" w:hAnsi="Times New Roman" w:cs="Times New Roman"/>
              </w:rPr>
              <w:t>Источники финансирования</w:t>
            </w:r>
          </w:p>
        </w:tc>
        <w:tc>
          <w:tcPr>
            <w:tcW w:w="3152" w:type="dxa"/>
          </w:tcPr>
          <w:p w14:paraId="64C9E4C7" w14:textId="0CF28FA6" w:rsidR="006A6B14" w:rsidRPr="0020379A" w:rsidRDefault="006A6B14" w:rsidP="0020379A">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В редакции постановления Правительства Архангельской области № 560-ПП от 27.11.2018,</w:t>
            </w:r>
            <w:r w:rsidR="0020379A" w:rsidRPr="0020379A">
              <w:rPr>
                <w:rFonts w:ascii="Times New Roman" w:hAnsi="Times New Roman" w:cs="Times New Roman"/>
              </w:rPr>
              <w:t xml:space="preserve"> млн.</w:t>
            </w:r>
            <w:r w:rsidRPr="0020379A">
              <w:rPr>
                <w:rFonts w:ascii="Times New Roman" w:hAnsi="Times New Roman" w:cs="Times New Roman"/>
              </w:rPr>
              <w:t>руб.</w:t>
            </w:r>
          </w:p>
        </w:tc>
        <w:tc>
          <w:tcPr>
            <w:tcW w:w="1843" w:type="dxa"/>
          </w:tcPr>
          <w:p w14:paraId="305A9C02"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Фактическое исполнение</w:t>
            </w:r>
            <w:r w:rsidRPr="0020379A">
              <w:rPr>
                <w:rFonts w:ascii="Arial" w:hAnsi="Arial" w:cs="Arial"/>
              </w:rPr>
              <w:t xml:space="preserve"> </w:t>
            </w:r>
            <w:r w:rsidRPr="0020379A">
              <w:rPr>
                <w:rFonts w:ascii="Times New Roman" w:hAnsi="Times New Roman" w:cs="Times New Roman"/>
              </w:rPr>
              <w:t xml:space="preserve">согласно отчету, </w:t>
            </w:r>
          </w:p>
          <w:p w14:paraId="1F1FB9EB" w14:textId="6621E108" w:rsidR="006A6B14" w:rsidRPr="0020379A" w:rsidRDefault="0020379A"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млн.</w:t>
            </w:r>
            <w:r w:rsidR="006A6B14" w:rsidRPr="0020379A">
              <w:rPr>
                <w:rFonts w:ascii="Times New Roman" w:hAnsi="Times New Roman" w:cs="Times New Roman"/>
              </w:rPr>
              <w:t>руб.</w:t>
            </w:r>
          </w:p>
        </w:tc>
        <w:tc>
          <w:tcPr>
            <w:tcW w:w="992" w:type="dxa"/>
          </w:tcPr>
          <w:p w14:paraId="1F2C20E6"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 исполнения</w:t>
            </w:r>
          </w:p>
        </w:tc>
      </w:tr>
      <w:tr w:rsidR="006A6B14" w:rsidRPr="0020379A" w14:paraId="472E46E0" w14:textId="77777777" w:rsidTr="0020379A">
        <w:tc>
          <w:tcPr>
            <w:tcW w:w="2660" w:type="dxa"/>
          </w:tcPr>
          <w:p w14:paraId="6ABD8DB8" w14:textId="77777777" w:rsidR="006A6B14" w:rsidRPr="0020379A" w:rsidRDefault="006A6B14" w:rsidP="00177738">
            <w:pPr>
              <w:autoSpaceDE w:val="0"/>
              <w:autoSpaceDN w:val="0"/>
              <w:adjustRightInd w:val="0"/>
              <w:spacing w:after="0" w:line="240" w:lineRule="auto"/>
              <w:jc w:val="both"/>
              <w:rPr>
                <w:rFonts w:ascii="Times New Roman" w:hAnsi="Times New Roman" w:cs="Times New Roman"/>
              </w:rPr>
            </w:pPr>
            <w:r w:rsidRPr="0020379A">
              <w:rPr>
                <w:rFonts w:ascii="Times New Roman" w:hAnsi="Times New Roman" w:cs="Times New Roman"/>
              </w:rPr>
              <w:t>всего</w:t>
            </w:r>
          </w:p>
        </w:tc>
        <w:tc>
          <w:tcPr>
            <w:tcW w:w="3152" w:type="dxa"/>
          </w:tcPr>
          <w:p w14:paraId="04F2C5C2"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 xml:space="preserve">329,6 </w:t>
            </w:r>
          </w:p>
        </w:tc>
        <w:tc>
          <w:tcPr>
            <w:tcW w:w="1843" w:type="dxa"/>
          </w:tcPr>
          <w:p w14:paraId="709944E4"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335,6</w:t>
            </w:r>
          </w:p>
        </w:tc>
        <w:tc>
          <w:tcPr>
            <w:tcW w:w="992" w:type="dxa"/>
          </w:tcPr>
          <w:p w14:paraId="42F4DF7B"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101,8</w:t>
            </w:r>
          </w:p>
        </w:tc>
      </w:tr>
      <w:tr w:rsidR="006A6B14" w:rsidRPr="0020379A" w14:paraId="14FE13DD" w14:textId="77777777" w:rsidTr="0020379A">
        <w:tc>
          <w:tcPr>
            <w:tcW w:w="2660" w:type="dxa"/>
          </w:tcPr>
          <w:p w14:paraId="5561ED5E" w14:textId="77777777" w:rsidR="006A6B14" w:rsidRPr="0020379A" w:rsidRDefault="006A6B14" w:rsidP="00177738">
            <w:pPr>
              <w:autoSpaceDE w:val="0"/>
              <w:autoSpaceDN w:val="0"/>
              <w:adjustRightInd w:val="0"/>
              <w:spacing w:after="0" w:line="240" w:lineRule="auto"/>
              <w:jc w:val="both"/>
              <w:rPr>
                <w:rFonts w:ascii="Times New Roman" w:hAnsi="Times New Roman" w:cs="Times New Roman"/>
              </w:rPr>
            </w:pPr>
            <w:r w:rsidRPr="0020379A">
              <w:rPr>
                <w:rFonts w:ascii="Times New Roman" w:hAnsi="Times New Roman" w:cs="Times New Roman"/>
              </w:rPr>
              <w:t>федеральный бюджет</w:t>
            </w:r>
          </w:p>
        </w:tc>
        <w:tc>
          <w:tcPr>
            <w:tcW w:w="3152" w:type="dxa"/>
          </w:tcPr>
          <w:p w14:paraId="28DC21DE"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242,3</w:t>
            </w:r>
          </w:p>
        </w:tc>
        <w:tc>
          <w:tcPr>
            <w:tcW w:w="1843" w:type="dxa"/>
          </w:tcPr>
          <w:p w14:paraId="200BF8A6"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241,8</w:t>
            </w:r>
          </w:p>
        </w:tc>
        <w:tc>
          <w:tcPr>
            <w:tcW w:w="992" w:type="dxa"/>
          </w:tcPr>
          <w:p w14:paraId="064EB839"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99,8</w:t>
            </w:r>
          </w:p>
        </w:tc>
      </w:tr>
      <w:tr w:rsidR="006A6B14" w:rsidRPr="0020379A" w14:paraId="7FFDBC32" w14:textId="77777777" w:rsidTr="0020379A">
        <w:tc>
          <w:tcPr>
            <w:tcW w:w="2660" w:type="dxa"/>
          </w:tcPr>
          <w:p w14:paraId="724CBEC1" w14:textId="77777777" w:rsidR="006A6B14" w:rsidRPr="0020379A" w:rsidRDefault="006A6B14" w:rsidP="00177738">
            <w:pPr>
              <w:autoSpaceDE w:val="0"/>
              <w:autoSpaceDN w:val="0"/>
              <w:adjustRightInd w:val="0"/>
              <w:spacing w:after="0" w:line="240" w:lineRule="auto"/>
              <w:jc w:val="both"/>
              <w:rPr>
                <w:rFonts w:ascii="Times New Roman" w:hAnsi="Times New Roman" w:cs="Times New Roman"/>
              </w:rPr>
            </w:pPr>
            <w:r w:rsidRPr="0020379A">
              <w:rPr>
                <w:rFonts w:ascii="Times New Roman" w:hAnsi="Times New Roman" w:cs="Times New Roman"/>
              </w:rPr>
              <w:t>областной бюджет</w:t>
            </w:r>
          </w:p>
        </w:tc>
        <w:tc>
          <w:tcPr>
            <w:tcW w:w="3152" w:type="dxa"/>
          </w:tcPr>
          <w:p w14:paraId="053ED82B"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50,3</w:t>
            </w:r>
          </w:p>
        </w:tc>
        <w:tc>
          <w:tcPr>
            <w:tcW w:w="1843" w:type="dxa"/>
          </w:tcPr>
          <w:p w14:paraId="56F7AC62"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 xml:space="preserve">50,0 </w:t>
            </w:r>
          </w:p>
        </w:tc>
        <w:tc>
          <w:tcPr>
            <w:tcW w:w="992" w:type="dxa"/>
          </w:tcPr>
          <w:p w14:paraId="769CFF5E"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99,4</w:t>
            </w:r>
          </w:p>
        </w:tc>
      </w:tr>
      <w:tr w:rsidR="006A6B14" w:rsidRPr="0020379A" w14:paraId="4DA5BB6A" w14:textId="77777777" w:rsidTr="0020379A">
        <w:tc>
          <w:tcPr>
            <w:tcW w:w="2660" w:type="dxa"/>
          </w:tcPr>
          <w:p w14:paraId="4429BE87" w14:textId="77777777" w:rsidR="006A6B14" w:rsidRPr="0020379A" w:rsidRDefault="006A6B14" w:rsidP="00177738">
            <w:pPr>
              <w:autoSpaceDE w:val="0"/>
              <w:autoSpaceDN w:val="0"/>
              <w:adjustRightInd w:val="0"/>
              <w:spacing w:after="0" w:line="240" w:lineRule="auto"/>
              <w:jc w:val="both"/>
              <w:rPr>
                <w:rFonts w:ascii="Times New Roman" w:hAnsi="Times New Roman" w:cs="Times New Roman"/>
              </w:rPr>
            </w:pPr>
            <w:r w:rsidRPr="0020379A">
              <w:rPr>
                <w:rFonts w:ascii="Times New Roman" w:hAnsi="Times New Roman" w:cs="Times New Roman"/>
              </w:rPr>
              <w:t>местные бюджеты</w:t>
            </w:r>
          </w:p>
        </w:tc>
        <w:tc>
          <w:tcPr>
            <w:tcW w:w="3152" w:type="dxa"/>
          </w:tcPr>
          <w:p w14:paraId="107F1E55"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29,3</w:t>
            </w:r>
          </w:p>
        </w:tc>
        <w:tc>
          <w:tcPr>
            <w:tcW w:w="1843" w:type="dxa"/>
          </w:tcPr>
          <w:p w14:paraId="77BB5BD2"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35,8</w:t>
            </w:r>
          </w:p>
        </w:tc>
        <w:tc>
          <w:tcPr>
            <w:tcW w:w="992" w:type="dxa"/>
          </w:tcPr>
          <w:p w14:paraId="69BE894A"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122,2</w:t>
            </w:r>
          </w:p>
        </w:tc>
      </w:tr>
      <w:tr w:rsidR="006A6B14" w:rsidRPr="0020379A" w14:paraId="6C52EA29" w14:textId="77777777" w:rsidTr="0020379A">
        <w:tc>
          <w:tcPr>
            <w:tcW w:w="2660" w:type="dxa"/>
          </w:tcPr>
          <w:p w14:paraId="6A13C20C" w14:textId="77777777" w:rsidR="006A6B14" w:rsidRPr="0020379A" w:rsidRDefault="006A6B14" w:rsidP="00177738">
            <w:pPr>
              <w:autoSpaceDE w:val="0"/>
              <w:autoSpaceDN w:val="0"/>
              <w:adjustRightInd w:val="0"/>
              <w:spacing w:after="0" w:line="240" w:lineRule="auto"/>
              <w:jc w:val="both"/>
              <w:rPr>
                <w:rFonts w:ascii="Times New Roman" w:hAnsi="Times New Roman" w:cs="Times New Roman"/>
              </w:rPr>
            </w:pPr>
            <w:r w:rsidRPr="0020379A">
              <w:rPr>
                <w:rFonts w:ascii="Times New Roman" w:hAnsi="Times New Roman" w:cs="Times New Roman"/>
              </w:rPr>
              <w:t>внебюджетные</w:t>
            </w:r>
            <w:r w:rsidRPr="0020379A">
              <w:rPr>
                <w:rFonts w:ascii="Arial" w:hAnsi="Arial" w:cs="Arial"/>
              </w:rPr>
              <w:t xml:space="preserve"> </w:t>
            </w:r>
            <w:r w:rsidRPr="0020379A">
              <w:rPr>
                <w:rFonts w:ascii="Times New Roman" w:hAnsi="Times New Roman" w:cs="Times New Roman"/>
              </w:rPr>
              <w:t>средства</w:t>
            </w:r>
          </w:p>
        </w:tc>
        <w:tc>
          <w:tcPr>
            <w:tcW w:w="3152" w:type="dxa"/>
          </w:tcPr>
          <w:p w14:paraId="13083FD2"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7,8</w:t>
            </w:r>
          </w:p>
        </w:tc>
        <w:tc>
          <w:tcPr>
            <w:tcW w:w="1843" w:type="dxa"/>
          </w:tcPr>
          <w:p w14:paraId="3E851FA0"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8,1</w:t>
            </w:r>
          </w:p>
        </w:tc>
        <w:tc>
          <w:tcPr>
            <w:tcW w:w="992" w:type="dxa"/>
          </w:tcPr>
          <w:p w14:paraId="141B09C8" w14:textId="77777777" w:rsidR="006A6B14" w:rsidRPr="0020379A" w:rsidRDefault="006A6B14" w:rsidP="00177738">
            <w:pPr>
              <w:autoSpaceDE w:val="0"/>
              <w:autoSpaceDN w:val="0"/>
              <w:adjustRightInd w:val="0"/>
              <w:spacing w:after="0" w:line="240" w:lineRule="auto"/>
              <w:jc w:val="center"/>
              <w:rPr>
                <w:rFonts w:ascii="Times New Roman" w:hAnsi="Times New Roman" w:cs="Times New Roman"/>
              </w:rPr>
            </w:pPr>
            <w:r w:rsidRPr="0020379A">
              <w:rPr>
                <w:rFonts w:ascii="Times New Roman" w:hAnsi="Times New Roman" w:cs="Times New Roman"/>
              </w:rPr>
              <w:t>103,8</w:t>
            </w:r>
          </w:p>
        </w:tc>
      </w:tr>
    </w:tbl>
    <w:p w14:paraId="55CE4E3F" w14:textId="77777777" w:rsidR="0020379A" w:rsidRDefault="0020379A" w:rsidP="006A6B14">
      <w:pPr>
        <w:spacing w:after="0" w:line="240" w:lineRule="auto"/>
        <w:ind w:firstLine="567"/>
        <w:jc w:val="both"/>
        <w:rPr>
          <w:rFonts w:ascii="Times New Roman" w:hAnsi="Times New Roman"/>
          <w:sz w:val="28"/>
          <w:szCs w:val="28"/>
          <w:highlight w:val="cyan"/>
        </w:rPr>
      </w:pPr>
    </w:p>
    <w:p w14:paraId="43EE230D" w14:textId="77777777" w:rsidR="006A6B14" w:rsidRPr="0020379A" w:rsidRDefault="006A6B14" w:rsidP="0020379A">
      <w:pPr>
        <w:pStyle w:val="a6"/>
        <w:ind w:left="0" w:firstLine="851"/>
        <w:jc w:val="both"/>
        <w:rPr>
          <w:rFonts w:eastAsia="Calibri"/>
          <w:sz w:val="28"/>
          <w:szCs w:val="28"/>
        </w:rPr>
      </w:pPr>
      <w:r w:rsidRPr="0020379A">
        <w:rPr>
          <w:rFonts w:eastAsia="Calibri"/>
          <w:sz w:val="28"/>
          <w:szCs w:val="28"/>
        </w:rPr>
        <w:t>Исполнение мероприятия согласно отчету министерства ТЭК и ЖКХ за 2018 год за счет всех источников финансирования составило 101,8%.</w:t>
      </w:r>
    </w:p>
    <w:p w14:paraId="21C382D1" w14:textId="77777777" w:rsidR="006A6B14" w:rsidRPr="006A6B14" w:rsidRDefault="006A6B14" w:rsidP="006A6B14">
      <w:pPr>
        <w:spacing w:after="0" w:line="240" w:lineRule="auto"/>
        <w:jc w:val="both"/>
        <w:rPr>
          <w:rFonts w:ascii="Times New Roman" w:hAnsi="Times New Roman"/>
          <w:i/>
          <w:sz w:val="28"/>
          <w:szCs w:val="28"/>
          <w:highlight w:val="cyan"/>
        </w:rPr>
      </w:pPr>
    </w:p>
    <w:p w14:paraId="647E3E47" w14:textId="77EB2DD1" w:rsidR="006A6B14" w:rsidRPr="0020379A" w:rsidRDefault="0020379A" w:rsidP="0020379A">
      <w:pPr>
        <w:autoSpaceDE w:val="0"/>
        <w:autoSpaceDN w:val="0"/>
        <w:adjustRightInd w:val="0"/>
        <w:spacing w:after="0" w:line="240" w:lineRule="auto"/>
        <w:jc w:val="center"/>
        <w:rPr>
          <w:rFonts w:ascii="Times New Roman" w:hAnsi="Times New Roman"/>
          <w:b/>
          <w:sz w:val="28"/>
          <w:szCs w:val="28"/>
        </w:rPr>
      </w:pPr>
      <w:r>
        <w:rPr>
          <w:rFonts w:ascii="Times New Roman" w:hAnsi="Times New Roman"/>
          <w:b/>
          <w:sz w:val="28"/>
          <w:szCs w:val="28"/>
        </w:rPr>
        <w:t>М</w:t>
      </w:r>
      <w:r w:rsidR="006A6B14" w:rsidRPr="0020379A">
        <w:rPr>
          <w:rFonts w:ascii="Times New Roman" w:hAnsi="Times New Roman"/>
          <w:b/>
          <w:sz w:val="28"/>
          <w:szCs w:val="28"/>
        </w:rPr>
        <w:t>ероприятие «2.2. Мероприятия по обустройству мест массового отдыха населения (городских парков)»</w:t>
      </w:r>
    </w:p>
    <w:p w14:paraId="5A280607" w14:textId="1C3608E5" w:rsidR="006A6B14" w:rsidRPr="00621EE3" w:rsidRDefault="006A6B14" w:rsidP="00621EE3">
      <w:pPr>
        <w:pStyle w:val="a6"/>
        <w:ind w:left="0" w:firstLine="851"/>
        <w:jc w:val="both"/>
        <w:rPr>
          <w:rFonts w:eastAsia="Calibri"/>
          <w:sz w:val="28"/>
          <w:szCs w:val="28"/>
        </w:rPr>
      </w:pPr>
      <w:r w:rsidRPr="00621EE3">
        <w:rPr>
          <w:rFonts w:eastAsia="Calibri"/>
          <w:sz w:val="28"/>
          <w:szCs w:val="28"/>
        </w:rPr>
        <w:t>Реализацию мероприятия осуществляют министерство ТЭК и ЖКХ и органы местного самоуправления муниципальных районов и городских округов Архангельской области в соответствии с правилами предоставления и распределения субсидий бюджетам муниципальных районов и городских округов Архангельской области в целях софинансирования мероприятий на поддержку обустройства мест массового отдыха населения (городских парков), утверждаемыми постановлением Прави</w:t>
      </w:r>
      <w:r w:rsidR="00621EE3">
        <w:rPr>
          <w:rFonts w:eastAsia="Calibri"/>
          <w:sz w:val="28"/>
          <w:szCs w:val="28"/>
        </w:rPr>
        <w:t>тельства Архангельской области.</w:t>
      </w:r>
    </w:p>
    <w:p w14:paraId="4C7C2B62" w14:textId="704A1BC4" w:rsidR="006A6B14" w:rsidRPr="00621EE3" w:rsidRDefault="006A6B14" w:rsidP="00621EE3">
      <w:pPr>
        <w:pStyle w:val="a6"/>
        <w:ind w:left="0" w:firstLine="851"/>
        <w:jc w:val="both"/>
        <w:rPr>
          <w:rFonts w:eastAsia="Calibri"/>
          <w:sz w:val="28"/>
          <w:szCs w:val="28"/>
        </w:rPr>
      </w:pPr>
      <w:r w:rsidRPr="00621EE3">
        <w:rPr>
          <w:rFonts w:eastAsia="Calibri"/>
          <w:sz w:val="28"/>
          <w:szCs w:val="28"/>
        </w:rPr>
        <w:t>В рамках реализации мероприятия министерством ТЭК и ЖКХ с муниципальными образованиями заключено 22 соглашения о предоставлении субсидии на поддержку обустройства мест массового отдых</w:t>
      </w:r>
      <w:r w:rsidR="00621EE3">
        <w:rPr>
          <w:rFonts w:eastAsia="Calibri"/>
          <w:sz w:val="28"/>
          <w:szCs w:val="28"/>
        </w:rPr>
        <w:t>а населения (городских парков).</w:t>
      </w:r>
    </w:p>
    <w:p w14:paraId="52993D92" w14:textId="255D594E" w:rsidR="006A6B14" w:rsidRPr="00621EE3" w:rsidRDefault="006A6B14" w:rsidP="00621EE3">
      <w:pPr>
        <w:pStyle w:val="a6"/>
        <w:ind w:left="0" w:firstLine="851"/>
        <w:jc w:val="both"/>
        <w:rPr>
          <w:rFonts w:eastAsia="Calibri"/>
          <w:sz w:val="28"/>
          <w:szCs w:val="28"/>
        </w:rPr>
      </w:pPr>
      <w:r w:rsidRPr="00621EE3">
        <w:rPr>
          <w:rFonts w:eastAsia="Calibri"/>
          <w:sz w:val="28"/>
          <w:szCs w:val="28"/>
        </w:rPr>
        <w:t>Общий объем финансирования</w:t>
      </w:r>
      <w:r w:rsidR="00621EE3">
        <w:rPr>
          <w:rFonts w:eastAsia="Calibri"/>
          <w:sz w:val="28"/>
          <w:szCs w:val="28"/>
        </w:rPr>
        <w:t xml:space="preserve"> на 2018 год на сумму 10,5 млн.</w:t>
      </w:r>
      <w:r w:rsidRPr="00621EE3">
        <w:rPr>
          <w:rFonts w:eastAsia="Calibri"/>
          <w:sz w:val="28"/>
          <w:szCs w:val="28"/>
        </w:rPr>
        <w:t>руб., в том числе: за с</w:t>
      </w:r>
      <w:r w:rsidR="00621EE3">
        <w:rPr>
          <w:rFonts w:eastAsia="Calibri"/>
          <w:sz w:val="28"/>
          <w:szCs w:val="28"/>
        </w:rPr>
        <w:t>чет средств ФБ в сумме 7,6 млн.</w:t>
      </w:r>
      <w:r w:rsidRPr="00621EE3">
        <w:rPr>
          <w:rFonts w:eastAsia="Calibri"/>
          <w:sz w:val="28"/>
          <w:szCs w:val="28"/>
        </w:rPr>
        <w:t>руб., за счет средств ОБ в сумме 1,9 млн.руб., за сч</w:t>
      </w:r>
      <w:r w:rsidR="00621EE3">
        <w:rPr>
          <w:rFonts w:eastAsia="Calibri"/>
          <w:sz w:val="28"/>
          <w:szCs w:val="28"/>
        </w:rPr>
        <w:t>ет средств МБ в сумме 0,95 млн.</w:t>
      </w:r>
      <w:r w:rsidRPr="00621EE3">
        <w:rPr>
          <w:rFonts w:eastAsia="Calibri"/>
          <w:sz w:val="28"/>
          <w:szCs w:val="28"/>
        </w:rPr>
        <w:t>руб. (и</w:t>
      </w:r>
      <w:r w:rsidR="00621EE3">
        <w:rPr>
          <w:rFonts w:eastAsia="Calibri"/>
          <w:sz w:val="28"/>
          <w:szCs w:val="28"/>
        </w:rPr>
        <w:t>ли 9,1%).</w:t>
      </w:r>
    </w:p>
    <w:p w14:paraId="5BDBE440" w14:textId="3EAA9C55" w:rsidR="006A6B14" w:rsidRPr="00621EE3" w:rsidRDefault="006A6B14" w:rsidP="00621EE3">
      <w:pPr>
        <w:pStyle w:val="a6"/>
        <w:ind w:left="0" w:firstLine="851"/>
        <w:jc w:val="both"/>
        <w:rPr>
          <w:rFonts w:eastAsia="Calibri"/>
          <w:sz w:val="28"/>
          <w:szCs w:val="28"/>
        </w:rPr>
      </w:pPr>
      <w:r w:rsidRPr="00621EE3">
        <w:rPr>
          <w:rFonts w:eastAsia="Calibri"/>
          <w:sz w:val="28"/>
          <w:szCs w:val="28"/>
        </w:rPr>
        <w:t xml:space="preserve">Информация об объемах финансирования в разрезе источников и об исполнении мероприятия в 2018 году в целом по мероприятию представлена </w:t>
      </w:r>
      <w:r w:rsidR="00621EE3">
        <w:rPr>
          <w:rFonts w:eastAsia="Calibri"/>
          <w:sz w:val="28"/>
          <w:szCs w:val="28"/>
        </w:rPr>
        <w:t>ниже</w:t>
      </w:r>
      <w:r w:rsidRPr="00621EE3">
        <w:rPr>
          <w:rFonts w:eastAsia="Calibri"/>
          <w:sz w:val="28"/>
          <w:szCs w:val="28"/>
        </w:rPr>
        <w:t>:</w:t>
      </w:r>
    </w:p>
    <w:tbl>
      <w:tblPr>
        <w:tblStyle w:val="280"/>
        <w:tblW w:w="9483"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384"/>
        <w:gridCol w:w="2693"/>
        <w:gridCol w:w="1862"/>
        <w:gridCol w:w="850"/>
        <w:gridCol w:w="1418"/>
        <w:gridCol w:w="1276"/>
      </w:tblGrid>
      <w:tr w:rsidR="006A6B14" w:rsidRPr="00621EE3" w14:paraId="2BBB1227" w14:textId="77777777" w:rsidTr="00621EE3">
        <w:trPr>
          <w:trHeight w:val="1637"/>
        </w:trPr>
        <w:tc>
          <w:tcPr>
            <w:tcW w:w="1384" w:type="dxa"/>
          </w:tcPr>
          <w:p w14:paraId="1DD05FC4"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lastRenderedPageBreak/>
              <w:t>Источники финансирования</w:t>
            </w:r>
          </w:p>
        </w:tc>
        <w:tc>
          <w:tcPr>
            <w:tcW w:w="2693" w:type="dxa"/>
          </w:tcPr>
          <w:p w14:paraId="5DF6A6FC"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 xml:space="preserve">В редакции Постановления Правительства Архангельской области Постановление от 22 августа 2017 г. № 330-пп (первоначальная), </w:t>
            </w:r>
          </w:p>
          <w:p w14:paraId="5A710802" w14:textId="495F23D3" w:rsidR="006A6B14" w:rsidRPr="00621EE3" w:rsidRDefault="00621EE3"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млн.</w:t>
            </w:r>
            <w:r w:rsidR="006A6B14" w:rsidRPr="00621EE3">
              <w:rPr>
                <w:rFonts w:ascii="Times New Roman" w:hAnsi="Times New Roman" w:cs="Times New Roman"/>
              </w:rPr>
              <w:t>руб.</w:t>
            </w:r>
          </w:p>
        </w:tc>
        <w:tc>
          <w:tcPr>
            <w:tcW w:w="1862" w:type="dxa"/>
          </w:tcPr>
          <w:p w14:paraId="3D4D153C"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 xml:space="preserve">В редакции Постановления Правительства Архангельской области № № 560-ПП от 27.11.2018, </w:t>
            </w:r>
          </w:p>
          <w:p w14:paraId="513476D6" w14:textId="08817C61" w:rsidR="006A6B14" w:rsidRPr="00621EE3" w:rsidRDefault="00621EE3"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млн.</w:t>
            </w:r>
            <w:r w:rsidR="006A6B14" w:rsidRPr="00621EE3">
              <w:rPr>
                <w:rFonts w:ascii="Times New Roman" w:hAnsi="Times New Roman" w:cs="Times New Roman"/>
              </w:rPr>
              <w:t>руб.</w:t>
            </w:r>
          </w:p>
        </w:tc>
        <w:tc>
          <w:tcPr>
            <w:tcW w:w="850" w:type="dxa"/>
          </w:tcPr>
          <w:p w14:paraId="64BFD9FD"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Отклонение, млн. руб.</w:t>
            </w:r>
          </w:p>
        </w:tc>
        <w:tc>
          <w:tcPr>
            <w:tcW w:w="1418" w:type="dxa"/>
          </w:tcPr>
          <w:p w14:paraId="2F1AAE7B"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 xml:space="preserve">Фактическое исполнение, </w:t>
            </w:r>
          </w:p>
          <w:p w14:paraId="2DA469EB" w14:textId="0E92B284" w:rsidR="006A6B14" w:rsidRPr="00621EE3" w:rsidRDefault="00621EE3" w:rsidP="00621E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млн.</w:t>
            </w:r>
            <w:r w:rsidR="006A6B14" w:rsidRPr="00621EE3">
              <w:rPr>
                <w:rFonts w:ascii="Times New Roman" w:hAnsi="Times New Roman" w:cs="Times New Roman"/>
              </w:rPr>
              <w:t>руб.</w:t>
            </w:r>
          </w:p>
        </w:tc>
        <w:tc>
          <w:tcPr>
            <w:tcW w:w="1276" w:type="dxa"/>
          </w:tcPr>
          <w:p w14:paraId="17802FEB"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 исполнения</w:t>
            </w:r>
          </w:p>
        </w:tc>
      </w:tr>
      <w:tr w:rsidR="006A6B14" w:rsidRPr="00621EE3" w14:paraId="47B5055E" w14:textId="77777777" w:rsidTr="00621EE3">
        <w:tc>
          <w:tcPr>
            <w:tcW w:w="1384" w:type="dxa"/>
          </w:tcPr>
          <w:p w14:paraId="42B43C75"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w:t>
            </w:r>
          </w:p>
        </w:tc>
        <w:tc>
          <w:tcPr>
            <w:tcW w:w="2693" w:type="dxa"/>
          </w:tcPr>
          <w:p w14:paraId="178029A0"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2</w:t>
            </w:r>
          </w:p>
        </w:tc>
        <w:tc>
          <w:tcPr>
            <w:tcW w:w="1862" w:type="dxa"/>
          </w:tcPr>
          <w:p w14:paraId="2AC99FCA"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3</w:t>
            </w:r>
          </w:p>
        </w:tc>
        <w:tc>
          <w:tcPr>
            <w:tcW w:w="850" w:type="dxa"/>
          </w:tcPr>
          <w:p w14:paraId="1403D8DC"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4=3-2</w:t>
            </w:r>
          </w:p>
        </w:tc>
        <w:tc>
          <w:tcPr>
            <w:tcW w:w="1418" w:type="dxa"/>
          </w:tcPr>
          <w:p w14:paraId="72A3268B"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5</w:t>
            </w:r>
          </w:p>
        </w:tc>
        <w:tc>
          <w:tcPr>
            <w:tcW w:w="1276" w:type="dxa"/>
          </w:tcPr>
          <w:p w14:paraId="780A8C4B"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6=5-3*100</w:t>
            </w:r>
          </w:p>
        </w:tc>
      </w:tr>
      <w:tr w:rsidR="006A6B14" w:rsidRPr="00621EE3" w14:paraId="29D179C1" w14:textId="77777777" w:rsidTr="00621EE3">
        <w:tc>
          <w:tcPr>
            <w:tcW w:w="1384" w:type="dxa"/>
          </w:tcPr>
          <w:p w14:paraId="069BC530" w14:textId="77777777" w:rsidR="006A6B14" w:rsidRPr="00621EE3" w:rsidRDefault="006A6B14" w:rsidP="00621EE3">
            <w:pPr>
              <w:autoSpaceDE w:val="0"/>
              <w:autoSpaceDN w:val="0"/>
              <w:adjustRightInd w:val="0"/>
              <w:spacing w:after="0" w:line="240" w:lineRule="auto"/>
              <w:jc w:val="both"/>
              <w:rPr>
                <w:rFonts w:ascii="Times New Roman" w:hAnsi="Times New Roman" w:cs="Times New Roman"/>
              </w:rPr>
            </w:pPr>
            <w:r w:rsidRPr="00621EE3">
              <w:rPr>
                <w:rFonts w:ascii="Times New Roman" w:hAnsi="Times New Roman" w:cs="Times New Roman"/>
              </w:rPr>
              <w:t>всего</w:t>
            </w:r>
          </w:p>
        </w:tc>
        <w:tc>
          <w:tcPr>
            <w:tcW w:w="2693" w:type="dxa"/>
          </w:tcPr>
          <w:p w14:paraId="20E87458"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9,5</w:t>
            </w:r>
          </w:p>
        </w:tc>
        <w:tc>
          <w:tcPr>
            <w:tcW w:w="1862" w:type="dxa"/>
          </w:tcPr>
          <w:p w14:paraId="10C40666"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10,5</w:t>
            </w:r>
          </w:p>
        </w:tc>
        <w:tc>
          <w:tcPr>
            <w:tcW w:w="850" w:type="dxa"/>
          </w:tcPr>
          <w:p w14:paraId="4B3633E5"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1,0</w:t>
            </w:r>
          </w:p>
        </w:tc>
        <w:tc>
          <w:tcPr>
            <w:tcW w:w="1418" w:type="dxa"/>
          </w:tcPr>
          <w:p w14:paraId="7971C4E9"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10,7</w:t>
            </w:r>
          </w:p>
        </w:tc>
        <w:tc>
          <w:tcPr>
            <w:tcW w:w="1276" w:type="dxa"/>
          </w:tcPr>
          <w:p w14:paraId="1C9C0DFE"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102,6</w:t>
            </w:r>
          </w:p>
        </w:tc>
      </w:tr>
      <w:tr w:rsidR="006A6B14" w:rsidRPr="00621EE3" w14:paraId="533163F9" w14:textId="77777777" w:rsidTr="00621EE3">
        <w:tc>
          <w:tcPr>
            <w:tcW w:w="1384" w:type="dxa"/>
          </w:tcPr>
          <w:p w14:paraId="6438A898" w14:textId="77777777" w:rsidR="006A6B14" w:rsidRPr="00621EE3" w:rsidRDefault="006A6B14" w:rsidP="00621EE3">
            <w:pPr>
              <w:autoSpaceDE w:val="0"/>
              <w:autoSpaceDN w:val="0"/>
              <w:adjustRightInd w:val="0"/>
              <w:spacing w:after="0" w:line="240" w:lineRule="auto"/>
              <w:jc w:val="both"/>
              <w:rPr>
                <w:rFonts w:ascii="Times New Roman" w:hAnsi="Times New Roman" w:cs="Times New Roman"/>
              </w:rPr>
            </w:pPr>
            <w:r w:rsidRPr="00621EE3">
              <w:rPr>
                <w:rFonts w:ascii="Times New Roman" w:hAnsi="Times New Roman" w:cs="Times New Roman"/>
              </w:rPr>
              <w:t>федеральный бюджет</w:t>
            </w:r>
          </w:p>
        </w:tc>
        <w:tc>
          <w:tcPr>
            <w:tcW w:w="2693" w:type="dxa"/>
          </w:tcPr>
          <w:p w14:paraId="6CA8B3FF"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7,8</w:t>
            </w:r>
          </w:p>
        </w:tc>
        <w:tc>
          <w:tcPr>
            <w:tcW w:w="1862" w:type="dxa"/>
          </w:tcPr>
          <w:p w14:paraId="1F0E233E"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7,6</w:t>
            </w:r>
          </w:p>
        </w:tc>
        <w:tc>
          <w:tcPr>
            <w:tcW w:w="850" w:type="dxa"/>
          </w:tcPr>
          <w:p w14:paraId="7C6AC0AF"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-0,2</w:t>
            </w:r>
          </w:p>
        </w:tc>
        <w:tc>
          <w:tcPr>
            <w:tcW w:w="1418" w:type="dxa"/>
          </w:tcPr>
          <w:p w14:paraId="266EFE80"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7,6</w:t>
            </w:r>
          </w:p>
        </w:tc>
        <w:tc>
          <w:tcPr>
            <w:tcW w:w="1276" w:type="dxa"/>
          </w:tcPr>
          <w:p w14:paraId="0B2630F8"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99,9</w:t>
            </w:r>
          </w:p>
        </w:tc>
      </w:tr>
      <w:tr w:rsidR="006A6B14" w:rsidRPr="00621EE3" w14:paraId="3A3A9064" w14:textId="77777777" w:rsidTr="00621EE3">
        <w:tc>
          <w:tcPr>
            <w:tcW w:w="1384" w:type="dxa"/>
          </w:tcPr>
          <w:p w14:paraId="28D5250B" w14:textId="77777777" w:rsidR="006A6B14" w:rsidRPr="00621EE3" w:rsidRDefault="006A6B14" w:rsidP="00621EE3">
            <w:pPr>
              <w:autoSpaceDE w:val="0"/>
              <w:autoSpaceDN w:val="0"/>
              <w:adjustRightInd w:val="0"/>
              <w:spacing w:after="0" w:line="240" w:lineRule="auto"/>
              <w:jc w:val="both"/>
              <w:rPr>
                <w:rFonts w:ascii="Times New Roman" w:hAnsi="Times New Roman" w:cs="Times New Roman"/>
              </w:rPr>
            </w:pPr>
            <w:r w:rsidRPr="00621EE3">
              <w:rPr>
                <w:rFonts w:ascii="Times New Roman" w:hAnsi="Times New Roman" w:cs="Times New Roman"/>
              </w:rPr>
              <w:t>областной бюджет</w:t>
            </w:r>
          </w:p>
        </w:tc>
        <w:tc>
          <w:tcPr>
            <w:tcW w:w="2693" w:type="dxa"/>
          </w:tcPr>
          <w:p w14:paraId="13FAEBD1"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0,9</w:t>
            </w:r>
          </w:p>
        </w:tc>
        <w:tc>
          <w:tcPr>
            <w:tcW w:w="1862" w:type="dxa"/>
          </w:tcPr>
          <w:p w14:paraId="1C357C15"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1,9</w:t>
            </w:r>
          </w:p>
        </w:tc>
        <w:tc>
          <w:tcPr>
            <w:tcW w:w="850" w:type="dxa"/>
          </w:tcPr>
          <w:p w14:paraId="4AE5EC39"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+1,0</w:t>
            </w:r>
          </w:p>
        </w:tc>
        <w:tc>
          <w:tcPr>
            <w:tcW w:w="1418" w:type="dxa"/>
          </w:tcPr>
          <w:p w14:paraId="71A42231"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1,9</w:t>
            </w:r>
          </w:p>
        </w:tc>
        <w:tc>
          <w:tcPr>
            <w:tcW w:w="1276" w:type="dxa"/>
          </w:tcPr>
          <w:p w14:paraId="40C0A9B0"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99,9</w:t>
            </w:r>
          </w:p>
        </w:tc>
      </w:tr>
      <w:tr w:rsidR="006A6B14" w:rsidRPr="00621EE3" w14:paraId="26B07CF5" w14:textId="77777777" w:rsidTr="00621EE3">
        <w:tc>
          <w:tcPr>
            <w:tcW w:w="1384" w:type="dxa"/>
          </w:tcPr>
          <w:p w14:paraId="73C222CB" w14:textId="77777777" w:rsidR="006A6B14" w:rsidRPr="00621EE3" w:rsidRDefault="006A6B14" w:rsidP="00621EE3">
            <w:pPr>
              <w:autoSpaceDE w:val="0"/>
              <w:autoSpaceDN w:val="0"/>
              <w:adjustRightInd w:val="0"/>
              <w:spacing w:after="0" w:line="240" w:lineRule="auto"/>
              <w:jc w:val="both"/>
              <w:rPr>
                <w:rFonts w:ascii="Times New Roman" w:hAnsi="Times New Roman" w:cs="Times New Roman"/>
              </w:rPr>
            </w:pPr>
            <w:r w:rsidRPr="00621EE3">
              <w:rPr>
                <w:rFonts w:ascii="Times New Roman" w:hAnsi="Times New Roman" w:cs="Times New Roman"/>
              </w:rPr>
              <w:t>местные бюджеты</w:t>
            </w:r>
          </w:p>
        </w:tc>
        <w:tc>
          <w:tcPr>
            <w:tcW w:w="2693" w:type="dxa"/>
          </w:tcPr>
          <w:p w14:paraId="79BDB71C"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0,9</w:t>
            </w:r>
          </w:p>
        </w:tc>
        <w:tc>
          <w:tcPr>
            <w:tcW w:w="1862" w:type="dxa"/>
          </w:tcPr>
          <w:p w14:paraId="7E26A6A1"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0,95</w:t>
            </w:r>
          </w:p>
        </w:tc>
        <w:tc>
          <w:tcPr>
            <w:tcW w:w="850" w:type="dxa"/>
          </w:tcPr>
          <w:p w14:paraId="2BD35943"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-0,05</w:t>
            </w:r>
          </w:p>
        </w:tc>
        <w:tc>
          <w:tcPr>
            <w:tcW w:w="1418" w:type="dxa"/>
          </w:tcPr>
          <w:p w14:paraId="66143308"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1,2</w:t>
            </w:r>
          </w:p>
        </w:tc>
        <w:tc>
          <w:tcPr>
            <w:tcW w:w="1276" w:type="dxa"/>
          </w:tcPr>
          <w:p w14:paraId="2FF6B5FD" w14:textId="77777777" w:rsidR="006A6B14" w:rsidRPr="00621EE3" w:rsidRDefault="006A6B14" w:rsidP="00621EE3">
            <w:pPr>
              <w:autoSpaceDE w:val="0"/>
              <w:autoSpaceDN w:val="0"/>
              <w:adjustRightInd w:val="0"/>
              <w:spacing w:after="0" w:line="240" w:lineRule="auto"/>
              <w:jc w:val="center"/>
              <w:rPr>
                <w:rFonts w:ascii="Times New Roman" w:hAnsi="Times New Roman" w:cs="Times New Roman"/>
              </w:rPr>
            </w:pPr>
            <w:r w:rsidRPr="00621EE3">
              <w:rPr>
                <w:rFonts w:ascii="Times New Roman" w:hAnsi="Times New Roman" w:cs="Times New Roman"/>
              </w:rPr>
              <w:t>130,0</w:t>
            </w:r>
          </w:p>
        </w:tc>
      </w:tr>
    </w:tbl>
    <w:p w14:paraId="5038500B" w14:textId="77777777" w:rsidR="00532E63" w:rsidRPr="00532E63" w:rsidRDefault="00532E63" w:rsidP="00532E63">
      <w:pPr>
        <w:pStyle w:val="a6"/>
        <w:ind w:left="0" w:firstLine="851"/>
        <w:jc w:val="both"/>
        <w:rPr>
          <w:rFonts w:eastAsia="Calibri"/>
          <w:sz w:val="28"/>
          <w:szCs w:val="28"/>
        </w:rPr>
      </w:pPr>
    </w:p>
    <w:p w14:paraId="5BB698DF" w14:textId="77777777" w:rsidR="006A6B14" w:rsidRPr="00532E63" w:rsidRDefault="006A6B14" w:rsidP="00532E63">
      <w:pPr>
        <w:pStyle w:val="a6"/>
        <w:ind w:left="0" w:firstLine="851"/>
        <w:jc w:val="both"/>
        <w:rPr>
          <w:rFonts w:eastAsia="Calibri"/>
          <w:sz w:val="28"/>
          <w:szCs w:val="28"/>
        </w:rPr>
      </w:pPr>
      <w:r w:rsidRPr="00532E63">
        <w:rPr>
          <w:rFonts w:eastAsia="Calibri"/>
          <w:sz w:val="28"/>
          <w:szCs w:val="28"/>
        </w:rPr>
        <w:t>Исполнение мероприятия согласно отчету министерства за 2018 год за счет всех источников финансирования составило 102,6%.</w:t>
      </w:r>
    </w:p>
    <w:p w14:paraId="07138300" w14:textId="77777777" w:rsidR="006A6B14" w:rsidRPr="006A6B14" w:rsidRDefault="006A6B14" w:rsidP="006A6B14">
      <w:pPr>
        <w:autoSpaceDE w:val="0"/>
        <w:autoSpaceDN w:val="0"/>
        <w:adjustRightInd w:val="0"/>
        <w:spacing w:after="0" w:line="240" w:lineRule="auto"/>
        <w:jc w:val="both"/>
        <w:rPr>
          <w:rFonts w:ascii="Times New Roman" w:hAnsi="Times New Roman"/>
          <w:i/>
          <w:sz w:val="28"/>
          <w:szCs w:val="28"/>
          <w:highlight w:val="cyan"/>
        </w:rPr>
      </w:pPr>
    </w:p>
    <w:p w14:paraId="12953E44" w14:textId="77777777" w:rsidR="006A6B14" w:rsidRPr="00532E63" w:rsidRDefault="006A6B14" w:rsidP="00532E63">
      <w:pPr>
        <w:autoSpaceDE w:val="0"/>
        <w:autoSpaceDN w:val="0"/>
        <w:adjustRightInd w:val="0"/>
        <w:spacing w:after="0" w:line="240" w:lineRule="auto"/>
        <w:jc w:val="center"/>
        <w:rPr>
          <w:rFonts w:ascii="Times New Roman" w:hAnsi="Times New Roman"/>
          <w:b/>
          <w:sz w:val="28"/>
          <w:szCs w:val="28"/>
        </w:rPr>
      </w:pPr>
      <w:r w:rsidRPr="00532E63">
        <w:rPr>
          <w:rFonts w:ascii="Times New Roman" w:hAnsi="Times New Roman"/>
          <w:b/>
          <w:sz w:val="28"/>
          <w:szCs w:val="28"/>
        </w:rPr>
        <w:t>Мероприятие «2.3. Реализация проекта "Поэзия купеческого дела в г. Каргополе"</w:t>
      </w:r>
    </w:p>
    <w:p w14:paraId="02827114" w14:textId="6970E2C6" w:rsidR="006A6B14" w:rsidRPr="00532E63" w:rsidRDefault="006A6B14" w:rsidP="00532E63">
      <w:pPr>
        <w:pStyle w:val="a6"/>
        <w:ind w:left="0" w:firstLine="851"/>
        <w:jc w:val="both"/>
        <w:rPr>
          <w:rFonts w:eastAsia="Calibri"/>
          <w:sz w:val="28"/>
          <w:szCs w:val="28"/>
        </w:rPr>
      </w:pPr>
      <w:r w:rsidRPr="00532E63">
        <w:rPr>
          <w:rFonts w:eastAsia="Calibri"/>
          <w:sz w:val="28"/>
          <w:szCs w:val="28"/>
        </w:rPr>
        <w:t xml:space="preserve">Мероприятие включено в государственную программу постановлением Правительства Архангельской области от </w:t>
      </w:r>
      <w:r w:rsidR="00532E63">
        <w:rPr>
          <w:rFonts w:eastAsia="Calibri"/>
          <w:sz w:val="28"/>
          <w:szCs w:val="28"/>
        </w:rPr>
        <w:t>0</w:t>
      </w:r>
      <w:r w:rsidRPr="00532E63">
        <w:rPr>
          <w:rFonts w:eastAsia="Calibri"/>
          <w:sz w:val="28"/>
          <w:szCs w:val="28"/>
        </w:rPr>
        <w:t>5</w:t>
      </w:r>
      <w:r w:rsidR="00532E63">
        <w:rPr>
          <w:rFonts w:eastAsia="Calibri"/>
          <w:sz w:val="28"/>
          <w:szCs w:val="28"/>
        </w:rPr>
        <w:t>.10.</w:t>
      </w:r>
      <w:r w:rsidRPr="00532E63">
        <w:rPr>
          <w:rFonts w:eastAsia="Calibri"/>
          <w:sz w:val="28"/>
          <w:szCs w:val="28"/>
        </w:rPr>
        <w:t>2018 № 450-пп "О внесении изменений в постановление Правительства Архангельской области от 22</w:t>
      </w:r>
      <w:r w:rsidR="003211B9">
        <w:rPr>
          <w:rFonts w:eastAsia="Calibri"/>
          <w:sz w:val="28"/>
          <w:szCs w:val="28"/>
        </w:rPr>
        <w:t>.08.</w:t>
      </w:r>
      <w:r w:rsidRPr="00532E63">
        <w:rPr>
          <w:rFonts w:eastAsia="Calibri"/>
          <w:sz w:val="28"/>
          <w:szCs w:val="28"/>
        </w:rPr>
        <w:t>2017 № 330-пп".</w:t>
      </w:r>
    </w:p>
    <w:p w14:paraId="6138AC7C" w14:textId="77777777" w:rsidR="006A6B14" w:rsidRPr="00532E63" w:rsidRDefault="006A6B14" w:rsidP="00532E63">
      <w:pPr>
        <w:pStyle w:val="a6"/>
        <w:ind w:left="0" w:firstLine="851"/>
        <w:jc w:val="both"/>
        <w:rPr>
          <w:rFonts w:eastAsia="Calibri"/>
          <w:sz w:val="28"/>
          <w:szCs w:val="28"/>
        </w:rPr>
      </w:pPr>
      <w:r w:rsidRPr="00532E63">
        <w:rPr>
          <w:rFonts w:eastAsia="Calibri"/>
          <w:sz w:val="28"/>
          <w:szCs w:val="28"/>
        </w:rPr>
        <w:t>Реализация мероприятия «Проект «Поэзия купеческого дела в г. Каргополе» предусмотрена на 2019 год.</w:t>
      </w:r>
    </w:p>
    <w:p w14:paraId="563DEEEF" w14:textId="5CB373FB" w:rsidR="006A6B14" w:rsidRPr="005811F3" w:rsidRDefault="006A6B14" w:rsidP="005811F3">
      <w:pPr>
        <w:pStyle w:val="a6"/>
        <w:ind w:left="0" w:firstLine="851"/>
        <w:jc w:val="both"/>
        <w:rPr>
          <w:rFonts w:eastAsia="Calibri"/>
          <w:sz w:val="28"/>
          <w:szCs w:val="28"/>
        </w:rPr>
      </w:pPr>
      <w:bookmarkStart w:id="64" w:name="sub_3040"/>
      <w:r w:rsidRPr="005811F3">
        <w:rPr>
          <w:rFonts w:eastAsia="Calibri"/>
          <w:sz w:val="28"/>
          <w:szCs w:val="28"/>
        </w:rPr>
        <w:t xml:space="preserve">Реализацию мероприятия осуществляет министерство ТЭК и ЖКХ и муниципальное образование "Каргопольский муниципальный район" в соответствии с </w:t>
      </w:r>
      <w:hyperlink r:id="rId83" w:history="1">
        <w:r w:rsidRPr="005811F3">
          <w:rPr>
            <w:rFonts w:eastAsia="Calibri"/>
            <w:sz w:val="28"/>
            <w:szCs w:val="28"/>
          </w:rPr>
          <w:t>Правилами</w:t>
        </w:r>
      </w:hyperlink>
      <w:r w:rsidRPr="005811F3">
        <w:rPr>
          <w:rFonts w:eastAsia="Calibri"/>
          <w:sz w:val="28"/>
          <w:szCs w:val="28"/>
        </w:rPr>
        <w:t xml:space="preserve"> предоставления средств государственной поддержки из федерального бюджета бюджетам субъектов Российской Федерации для поощрения муниципальных образований - победителей Всероссийского конкурса лучших проектов создания комфортной городской среды, утвержденными </w:t>
      </w:r>
      <w:hyperlink r:id="rId84" w:history="1">
        <w:r w:rsidRPr="005811F3">
          <w:rPr>
            <w:rFonts w:eastAsia="Calibri"/>
            <w:sz w:val="28"/>
            <w:szCs w:val="28"/>
          </w:rPr>
          <w:t>постановлением</w:t>
        </w:r>
      </w:hyperlink>
      <w:r w:rsidRPr="005811F3">
        <w:rPr>
          <w:rFonts w:eastAsia="Calibri"/>
          <w:sz w:val="28"/>
          <w:szCs w:val="28"/>
        </w:rPr>
        <w:t xml:space="preserve"> Правительства Российской Федерации от 7 марта 2018 года № 237.</w:t>
      </w:r>
      <w:bookmarkEnd w:id="64"/>
    </w:p>
    <w:p w14:paraId="21042829" w14:textId="002B0AC0" w:rsidR="006A6B14" w:rsidRPr="005811F3" w:rsidRDefault="006A6B14" w:rsidP="005811F3">
      <w:pPr>
        <w:pStyle w:val="a6"/>
        <w:ind w:left="0" w:firstLine="851"/>
        <w:jc w:val="both"/>
        <w:rPr>
          <w:rFonts w:eastAsia="Calibri"/>
          <w:sz w:val="28"/>
          <w:szCs w:val="28"/>
        </w:rPr>
      </w:pPr>
      <w:r w:rsidRPr="005811F3">
        <w:rPr>
          <w:rFonts w:eastAsia="Calibri"/>
          <w:sz w:val="28"/>
          <w:szCs w:val="28"/>
        </w:rPr>
        <w:t>Между министерством ТЭК и ЖКХ и администрацией МО «Каргопольский муниципальный район» заключено соглашение № 01-2018 о предоставлении дотации бюджету МО «Каргопольский муниципальный район» на поддержку мер по обеспечению сбалансированности бюджетов субъектов РФ от 12.12.2018 в размере 50,0 млн.руб. Согласно п.3.2.2. соглашения № 01-2018 администрация МО «Каргопольский муниципальный район» обязуется завершить реализацию проекта создания комфортной городской среды «Поэзия купеческого дела» в г. Каргополе муниципального образования «Каргопольское» Каргопольского муниципального района не позднее 31 декабря 2019 года.</w:t>
      </w:r>
    </w:p>
    <w:p w14:paraId="37855E7F" w14:textId="57220633" w:rsidR="006A6B14" w:rsidRPr="005811F3" w:rsidRDefault="006A6B14" w:rsidP="005811F3">
      <w:pPr>
        <w:pStyle w:val="a6"/>
        <w:ind w:left="0" w:firstLine="851"/>
        <w:jc w:val="both"/>
        <w:rPr>
          <w:rFonts w:eastAsia="Calibri"/>
          <w:sz w:val="28"/>
          <w:szCs w:val="28"/>
        </w:rPr>
      </w:pPr>
      <w:r w:rsidRPr="005811F3">
        <w:rPr>
          <w:rFonts w:eastAsia="Calibri"/>
          <w:sz w:val="28"/>
          <w:szCs w:val="28"/>
        </w:rPr>
        <w:lastRenderedPageBreak/>
        <w:t>Средства дотации в полном объеме перечислены в бюджет муниципального образования «Каргопольский м</w:t>
      </w:r>
      <w:r w:rsidR="005811F3">
        <w:rPr>
          <w:rFonts w:eastAsia="Calibri"/>
          <w:sz w:val="28"/>
          <w:szCs w:val="28"/>
        </w:rPr>
        <w:t>униципальный район» 14.12.2018.</w:t>
      </w:r>
    </w:p>
    <w:p w14:paraId="1287116B" w14:textId="6E211116" w:rsidR="006A6B14" w:rsidRPr="005811F3" w:rsidRDefault="006A6B14" w:rsidP="005811F3">
      <w:pPr>
        <w:pStyle w:val="a6"/>
        <w:ind w:left="0" w:firstLine="851"/>
        <w:jc w:val="both"/>
        <w:rPr>
          <w:rFonts w:eastAsia="Calibri"/>
          <w:sz w:val="28"/>
          <w:szCs w:val="28"/>
        </w:rPr>
      </w:pPr>
      <w:r w:rsidRPr="005811F3">
        <w:rPr>
          <w:rFonts w:eastAsia="Calibri"/>
          <w:sz w:val="28"/>
          <w:szCs w:val="28"/>
        </w:rPr>
        <w:t>Отчет об исполнении обязательств муниципальным образованием – победителем Всероссийского конкурса лучших проектов создания комфортной городской среды МО «Каргопольский муниципальный район» представлен в адрес министерства ТЭК и ЖКХ от 18.01.2019 – разработка и утверждение технического задания на разработку ПД, заключено 4 муниципальных контракта на разработку ПСД, всего за 2018 го</w:t>
      </w:r>
      <w:r w:rsidR="005811F3">
        <w:rPr>
          <w:rFonts w:eastAsia="Calibri"/>
          <w:sz w:val="28"/>
          <w:szCs w:val="28"/>
        </w:rPr>
        <w:t>д использовано 5,2 млн.</w:t>
      </w:r>
      <w:r w:rsidRPr="005811F3">
        <w:rPr>
          <w:rFonts w:eastAsia="Calibri"/>
          <w:sz w:val="28"/>
          <w:szCs w:val="28"/>
        </w:rPr>
        <w:t>руб., в том числе с</w:t>
      </w:r>
      <w:r w:rsidR="005811F3">
        <w:rPr>
          <w:rFonts w:eastAsia="Calibri"/>
          <w:sz w:val="28"/>
          <w:szCs w:val="28"/>
        </w:rPr>
        <w:t>редства ОБ в сумме 5,1 млн.руб.</w:t>
      </w:r>
    </w:p>
    <w:p w14:paraId="62B40332" w14:textId="0CA6F5E4" w:rsidR="006A6B14" w:rsidRPr="00B36C16" w:rsidRDefault="006A6B14" w:rsidP="00B36C16">
      <w:pPr>
        <w:pStyle w:val="a6"/>
        <w:ind w:left="0" w:firstLine="851"/>
        <w:jc w:val="both"/>
        <w:rPr>
          <w:rFonts w:eastAsia="Calibri"/>
          <w:sz w:val="28"/>
          <w:szCs w:val="28"/>
        </w:rPr>
      </w:pPr>
      <w:r w:rsidRPr="00B36C16">
        <w:rPr>
          <w:rFonts w:eastAsia="Calibri"/>
          <w:sz w:val="28"/>
          <w:szCs w:val="28"/>
        </w:rPr>
        <w:t xml:space="preserve">Распоряжением Правительства Архангельской области от 25.09.2018 № 405-рп выделено из резервного фонда Правительства АО для бюджета МО «Каргопольский муниципальный район» бюджету МО «Каргопольское» на разработку проектной документации и проведение государственной и историко-культурной экспертиз в целях реализации проекта благоустройства общественной территории «Поэзия купеческого дела» </w:t>
      </w:r>
      <w:r w:rsidR="00B36C16">
        <w:rPr>
          <w:rFonts w:eastAsia="Calibri"/>
          <w:sz w:val="28"/>
          <w:szCs w:val="28"/>
        </w:rPr>
        <w:t>в г. Каргополе в сумме 4,8 млн.</w:t>
      </w:r>
      <w:r w:rsidRPr="00B36C16">
        <w:rPr>
          <w:rFonts w:eastAsia="Calibri"/>
          <w:sz w:val="28"/>
          <w:szCs w:val="28"/>
        </w:rPr>
        <w:t>руб. За период 2018 года средства резервного фонда муниципальным образованием не использованы, неиспользованный остаток по состоянию на 01.01</w:t>
      </w:r>
      <w:r w:rsidR="00B36C16">
        <w:rPr>
          <w:rFonts w:eastAsia="Calibri"/>
          <w:sz w:val="28"/>
          <w:szCs w:val="28"/>
        </w:rPr>
        <w:t>.2019 составил в сумме 4,8 млн.</w:t>
      </w:r>
      <w:r w:rsidRPr="00B36C16">
        <w:rPr>
          <w:rFonts w:eastAsia="Calibri"/>
          <w:sz w:val="28"/>
          <w:szCs w:val="28"/>
        </w:rPr>
        <w:t>руб.</w:t>
      </w:r>
    </w:p>
    <w:p w14:paraId="2EEB8063" w14:textId="164D61A5" w:rsidR="006A6B14" w:rsidRPr="00B36C16" w:rsidRDefault="006A6B14" w:rsidP="00B36C16">
      <w:pPr>
        <w:pStyle w:val="a6"/>
        <w:ind w:left="0" w:firstLine="851"/>
        <w:jc w:val="both"/>
        <w:rPr>
          <w:rFonts w:eastAsia="Calibri"/>
          <w:sz w:val="28"/>
          <w:szCs w:val="28"/>
        </w:rPr>
      </w:pPr>
      <w:r w:rsidRPr="00B36C16">
        <w:rPr>
          <w:rFonts w:eastAsia="Calibri"/>
          <w:sz w:val="28"/>
          <w:szCs w:val="28"/>
        </w:rPr>
        <w:t>Необходимо отметить, что как в «Отчете об исполнении обязательств муниципальным образованием – победителем Всероссийского конкурса лучших проектов создания комфортной городской среды МО «Каргопольский муниципальный район»» от 18.01.2019, представленном в адрес министерства ТЭК и ЖКХ, так и в «Отчете об исполнении обязательств субъектов Российской Федерации – получателя дотации в соответствии с соглашением о предоставлении дотации на выравнивание бюджетной обеспеченности субъектов Российской Федерации из федерального бюджета бюджету Архангельской области от 28.11.2018 №01-01-06/06-430 от 18.01.2019 в графах «Сумма, план» отсутствуют средства областного бюджета - 2018 года в сумме 4,8 млн.руб. (резервный фонд Правительства Архангельской области) и 2019 год</w:t>
      </w:r>
      <w:r w:rsidR="00B36C16">
        <w:rPr>
          <w:rFonts w:eastAsia="Calibri"/>
          <w:sz w:val="28"/>
          <w:szCs w:val="28"/>
        </w:rPr>
        <w:t xml:space="preserve"> в сумме 6,8 млн.</w:t>
      </w:r>
      <w:r w:rsidRPr="00B36C16">
        <w:rPr>
          <w:rFonts w:eastAsia="Calibri"/>
          <w:sz w:val="28"/>
          <w:szCs w:val="28"/>
        </w:rPr>
        <w:t xml:space="preserve">руб. (предусмотренные на реализацию </w:t>
      </w:r>
      <w:r w:rsidR="00B36C16">
        <w:rPr>
          <w:rFonts w:eastAsia="Calibri"/>
          <w:sz w:val="28"/>
          <w:szCs w:val="28"/>
        </w:rPr>
        <w:t>мероприятия в ГП на 2019 год).</w:t>
      </w:r>
    </w:p>
    <w:p w14:paraId="1BA92D09" w14:textId="4C37CB69" w:rsidR="006A6B14" w:rsidRPr="00965AB7" w:rsidRDefault="006A6B14" w:rsidP="00965AB7">
      <w:pPr>
        <w:pStyle w:val="a6"/>
        <w:ind w:left="0" w:firstLine="851"/>
        <w:jc w:val="both"/>
        <w:rPr>
          <w:rFonts w:eastAsia="Calibri"/>
          <w:sz w:val="28"/>
          <w:szCs w:val="28"/>
        </w:rPr>
      </w:pPr>
      <w:r w:rsidRPr="00965AB7">
        <w:rPr>
          <w:rFonts w:eastAsia="Calibri"/>
          <w:sz w:val="28"/>
          <w:szCs w:val="28"/>
        </w:rPr>
        <w:t>Также отмечаем, что в Отчете о реализации мероприятий государственной программы Архангельской области, размещенном в КИАС</w:t>
      </w:r>
      <w:r w:rsidR="00965AB7">
        <w:rPr>
          <w:rFonts w:eastAsia="Calibri"/>
          <w:sz w:val="28"/>
          <w:szCs w:val="28"/>
        </w:rPr>
        <w:t xml:space="preserve"> Архангельской области</w:t>
      </w:r>
      <w:r w:rsidRPr="00965AB7">
        <w:rPr>
          <w:rFonts w:eastAsia="Calibri"/>
          <w:sz w:val="28"/>
          <w:szCs w:val="28"/>
        </w:rPr>
        <w:t>, по строке фактическое исполнение за 2018 год за счет средств федерального бюджета включены (отражены) кассовые расходы по перечислению в бюджет МО «Каргопольский муниципал</w:t>
      </w:r>
      <w:r w:rsidR="00965AB7">
        <w:rPr>
          <w:rFonts w:eastAsia="Calibri"/>
          <w:sz w:val="28"/>
          <w:szCs w:val="28"/>
        </w:rPr>
        <w:t>ьный район» в размере 50,0 млн.</w:t>
      </w:r>
      <w:r w:rsidRPr="00965AB7">
        <w:rPr>
          <w:rFonts w:eastAsia="Calibri"/>
          <w:sz w:val="28"/>
          <w:szCs w:val="28"/>
        </w:rPr>
        <w:t>руб., которые фактически не использованы и подтверждены как п</w:t>
      </w:r>
      <w:r w:rsidR="00965AB7">
        <w:rPr>
          <w:rFonts w:eastAsia="Calibri"/>
          <w:sz w:val="28"/>
          <w:szCs w:val="28"/>
        </w:rPr>
        <w:t>ереходящий остаток на 2019 год.</w:t>
      </w:r>
    </w:p>
    <w:p w14:paraId="4431684B" w14:textId="77777777" w:rsidR="006A6B14" w:rsidRPr="001D29B8" w:rsidRDefault="006A6B14" w:rsidP="001D29B8">
      <w:pPr>
        <w:pStyle w:val="a6"/>
        <w:ind w:left="0" w:firstLine="851"/>
        <w:jc w:val="both"/>
        <w:rPr>
          <w:rFonts w:eastAsia="Calibri"/>
          <w:sz w:val="28"/>
          <w:szCs w:val="28"/>
        </w:rPr>
      </w:pPr>
    </w:p>
    <w:p w14:paraId="367ADDAA" w14:textId="77777777" w:rsidR="006A6B14" w:rsidRPr="001D29B8" w:rsidRDefault="006A6B14" w:rsidP="001D29B8">
      <w:pPr>
        <w:pStyle w:val="a6"/>
        <w:ind w:left="0" w:firstLine="851"/>
        <w:jc w:val="both"/>
        <w:rPr>
          <w:rFonts w:eastAsia="Calibri"/>
          <w:sz w:val="28"/>
          <w:szCs w:val="28"/>
        </w:rPr>
      </w:pPr>
      <w:r w:rsidRPr="001D29B8">
        <w:rPr>
          <w:rFonts w:eastAsia="Calibri"/>
          <w:sz w:val="28"/>
          <w:szCs w:val="28"/>
        </w:rPr>
        <w:t>Таким образом, процент исполнения за счет различных источников в 2018 году в целом по ГП должен составить 91,3% или отклонение «-10,3%», в том числе: за счет средств федерального бюджета должен составить 83,1%.</w:t>
      </w:r>
    </w:p>
    <w:p w14:paraId="22968320" w14:textId="77777777" w:rsidR="006A6B14" w:rsidRPr="001D29B8" w:rsidRDefault="006A6B14" w:rsidP="001D29B8">
      <w:pPr>
        <w:pStyle w:val="a6"/>
        <w:ind w:left="0" w:firstLine="851"/>
        <w:jc w:val="both"/>
        <w:rPr>
          <w:rFonts w:eastAsia="Calibri"/>
          <w:sz w:val="28"/>
          <w:szCs w:val="28"/>
        </w:rPr>
      </w:pPr>
      <w:r w:rsidRPr="001D29B8">
        <w:rPr>
          <w:rFonts w:eastAsia="Calibri"/>
          <w:sz w:val="28"/>
          <w:szCs w:val="28"/>
        </w:rPr>
        <w:t>Оценка эффективности реализации государственной программы Архангельской области, согласно размещенной в КИАС отчетности, средняя.</w:t>
      </w:r>
    </w:p>
    <w:p w14:paraId="751843F1" w14:textId="06386E49" w:rsidR="006038F8" w:rsidRPr="009B7A0C" w:rsidRDefault="00877B0C" w:rsidP="00BD62C7">
      <w:pPr>
        <w:pStyle w:val="3"/>
        <w:spacing w:line="240" w:lineRule="auto"/>
        <w:jc w:val="center"/>
        <w:rPr>
          <w:rFonts w:ascii="Times New Roman" w:hAnsi="Times New Roman"/>
          <w:b w:val="0"/>
          <w:sz w:val="28"/>
          <w:szCs w:val="28"/>
          <w:u w:val="single"/>
          <w:lang w:val="ru-RU"/>
        </w:rPr>
      </w:pPr>
      <w:bookmarkStart w:id="65" w:name="_Toc9262578"/>
      <w:r>
        <w:rPr>
          <w:rFonts w:ascii="Times New Roman" w:hAnsi="Times New Roman"/>
          <w:b w:val="0"/>
          <w:sz w:val="28"/>
          <w:szCs w:val="28"/>
          <w:u w:val="single"/>
          <w:lang w:val="ru-RU"/>
        </w:rPr>
        <w:lastRenderedPageBreak/>
        <w:t>4</w:t>
      </w:r>
      <w:r w:rsidR="006038F8" w:rsidRPr="009B7A0C">
        <w:rPr>
          <w:rFonts w:ascii="Times New Roman" w:hAnsi="Times New Roman"/>
          <w:b w:val="0"/>
          <w:sz w:val="28"/>
          <w:szCs w:val="28"/>
          <w:u w:val="single"/>
          <w:lang w:val="ru-RU"/>
        </w:rPr>
        <w:t>.</w:t>
      </w:r>
      <w:r>
        <w:rPr>
          <w:rFonts w:ascii="Times New Roman" w:hAnsi="Times New Roman"/>
          <w:b w:val="0"/>
          <w:sz w:val="28"/>
          <w:szCs w:val="28"/>
          <w:u w:val="single"/>
          <w:lang w:val="ru-RU"/>
        </w:rPr>
        <w:t>2</w:t>
      </w:r>
      <w:r w:rsidR="006038F8" w:rsidRPr="009B7A0C">
        <w:rPr>
          <w:rFonts w:ascii="Times New Roman" w:hAnsi="Times New Roman"/>
          <w:b w:val="0"/>
          <w:sz w:val="28"/>
          <w:szCs w:val="28"/>
          <w:u w:val="single"/>
          <w:lang w:val="ru-RU"/>
        </w:rPr>
        <w:t>.</w:t>
      </w:r>
      <w:r>
        <w:rPr>
          <w:rFonts w:ascii="Times New Roman" w:hAnsi="Times New Roman"/>
          <w:b w:val="0"/>
          <w:sz w:val="28"/>
          <w:szCs w:val="28"/>
          <w:u w:val="single"/>
          <w:lang w:val="ru-RU"/>
        </w:rPr>
        <w:t>6</w:t>
      </w:r>
      <w:r w:rsidR="006038F8" w:rsidRPr="009B7A0C">
        <w:rPr>
          <w:rFonts w:ascii="Times New Roman" w:hAnsi="Times New Roman"/>
          <w:b w:val="0"/>
          <w:sz w:val="28"/>
          <w:szCs w:val="28"/>
          <w:u w:val="single"/>
          <w:lang w:val="ru-RU"/>
        </w:rPr>
        <w:t xml:space="preserve">. </w:t>
      </w:r>
      <w:r w:rsidR="00BD62C7" w:rsidRPr="009B7A0C">
        <w:rPr>
          <w:rFonts w:ascii="Times New Roman" w:hAnsi="Times New Roman"/>
          <w:b w:val="0"/>
          <w:sz w:val="28"/>
          <w:szCs w:val="28"/>
          <w:u w:val="single"/>
          <w:lang w:val="ru-RU"/>
        </w:rPr>
        <w:t>Государственная программа "Охрана окружающей среды, воспроизводство и использование природных ресурсов Архангельской области (2014-202</w:t>
      </w:r>
      <w:r w:rsidR="009B7A0C">
        <w:rPr>
          <w:rFonts w:ascii="Times New Roman" w:hAnsi="Times New Roman"/>
          <w:b w:val="0"/>
          <w:sz w:val="28"/>
          <w:szCs w:val="28"/>
          <w:u w:val="single"/>
          <w:lang w:val="ru-RU"/>
        </w:rPr>
        <w:t>4</w:t>
      </w:r>
      <w:r w:rsidR="00BD62C7" w:rsidRPr="009B7A0C">
        <w:rPr>
          <w:rFonts w:ascii="Times New Roman" w:hAnsi="Times New Roman"/>
          <w:b w:val="0"/>
          <w:sz w:val="28"/>
          <w:szCs w:val="28"/>
          <w:u w:val="single"/>
          <w:lang w:val="ru-RU"/>
        </w:rPr>
        <w:t xml:space="preserve"> годы)"</w:t>
      </w:r>
      <w:bookmarkEnd w:id="65"/>
    </w:p>
    <w:p w14:paraId="21E3B6CA" w14:textId="77777777" w:rsidR="009B7A0C" w:rsidRPr="002C14A7" w:rsidRDefault="009B7A0C" w:rsidP="009B7A0C">
      <w:pPr>
        <w:pStyle w:val="ab"/>
        <w:ind w:firstLine="851"/>
        <w:jc w:val="both"/>
        <w:rPr>
          <w:rFonts w:ascii="Times New Roman" w:hAnsi="Times New Roman"/>
          <w:sz w:val="28"/>
          <w:szCs w:val="28"/>
        </w:rPr>
      </w:pPr>
      <w:r w:rsidRPr="002C14A7">
        <w:rPr>
          <w:rFonts w:ascii="Times New Roman" w:hAnsi="Times New Roman"/>
          <w:sz w:val="28"/>
          <w:szCs w:val="28"/>
        </w:rPr>
        <w:t xml:space="preserve">Первоначально </w:t>
      </w:r>
      <w:r w:rsidRPr="002C14A7">
        <w:rPr>
          <w:rFonts w:ascii="Times New Roman" w:hAnsi="Times New Roman"/>
          <w:bCs/>
          <w:color w:val="26282F"/>
          <w:sz w:val="28"/>
          <w:szCs w:val="28"/>
        </w:rPr>
        <w:t>ГП «Охрана окружающей среды»)</w:t>
      </w:r>
      <w:r w:rsidRPr="002C14A7">
        <w:rPr>
          <w:rFonts w:ascii="Times New Roman" w:hAnsi="Times New Roman"/>
          <w:sz w:val="28"/>
          <w:szCs w:val="28"/>
        </w:rPr>
        <w:t xml:space="preserve"> утверждена постановлением Правительства Архангельской области от 11.10.2013 N 476-пп на 2014 - 2020 годы. Ответственным исполнителем программы является министерство природных ресурсов и лесопромышленного комплекса Архангельской области (далее – министерство природных ресурсов АО).</w:t>
      </w:r>
    </w:p>
    <w:p w14:paraId="37E818CF" w14:textId="77777777" w:rsidR="009B7A0C" w:rsidRPr="008F7741" w:rsidRDefault="009B7A0C" w:rsidP="009B7A0C">
      <w:pPr>
        <w:pStyle w:val="ab"/>
        <w:ind w:firstLine="851"/>
        <w:jc w:val="both"/>
        <w:rPr>
          <w:rFonts w:ascii="Times New Roman" w:hAnsi="Times New Roman"/>
          <w:sz w:val="28"/>
          <w:szCs w:val="28"/>
        </w:rPr>
      </w:pPr>
      <w:r w:rsidRPr="008F7741">
        <w:rPr>
          <w:rFonts w:ascii="Times New Roman" w:hAnsi="Times New Roman"/>
          <w:sz w:val="28"/>
          <w:szCs w:val="28"/>
        </w:rPr>
        <w:t xml:space="preserve">За период действия ГП «Охрана окружающей среды» с 2014 по 2018 год действие программы продлили на четыре года до 2024 года, при этом объем финансирования программы снизился на 3 032,5117 млн. руб., что составляет 51 %. Финансирование уменьшилось со всех источников, а именно за счет федерального бюджета (ФБ) на 19,4 %, областного бюджета (ОБ) на 15,6 %, местного бюджета (МБ) на 63,7 %, внебюджетных источников (ВИ) на 78,5 %. </w:t>
      </w:r>
    </w:p>
    <w:p w14:paraId="5E0C843B" w14:textId="752908DE" w:rsidR="009B7A0C" w:rsidRPr="008F7741" w:rsidRDefault="009B7A0C" w:rsidP="009B7A0C">
      <w:pPr>
        <w:pStyle w:val="ab"/>
        <w:ind w:firstLine="851"/>
        <w:jc w:val="both"/>
        <w:rPr>
          <w:rFonts w:ascii="Times New Roman" w:hAnsi="Times New Roman"/>
          <w:sz w:val="28"/>
          <w:szCs w:val="28"/>
        </w:rPr>
      </w:pPr>
      <w:r w:rsidRPr="008F7741">
        <w:rPr>
          <w:rFonts w:ascii="Times New Roman" w:hAnsi="Times New Roman"/>
          <w:sz w:val="28"/>
          <w:szCs w:val="28"/>
        </w:rPr>
        <w:t>В суммовом выражении изменения программы представлено</w:t>
      </w:r>
      <w:r w:rsidR="008F7741">
        <w:rPr>
          <w:rFonts w:ascii="Times New Roman" w:hAnsi="Times New Roman"/>
          <w:sz w:val="28"/>
          <w:szCs w:val="28"/>
        </w:rPr>
        <w:t xml:space="preserve"> </w:t>
      </w:r>
      <w:r w:rsidR="00361BDB">
        <w:rPr>
          <w:rFonts w:ascii="Times New Roman" w:hAnsi="Times New Roman"/>
          <w:sz w:val="28"/>
          <w:szCs w:val="28"/>
        </w:rPr>
        <w:t>ниже:</w:t>
      </w:r>
    </w:p>
    <w:tbl>
      <w:tblPr>
        <w:tblW w:w="9275" w:type="dxa"/>
        <w:tblInd w:w="9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431"/>
        <w:gridCol w:w="1783"/>
        <w:gridCol w:w="1368"/>
        <w:gridCol w:w="1275"/>
        <w:gridCol w:w="1418"/>
      </w:tblGrid>
      <w:tr w:rsidR="009B7A0C" w:rsidRPr="00D67D66" w14:paraId="647787BE" w14:textId="77777777" w:rsidTr="009F1085">
        <w:trPr>
          <w:trHeight w:val="426"/>
        </w:trPr>
        <w:tc>
          <w:tcPr>
            <w:tcW w:w="3431" w:type="dxa"/>
            <w:vMerge w:val="restart"/>
            <w:shd w:val="clear" w:color="auto" w:fill="auto"/>
            <w:vAlign w:val="center"/>
            <w:hideMark/>
          </w:tcPr>
          <w:p w14:paraId="3CA5B32B"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Наименование подпрограммы</w:t>
            </w:r>
          </w:p>
        </w:tc>
        <w:tc>
          <w:tcPr>
            <w:tcW w:w="1783" w:type="dxa"/>
            <w:vMerge w:val="restart"/>
            <w:shd w:val="clear" w:color="auto" w:fill="auto"/>
            <w:vAlign w:val="center"/>
            <w:hideMark/>
          </w:tcPr>
          <w:p w14:paraId="3BD75BE7"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Источник финансирования</w:t>
            </w:r>
          </w:p>
        </w:tc>
        <w:tc>
          <w:tcPr>
            <w:tcW w:w="4061" w:type="dxa"/>
            <w:gridSpan w:val="3"/>
            <w:shd w:val="clear" w:color="auto" w:fill="auto"/>
            <w:vAlign w:val="center"/>
            <w:hideMark/>
          </w:tcPr>
          <w:p w14:paraId="4FED7A3E"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Показатели объемов финансирования ГП АО (млн. руб.)</w:t>
            </w:r>
          </w:p>
        </w:tc>
      </w:tr>
      <w:tr w:rsidR="009B7A0C" w:rsidRPr="00D67D66" w14:paraId="30C84B2A" w14:textId="77777777" w:rsidTr="009F1085">
        <w:trPr>
          <w:trHeight w:val="624"/>
        </w:trPr>
        <w:tc>
          <w:tcPr>
            <w:tcW w:w="3431" w:type="dxa"/>
            <w:vMerge/>
            <w:vAlign w:val="center"/>
            <w:hideMark/>
          </w:tcPr>
          <w:p w14:paraId="589F8174" w14:textId="77777777" w:rsidR="009B7A0C" w:rsidRPr="00D67D66" w:rsidRDefault="009B7A0C" w:rsidP="009B7A0C">
            <w:pPr>
              <w:spacing w:after="0" w:line="240" w:lineRule="auto"/>
              <w:rPr>
                <w:rFonts w:ascii="Times New Roman" w:eastAsia="Times New Roman" w:hAnsi="Times New Roman"/>
                <w:color w:val="000000"/>
                <w:lang w:eastAsia="ru-RU"/>
              </w:rPr>
            </w:pPr>
          </w:p>
        </w:tc>
        <w:tc>
          <w:tcPr>
            <w:tcW w:w="1783" w:type="dxa"/>
            <w:vMerge/>
            <w:vAlign w:val="center"/>
            <w:hideMark/>
          </w:tcPr>
          <w:p w14:paraId="7A361B86" w14:textId="77777777" w:rsidR="009B7A0C" w:rsidRPr="00D67D66" w:rsidRDefault="009B7A0C" w:rsidP="009B7A0C">
            <w:pPr>
              <w:spacing w:after="0" w:line="240" w:lineRule="auto"/>
              <w:rPr>
                <w:rFonts w:ascii="Times New Roman" w:eastAsia="Times New Roman" w:hAnsi="Times New Roman"/>
                <w:color w:val="000000"/>
                <w:lang w:eastAsia="ru-RU"/>
              </w:rPr>
            </w:pPr>
          </w:p>
        </w:tc>
        <w:tc>
          <w:tcPr>
            <w:tcW w:w="1368" w:type="dxa"/>
            <w:shd w:val="clear" w:color="auto" w:fill="auto"/>
            <w:vAlign w:val="center"/>
            <w:hideMark/>
          </w:tcPr>
          <w:p w14:paraId="08CAE276"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в ред. от 11.10.2013 № 476-пп</w:t>
            </w:r>
          </w:p>
        </w:tc>
        <w:tc>
          <w:tcPr>
            <w:tcW w:w="1275" w:type="dxa"/>
            <w:shd w:val="clear" w:color="auto" w:fill="auto"/>
            <w:vAlign w:val="center"/>
            <w:hideMark/>
          </w:tcPr>
          <w:p w14:paraId="6A5E893A" w14:textId="77777777" w:rsidR="009B7A0C" w:rsidRPr="00D67D66" w:rsidRDefault="009B7A0C" w:rsidP="009B7A0C">
            <w:pPr>
              <w:spacing w:after="0" w:line="240" w:lineRule="auto"/>
              <w:ind w:left="30" w:firstLine="174"/>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в ред. от 26.12.2018 № 627-пп</w:t>
            </w:r>
          </w:p>
        </w:tc>
        <w:tc>
          <w:tcPr>
            <w:tcW w:w="1418" w:type="dxa"/>
            <w:shd w:val="clear" w:color="auto" w:fill="auto"/>
            <w:vAlign w:val="center"/>
            <w:hideMark/>
          </w:tcPr>
          <w:p w14:paraId="47C37765"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 xml:space="preserve">Изменения </w:t>
            </w:r>
          </w:p>
        </w:tc>
      </w:tr>
      <w:tr w:rsidR="009B7A0C" w:rsidRPr="00D67D66" w14:paraId="4D639CFE" w14:textId="77777777" w:rsidTr="009F1085">
        <w:trPr>
          <w:trHeight w:val="47"/>
        </w:trPr>
        <w:tc>
          <w:tcPr>
            <w:tcW w:w="3431" w:type="dxa"/>
            <w:vMerge/>
            <w:vAlign w:val="center"/>
            <w:hideMark/>
          </w:tcPr>
          <w:p w14:paraId="0EF84C33" w14:textId="77777777" w:rsidR="009B7A0C" w:rsidRPr="00D67D66" w:rsidRDefault="009B7A0C" w:rsidP="009B7A0C">
            <w:pPr>
              <w:spacing w:after="0" w:line="240" w:lineRule="auto"/>
              <w:rPr>
                <w:rFonts w:ascii="Times New Roman" w:eastAsia="Times New Roman" w:hAnsi="Times New Roman"/>
                <w:color w:val="000000"/>
                <w:lang w:eastAsia="ru-RU"/>
              </w:rPr>
            </w:pPr>
          </w:p>
        </w:tc>
        <w:tc>
          <w:tcPr>
            <w:tcW w:w="1783" w:type="dxa"/>
            <w:vMerge/>
            <w:vAlign w:val="center"/>
            <w:hideMark/>
          </w:tcPr>
          <w:p w14:paraId="668FEE02" w14:textId="77777777" w:rsidR="009B7A0C" w:rsidRPr="00D67D66" w:rsidRDefault="009B7A0C" w:rsidP="009B7A0C">
            <w:pPr>
              <w:spacing w:after="0" w:line="240" w:lineRule="auto"/>
              <w:rPr>
                <w:rFonts w:ascii="Times New Roman" w:eastAsia="Times New Roman" w:hAnsi="Times New Roman"/>
                <w:color w:val="000000"/>
                <w:lang w:eastAsia="ru-RU"/>
              </w:rPr>
            </w:pPr>
          </w:p>
        </w:tc>
        <w:tc>
          <w:tcPr>
            <w:tcW w:w="1368" w:type="dxa"/>
            <w:shd w:val="clear" w:color="auto" w:fill="auto"/>
            <w:noWrap/>
            <w:vAlign w:val="center"/>
            <w:hideMark/>
          </w:tcPr>
          <w:p w14:paraId="3AAAA662"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2014-2020</w:t>
            </w:r>
          </w:p>
        </w:tc>
        <w:tc>
          <w:tcPr>
            <w:tcW w:w="1275" w:type="dxa"/>
            <w:shd w:val="clear" w:color="auto" w:fill="auto"/>
            <w:noWrap/>
            <w:vAlign w:val="center"/>
            <w:hideMark/>
          </w:tcPr>
          <w:p w14:paraId="3FBDC768"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2014-2024</w:t>
            </w:r>
          </w:p>
        </w:tc>
        <w:tc>
          <w:tcPr>
            <w:tcW w:w="1418" w:type="dxa"/>
            <w:shd w:val="clear" w:color="auto" w:fill="auto"/>
            <w:noWrap/>
            <w:vAlign w:val="center"/>
            <w:hideMark/>
          </w:tcPr>
          <w:p w14:paraId="6E97B765"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программы</w:t>
            </w:r>
          </w:p>
        </w:tc>
      </w:tr>
      <w:tr w:rsidR="009B7A0C" w:rsidRPr="00D67D66" w14:paraId="1A530DF0" w14:textId="77777777" w:rsidTr="009F1085">
        <w:trPr>
          <w:trHeight w:val="47"/>
        </w:trPr>
        <w:tc>
          <w:tcPr>
            <w:tcW w:w="3431" w:type="dxa"/>
            <w:vMerge w:val="restart"/>
            <w:shd w:val="clear" w:color="000000" w:fill="FFFFFF"/>
            <w:vAlign w:val="center"/>
            <w:hideMark/>
          </w:tcPr>
          <w:p w14:paraId="018AAD7F" w14:textId="77777777" w:rsidR="009B7A0C" w:rsidRPr="00D67D66" w:rsidRDefault="009B7A0C" w:rsidP="00DB6C0C">
            <w:pPr>
              <w:spacing w:after="0" w:line="240" w:lineRule="auto"/>
              <w:rPr>
                <w:rFonts w:ascii="Times New Roman" w:eastAsia="Times New Roman" w:hAnsi="Times New Roman"/>
                <w:color w:val="000000"/>
                <w:lang w:eastAsia="ru-RU"/>
              </w:rPr>
            </w:pPr>
            <w:r w:rsidRPr="00D67D66">
              <w:rPr>
                <w:rFonts w:ascii="Times New Roman" w:eastAsia="Times New Roman" w:hAnsi="Times New Roman"/>
                <w:color w:val="000000"/>
                <w:lang w:eastAsia="ru-RU"/>
              </w:rPr>
              <w:t>подпрограмма N 1 «Охрана окружающей среды и обеспечение экологической безопасности Архангельской области»</w:t>
            </w:r>
          </w:p>
        </w:tc>
        <w:tc>
          <w:tcPr>
            <w:tcW w:w="1783" w:type="dxa"/>
            <w:shd w:val="clear" w:color="auto" w:fill="auto"/>
            <w:vAlign w:val="center"/>
            <w:hideMark/>
          </w:tcPr>
          <w:p w14:paraId="402E7FDC"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Итого</w:t>
            </w:r>
          </w:p>
        </w:tc>
        <w:tc>
          <w:tcPr>
            <w:tcW w:w="1368" w:type="dxa"/>
            <w:shd w:val="clear" w:color="auto" w:fill="auto"/>
            <w:noWrap/>
            <w:vAlign w:val="center"/>
            <w:hideMark/>
          </w:tcPr>
          <w:p w14:paraId="52EBE088"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4 403,9800</w:t>
            </w:r>
          </w:p>
        </w:tc>
        <w:tc>
          <w:tcPr>
            <w:tcW w:w="1275" w:type="dxa"/>
            <w:shd w:val="clear" w:color="auto" w:fill="auto"/>
            <w:noWrap/>
            <w:vAlign w:val="center"/>
            <w:hideMark/>
          </w:tcPr>
          <w:p w14:paraId="3E119CE5"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1 343,0619</w:t>
            </w:r>
          </w:p>
        </w:tc>
        <w:tc>
          <w:tcPr>
            <w:tcW w:w="1418" w:type="dxa"/>
            <w:shd w:val="clear" w:color="auto" w:fill="auto"/>
            <w:noWrap/>
            <w:vAlign w:val="center"/>
            <w:hideMark/>
          </w:tcPr>
          <w:p w14:paraId="44BCCEB7"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-3 060,9181</w:t>
            </w:r>
          </w:p>
        </w:tc>
      </w:tr>
      <w:tr w:rsidR="009B7A0C" w:rsidRPr="00D67D66" w14:paraId="07499EE1" w14:textId="77777777" w:rsidTr="00D67D66">
        <w:trPr>
          <w:trHeight w:val="47"/>
        </w:trPr>
        <w:tc>
          <w:tcPr>
            <w:tcW w:w="3431" w:type="dxa"/>
            <w:vMerge/>
            <w:vAlign w:val="center"/>
            <w:hideMark/>
          </w:tcPr>
          <w:p w14:paraId="7F4A604A" w14:textId="77777777" w:rsidR="009B7A0C" w:rsidRPr="00D67D66" w:rsidRDefault="009B7A0C" w:rsidP="00DB6C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635CE83F"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Ф</w:t>
            </w:r>
          </w:p>
        </w:tc>
        <w:tc>
          <w:tcPr>
            <w:tcW w:w="1368" w:type="dxa"/>
            <w:shd w:val="clear" w:color="auto" w:fill="auto"/>
            <w:noWrap/>
            <w:vAlign w:val="center"/>
            <w:hideMark/>
          </w:tcPr>
          <w:p w14:paraId="7E46B258"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0,0000</w:t>
            </w:r>
          </w:p>
        </w:tc>
        <w:tc>
          <w:tcPr>
            <w:tcW w:w="1275" w:type="dxa"/>
            <w:shd w:val="clear" w:color="auto" w:fill="auto"/>
            <w:noWrap/>
            <w:vAlign w:val="center"/>
            <w:hideMark/>
          </w:tcPr>
          <w:p w14:paraId="7934C4AA"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12,0755</w:t>
            </w:r>
          </w:p>
        </w:tc>
        <w:tc>
          <w:tcPr>
            <w:tcW w:w="1418" w:type="dxa"/>
            <w:shd w:val="clear" w:color="auto" w:fill="auto"/>
            <w:noWrap/>
            <w:vAlign w:val="center"/>
            <w:hideMark/>
          </w:tcPr>
          <w:p w14:paraId="7869A0C5"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12,0755</w:t>
            </w:r>
          </w:p>
        </w:tc>
      </w:tr>
      <w:tr w:rsidR="009B7A0C" w:rsidRPr="00D67D66" w14:paraId="60FE7D2E" w14:textId="77777777" w:rsidTr="00D67D66">
        <w:trPr>
          <w:trHeight w:val="205"/>
        </w:trPr>
        <w:tc>
          <w:tcPr>
            <w:tcW w:w="3431" w:type="dxa"/>
            <w:vMerge/>
            <w:vAlign w:val="center"/>
            <w:hideMark/>
          </w:tcPr>
          <w:p w14:paraId="2E60D436" w14:textId="77777777" w:rsidR="009B7A0C" w:rsidRPr="00D67D66" w:rsidRDefault="009B7A0C" w:rsidP="00DB6C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53B9F77A"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О</w:t>
            </w:r>
          </w:p>
        </w:tc>
        <w:tc>
          <w:tcPr>
            <w:tcW w:w="1368" w:type="dxa"/>
            <w:shd w:val="clear" w:color="auto" w:fill="auto"/>
            <w:noWrap/>
            <w:vAlign w:val="center"/>
            <w:hideMark/>
          </w:tcPr>
          <w:p w14:paraId="2057F7B0"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1 145,5130</w:t>
            </w:r>
          </w:p>
        </w:tc>
        <w:tc>
          <w:tcPr>
            <w:tcW w:w="1275" w:type="dxa"/>
            <w:shd w:val="clear" w:color="auto" w:fill="auto"/>
            <w:noWrap/>
            <w:vAlign w:val="center"/>
            <w:hideMark/>
          </w:tcPr>
          <w:p w14:paraId="69C5D1C8"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746,3565</w:t>
            </w:r>
          </w:p>
        </w:tc>
        <w:tc>
          <w:tcPr>
            <w:tcW w:w="1418" w:type="dxa"/>
            <w:shd w:val="clear" w:color="auto" w:fill="auto"/>
            <w:noWrap/>
            <w:vAlign w:val="center"/>
            <w:hideMark/>
          </w:tcPr>
          <w:p w14:paraId="650DE45C"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-399,1565</w:t>
            </w:r>
          </w:p>
        </w:tc>
      </w:tr>
      <w:tr w:rsidR="009B7A0C" w:rsidRPr="00D67D66" w14:paraId="3ACF29BC" w14:textId="77777777" w:rsidTr="00D67D66">
        <w:trPr>
          <w:trHeight w:val="82"/>
        </w:trPr>
        <w:tc>
          <w:tcPr>
            <w:tcW w:w="3431" w:type="dxa"/>
            <w:vMerge/>
            <w:vAlign w:val="center"/>
            <w:hideMark/>
          </w:tcPr>
          <w:p w14:paraId="1E152CCC" w14:textId="77777777" w:rsidR="009B7A0C" w:rsidRPr="00D67D66" w:rsidRDefault="009B7A0C" w:rsidP="00DB6C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2D6454D8"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М</w:t>
            </w:r>
          </w:p>
        </w:tc>
        <w:tc>
          <w:tcPr>
            <w:tcW w:w="1368" w:type="dxa"/>
            <w:shd w:val="clear" w:color="auto" w:fill="auto"/>
            <w:noWrap/>
            <w:vAlign w:val="center"/>
            <w:hideMark/>
          </w:tcPr>
          <w:p w14:paraId="7D17A7ED"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83,5220</w:t>
            </w:r>
          </w:p>
        </w:tc>
        <w:tc>
          <w:tcPr>
            <w:tcW w:w="1275" w:type="dxa"/>
            <w:shd w:val="clear" w:color="auto" w:fill="auto"/>
            <w:noWrap/>
            <w:vAlign w:val="center"/>
            <w:hideMark/>
          </w:tcPr>
          <w:p w14:paraId="0F92178D"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27,6399</w:t>
            </w:r>
          </w:p>
        </w:tc>
        <w:tc>
          <w:tcPr>
            <w:tcW w:w="1418" w:type="dxa"/>
            <w:shd w:val="clear" w:color="auto" w:fill="auto"/>
            <w:noWrap/>
            <w:vAlign w:val="center"/>
            <w:hideMark/>
          </w:tcPr>
          <w:p w14:paraId="729E37CA"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-55,8821</w:t>
            </w:r>
          </w:p>
        </w:tc>
      </w:tr>
      <w:tr w:rsidR="009B7A0C" w:rsidRPr="00D67D66" w14:paraId="518BCD99" w14:textId="77777777" w:rsidTr="00D67D66">
        <w:trPr>
          <w:trHeight w:val="99"/>
        </w:trPr>
        <w:tc>
          <w:tcPr>
            <w:tcW w:w="3431" w:type="dxa"/>
            <w:vMerge/>
            <w:vAlign w:val="center"/>
            <w:hideMark/>
          </w:tcPr>
          <w:p w14:paraId="3880D3C2" w14:textId="77777777" w:rsidR="009B7A0C" w:rsidRPr="00D67D66" w:rsidRDefault="009B7A0C" w:rsidP="00DB6C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414897BD"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В</w:t>
            </w:r>
          </w:p>
        </w:tc>
        <w:tc>
          <w:tcPr>
            <w:tcW w:w="1368" w:type="dxa"/>
            <w:shd w:val="clear" w:color="auto" w:fill="auto"/>
            <w:noWrap/>
            <w:vAlign w:val="center"/>
            <w:hideMark/>
          </w:tcPr>
          <w:p w14:paraId="18F1F478"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3 174,9460</w:t>
            </w:r>
          </w:p>
        </w:tc>
        <w:tc>
          <w:tcPr>
            <w:tcW w:w="1275" w:type="dxa"/>
            <w:shd w:val="clear" w:color="auto" w:fill="auto"/>
            <w:noWrap/>
            <w:vAlign w:val="center"/>
            <w:hideMark/>
          </w:tcPr>
          <w:p w14:paraId="153C6C06"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556,9900</w:t>
            </w:r>
          </w:p>
        </w:tc>
        <w:tc>
          <w:tcPr>
            <w:tcW w:w="1418" w:type="dxa"/>
            <w:shd w:val="clear" w:color="auto" w:fill="auto"/>
            <w:noWrap/>
            <w:vAlign w:val="center"/>
            <w:hideMark/>
          </w:tcPr>
          <w:p w14:paraId="4A08E025"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-2 617,9560</w:t>
            </w:r>
          </w:p>
        </w:tc>
      </w:tr>
      <w:tr w:rsidR="009B7A0C" w:rsidRPr="00D67D66" w14:paraId="5D718750" w14:textId="77777777" w:rsidTr="000B6ADE">
        <w:trPr>
          <w:trHeight w:val="47"/>
        </w:trPr>
        <w:tc>
          <w:tcPr>
            <w:tcW w:w="3431" w:type="dxa"/>
            <w:vMerge w:val="restart"/>
            <w:shd w:val="clear" w:color="000000" w:fill="FFFFFF"/>
            <w:vAlign w:val="center"/>
            <w:hideMark/>
          </w:tcPr>
          <w:p w14:paraId="7B5B3E78" w14:textId="77777777" w:rsidR="009B7A0C" w:rsidRPr="00D67D66" w:rsidRDefault="009B7A0C" w:rsidP="00DB6C0C">
            <w:pPr>
              <w:spacing w:after="0" w:line="240" w:lineRule="auto"/>
              <w:rPr>
                <w:rFonts w:ascii="Times New Roman" w:eastAsia="Times New Roman" w:hAnsi="Times New Roman"/>
                <w:color w:val="000000"/>
                <w:lang w:eastAsia="ru-RU"/>
              </w:rPr>
            </w:pPr>
            <w:r w:rsidRPr="00D67D66">
              <w:rPr>
                <w:rFonts w:ascii="Times New Roman" w:eastAsia="Times New Roman" w:hAnsi="Times New Roman"/>
                <w:color w:val="000000"/>
                <w:lang w:eastAsia="ru-RU"/>
              </w:rPr>
              <w:t>подпрограмма N 2 «Воспроизводство и использование природных ресурсов»</w:t>
            </w:r>
          </w:p>
        </w:tc>
        <w:tc>
          <w:tcPr>
            <w:tcW w:w="1783" w:type="dxa"/>
            <w:shd w:val="clear" w:color="auto" w:fill="auto"/>
            <w:vAlign w:val="center"/>
            <w:hideMark/>
          </w:tcPr>
          <w:p w14:paraId="76788444"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Итого</w:t>
            </w:r>
          </w:p>
        </w:tc>
        <w:tc>
          <w:tcPr>
            <w:tcW w:w="1368" w:type="dxa"/>
            <w:shd w:val="clear" w:color="auto" w:fill="auto"/>
            <w:noWrap/>
            <w:vAlign w:val="center"/>
            <w:hideMark/>
          </w:tcPr>
          <w:p w14:paraId="08771C84"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410,4250</w:t>
            </w:r>
          </w:p>
        </w:tc>
        <w:tc>
          <w:tcPr>
            <w:tcW w:w="1275" w:type="dxa"/>
            <w:shd w:val="clear" w:color="auto" w:fill="auto"/>
            <w:noWrap/>
            <w:vAlign w:val="center"/>
            <w:hideMark/>
          </w:tcPr>
          <w:p w14:paraId="5C8DB883"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465,6873</w:t>
            </w:r>
          </w:p>
        </w:tc>
        <w:tc>
          <w:tcPr>
            <w:tcW w:w="1418" w:type="dxa"/>
            <w:shd w:val="clear" w:color="auto" w:fill="auto"/>
            <w:noWrap/>
            <w:vAlign w:val="center"/>
            <w:hideMark/>
          </w:tcPr>
          <w:p w14:paraId="43EC5B26"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55,2623</w:t>
            </w:r>
          </w:p>
        </w:tc>
      </w:tr>
      <w:tr w:rsidR="009B7A0C" w:rsidRPr="00D67D66" w14:paraId="62608A82" w14:textId="77777777" w:rsidTr="000B6ADE">
        <w:trPr>
          <w:trHeight w:val="47"/>
        </w:trPr>
        <w:tc>
          <w:tcPr>
            <w:tcW w:w="3431" w:type="dxa"/>
            <w:vMerge/>
            <w:vAlign w:val="center"/>
            <w:hideMark/>
          </w:tcPr>
          <w:p w14:paraId="6760DEFA" w14:textId="77777777" w:rsidR="009B7A0C" w:rsidRPr="00D67D66" w:rsidRDefault="009B7A0C" w:rsidP="00DB6C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0A5711A3"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Ф</w:t>
            </w:r>
          </w:p>
        </w:tc>
        <w:tc>
          <w:tcPr>
            <w:tcW w:w="1368" w:type="dxa"/>
            <w:shd w:val="clear" w:color="auto" w:fill="auto"/>
            <w:noWrap/>
            <w:vAlign w:val="center"/>
            <w:hideMark/>
          </w:tcPr>
          <w:p w14:paraId="494C5482"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280,3215</w:t>
            </w:r>
          </w:p>
        </w:tc>
        <w:tc>
          <w:tcPr>
            <w:tcW w:w="1275" w:type="dxa"/>
            <w:shd w:val="clear" w:color="auto" w:fill="auto"/>
            <w:noWrap/>
            <w:vAlign w:val="center"/>
            <w:hideMark/>
          </w:tcPr>
          <w:p w14:paraId="1052E535"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281,7516</w:t>
            </w:r>
          </w:p>
        </w:tc>
        <w:tc>
          <w:tcPr>
            <w:tcW w:w="1418" w:type="dxa"/>
            <w:shd w:val="clear" w:color="auto" w:fill="auto"/>
            <w:noWrap/>
            <w:vAlign w:val="center"/>
            <w:hideMark/>
          </w:tcPr>
          <w:p w14:paraId="572FDDE5"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1,4301</w:t>
            </w:r>
          </w:p>
        </w:tc>
      </w:tr>
      <w:tr w:rsidR="009B7A0C" w:rsidRPr="00D67D66" w14:paraId="0A00EB3D" w14:textId="77777777" w:rsidTr="000B6ADE">
        <w:trPr>
          <w:trHeight w:val="47"/>
        </w:trPr>
        <w:tc>
          <w:tcPr>
            <w:tcW w:w="3431" w:type="dxa"/>
            <w:vMerge/>
            <w:vAlign w:val="center"/>
            <w:hideMark/>
          </w:tcPr>
          <w:p w14:paraId="2CAE81C8" w14:textId="77777777" w:rsidR="009B7A0C" w:rsidRPr="00D67D66" w:rsidRDefault="009B7A0C" w:rsidP="00DB6C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3DB5A65B"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О</w:t>
            </w:r>
          </w:p>
        </w:tc>
        <w:tc>
          <w:tcPr>
            <w:tcW w:w="1368" w:type="dxa"/>
            <w:shd w:val="clear" w:color="auto" w:fill="auto"/>
            <w:noWrap/>
            <w:vAlign w:val="center"/>
            <w:hideMark/>
          </w:tcPr>
          <w:p w14:paraId="7CBBBC95"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112,8030</w:t>
            </w:r>
          </w:p>
        </w:tc>
        <w:tc>
          <w:tcPr>
            <w:tcW w:w="1275" w:type="dxa"/>
            <w:shd w:val="clear" w:color="auto" w:fill="auto"/>
            <w:noWrap/>
            <w:vAlign w:val="center"/>
            <w:hideMark/>
          </w:tcPr>
          <w:p w14:paraId="493EA3ED"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55,9837</w:t>
            </w:r>
          </w:p>
        </w:tc>
        <w:tc>
          <w:tcPr>
            <w:tcW w:w="1418" w:type="dxa"/>
            <w:shd w:val="clear" w:color="auto" w:fill="auto"/>
            <w:noWrap/>
            <w:vAlign w:val="center"/>
            <w:hideMark/>
          </w:tcPr>
          <w:p w14:paraId="0323A86C"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-56,8193</w:t>
            </w:r>
          </w:p>
        </w:tc>
      </w:tr>
      <w:tr w:rsidR="009B7A0C" w:rsidRPr="00D67D66" w14:paraId="5B8EA262" w14:textId="77777777" w:rsidTr="000B6ADE">
        <w:trPr>
          <w:trHeight w:val="47"/>
        </w:trPr>
        <w:tc>
          <w:tcPr>
            <w:tcW w:w="3431" w:type="dxa"/>
            <w:vMerge/>
            <w:vAlign w:val="center"/>
            <w:hideMark/>
          </w:tcPr>
          <w:p w14:paraId="604D38E2" w14:textId="77777777" w:rsidR="009B7A0C" w:rsidRPr="00D67D66" w:rsidRDefault="009B7A0C" w:rsidP="00DB6C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0D8C3001"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М</w:t>
            </w:r>
          </w:p>
        </w:tc>
        <w:tc>
          <w:tcPr>
            <w:tcW w:w="1368" w:type="dxa"/>
            <w:shd w:val="clear" w:color="auto" w:fill="auto"/>
            <w:noWrap/>
            <w:vAlign w:val="center"/>
            <w:hideMark/>
          </w:tcPr>
          <w:p w14:paraId="561A4EDC"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0,0000</w:t>
            </w:r>
          </w:p>
        </w:tc>
        <w:tc>
          <w:tcPr>
            <w:tcW w:w="1275" w:type="dxa"/>
            <w:shd w:val="clear" w:color="auto" w:fill="auto"/>
            <w:noWrap/>
            <w:vAlign w:val="center"/>
            <w:hideMark/>
          </w:tcPr>
          <w:p w14:paraId="4A50261D"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0,2000</w:t>
            </w:r>
          </w:p>
        </w:tc>
        <w:tc>
          <w:tcPr>
            <w:tcW w:w="1418" w:type="dxa"/>
            <w:shd w:val="clear" w:color="auto" w:fill="auto"/>
            <w:noWrap/>
            <w:vAlign w:val="center"/>
            <w:hideMark/>
          </w:tcPr>
          <w:p w14:paraId="7FD2F85A"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0,2000</w:t>
            </w:r>
          </w:p>
        </w:tc>
      </w:tr>
      <w:tr w:rsidR="009B7A0C" w:rsidRPr="00D67D66" w14:paraId="6C35D16A" w14:textId="77777777" w:rsidTr="000B6ADE">
        <w:trPr>
          <w:trHeight w:val="204"/>
        </w:trPr>
        <w:tc>
          <w:tcPr>
            <w:tcW w:w="3431" w:type="dxa"/>
            <w:vMerge/>
            <w:vAlign w:val="center"/>
            <w:hideMark/>
          </w:tcPr>
          <w:p w14:paraId="09F87607" w14:textId="77777777" w:rsidR="009B7A0C" w:rsidRPr="00D67D66" w:rsidRDefault="009B7A0C" w:rsidP="00DB6C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1BD497A7"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В</w:t>
            </w:r>
          </w:p>
        </w:tc>
        <w:tc>
          <w:tcPr>
            <w:tcW w:w="1368" w:type="dxa"/>
            <w:shd w:val="clear" w:color="auto" w:fill="auto"/>
            <w:noWrap/>
            <w:vAlign w:val="center"/>
            <w:hideMark/>
          </w:tcPr>
          <w:p w14:paraId="45CAA27B"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17,0000</w:t>
            </w:r>
          </w:p>
        </w:tc>
        <w:tc>
          <w:tcPr>
            <w:tcW w:w="1275" w:type="dxa"/>
            <w:shd w:val="clear" w:color="auto" w:fill="auto"/>
            <w:noWrap/>
            <w:vAlign w:val="center"/>
            <w:hideMark/>
          </w:tcPr>
          <w:p w14:paraId="09C82719"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127,7520</w:t>
            </w:r>
          </w:p>
        </w:tc>
        <w:tc>
          <w:tcPr>
            <w:tcW w:w="1418" w:type="dxa"/>
            <w:shd w:val="clear" w:color="auto" w:fill="auto"/>
            <w:noWrap/>
            <w:vAlign w:val="center"/>
            <w:hideMark/>
          </w:tcPr>
          <w:p w14:paraId="5E909876"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110,7520</w:t>
            </w:r>
          </w:p>
        </w:tc>
      </w:tr>
      <w:tr w:rsidR="009B7A0C" w:rsidRPr="00D67D66" w14:paraId="016323BD" w14:textId="77777777" w:rsidTr="009F1085">
        <w:trPr>
          <w:trHeight w:val="264"/>
        </w:trPr>
        <w:tc>
          <w:tcPr>
            <w:tcW w:w="3431" w:type="dxa"/>
            <w:vMerge w:val="restart"/>
            <w:shd w:val="clear" w:color="000000" w:fill="FFFFFF"/>
            <w:vAlign w:val="center"/>
            <w:hideMark/>
          </w:tcPr>
          <w:p w14:paraId="67AFB496" w14:textId="77777777" w:rsidR="009B7A0C" w:rsidRPr="00D67D66" w:rsidRDefault="009B7A0C" w:rsidP="00DB6C0C">
            <w:pPr>
              <w:spacing w:after="0" w:line="240" w:lineRule="auto"/>
              <w:rPr>
                <w:rFonts w:ascii="Times New Roman" w:eastAsia="Times New Roman" w:hAnsi="Times New Roman"/>
                <w:color w:val="000000"/>
                <w:lang w:eastAsia="ru-RU"/>
              </w:rPr>
            </w:pPr>
            <w:r w:rsidRPr="00D67D66">
              <w:rPr>
                <w:rFonts w:ascii="Times New Roman" w:eastAsia="Times New Roman" w:hAnsi="Times New Roman"/>
                <w:color w:val="000000"/>
                <w:lang w:eastAsia="ru-RU"/>
              </w:rPr>
              <w:t>подпрограмма N 3 «Развитие водохозяйственного комплекса Архангельской области»</w:t>
            </w:r>
          </w:p>
        </w:tc>
        <w:tc>
          <w:tcPr>
            <w:tcW w:w="1783" w:type="dxa"/>
            <w:shd w:val="clear" w:color="auto" w:fill="auto"/>
            <w:vAlign w:val="center"/>
            <w:hideMark/>
          </w:tcPr>
          <w:p w14:paraId="5AAFB9AE"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Итого</w:t>
            </w:r>
          </w:p>
        </w:tc>
        <w:tc>
          <w:tcPr>
            <w:tcW w:w="1368" w:type="dxa"/>
            <w:shd w:val="clear" w:color="auto" w:fill="auto"/>
            <w:noWrap/>
            <w:vAlign w:val="center"/>
            <w:hideMark/>
          </w:tcPr>
          <w:p w14:paraId="2273243A"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1 136,1590</w:t>
            </w:r>
          </w:p>
        </w:tc>
        <w:tc>
          <w:tcPr>
            <w:tcW w:w="1275" w:type="dxa"/>
            <w:shd w:val="clear" w:color="auto" w:fill="auto"/>
            <w:noWrap/>
            <w:vAlign w:val="center"/>
            <w:hideMark/>
          </w:tcPr>
          <w:p w14:paraId="36417AA5"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1 109,3031</w:t>
            </w:r>
          </w:p>
        </w:tc>
        <w:tc>
          <w:tcPr>
            <w:tcW w:w="1418" w:type="dxa"/>
            <w:shd w:val="clear" w:color="auto" w:fill="auto"/>
            <w:noWrap/>
            <w:vAlign w:val="center"/>
            <w:hideMark/>
          </w:tcPr>
          <w:p w14:paraId="090AE0EA"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-26,8559</w:t>
            </w:r>
          </w:p>
        </w:tc>
      </w:tr>
      <w:tr w:rsidR="009B7A0C" w:rsidRPr="00D67D66" w14:paraId="38A52FBA" w14:textId="77777777" w:rsidTr="00AD0C86">
        <w:trPr>
          <w:trHeight w:val="47"/>
        </w:trPr>
        <w:tc>
          <w:tcPr>
            <w:tcW w:w="3431" w:type="dxa"/>
            <w:vMerge/>
            <w:vAlign w:val="center"/>
            <w:hideMark/>
          </w:tcPr>
          <w:p w14:paraId="535EBC03" w14:textId="77777777" w:rsidR="009B7A0C" w:rsidRPr="00D67D66" w:rsidRDefault="009B7A0C" w:rsidP="009B7A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745F9B53"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Ф</w:t>
            </w:r>
          </w:p>
        </w:tc>
        <w:tc>
          <w:tcPr>
            <w:tcW w:w="1368" w:type="dxa"/>
            <w:shd w:val="clear" w:color="auto" w:fill="auto"/>
            <w:noWrap/>
            <w:vAlign w:val="center"/>
            <w:hideMark/>
          </w:tcPr>
          <w:p w14:paraId="12D6BB76"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802,8645</w:t>
            </w:r>
          </w:p>
        </w:tc>
        <w:tc>
          <w:tcPr>
            <w:tcW w:w="1275" w:type="dxa"/>
            <w:shd w:val="clear" w:color="auto" w:fill="auto"/>
            <w:noWrap/>
            <w:vAlign w:val="center"/>
            <w:hideMark/>
          </w:tcPr>
          <w:p w14:paraId="52E25E88"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579,2517</w:t>
            </w:r>
          </w:p>
        </w:tc>
        <w:tc>
          <w:tcPr>
            <w:tcW w:w="1418" w:type="dxa"/>
            <w:shd w:val="clear" w:color="auto" w:fill="auto"/>
            <w:noWrap/>
            <w:vAlign w:val="center"/>
            <w:hideMark/>
          </w:tcPr>
          <w:p w14:paraId="515157E1"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-223,6128</w:t>
            </w:r>
          </w:p>
        </w:tc>
      </w:tr>
      <w:tr w:rsidR="009B7A0C" w:rsidRPr="00D67D66" w14:paraId="0F04FCF8" w14:textId="77777777" w:rsidTr="00AD0C86">
        <w:trPr>
          <w:trHeight w:val="116"/>
        </w:trPr>
        <w:tc>
          <w:tcPr>
            <w:tcW w:w="3431" w:type="dxa"/>
            <w:vMerge/>
            <w:vAlign w:val="center"/>
            <w:hideMark/>
          </w:tcPr>
          <w:p w14:paraId="3424B602" w14:textId="77777777" w:rsidR="009B7A0C" w:rsidRPr="00D67D66" w:rsidRDefault="009B7A0C" w:rsidP="009B7A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7F67307B"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О</w:t>
            </w:r>
          </w:p>
        </w:tc>
        <w:tc>
          <w:tcPr>
            <w:tcW w:w="1368" w:type="dxa"/>
            <w:shd w:val="clear" w:color="auto" w:fill="auto"/>
            <w:noWrap/>
            <w:vAlign w:val="center"/>
            <w:hideMark/>
          </w:tcPr>
          <w:p w14:paraId="34BBE302"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303,5216</w:t>
            </w:r>
          </w:p>
        </w:tc>
        <w:tc>
          <w:tcPr>
            <w:tcW w:w="1275" w:type="dxa"/>
            <w:shd w:val="clear" w:color="auto" w:fill="auto"/>
            <w:noWrap/>
            <w:vAlign w:val="center"/>
            <w:hideMark/>
          </w:tcPr>
          <w:p w14:paraId="2700952D"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516,4238</w:t>
            </w:r>
          </w:p>
        </w:tc>
        <w:tc>
          <w:tcPr>
            <w:tcW w:w="1418" w:type="dxa"/>
            <w:shd w:val="clear" w:color="auto" w:fill="auto"/>
            <w:noWrap/>
            <w:vAlign w:val="center"/>
            <w:hideMark/>
          </w:tcPr>
          <w:p w14:paraId="5C67A3D5"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212,9022</w:t>
            </w:r>
          </w:p>
        </w:tc>
      </w:tr>
      <w:tr w:rsidR="009B7A0C" w:rsidRPr="00D67D66" w14:paraId="2824AB43" w14:textId="77777777" w:rsidTr="00AD0C86">
        <w:trPr>
          <w:trHeight w:val="133"/>
        </w:trPr>
        <w:tc>
          <w:tcPr>
            <w:tcW w:w="3431" w:type="dxa"/>
            <w:vMerge/>
            <w:vAlign w:val="center"/>
            <w:hideMark/>
          </w:tcPr>
          <w:p w14:paraId="4D6980B9" w14:textId="77777777" w:rsidR="009B7A0C" w:rsidRPr="00D67D66" w:rsidRDefault="009B7A0C" w:rsidP="009B7A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637C0FBF"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М</w:t>
            </w:r>
          </w:p>
        </w:tc>
        <w:tc>
          <w:tcPr>
            <w:tcW w:w="1368" w:type="dxa"/>
            <w:shd w:val="clear" w:color="auto" w:fill="auto"/>
            <w:noWrap/>
            <w:vAlign w:val="center"/>
            <w:hideMark/>
          </w:tcPr>
          <w:p w14:paraId="29750AB9"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29,7734</w:t>
            </w:r>
          </w:p>
        </w:tc>
        <w:tc>
          <w:tcPr>
            <w:tcW w:w="1275" w:type="dxa"/>
            <w:shd w:val="clear" w:color="auto" w:fill="auto"/>
            <w:noWrap/>
            <w:vAlign w:val="center"/>
            <w:hideMark/>
          </w:tcPr>
          <w:p w14:paraId="0A292A1C"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13,6276</w:t>
            </w:r>
          </w:p>
        </w:tc>
        <w:tc>
          <w:tcPr>
            <w:tcW w:w="1418" w:type="dxa"/>
            <w:shd w:val="clear" w:color="auto" w:fill="auto"/>
            <w:noWrap/>
            <w:vAlign w:val="center"/>
            <w:hideMark/>
          </w:tcPr>
          <w:p w14:paraId="684131E9"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-16,1458</w:t>
            </w:r>
          </w:p>
        </w:tc>
      </w:tr>
      <w:tr w:rsidR="009B7A0C" w:rsidRPr="00D67D66" w14:paraId="18F35AF4" w14:textId="77777777" w:rsidTr="00AD0C86">
        <w:trPr>
          <w:trHeight w:val="47"/>
        </w:trPr>
        <w:tc>
          <w:tcPr>
            <w:tcW w:w="3431" w:type="dxa"/>
            <w:vMerge/>
            <w:vAlign w:val="center"/>
            <w:hideMark/>
          </w:tcPr>
          <w:p w14:paraId="21CAE73C" w14:textId="77777777" w:rsidR="009B7A0C" w:rsidRPr="00D67D66" w:rsidRDefault="009B7A0C" w:rsidP="009B7A0C">
            <w:pPr>
              <w:spacing w:after="0" w:line="240" w:lineRule="auto"/>
              <w:rPr>
                <w:rFonts w:ascii="Times New Roman" w:eastAsia="Times New Roman" w:hAnsi="Times New Roman"/>
                <w:color w:val="000000"/>
                <w:lang w:eastAsia="ru-RU"/>
              </w:rPr>
            </w:pPr>
          </w:p>
        </w:tc>
        <w:tc>
          <w:tcPr>
            <w:tcW w:w="1783" w:type="dxa"/>
            <w:shd w:val="clear" w:color="auto" w:fill="auto"/>
            <w:vAlign w:val="center"/>
            <w:hideMark/>
          </w:tcPr>
          <w:p w14:paraId="00159DA0"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В</w:t>
            </w:r>
          </w:p>
        </w:tc>
        <w:tc>
          <w:tcPr>
            <w:tcW w:w="1368" w:type="dxa"/>
            <w:shd w:val="clear" w:color="auto" w:fill="auto"/>
            <w:noWrap/>
            <w:vAlign w:val="center"/>
            <w:hideMark/>
          </w:tcPr>
          <w:p w14:paraId="584CB8C6"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0,0000</w:t>
            </w:r>
          </w:p>
        </w:tc>
        <w:tc>
          <w:tcPr>
            <w:tcW w:w="1275" w:type="dxa"/>
            <w:shd w:val="clear" w:color="auto" w:fill="auto"/>
            <w:noWrap/>
            <w:vAlign w:val="center"/>
            <w:hideMark/>
          </w:tcPr>
          <w:p w14:paraId="12595FDF"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0,0000</w:t>
            </w:r>
          </w:p>
        </w:tc>
        <w:tc>
          <w:tcPr>
            <w:tcW w:w="1418" w:type="dxa"/>
            <w:shd w:val="clear" w:color="auto" w:fill="auto"/>
            <w:noWrap/>
            <w:vAlign w:val="center"/>
            <w:hideMark/>
          </w:tcPr>
          <w:p w14:paraId="09BFAA42" w14:textId="77777777" w:rsidR="009B7A0C" w:rsidRPr="00D67D66" w:rsidRDefault="009B7A0C" w:rsidP="009B7A0C">
            <w:pPr>
              <w:spacing w:after="0" w:line="240" w:lineRule="auto"/>
              <w:jc w:val="center"/>
              <w:rPr>
                <w:rFonts w:ascii="Times New Roman" w:eastAsia="Times New Roman" w:hAnsi="Times New Roman"/>
                <w:color w:val="000000"/>
                <w:lang w:eastAsia="ru-RU"/>
              </w:rPr>
            </w:pPr>
            <w:r w:rsidRPr="00D67D66">
              <w:rPr>
                <w:rFonts w:ascii="Times New Roman" w:eastAsia="Times New Roman" w:hAnsi="Times New Roman"/>
                <w:color w:val="000000"/>
                <w:lang w:eastAsia="ru-RU"/>
              </w:rPr>
              <w:t>0,0000</w:t>
            </w:r>
          </w:p>
        </w:tc>
      </w:tr>
      <w:tr w:rsidR="009B7A0C" w:rsidRPr="00D67D66" w14:paraId="5B2807A9" w14:textId="77777777" w:rsidTr="009F1085">
        <w:trPr>
          <w:trHeight w:val="86"/>
        </w:trPr>
        <w:tc>
          <w:tcPr>
            <w:tcW w:w="3431" w:type="dxa"/>
            <w:vMerge w:val="restart"/>
            <w:shd w:val="clear" w:color="auto" w:fill="auto"/>
            <w:vAlign w:val="center"/>
            <w:hideMark/>
          </w:tcPr>
          <w:p w14:paraId="4AF5063A" w14:textId="77777777" w:rsidR="009B7A0C" w:rsidRPr="00D67D66" w:rsidRDefault="009B7A0C" w:rsidP="009B7A0C">
            <w:pPr>
              <w:spacing w:after="0" w:line="240" w:lineRule="auto"/>
              <w:jc w:val="center"/>
              <w:rPr>
                <w:rFonts w:ascii="Times New Roman" w:eastAsia="Times New Roman" w:hAnsi="Times New Roman"/>
                <w:b/>
                <w:bCs/>
                <w:color w:val="000000"/>
                <w:lang w:eastAsia="ru-RU"/>
              </w:rPr>
            </w:pPr>
            <w:r w:rsidRPr="00D67D66">
              <w:rPr>
                <w:rFonts w:ascii="Times New Roman" w:eastAsia="Times New Roman" w:hAnsi="Times New Roman"/>
                <w:b/>
                <w:bCs/>
                <w:color w:val="000000"/>
                <w:lang w:eastAsia="ru-RU"/>
              </w:rPr>
              <w:t>Итого по программе</w:t>
            </w:r>
          </w:p>
        </w:tc>
        <w:tc>
          <w:tcPr>
            <w:tcW w:w="1783" w:type="dxa"/>
            <w:shd w:val="clear" w:color="auto" w:fill="auto"/>
            <w:vAlign w:val="center"/>
            <w:hideMark/>
          </w:tcPr>
          <w:p w14:paraId="34FCB2C4" w14:textId="77777777" w:rsidR="009B7A0C" w:rsidRPr="00D67D66" w:rsidRDefault="009B7A0C" w:rsidP="009B7A0C">
            <w:pPr>
              <w:spacing w:after="0" w:line="240" w:lineRule="auto"/>
              <w:jc w:val="center"/>
              <w:rPr>
                <w:rFonts w:ascii="Times New Roman" w:eastAsia="Times New Roman" w:hAnsi="Times New Roman"/>
                <w:b/>
                <w:bCs/>
                <w:lang w:eastAsia="ru-RU"/>
              </w:rPr>
            </w:pPr>
            <w:r w:rsidRPr="00D67D66">
              <w:rPr>
                <w:rFonts w:ascii="Times New Roman" w:eastAsia="Times New Roman" w:hAnsi="Times New Roman"/>
                <w:b/>
                <w:bCs/>
                <w:lang w:eastAsia="ru-RU"/>
              </w:rPr>
              <w:t>Всего</w:t>
            </w:r>
          </w:p>
        </w:tc>
        <w:tc>
          <w:tcPr>
            <w:tcW w:w="1368" w:type="dxa"/>
            <w:shd w:val="clear" w:color="auto" w:fill="auto"/>
            <w:noWrap/>
            <w:vAlign w:val="center"/>
            <w:hideMark/>
          </w:tcPr>
          <w:p w14:paraId="5D62DEEB" w14:textId="77777777" w:rsidR="009B7A0C" w:rsidRPr="00D67D66" w:rsidRDefault="009B7A0C" w:rsidP="009B7A0C">
            <w:pPr>
              <w:spacing w:after="0" w:line="240" w:lineRule="auto"/>
              <w:jc w:val="center"/>
              <w:rPr>
                <w:rFonts w:ascii="Times New Roman" w:eastAsia="Times New Roman" w:hAnsi="Times New Roman"/>
                <w:b/>
                <w:bCs/>
                <w:lang w:eastAsia="ru-RU"/>
              </w:rPr>
            </w:pPr>
            <w:r w:rsidRPr="00D67D66">
              <w:rPr>
                <w:rFonts w:ascii="Times New Roman" w:eastAsia="Times New Roman" w:hAnsi="Times New Roman"/>
                <w:b/>
                <w:bCs/>
                <w:lang w:eastAsia="ru-RU"/>
              </w:rPr>
              <w:t>5 950,5646</w:t>
            </w:r>
          </w:p>
        </w:tc>
        <w:tc>
          <w:tcPr>
            <w:tcW w:w="1275" w:type="dxa"/>
            <w:shd w:val="clear" w:color="auto" w:fill="auto"/>
            <w:noWrap/>
            <w:vAlign w:val="center"/>
            <w:hideMark/>
          </w:tcPr>
          <w:p w14:paraId="350ED5C8" w14:textId="77777777" w:rsidR="009B7A0C" w:rsidRPr="00D67D66" w:rsidRDefault="009B7A0C" w:rsidP="009B7A0C">
            <w:pPr>
              <w:spacing w:after="0" w:line="240" w:lineRule="auto"/>
              <w:jc w:val="center"/>
              <w:rPr>
                <w:rFonts w:ascii="Times New Roman" w:eastAsia="Times New Roman" w:hAnsi="Times New Roman"/>
                <w:b/>
                <w:bCs/>
                <w:lang w:eastAsia="ru-RU"/>
              </w:rPr>
            </w:pPr>
            <w:r w:rsidRPr="00D67D66">
              <w:rPr>
                <w:rFonts w:ascii="Times New Roman" w:eastAsia="Times New Roman" w:hAnsi="Times New Roman"/>
                <w:b/>
                <w:bCs/>
                <w:lang w:eastAsia="ru-RU"/>
              </w:rPr>
              <w:t>2 918,0523</w:t>
            </w:r>
          </w:p>
        </w:tc>
        <w:tc>
          <w:tcPr>
            <w:tcW w:w="1418" w:type="dxa"/>
            <w:shd w:val="clear" w:color="auto" w:fill="auto"/>
            <w:noWrap/>
            <w:vAlign w:val="center"/>
            <w:hideMark/>
          </w:tcPr>
          <w:p w14:paraId="152C2F87" w14:textId="77777777" w:rsidR="009B7A0C" w:rsidRPr="00D67D66" w:rsidRDefault="009B7A0C" w:rsidP="009B7A0C">
            <w:pPr>
              <w:spacing w:after="0" w:line="240" w:lineRule="auto"/>
              <w:jc w:val="center"/>
              <w:rPr>
                <w:rFonts w:ascii="Times New Roman" w:eastAsia="Times New Roman" w:hAnsi="Times New Roman"/>
                <w:b/>
                <w:bCs/>
                <w:lang w:eastAsia="ru-RU"/>
              </w:rPr>
            </w:pPr>
            <w:r w:rsidRPr="00D67D66">
              <w:rPr>
                <w:rFonts w:ascii="Times New Roman" w:eastAsia="Times New Roman" w:hAnsi="Times New Roman"/>
                <w:b/>
                <w:bCs/>
                <w:lang w:eastAsia="ru-RU"/>
              </w:rPr>
              <w:t>-3 032,5117</w:t>
            </w:r>
          </w:p>
        </w:tc>
      </w:tr>
      <w:tr w:rsidR="009B7A0C" w:rsidRPr="00D67D66" w14:paraId="23429EAF" w14:textId="77777777" w:rsidTr="009F1085">
        <w:trPr>
          <w:trHeight w:val="104"/>
        </w:trPr>
        <w:tc>
          <w:tcPr>
            <w:tcW w:w="3431" w:type="dxa"/>
            <w:vMerge/>
            <w:vAlign w:val="center"/>
            <w:hideMark/>
          </w:tcPr>
          <w:p w14:paraId="29BAD263" w14:textId="77777777" w:rsidR="009B7A0C" w:rsidRPr="00D67D66" w:rsidRDefault="009B7A0C" w:rsidP="009B7A0C">
            <w:pPr>
              <w:spacing w:after="0" w:line="240" w:lineRule="auto"/>
              <w:rPr>
                <w:rFonts w:ascii="Times New Roman" w:eastAsia="Times New Roman" w:hAnsi="Times New Roman"/>
                <w:b/>
                <w:bCs/>
                <w:color w:val="000000"/>
                <w:lang w:eastAsia="ru-RU"/>
              </w:rPr>
            </w:pPr>
          </w:p>
        </w:tc>
        <w:tc>
          <w:tcPr>
            <w:tcW w:w="1783" w:type="dxa"/>
            <w:shd w:val="clear" w:color="auto" w:fill="auto"/>
            <w:vAlign w:val="center"/>
            <w:hideMark/>
          </w:tcPr>
          <w:p w14:paraId="7F25DA55"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Ф</w:t>
            </w:r>
          </w:p>
        </w:tc>
        <w:tc>
          <w:tcPr>
            <w:tcW w:w="1368" w:type="dxa"/>
            <w:shd w:val="clear" w:color="auto" w:fill="auto"/>
            <w:noWrap/>
            <w:vAlign w:val="center"/>
            <w:hideMark/>
          </w:tcPr>
          <w:p w14:paraId="6A35DBD3"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1 083,1861</w:t>
            </w:r>
          </w:p>
        </w:tc>
        <w:tc>
          <w:tcPr>
            <w:tcW w:w="1275" w:type="dxa"/>
            <w:shd w:val="clear" w:color="auto" w:fill="auto"/>
            <w:noWrap/>
            <w:vAlign w:val="center"/>
            <w:hideMark/>
          </w:tcPr>
          <w:p w14:paraId="2F3F0BB0"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873,0788</w:t>
            </w:r>
          </w:p>
        </w:tc>
        <w:tc>
          <w:tcPr>
            <w:tcW w:w="1418" w:type="dxa"/>
            <w:shd w:val="clear" w:color="auto" w:fill="auto"/>
            <w:noWrap/>
            <w:vAlign w:val="center"/>
            <w:hideMark/>
          </w:tcPr>
          <w:p w14:paraId="20B03735"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-210,1072</w:t>
            </w:r>
          </w:p>
        </w:tc>
      </w:tr>
      <w:tr w:rsidR="009B7A0C" w:rsidRPr="00D67D66" w14:paraId="05D8DB90" w14:textId="77777777" w:rsidTr="009F1085">
        <w:trPr>
          <w:trHeight w:val="47"/>
        </w:trPr>
        <w:tc>
          <w:tcPr>
            <w:tcW w:w="3431" w:type="dxa"/>
            <w:vMerge/>
            <w:vAlign w:val="center"/>
            <w:hideMark/>
          </w:tcPr>
          <w:p w14:paraId="4DCE5C6A" w14:textId="77777777" w:rsidR="009B7A0C" w:rsidRPr="00D67D66" w:rsidRDefault="009B7A0C" w:rsidP="009B7A0C">
            <w:pPr>
              <w:spacing w:after="0" w:line="240" w:lineRule="auto"/>
              <w:rPr>
                <w:rFonts w:ascii="Times New Roman" w:eastAsia="Times New Roman" w:hAnsi="Times New Roman"/>
                <w:b/>
                <w:bCs/>
                <w:color w:val="000000"/>
                <w:lang w:eastAsia="ru-RU"/>
              </w:rPr>
            </w:pPr>
          </w:p>
        </w:tc>
        <w:tc>
          <w:tcPr>
            <w:tcW w:w="1783" w:type="dxa"/>
            <w:shd w:val="clear" w:color="auto" w:fill="auto"/>
            <w:vAlign w:val="center"/>
            <w:hideMark/>
          </w:tcPr>
          <w:p w14:paraId="00BC3B3C"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О</w:t>
            </w:r>
          </w:p>
        </w:tc>
        <w:tc>
          <w:tcPr>
            <w:tcW w:w="1368" w:type="dxa"/>
            <w:shd w:val="clear" w:color="auto" w:fill="auto"/>
            <w:noWrap/>
            <w:vAlign w:val="center"/>
            <w:hideMark/>
          </w:tcPr>
          <w:p w14:paraId="50390F6A"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1 561,8376</w:t>
            </w:r>
          </w:p>
        </w:tc>
        <w:tc>
          <w:tcPr>
            <w:tcW w:w="1275" w:type="dxa"/>
            <w:shd w:val="clear" w:color="auto" w:fill="auto"/>
            <w:noWrap/>
            <w:vAlign w:val="center"/>
            <w:hideMark/>
          </w:tcPr>
          <w:p w14:paraId="38112C34"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1 318,7640</w:t>
            </w:r>
          </w:p>
        </w:tc>
        <w:tc>
          <w:tcPr>
            <w:tcW w:w="1418" w:type="dxa"/>
            <w:shd w:val="clear" w:color="auto" w:fill="auto"/>
            <w:noWrap/>
            <w:vAlign w:val="center"/>
            <w:hideMark/>
          </w:tcPr>
          <w:p w14:paraId="05D98BE7"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-243,0736</w:t>
            </w:r>
          </w:p>
        </w:tc>
      </w:tr>
      <w:tr w:rsidR="009B7A0C" w:rsidRPr="00D67D66" w14:paraId="5176E987" w14:textId="77777777" w:rsidTr="009F1085">
        <w:trPr>
          <w:trHeight w:val="140"/>
        </w:trPr>
        <w:tc>
          <w:tcPr>
            <w:tcW w:w="3431" w:type="dxa"/>
            <w:vMerge/>
            <w:vAlign w:val="center"/>
            <w:hideMark/>
          </w:tcPr>
          <w:p w14:paraId="6B6BD117" w14:textId="77777777" w:rsidR="009B7A0C" w:rsidRPr="00D67D66" w:rsidRDefault="009B7A0C" w:rsidP="009B7A0C">
            <w:pPr>
              <w:spacing w:after="0" w:line="240" w:lineRule="auto"/>
              <w:rPr>
                <w:rFonts w:ascii="Times New Roman" w:eastAsia="Times New Roman" w:hAnsi="Times New Roman"/>
                <w:b/>
                <w:bCs/>
                <w:color w:val="000000"/>
                <w:lang w:eastAsia="ru-RU"/>
              </w:rPr>
            </w:pPr>
          </w:p>
        </w:tc>
        <w:tc>
          <w:tcPr>
            <w:tcW w:w="1783" w:type="dxa"/>
            <w:shd w:val="clear" w:color="auto" w:fill="auto"/>
            <w:vAlign w:val="center"/>
            <w:hideMark/>
          </w:tcPr>
          <w:p w14:paraId="22415EE3"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М</w:t>
            </w:r>
          </w:p>
        </w:tc>
        <w:tc>
          <w:tcPr>
            <w:tcW w:w="1368" w:type="dxa"/>
            <w:shd w:val="clear" w:color="auto" w:fill="auto"/>
            <w:noWrap/>
            <w:vAlign w:val="center"/>
            <w:hideMark/>
          </w:tcPr>
          <w:p w14:paraId="40E1E3EF"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113,5954</w:t>
            </w:r>
          </w:p>
        </w:tc>
        <w:tc>
          <w:tcPr>
            <w:tcW w:w="1275" w:type="dxa"/>
            <w:shd w:val="clear" w:color="auto" w:fill="auto"/>
            <w:noWrap/>
            <w:vAlign w:val="center"/>
            <w:hideMark/>
          </w:tcPr>
          <w:p w14:paraId="34F22DE1"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41,4675</w:t>
            </w:r>
          </w:p>
        </w:tc>
        <w:tc>
          <w:tcPr>
            <w:tcW w:w="1418" w:type="dxa"/>
            <w:shd w:val="clear" w:color="auto" w:fill="auto"/>
            <w:noWrap/>
            <w:vAlign w:val="center"/>
            <w:hideMark/>
          </w:tcPr>
          <w:p w14:paraId="49D6D359"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-71,8279</w:t>
            </w:r>
          </w:p>
        </w:tc>
      </w:tr>
      <w:tr w:rsidR="009B7A0C" w:rsidRPr="00D67D66" w14:paraId="42401B46" w14:textId="77777777" w:rsidTr="009F1085">
        <w:trPr>
          <w:trHeight w:val="47"/>
        </w:trPr>
        <w:tc>
          <w:tcPr>
            <w:tcW w:w="3431" w:type="dxa"/>
            <w:vMerge/>
            <w:vAlign w:val="center"/>
            <w:hideMark/>
          </w:tcPr>
          <w:p w14:paraId="59E9C4F8" w14:textId="77777777" w:rsidR="009B7A0C" w:rsidRPr="00D67D66" w:rsidRDefault="009B7A0C" w:rsidP="009B7A0C">
            <w:pPr>
              <w:spacing w:after="0" w:line="240" w:lineRule="auto"/>
              <w:rPr>
                <w:rFonts w:ascii="Times New Roman" w:eastAsia="Times New Roman" w:hAnsi="Times New Roman"/>
                <w:b/>
                <w:bCs/>
                <w:color w:val="000000"/>
                <w:lang w:eastAsia="ru-RU"/>
              </w:rPr>
            </w:pPr>
          </w:p>
        </w:tc>
        <w:tc>
          <w:tcPr>
            <w:tcW w:w="1783" w:type="dxa"/>
            <w:shd w:val="clear" w:color="auto" w:fill="auto"/>
            <w:vAlign w:val="center"/>
            <w:hideMark/>
          </w:tcPr>
          <w:p w14:paraId="783651A1"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В</w:t>
            </w:r>
          </w:p>
        </w:tc>
        <w:tc>
          <w:tcPr>
            <w:tcW w:w="1368" w:type="dxa"/>
            <w:shd w:val="clear" w:color="auto" w:fill="auto"/>
            <w:noWrap/>
            <w:vAlign w:val="center"/>
            <w:hideMark/>
          </w:tcPr>
          <w:p w14:paraId="56E69123"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3 191,9455</w:t>
            </w:r>
          </w:p>
        </w:tc>
        <w:tc>
          <w:tcPr>
            <w:tcW w:w="1275" w:type="dxa"/>
            <w:shd w:val="clear" w:color="auto" w:fill="auto"/>
            <w:noWrap/>
            <w:vAlign w:val="center"/>
            <w:hideMark/>
          </w:tcPr>
          <w:p w14:paraId="665ACB19"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684,7420</w:t>
            </w:r>
          </w:p>
        </w:tc>
        <w:tc>
          <w:tcPr>
            <w:tcW w:w="1418" w:type="dxa"/>
            <w:shd w:val="clear" w:color="auto" w:fill="auto"/>
            <w:noWrap/>
            <w:vAlign w:val="center"/>
            <w:hideMark/>
          </w:tcPr>
          <w:p w14:paraId="442E60B0" w14:textId="77777777" w:rsidR="009B7A0C" w:rsidRPr="00D67D66" w:rsidRDefault="009B7A0C" w:rsidP="009B7A0C">
            <w:pPr>
              <w:spacing w:after="0" w:line="240" w:lineRule="auto"/>
              <w:jc w:val="center"/>
              <w:rPr>
                <w:rFonts w:ascii="Times New Roman" w:eastAsia="Times New Roman" w:hAnsi="Times New Roman"/>
                <w:lang w:eastAsia="ru-RU"/>
              </w:rPr>
            </w:pPr>
            <w:r w:rsidRPr="00D67D66">
              <w:rPr>
                <w:rFonts w:ascii="Times New Roman" w:eastAsia="Times New Roman" w:hAnsi="Times New Roman"/>
                <w:lang w:eastAsia="ru-RU"/>
              </w:rPr>
              <w:t>-2 507,2040</w:t>
            </w:r>
          </w:p>
        </w:tc>
      </w:tr>
    </w:tbl>
    <w:p w14:paraId="30633661" w14:textId="77777777" w:rsidR="009B7A0C" w:rsidRPr="009B7A0C" w:rsidRDefault="009B7A0C" w:rsidP="009B7A0C">
      <w:pPr>
        <w:pStyle w:val="ab"/>
        <w:ind w:firstLine="851"/>
        <w:jc w:val="both"/>
        <w:rPr>
          <w:rFonts w:ascii="Times New Roman" w:hAnsi="Times New Roman"/>
          <w:sz w:val="28"/>
          <w:szCs w:val="28"/>
          <w:highlight w:val="cyan"/>
        </w:rPr>
      </w:pPr>
    </w:p>
    <w:p w14:paraId="6929FAEE" w14:textId="77777777" w:rsidR="009B7A0C" w:rsidRPr="00AD0C86" w:rsidRDefault="009B7A0C" w:rsidP="00AD0C86">
      <w:pPr>
        <w:pStyle w:val="ab"/>
        <w:ind w:firstLine="851"/>
        <w:jc w:val="both"/>
        <w:rPr>
          <w:rFonts w:ascii="Times New Roman" w:hAnsi="Times New Roman"/>
          <w:sz w:val="28"/>
          <w:szCs w:val="28"/>
        </w:rPr>
      </w:pPr>
      <w:r w:rsidRPr="00AD0C86">
        <w:rPr>
          <w:rFonts w:ascii="Times New Roman" w:hAnsi="Times New Roman"/>
          <w:sz w:val="28"/>
          <w:szCs w:val="28"/>
        </w:rPr>
        <w:t xml:space="preserve">В течение 2014-2018 г.г. произошло значительное сокращение объемов финансирования за счет внебюджетных источников, более чем в 4 раза. </w:t>
      </w:r>
    </w:p>
    <w:p w14:paraId="0A8C788C" w14:textId="77777777" w:rsidR="009B7A0C" w:rsidRPr="00AD0C86" w:rsidRDefault="009B7A0C" w:rsidP="00AD0C86">
      <w:pPr>
        <w:pStyle w:val="ab"/>
        <w:ind w:firstLine="851"/>
        <w:jc w:val="both"/>
        <w:rPr>
          <w:rFonts w:ascii="Times New Roman" w:hAnsi="Times New Roman"/>
          <w:sz w:val="28"/>
          <w:szCs w:val="28"/>
        </w:rPr>
      </w:pPr>
      <w:r w:rsidRPr="00AD0C86">
        <w:rPr>
          <w:rFonts w:ascii="Times New Roman" w:hAnsi="Times New Roman"/>
          <w:sz w:val="28"/>
          <w:szCs w:val="28"/>
        </w:rPr>
        <w:t xml:space="preserve">Так, по мероприятию «Модернизация систем очистки выбросов вредных (загрязняющих) веществ в атмосферу» объемы финансирования «сняты» в целом; по мероприятию «Строительство и реконструкция полигонов твердых бытовых отходов» уменьшение в 321 раз. (первоначально </w:t>
      </w:r>
      <w:r w:rsidRPr="00AD0C86">
        <w:rPr>
          <w:rFonts w:ascii="Times New Roman" w:hAnsi="Times New Roman"/>
          <w:sz w:val="28"/>
          <w:szCs w:val="28"/>
        </w:rPr>
        <w:lastRenderedPageBreak/>
        <w:t>– 2 250,6 млн. руб., в последней редакции – 7,0 млн. руб.). Указанный факт свидетельствует о том, что министерство природных ресурсов и лесопромышленного комплекса Архангельский области, как ответственный исполнитель ГП «Охрана окружающей среды», не обеспечил привлечение внебюджетных средств, первоначально предусмотренных при разработке и утверждении ГП АО «Охрана окружающей среды» на выполнение мероприятия «Строительство и реконструкция полигонов твердых бытовых отходов».</w:t>
      </w:r>
    </w:p>
    <w:p w14:paraId="49F93E8B" w14:textId="77777777" w:rsidR="009B7A0C" w:rsidRPr="00FD22C2" w:rsidRDefault="009B7A0C" w:rsidP="00FD22C2">
      <w:pPr>
        <w:pStyle w:val="ab"/>
        <w:ind w:firstLine="851"/>
        <w:jc w:val="both"/>
        <w:rPr>
          <w:rFonts w:ascii="Times New Roman" w:hAnsi="Times New Roman"/>
          <w:sz w:val="28"/>
          <w:szCs w:val="28"/>
        </w:rPr>
      </w:pPr>
      <w:r w:rsidRPr="00FD22C2">
        <w:rPr>
          <w:rFonts w:ascii="Times New Roman" w:hAnsi="Times New Roman"/>
          <w:sz w:val="28"/>
          <w:szCs w:val="28"/>
        </w:rPr>
        <w:t>Более чем в 3 раза (3,74) снижены объемы финансирования за счет средств областного и местного бюджета, в связи с чем, целевой показатель «Количество введенных в эксплуатацию полигонов твердых бытовых отходов» снижен с 5-ти до 2-х единиц, что свидетельствует о снижении конечного эффекта от реализации государственной программы, в целом.</w:t>
      </w:r>
    </w:p>
    <w:p w14:paraId="79E1305C" w14:textId="77777777" w:rsidR="009B7A0C" w:rsidRPr="00FD22C2" w:rsidRDefault="009B7A0C" w:rsidP="009B7A0C">
      <w:pPr>
        <w:pStyle w:val="ab"/>
        <w:ind w:firstLine="851"/>
        <w:jc w:val="both"/>
        <w:rPr>
          <w:rFonts w:ascii="Times New Roman" w:hAnsi="Times New Roman"/>
          <w:sz w:val="28"/>
          <w:szCs w:val="28"/>
        </w:rPr>
      </w:pPr>
    </w:p>
    <w:p w14:paraId="4F093FC5" w14:textId="6C34D0E4" w:rsidR="009B7A0C" w:rsidRPr="00FD22C2" w:rsidRDefault="009B7A0C" w:rsidP="00172F34">
      <w:pPr>
        <w:pStyle w:val="ab"/>
        <w:ind w:firstLine="851"/>
        <w:jc w:val="both"/>
        <w:rPr>
          <w:rFonts w:ascii="Times New Roman" w:hAnsi="Times New Roman"/>
          <w:sz w:val="28"/>
          <w:szCs w:val="28"/>
        </w:rPr>
      </w:pPr>
      <w:r w:rsidRPr="00FD22C2">
        <w:rPr>
          <w:rFonts w:ascii="Times New Roman" w:hAnsi="Times New Roman"/>
          <w:sz w:val="28"/>
          <w:szCs w:val="28"/>
        </w:rPr>
        <w:t xml:space="preserve">Изменения финансирования ГП «Охрана окружающей среды» В разрезе подпрограмм за 2018 год представлено </w:t>
      </w:r>
      <w:r w:rsidR="00172F34">
        <w:rPr>
          <w:rFonts w:ascii="Times New Roman" w:hAnsi="Times New Roman"/>
          <w:sz w:val="28"/>
          <w:szCs w:val="28"/>
        </w:rPr>
        <w:t>ниже:</w:t>
      </w:r>
    </w:p>
    <w:tbl>
      <w:tblPr>
        <w:tblW w:w="9526" w:type="dxa"/>
        <w:tblInd w:w="9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845"/>
        <w:gridCol w:w="1276"/>
        <w:gridCol w:w="2003"/>
        <w:gridCol w:w="2127"/>
        <w:gridCol w:w="1275"/>
      </w:tblGrid>
      <w:tr w:rsidR="009B7A0C" w:rsidRPr="00A7250E" w14:paraId="515A13D3" w14:textId="77777777" w:rsidTr="00172F34">
        <w:trPr>
          <w:trHeight w:val="56"/>
        </w:trPr>
        <w:tc>
          <w:tcPr>
            <w:tcW w:w="2845" w:type="dxa"/>
            <w:vMerge w:val="restart"/>
            <w:shd w:val="clear" w:color="auto" w:fill="auto"/>
            <w:vAlign w:val="center"/>
            <w:hideMark/>
          </w:tcPr>
          <w:p w14:paraId="248EB668"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Наименование подпрограммы</w:t>
            </w:r>
          </w:p>
        </w:tc>
        <w:tc>
          <w:tcPr>
            <w:tcW w:w="1276" w:type="dxa"/>
            <w:vMerge w:val="restart"/>
            <w:shd w:val="clear" w:color="auto" w:fill="auto"/>
            <w:vAlign w:val="center"/>
            <w:hideMark/>
          </w:tcPr>
          <w:p w14:paraId="11F8763F"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Источник финансирования</w:t>
            </w:r>
          </w:p>
        </w:tc>
        <w:tc>
          <w:tcPr>
            <w:tcW w:w="5405" w:type="dxa"/>
            <w:gridSpan w:val="3"/>
            <w:shd w:val="clear" w:color="auto" w:fill="auto"/>
            <w:vAlign w:val="center"/>
            <w:hideMark/>
          </w:tcPr>
          <w:p w14:paraId="03DD06CA"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Показатели объемов финансирования ГП АО (млн. руб.)</w:t>
            </w:r>
          </w:p>
        </w:tc>
      </w:tr>
      <w:tr w:rsidR="009B7A0C" w:rsidRPr="00A7250E" w14:paraId="3EEBCC5E" w14:textId="77777777" w:rsidTr="00172F34">
        <w:trPr>
          <w:trHeight w:val="420"/>
        </w:trPr>
        <w:tc>
          <w:tcPr>
            <w:tcW w:w="2845" w:type="dxa"/>
            <w:vMerge/>
            <w:vAlign w:val="center"/>
            <w:hideMark/>
          </w:tcPr>
          <w:p w14:paraId="07B77872" w14:textId="77777777" w:rsidR="009B7A0C" w:rsidRPr="00A7250E" w:rsidRDefault="009B7A0C" w:rsidP="009B7A0C">
            <w:pPr>
              <w:spacing w:after="0" w:line="240" w:lineRule="auto"/>
              <w:rPr>
                <w:rFonts w:ascii="Times New Roman" w:eastAsia="Times New Roman" w:hAnsi="Times New Roman"/>
                <w:color w:val="000000"/>
                <w:sz w:val="20"/>
                <w:szCs w:val="20"/>
                <w:lang w:eastAsia="ru-RU"/>
              </w:rPr>
            </w:pPr>
          </w:p>
        </w:tc>
        <w:tc>
          <w:tcPr>
            <w:tcW w:w="1276" w:type="dxa"/>
            <w:vMerge/>
            <w:vAlign w:val="center"/>
            <w:hideMark/>
          </w:tcPr>
          <w:p w14:paraId="24946B62" w14:textId="77777777" w:rsidR="009B7A0C" w:rsidRPr="00A7250E" w:rsidRDefault="009B7A0C" w:rsidP="009B7A0C">
            <w:pPr>
              <w:spacing w:after="0" w:line="240" w:lineRule="auto"/>
              <w:rPr>
                <w:rFonts w:ascii="Times New Roman" w:eastAsia="Times New Roman" w:hAnsi="Times New Roman"/>
                <w:color w:val="000000"/>
                <w:sz w:val="20"/>
                <w:szCs w:val="20"/>
                <w:lang w:eastAsia="ru-RU"/>
              </w:rPr>
            </w:pPr>
          </w:p>
        </w:tc>
        <w:tc>
          <w:tcPr>
            <w:tcW w:w="2003" w:type="dxa"/>
            <w:shd w:val="clear" w:color="auto" w:fill="auto"/>
            <w:vAlign w:val="center"/>
            <w:hideMark/>
          </w:tcPr>
          <w:p w14:paraId="6CE84A64"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в ред. от 11.10.2013 № 476-пп</w:t>
            </w:r>
          </w:p>
        </w:tc>
        <w:tc>
          <w:tcPr>
            <w:tcW w:w="2127" w:type="dxa"/>
            <w:shd w:val="clear" w:color="auto" w:fill="auto"/>
            <w:vAlign w:val="center"/>
            <w:hideMark/>
          </w:tcPr>
          <w:p w14:paraId="267ADC96"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в ред. от 26.12.2018 № 627-пп</w:t>
            </w:r>
          </w:p>
        </w:tc>
        <w:tc>
          <w:tcPr>
            <w:tcW w:w="1275" w:type="dxa"/>
            <w:shd w:val="clear" w:color="auto" w:fill="auto"/>
            <w:vAlign w:val="center"/>
            <w:hideMark/>
          </w:tcPr>
          <w:p w14:paraId="526D1C84"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 xml:space="preserve">Изменения </w:t>
            </w:r>
          </w:p>
        </w:tc>
      </w:tr>
      <w:tr w:rsidR="009B7A0C" w:rsidRPr="002055F2" w14:paraId="7A946E8A" w14:textId="77777777" w:rsidTr="002055F2">
        <w:trPr>
          <w:trHeight w:val="72"/>
        </w:trPr>
        <w:tc>
          <w:tcPr>
            <w:tcW w:w="2845" w:type="dxa"/>
            <w:vMerge/>
            <w:vAlign w:val="center"/>
            <w:hideMark/>
          </w:tcPr>
          <w:p w14:paraId="770C18DF" w14:textId="77777777" w:rsidR="009B7A0C" w:rsidRPr="00A7250E" w:rsidRDefault="009B7A0C" w:rsidP="009B7A0C">
            <w:pPr>
              <w:spacing w:after="0" w:line="240" w:lineRule="auto"/>
              <w:rPr>
                <w:rFonts w:ascii="Times New Roman" w:eastAsia="Times New Roman" w:hAnsi="Times New Roman"/>
                <w:color w:val="000000"/>
                <w:sz w:val="20"/>
                <w:szCs w:val="20"/>
                <w:lang w:eastAsia="ru-RU"/>
              </w:rPr>
            </w:pPr>
          </w:p>
        </w:tc>
        <w:tc>
          <w:tcPr>
            <w:tcW w:w="1276" w:type="dxa"/>
            <w:vMerge/>
            <w:vAlign w:val="center"/>
            <w:hideMark/>
          </w:tcPr>
          <w:p w14:paraId="26232457" w14:textId="77777777" w:rsidR="009B7A0C" w:rsidRPr="00A7250E" w:rsidRDefault="009B7A0C" w:rsidP="009B7A0C">
            <w:pPr>
              <w:spacing w:after="0" w:line="240" w:lineRule="auto"/>
              <w:rPr>
                <w:rFonts w:ascii="Times New Roman" w:eastAsia="Times New Roman" w:hAnsi="Times New Roman"/>
                <w:color w:val="000000"/>
                <w:sz w:val="20"/>
                <w:szCs w:val="20"/>
                <w:lang w:eastAsia="ru-RU"/>
              </w:rPr>
            </w:pPr>
          </w:p>
        </w:tc>
        <w:tc>
          <w:tcPr>
            <w:tcW w:w="2003" w:type="dxa"/>
            <w:shd w:val="clear" w:color="auto" w:fill="auto"/>
            <w:noWrap/>
            <w:vAlign w:val="center"/>
            <w:hideMark/>
          </w:tcPr>
          <w:p w14:paraId="2D35E4DD" w14:textId="77777777" w:rsidR="009B7A0C" w:rsidRPr="002055F2" w:rsidRDefault="009B7A0C" w:rsidP="009B7A0C">
            <w:pPr>
              <w:spacing w:after="0" w:line="240" w:lineRule="auto"/>
              <w:jc w:val="center"/>
              <w:rPr>
                <w:rFonts w:ascii="Times New Roman" w:eastAsia="Times New Roman" w:hAnsi="Times New Roman"/>
                <w:color w:val="000000"/>
                <w:lang w:eastAsia="ru-RU"/>
              </w:rPr>
            </w:pPr>
            <w:r w:rsidRPr="002055F2">
              <w:rPr>
                <w:rFonts w:ascii="Times New Roman" w:eastAsia="Times New Roman" w:hAnsi="Times New Roman"/>
                <w:color w:val="000000"/>
                <w:lang w:eastAsia="ru-RU"/>
              </w:rPr>
              <w:t>на 01.01.2018</w:t>
            </w:r>
          </w:p>
        </w:tc>
        <w:tc>
          <w:tcPr>
            <w:tcW w:w="2127" w:type="dxa"/>
            <w:shd w:val="clear" w:color="auto" w:fill="auto"/>
            <w:noWrap/>
            <w:vAlign w:val="center"/>
            <w:hideMark/>
          </w:tcPr>
          <w:p w14:paraId="0799C22A" w14:textId="77777777" w:rsidR="009B7A0C" w:rsidRPr="002055F2" w:rsidRDefault="009B7A0C" w:rsidP="009B7A0C">
            <w:pPr>
              <w:spacing w:after="0" w:line="240" w:lineRule="auto"/>
              <w:jc w:val="center"/>
              <w:rPr>
                <w:rFonts w:ascii="Times New Roman" w:eastAsia="Times New Roman" w:hAnsi="Times New Roman"/>
                <w:color w:val="000000"/>
                <w:lang w:eastAsia="ru-RU"/>
              </w:rPr>
            </w:pPr>
            <w:r w:rsidRPr="002055F2">
              <w:rPr>
                <w:rFonts w:ascii="Times New Roman" w:eastAsia="Times New Roman" w:hAnsi="Times New Roman"/>
                <w:color w:val="000000"/>
                <w:lang w:eastAsia="ru-RU"/>
              </w:rPr>
              <w:t>на 31.12.2018</w:t>
            </w:r>
          </w:p>
        </w:tc>
        <w:tc>
          <w:tcPr>
            <w:tcW w:w="1275" w:type="dxa"/>
            <w:shd w:val="clear" w:color="auto" w:fill="auto"/>
            <w:noWrap/>
            <w:vAlign w:val="center"/>
            <w:hideMark/>
          </w:tcPr>
          <w:p w14:paraId="30BA6A80" w14:textId="77777777" w:rsidR="009B7A0C" w:rsidRPr="002055F2" w:rsidRDefault="009B7A0C" w:rsidP="009B7A0C">
            <w:pPr>
              <w:spacing w:after="0" w:line="240" w:lineRule="auto"/>
              <w:jc w:val="center"/>
              <w:rPr>
                <w:rFonts w:ascii="Times New Roman" w:eastAsia="Times New Roman" w:hAnsi="Times New Roman"/>
                <w:color w:val="000000"/>
                <w:lang w:eastAsia="ru-RU"/>
              </w:rPr>
            </w:pPr>
            <w:r w:rsidRPr="002055F2">
              <w:rPr>
                <w:rFonts w:ascii="Times New Roman" w:eastAsia="Times New Roman" w:hAnsi="Times New Roman"/>
                <w:color w:val="000000"/>
                <w:lang w:eastAsia="ru-RU"/>
              </w:rPr>
              <w:t>за год</w:t>
            </w:r>
          </w:p>
        </w:tc>
      </w:tr>
      <w:tr w:rsidR="009B7A0C" w:rsidRPr="00A7250E" w14:paraId="2F7C98CF" w14:textId="77777777" w:rsidTr="00CB6215">
        <w:trPr>
          <w:trHeight w:val="61"/>
        </w:trPr>
        <w:tc>
          <w:tcPr>
            <w:tcW w:w="2845" w:type="dxa"/>
            <w:vMerge w:val="restart"/>
            <w:shd w:val="clear" w:color="000000" w:fill="FFFFFF"/>
            <w:vAlign w:val="center"/>
            <w:hideMark/>
          </w:tcPr>
          <w:p w14:paraId="2B618D42"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подпрограмма N 1 «Охрана окружающей среды и обеспечение экологической безопасности Архангельской области»</w:t>
            </w:r>
          </w:p>
        </w:tc>
        <w:tc>
          <w:tcPr>
            <w:tcW w:w="1276" w:type="dxa"/>
            <w:shd w:val="clear" w:color="auto" w:fill="auto"/>
            <w:vAlign w:val="center"/>
            <w:hideMark/>
          </w:tcPr>
          <w:p w14:paraId="5874F0D2"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Итого</w:t>
            </w:r>
          </w:p>
        </w:tc>
        <w:tc>
          <w:tcPr>
            <w:tcW w:w="2003" w:type="dxa"/>
            <w:shd w:val="clear" w:color="auto" w:fill="auto"/>
            <w:noWrap/>
            <w:vAlign w:val="center"/>
            <w:hideMark/>
          </w:tcPr>
          <w:p w14:paraId="19478BF2"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36,8</w:t>
            </w:r>
          </w:p>
        </w:tc>
        <w:tc>
          <w:tcPr>
            <w:tcW w:w="2127" w:type="dxa"/>
            <w:shd w:val="clear" w:color="auto" w:fill="auto"/>
            <w:noWrap/>
            <w:vAlign w:val="center"/>
            <w:hideMark/>
          </w:tcPr>
          <w:p w14:paraId="68D08CB7"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38,2</w:t>
            </w:r>
          </w:p>
        </w:tc>
        <w:tc>
          <w:tcPr>
            <w:tcW w:w="1275" w:type="dxa"/>
            <w:shd w:val="clear" w:color="auto" w:fill="auto"/>
            <w:noWrap/>
            <w:vAlign w:val="center"/>
            <w:hideMark/>
          </w:tcPr>
          <w:p w14:paraId="23B34577"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1,4</w:t>
            </w:r>
          </w:p>
        </w:tc>
      </w:tr>
      <w:tr w:rsidR="009B7A0C" w:rsidRPr="00A7250E" w14:paraId="5DF11911" w14:textId="77777777" w:rsidTr="00CB6215">
        <w:trPr>
          <w:trHeight w:val="108"/>
        </w:trPr>
        <w:tc>
          <w:tcPr>
            <w:tcW w:w="2845" w:type="dxa"/>
            <w:vMerge/>
            <w:vAlign w:val="center"/>
            <w:hideMark/>
          </w:tcPr>
          <w:p w14:paraId="59FF07FA"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27E1E64D"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Ф</w:t>
            </w:r>
          </w:p>
        </w:tc>
        <w:tc>
          <w:tcPr>
            <w:tcW w:w="2003" w:type="dxa"/>
            <w:shd w:val="clear" w:color="auto" w:fill="auto"/>
            <w:noWrap/>
            <w:vAlign w:val="center"/>
            <w:hideMark/>
          </w:tcPr>
          <w:p w14:paraId="204CE1B4"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2127" w:type="dxa"/>
            <w:shd w:val="clear" w:color="auto" w:fill="auto"/>
            <w:noWrap/>
            <w:vAlign w:val="center"/>
            <w:hideMark/>
          </w:tcPr>
          <w:p w14:paraId="407B860A"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1275" w:type="dxa"/>
            <w:shd w:val="clear" w:color="auto" w:fill="auto"/>
            <w:noWrap/>
            <w:vAlign w:val="center"/>
            <w:hideMark/>
          </w:tcPr>
          <w:p w14:paraId="5DD20AB1"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r>
      <w:tr w:rsidR="009B7A0C" w:rsidRPr="00A7250E" w14:paraId="159B2D07" w14:textId="77777777" w:rsidTr="00CB6215">
        <w:trPr>
          <w:trHeight w:val="47"/>
        </w:trPr>
        <w:tc>
          <w:tcPr>
            <w:tcW w:w="2845" w:type="dxa"/>
            <w:vMerge/>
            <w:vAlign w:val="center"/>
            <w:hideMark/>
          </w:tcPr>
          <w:p w14:paraId="055B892E"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23AA61AF"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О</w:t>
            </w:r>
          </w:p>
        </w:tc>
        <w:tc>
          <w:tcPr>
            <w:tcW w:w="2003" w:type="dxa"/>
            <w:shd w:val="clear" w:color="auto" w:fill="auto"/>
            <w:noWrap/>
            <w:vAlign w:val="center"/>
            <w:hideMark/>
          </w:tcPr>
          <w:p w14:paraId="5A724459"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35,9</w:t>
            </w:r>
          </w:p>
        </w:tc>
        <w:tc>
          <w:tcPr>
            <w:tcW w:w="2127" w:type="dxa"/>
            <w:shd w:val="clear" w:color="auto" w:fill="auto"/>
            <w:noWrap/>
            <w:vAlign w:val="center"/>
            <w:hideMark/>
          </w:tcPr>
          <w:p w14:paraId="6CB4F900"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36,1</w:t>
            </w:r>
          </w:p>
        </w:tc>
        <w:tc>
          <w:tcPr>
            <w:tcW w:w="1275" w:type="dxa"/>
            <w:shd w:val="clear" w:color="auto" w:fill="auto"/>
            <w:noWrap/>
            <w:vAlign w:val="center"/>
            <w:hideMark/>
          </w:tcPr>
          <w:p w14:paraId="75C159B3"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0,1</w:t>
            </w:r>
          </w:p>
        </w:tc>
      </w:tr>
      <w:tr w:rsidR="009B7A0C" w:rsidRPr="00A7250E" w14:paraId="577FD334" w14:textId="77777777" w:rsidTr="00CB6215">
        <w:trPr>
          <w:trHeight w:val="186"/>
        </w:trPr>
        <w:tc>
          <w:tcPr>
            <w:tcW w:w="2845" w:type="dxa"/>
            <w:vMerge/>
            <w:vAlign w:val="center"/>
            <w:hideMark/>
          </w:tcPr>
          <w:p w14:paraId="7D1B28E6"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15FD0B13"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М</w:t>
            </w:r>
          </w:p>
        </w:tc>
        <w:tc>
          <w:tcPr>
            <w:tcW w:w="2003" w:type="dxa"/>
            <w:shd w:val="clear" w:color="auto" w:fill="auto"/>
            <w:noWrap/>
            <w:vAlign w:val="center"/>
            <w:hideMark/>
          </w:tcPr>
          <w:p w14:paraId="279E93C6"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0,5</w:t>
            </w:r>
          </w:p>
        </w:tc>
        <w:tc>
          <w:tcPr>
            <w:tcW w:w="2127" w:type="dxa"/>
            <w:shd w:val="clear" w:color="auto" w:fill="auto"/>
            <w:noWrap/>
            <w:vAlign w:val="center"/>
            <w:hideMark/>
          </w:tcPr>
          <w:p w14:paraId="0997CB6E"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1,6</w:t>
            </w:r>
          </w:p>
        </w:tc>
        <w:tc>
          <w:tcPr>
            <w:tcW w:w="1275" w:type="dxa"/>
            <w:shd w:val="clear" w:color="auto" w:fill="auto"/>
            <w:noWrap/>
            <w:vAlign w:val="center"/>
            <w:hideMark/>
          </w:tcPr>
          <w:p w14:paraId="1F63ECCA"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1,1</w:t>
            </w:r>
          </w:p>
        </w:tc>
      </w:tr>
      <w:tr w:rsidR="009B7A0C" w:rsidRPr="00A7250E" w14:paraId="7BD0E894" w14:textId="77777777" w:rsidTr="0003056F">
        <w:trPr>
          <w:trHeight w:val="90"/>
        </w:trPr>
        <w:tc>
          <w:tcPr>
            <w:tcW w:w="2845" w:type="dxa"/>
            <w:vMerge/>
            <w:vAlign w:val="center"/>
            <w:hideMark/>
          </w:tcPr>
          <w:p w14:paraId="5DD65937"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03297F55"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В</w:t>
            </w:r>
          </w:p>
        </w:tc>
        <w:tc>
          <w:tcPr>
            <w:tcW w:w="2003" w:type="dxa"/>
            <w:shd w:val="clear" w:color="auto" w:fill="auto"/>
            <w:noWrap/>
            <w:vAlign w:val="center"/>
            <w:hideMark/>
          </w:tcPr>
          <w:p w14:paraId="6A068604"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0,4</w:t>
            </w:r>
          </w:p>
        </w:tc>
        <w:tc>
          <w:tcPr>
            <w:tcW w:w="2127" w:type="dxa"/>
            <w:shd w:val="clear" w:color="auto" w:fill="auto"/>
            <w:noWrap/>
            <w:vAlign w:val="center"/>
            <w:hideMark/>
          </w:tcPr>
          <w:p w14:paraId="175032C1"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0,5</w:t>
            </w:r>
          </w:p>
        </w:tc>
        <w:tc>
          <w:tcPr>
            <w:tcW w:w="1275" w:type="dxa"/>
            <w:shd w:val="clear" w:color="auto" w:fill="auto"/>
            <w:noWrap/>
            <w:vAlign w:val="center"/>
            <w:hideMark/>
          </w:tcPr>
          <w:p w14:paraId="7AB7E4C9"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0,1</w:t>
            </w:r>
          </w:p>
        </w:tc>
      </w:tr>
      <w:tr w:rsidR="009B7A0C" w:rsidRPr="00A7250E" w14:paraId="5AFA9D27" w14:textId="77777777" w:rsidTr="0003056F">
        <w:trPr>
          <w:trHeight w:val="135"/>
        </w:trPr>
        <w:tc>
          <w:tcPr>
            <w:tcW w:w="2845" w:type="dxa"/>
            <w:vMerge w:val="restart"/>
            <w:shd w:val="clear" w:color="000000" w:fill="FFFFFF"/>
            <w:vAlign w:val="center"/>
            <w:hideMark/>
          </w:tcPr>
          <w:p w14:paraId="187775D2"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подпрограмма N 2 «Воспроизводство и использование природных ресурсов»</w:t>
            </w:r>
          </w:p>
        </w:tc>
        <w:tc>
          <w:tcPr>
            <w:tcW w:w="1276" w:type="dxa"/>
            <w:shd w:val="clear" w:color="auto" w:fill="auto"/>
            <w:vAlign w:val="center"/>
            <w:hideMark/>
          </w:tcPr>
          <w:p w14:paraId="39EFBD1A"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Итого</w:t>
            </w:r>
          </w:p>
        </w:tc>
        <w:tc>
          <w:tcPr>
            <w:tcW w:w="2003" w:type="dxa"/>
            <w:shd w:val="clear" w:color="auto" w:fill="auto"/>
            <w:noWrap/>
            <w:vAlign w:val="center"/>
            <w:hideMark/>
          </w:tcPr>
          <w:p w14:paraId="3D3650AF"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33,4</w:t>
            </w:r>
          </w:p>
        </w:tc>
        <w:tc>
          <w:tcPr>
            <w:tcW w:w="2127" w:type="dxa"/>
            <w:shd w:val="clear" w:color="auto" w:fill="auto"/>
            <w:noWrap/>
            <w:vAlign w:val="center"/>
            <w:hideMark/>
          </w:tcPr>
          <w:p w14:paraId="67C212ED"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35,7</w:t>
            </w:r>
          </w:p>
        </w:tc>
        <w:tc>
          <w:tcPr>
            <w:tcW w:w="1275" w:type="dxa"/>
            <w:shd w:val="clear" w:color="auto" w:fill="auto"/>
            <w:noWrap/>
            <w:vAlign w:val="center"/>
            <w:hideMark/>
          </w:tcPr>
          <w:p w14:paraId="1B5D07A2"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2,3</w:t>
            </w:r>
          </w:p>
        </w:tc>
      </w:tr>
      <w:tr w:rsidR="009B7A0C" w:rsidRPr="00A7250E" w14:paraId="3308FE91" w14:textId="77777777" w:rsidTr="0003056F">
        <w:trPr>
          <w:trHeight w:val="47"/>
        </w:trPr>
        <w:tc>
          <w:tcPr>
            <w:tcW w:w="2845" w:type="dxa"/>
            <w:vMerge/>
            <w:vAlign w:val="center"/>
            <w:hideMark/>
          </w:tcPr>
          <w:p w14:paraId="5B6BD00F"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5219C90F"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Ф</w:t>
            </w:r>
          </w:p>
        </w:tc>
        <w:tc>
          <w:tcPr>
            <w:tcW w:w="2003" w:type="dxa"/>
            <w:shd w:val="clear" w:color="auto" w:fill="auto"/>
            <w:noWrap/>
            <w:vAlign w:val="center"/>
            <w:hideMark/>
          </w:tcPr>
          <w:p w14:paraId="424316B8"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23,1</w:t>
            </w:r>
          </w:p>
        </w:tc>
        <w:tc>
          <w:tcPr>
            <w:tcW w:w="2127" w:type="dxa"/>
            <w:shd w:val="clear" w:color="auto" w:fill="auto"/>
            <w:noWrap/>
            <w:vAlign w:val="center"/>
            <w:hideMark/>
          </w:tcPr>
          <w:p w14:paraId="22CB7B9E"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23,1</w:t>
            </w:r>
          </w:p>
        </w:tc>
        <w:tc>
          <w:tcPr>
            <w:tcW w:w="1275" w:type="dxa"/>
            <w:shd w:val="clear" w:color="auto" w:fill="auto"/>
            <w:noWrap/>
            <w:vAlign w:val="center"/>
            <w:hideMark/>
          </w:tcPr>
          <w:p w14:paraId="73523004"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r>
      <w:tr w:rsidR="009B7A0C" w:rsidRPr="00A7250E" w14:paraId="0AD5461C" w14:textId="77777777" w:rsidTr="00347430">
        <w:trPr>
          <w:trHeight w:val="86"/>
        </w:trPr>
        <w:tc>
          <w:tcPr>
            <w:tcW w:w="2845" w:type="dxa"/>
            <w:vMerge/>
            <w:vAlign w:val="center"/>
            <w:hideMark/>
          </w:tcPr>
          <w:p w14:paraId="7B1AD6EA"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4FB3D1D5"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О</w:t>
            </w:r>
          </w:p>
        </w:tc>
        <w:tc>
          <w:tcPr>
            <w:tcW w:w="2003" w:type="dxa"/>
            <w:shd w:val="clear" w:color="auto" w:fill="auto"/>
            <w:noWrap/>
            <w:vAlign w:val="center"/>
            <w:hideMark/>
          </w:tcPr>
          <w:p w14:paraId="4085B7EA"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2127" w:type="dxa"/>
            <w:shd w:val="clear" w:color="auto" w:fill="auto"/>
            <w:noWrap/>
            <w:vAlign w:val="center"/>
            <w:hideMark/>
          </w:tcPr>
          <w:p w14:paraId="64ED562F"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1275" w:type="dxa"/>
            <w:shd w:val="clear" w:color="auto" w:fill="auto"/>
            <w:noWrap/>
            <w:vAlign w:val="center"/>
            <w:hideMark/>
          </w:tcPr>
          <w:p w14:paraId="0010428A"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r>
      <w:tr w:rsidR="009B7A0C" w:rsidRPr="00A7250E" w14:paraId="580E8D19" w14:textId="77777777" w:rsidTr="00347430">
        <w:trPr>
          <w:trHeight w:val="118"/>
        </w:trPr>
        <w:tc>
          <w:tcPr>
            <w:tcW w:w="2845" w:type="dxa"/>
            <w:vMerge/>
            <w:vAlign w:val="center"/>
            <w:hideMark/>
          </w:tcPr>
          <w:p w14:paraId="32EF4676"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206EFD65"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М</w:t>
            </w:r>
          </w:p>
        </w:tc>
        <w:tc>
          <w:tcPr>
            <w:tcW w:w="2003" w:type="dxa"/>
            <w:shd w:val="clear" w:color="auto" w:fill="auto"/>
            <w:noWrap/>
            <w:vAlign w:val="center"/>
            <w:hideMark/>
          </w:tcPr>
          <w:p w14:paraId="5CFBDBDD"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2127" w:type="dxa"/>
            <w:shd w:val="clear" w:color="auto" w:fill="auto"/>
            <w:noWrap/>
            <w:vAlign w:val="center"/>
            <w:hideMark/>
          </w:tcPr>
          <w:p w14:paraId="452E94C3"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1275" w:type="dxa"/>
            <w:shd w:val="clear" w:color="auto" w:fill="auto"/>
            <w:noWrap/>
            <w:vAlign w:val="center"/>
            <w:hideMark/>
          </w:tcPr>
          <w:p w14:paraId="270DD0C3"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r>
      <w:tr w:rsidR="009B7A0C" w:rsidRPr="00A7250E" w14:paraId="5E7C1EE7" w14:textId="77777777" w:rsidTr="00210ED1">
        <w:trPr>
          <w:trHeight w:val="164"/>
        </w:trPr>
        <w:tc>
          <w:tcPr>
            <w:tcW w:w="2845" w:type="dxa"/>
            <w:vMerge/>
            <w:vAlign w:val="center"/>
            <w:hideMark/>
          </w:tcPr>
          <w:p w14:paraId="4147E421"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7E079CFA"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В</w:t>
            </w:r>
          </w:p>
        </w:tc>
        <w:tc>
          <w:tcPr>
            <w:tcW w:w="2003" w:type="dxa"/>
            <w:shd w:val="clear" w:color="auto" w:fill="auto"/>
            <w:noWrap/>
            <w:vAlign w:val="center"/>
            <w:hideMark/>
          </w:tcPr>
          <w:p w14:paraId="051E1E9B"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10,3</w:t>
            </w:r>
          </w:p>
        </w:tc>
        <w:tc>
          <w:tcPr>
            <w:tcW w:w="2127" w:type="dxa"/>
            <w:shd w:val="clear" w:color="auto" w:fill="auto"/>
            <w:noWrap/>
            <w:vAlign w:val="center"/>
            <w:hideMark/>
          </w:tcPr>
          <w:p w14:paraId="6F88D67B"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12,6</w:t>
            </w:r>
          </w:p>
        </w:tc>
        <w:tc>
          <w:tcPr>
            <w:tcW w:w="1275" w:type="dxa"/>
            <w:shd w:val="clear" w:color="auto" w:fill="auto"/>
            <w:noWrap/>
            <w:vAlign w:val="center"/>
            <w:hideMark/>
          </w:tcPr>
          <w:p w14:paraId="6F991308"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2,3</w:t>
            </w:r>
          </w:p>
        </w:tc>
      </w:tr>
      <w:tr w:rsidR="009B7A0C" w:rsidRPr="00A7250E" w14:paraId="294AA1C6" w14:textId="77777777" w:rsidTr="00210ED1">
        <w:trPr>
          <w:trHeight w:val="210"/>
        </w:trPr>
        <w:tc>
          <w:tcPr>
            <w:tcW w:w="2845" w:type="dxa"/>
            <w:vMerge w:val="restart"/>
            <w:shd w:val="clear" w:color="000000" w:fill="FFFFFF"/>
            <w:vAlign w:val="center"/>
            <w:hideMark/>
          </w:tcPr>
          <w:p w14:paraId="5ABA6DA4"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подпрограмма N 3 «Развитие водохозяйственного комплекса Архангельской области»</w:t>
            </w:r>
          </w:p>
        </w:tc>
        <w:tc>
          <w:tcPr>
            <w:tcW w:w="1276" w:type="dxa"/>
            <w:shd w:val="clear" w:color="auto" w:fill="auto"/>
            <w:vAlign w:val="center"/>
            <w:hideMark/>
          </w:tcPr>
          <w:p w14:paraId="3D0D11BB"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Итого</w:t>
            </w:r>
          </w:p>
        </w:tc>
        <w:tc>
          <w:tcPr>
            <w:tcW w:w="2003" w:type="dxa"/>
            <w:shd w:val="clear" w:color="auto" w:fill="auto"/>
            <w:noWrap/>
            <w:vAlign w:val="center"/>
            <w:hideMark/>
          </w:tcPr>
          <w:p w14:paraId="396E1504"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138,0</w:t>
            </w:r>
          </w:p>
        </w:tc>
        <w:tc>
          <w:tcPr>
            <w:tcW w:w="2127" w:type="dxa"/>
            <w:shd w:val="clear" w:color="auto" w:fill="auto"/>
            <w:noWrap/>
            <w:vAlign w:val="center"/>
            <w:hideMark/>
          </w:tcPr>
          <w:p w14:paraId="4F290B60"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143,5</w:t>
            </w:r>
          </w:p>
        </w:tc>
        <w:tc>
          <w:tcPr>
            <w:tcW w:w="1275" w:type="dxa"/>
            <w:shd w:val="clear" w:color="auto" w:fill="auto"/>
            <w:noWrap/>
            <w:vAlign w:val="center"/>
            <w:hideMark/>
          </w:tcPr>
          <w:p w14:paraId="74A6424E"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5,5</w:t>
            </w:r>
          </w:p>
        </w:tc>
      </w:tr>
      <w:tr w:rsidR="009B7A0C" w:rsidRPr="00A7250E" w14:paraId="40B08377" w14:textId="77777777" w:rsidTr="00210ED1">
        <w:trPr>
          <w:trHeight w:val="114"/>
        </w:trPr>
        <w:tc>
          <w:tcPr>
            <w:tcW w:w="2845" w:type="dxa"/>
            <w:vMerge/>
            <w:vAlign w:val="center"/>
            <w:hideMark/>
          </w:tcPr>
          <w:p w14:paraId="2F2CF116"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6A29AFC2"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Ф</w:t>
            </w:r>
          </w:p>
        </w:tc>
        <w:tc>
          <w:tcPr>
            <w:tcW w:w="2003" w:type="dxa"/>
            <w:shd w:val="clear" w:color="auto" w:fill="auto"/>
            <w:noWrap/>
            <w:vAlign w:val="center"/>
            <w:hideMark/>
          </w:tcPr>
          <w:p w14:paraId="5C488C5A"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113,5</w:t>
            </w:r>
          </w:p>
        </w:tc>
        <w:tc>
          <w:tcPr>
            <w:tcW w:w="2127" w:type="dxa"/>
            <w:shd w:val="clear" w:color="auto" w:fill="auto"/>
            <w:noWrap/>
            <w:vAlign w:val="center"/>
            <w:hideMark/>
          </w:tcPr>
          <w:p w14:paraId="663D4198"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113,5</w:t>
            </w:r>
          </w:p>
        </w:tc>
        <w:tc>
          <w:tcPr>
            <w:tcW w:w="1275" w:type="dxa"/>
            <w:shd w:val="clear" w:color="auto" w:fill="auto"/>
            <w:noWrap/>
            <w:vAlign w:val="center"/>
            <w:hideMark/>
          </w:tcPr>
          <w:p w14:paraId="570A4972"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0,1</w:t>
            </w:r>
          </w:p>
        </w:tc>
      </w:tr>
      <w:tr w:rsidR="009B7A0C" w:rsidRPr="00A7250E" w14:paraId="26C251C4" w14:textId="77777777" w:rsidTr="00210ED1">
        <w:trPr>
          <w:trHeight w:val="159"/>
        </w:trPr>
        <w:tc>
          <w:tcPr>
            <w:tcW w:w="2845" w:type="dxa"/>
            <w:vMerge/>
            <w:vAlign w:val="center"/>
            <w:hideMark/>
          </w:tcPr>
          <w:p w14:paraId="4EB03908"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5988C8B6"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О</w:t>
            </w:r>
          </w:p>
        </w:tc>
        <w:tc>
          <w:tcPr>
            <w:tcW w:w="2003" w:type="dxa"/>
            <w:shd w:val="clear" w:color="auto" w:fill="auto"/>
            <w:noWrap/>
            <w:vAlign w:val="center"/>
            <w:hideMark/>
          </w:tcPr>
          <w:p w14:paraId="6F88E207"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24,6</w:t>
            </w:r>
          </w:p>
        </w:tc>
        <w:tc>
          <w:tcPr>
            <w:tcW w:w="2127" w:type="dxa"/>
            <w:shd w:val="clear" w:color="auto" w:fill="auto"/>
            <w:noWrap/>
            <w:vAlign w:val="center"/>
            <w:hideMark/>
          </w:tcPr>
          <w:p w14:paraId="715426AB"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30,0</w:t>
            </w:r>
          </w:p>
        </w:tc>
        <w:tc>
          <w:tcPr>
            <w:tcW w:w="1275" w:type="dxa"/>
            <w:shd w:val="clear" w:color="auto" w:fill="auto"/>
            <w:noWrap/>
            <w:vAlign w:val="center"/>
            <w:hideMark/>
          </w:tcPr>
          <w:p w14:paraId="445C5F56"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5,4</w:t>
            </w:r>
          </w:p>
        </w:tc>
      </w:tr>
      <w:tr w:rsidR="009B7A0C" w:rsidRPr="00A7250E" w14:paraId="46E67EC0" w14:textId="77777777" w:rsidTr="00210ED1">
        <w:trPr>
          <w:trHeight w:val="64"/>
        </w:trPr>
        <w:tc>
          <w:tcPr>
            <w:tcW w:w="2845" w:type="dxa"/>
            <w:vMerge/>
            <w:vAlign w:val="center"/>
            <w:hideMark/>
          </w:tcPr>
          <w:p w14:paraId="07C798C9"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0F3CFC90"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М</w:t>
            </w:r>
          </w:p>
        </w:tc>
        <w:tc>
          <w:tcPr>
            <w:tcW w:w="2003" w:type="dxa"/>
            <w:shd w:val="clear" w:color="auto" w:fill="auto"/>
            <w:noWrap/>
            <w:vAlign w:val="center"/>
            <w:hideMark/>
          </w:tcPr>
          <w:p w14:paraId="31B1D3DD"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2127" w:type="dxa"/>
            <w:shd w:val="clear" w:color="auto" w:fill="auto"/>
            <w:noWrap/>
            <w:vAlign w:val="center"/>
            <w:hideMark/>
          </w:tcPr>
          <w:p w14:paraId="0E199DEE"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1275" w:type="dxa"/>
            <w:shd w:val="clear" w:color="auto" w:fill="auto"/>
            <w:noWrap/>
            <w:vAlign w:val="center"/>
            <w:hideMark/>
          </w:tcPr>
          <w:p w14:paraId="07CC625F"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r>
      <w:tr w:rsidR="009B7A0C" w:rsidRPr="00A7250E" w14:paraId="734C2E6F" w14:textId="77777777" w:rsidTr="00210ED1">
        <w:trPr>
          <w:trHeight w:val="95"/>
        </w:trPr>
        <w:tc>
          <w:tcPr>
            <w:tcW w:w="2845" w:type="dxa"/>
            <w:vMerge/>
            <w:vAlign w:val="center"/>
            <w:hideMark/>
          </w:tcPr>
          <w:p w14:paraId="139953FC" w14:textId="77777777" w:rsidR="009B7A0C" w:rsidRPr="00A7250E" w:rsidRDefault="009B7A0C" w:rsidP="003A4D9C">
            <w:pPr>
              <w:spacing w:after="0" w:line="240" w:lineRule="auto"/>
              <w:rPr>
                <w:rFonts w:ascii="Times New Roman" w:eastAsia="Times New Roman" w:hAnsi="Times New Roman"/>
                <w:color w:val="000000"/>
                <w:sz w:val="20"/>
                <w:szCs w:val="20"/>
                <w:lang w:eastAsia="ru-RU"/>
              </w:rPr>
            </w:pPr>
          </w:p>
        </w:tc>
        <w:tc>
          <w:tcPr>
            <w:tcW w:w="1276" w:type="dxa"/>
            <w:shd w:val="clear" w:color="auto" w:fill="auto"/>
            <w:vAlign w:val="center"/>
            <w:hideMark/>
          </w:tcPr>
          <w:p w14:paraId="7C37A1EA"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В</w:t>
            </w:r>
          </w:p>
        </w:tc>
        <w:tc>
          <w:tcPr>
            <w:tcW w:w="2003" w:type="dxa"/>
            <w:shd w:val="clear" w:color="auto" w:fill="auto"/>
            <w:noWrap/>
            <w:vAlign w:val="center"/>
            <w:hideMark/>
          </w:tcPr>
          <w:p w14:paraId="7D4B9720"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2127" w:type="dxa"/>
            <w:shd w:val="clear" w:color="auto" w:fill="auto"/>
            <w:noWrap/>
            <w:vAlign w:val="center"/>
            <w:hideMark/>
          </w:tcPr>
          <w:p w14:paraId="57F1900C"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c>
          <w:tcPr>
            <w:tcW w:w="1275" w:type="dxa"/>
            <w:shd w:val="clear" w:color="auto" w:fill="auto"/>
            <w:noWrap/>
            <w:vAlign w:val="center"/>
            <w:hideMark/>
          </w:tcPr>
          <w:p w14:paraId="69300C13"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0,0</w:t>
            </w:r>
          </w:p>
        </w:tc>
      </w:tr>
      <w:tr w:rsidR="009B7A0C" w:rsidRPr="00A7250E" w14:paraId="30DB3181" w14:textId="77777777" w:rsidTr="00210ED1">
        <w:trPr>
          <w:trHeight w:val="47"/>
        </w:trPr>
        <w:tc>
          <w:tcPr>
            <w:tcW w:w="2845" w:type="dxa"/>
            <w:vMerge w:val="restart"/>
            <w:shd w:val="clear" w:color="auto" w:fill="auto"/>
            <w:vAlign w:val="center"/>
            <w:hideMark/>
          </w:tcPr>
          <w:p w14:paraId="4C9E49FD" w14:textId="77777777" w:rsidR="009B7A0C" w:rsidRPr="00A7250E" w:rsidRDefault="009B7A0C" w:rsidP="003A4D9C">
            <w:pPr>
              <w:spacing w:after="0" w:line="240" w:lineRule="auto"/>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Итого по программе</w:t>
            </w:r>
          </w:p>
        </w:tc>
        <w:tc>
          <w:tcPr>
            <w:tcW w:w="1276" w:type="dxa"/>
            <w:shd w:val="clear" w:color="auto" w:fill="auto"/>
            <w:vAlign w:val="center"/>
            <w:hideMark/>
          </w:tcPr>
          <w:p w14:paraId="6F895DE0" w14:textId="77777777" w:rsidR="009B7A0C" w:rsidRPr="00A7250E" w:rsidRDefault="009B7A0C" w:rsidP="009B7A0C">
            <w:pPr>
              <w:spacing w:after="0" w:line="240" w:lineRule="auto"/>
              <w:jc w:val="center"/>
              <w:rPr>
                <w:rFonts w:ascii="Times New Roman" w:eastAsia="Times New Roman" w:hAnsi="Times New Roman"/>
                <w:b/>
                <w:bCs/>
                <w:color w:val="000000"/>
                <w:sz w:val="20"/>
                <w:szCs w:val="20"/>
                <w:lang w:eastAsia="ru-RU"/>
              </w:rPr>
            </w:pPr>
            <w:r w:rsidRPr="00A7250E">
              <w:rPr>
                <w:rFonts w:ascii="Times New Roman" w:eastAsia="Times New Roman" w:hAnsi="Times New Roman"/>
                <w:b/>
                <w:bCs/>
                <w:color w:val="000000"/>
                <w:sz w:val="20"/>
                <w:szCs w:val="20"/>
                <w:lang w:eastAsia="ru-RU"/>
              </w:rPr>
              <w:t>Всего</w:t>
            </w:r>
          </w:p>
        </w:tc>
        <w:tc>
          <w:tcPr>
            <w:tcW w:w="2003" w:type="dxa"/>
            <w:shd w:val="clear" w:color="auto" w:fill="auto"/>
            <w:noWrap/>
            <w:vAlign w:val="center"/>
            <w:hideMark/>
          </w:tcPr>
          <w:p w14:paraId="03E35AF5" w14:textId="77777777" w:rsidR="009B7A0C" w:rsidRPr="00A7250E" w:rsidRDefault="009B7A0C" w:rsidP="009B7A0C">
            <w:pPr>
              <w:spacing w:after="0" w:line="240" w:lineRule="auto"/>
              <w:jc w:val="center"/>
              <w:rPr>
                <w:rFonts w:ascii="Times New Roman" w:eastAsia="Times New Roman" w:hAnsi="Times New Roman"/>
                <w:b/>
                <w:bCs/>
                <w:color w:val="FF0000"/>
                <w:sz w:val="20"/>
                <w:szCs w:val="20"/>
                <w:lang w:eastAsia="ru-RU"/>
              </w:rPr>
            </w:pPr>
            <w:r w:rsidRPr="00A7250E">
              <w:rPr>
                <w:rFonts w:ascii="Times New Roman" w:eastAsia="Times New Roman" w:hAnsi="Times New Roman"/>
                <w:b/>
                <w:bCs/>
                <w:color w:val="FF0000"/>
                <w:sz w:val="20"/>
                <w:szCs w:val="20"/>
                <w:lang w:eastAsia="ru-RU"/>
              </w:rPr>
              <w:t>208,2</w:t>
            </w:r>
          </w:p>
        </w:tc>
        <w:tc>
          <w:tcPr>
            <w:tcW w:w="2127" w:type="dxa"/>
            <w:shd w:val="clear" w:color="auto" w:fill="auto"/>
            <w:noWrap/>
            <w:vAlign w:val="center"/>
            <w:hideMark/>
          </w:tcPr>
          <w:p w14:paraId="442510CA" w14:textId="77777777" w:rsidR="009B7A0C" w:rsidRPr="00A7250E" w:rsidRDefault="009B7A0C" w:rsidP="009B7A0C">
            <w:pPr>
              <w:spacing w:after="0" w:line="240" w:lineRule="auto"/>
              <w:jc w:val="center"/>
              <w:rPr>
                <w:rFonts w:ascii="Times New Roman" w:eastAsia="Times New Roman" w:hAnsi="Times New Roman"/>
                <w:b/>
                <w:bCs/>
                <w:color w:val="FF0000"/>
                <w:sz w:val="20"/>
                <w:szCs w:val="20"/>
                <w:lang w:eastAsia="ru-RU"/>
              </w:rPr>
            </w:pPr>
            <w:r w:rsidRPr="00A7250E">
              <w:rPr>
                <w:rFonts w:ascii="Times New Roman" w:eastAsia="Times New Roman" w:hAnsi="Times New Roman"/>
                <w:b/>
                <w:bCs/>
                <w:color w:val="FF0000"/>
                <w:sz w:val="20"/>
                <w:szCs w:val="20"/>
                <w:lang w:eastAsia="ru-RU"/>
              </w:rPr>
              <w:t>217,4</w:t>
            </w:r>
          </w:p>
        </w:tc>
        <w:tc>
          <w:tcPr>
            <w:tcW w:w="1275" w:type="dxa"/>
            <w:shd w:val="clear" w:color="auto" w:fill="auto"/>
            <w:noWrap/>
            <w:vAlign w:val="center"/>
            <w:hideMark/>
          </w:tcPr>
          <w:p w14:paraId="5D020087" w14:textId="77777777" w:rsidR="009B7A0C" w:rsidRPr="00A7250E" w:rsidRDefault="009B7A0C" w:rsidP="009B7A0C">
            <w:pPr>
              <w:spacing w:after="0" w:line="240" w:lineRule="auto"/>
              <w:jc w:val="center"/>
              <w:rPr>
                <w:rFonts w:ascii="Times New Roman" w:eastAsia="Times New Roman" w:hAnsi="Times New Roman"/>
                <w:b/>
                <w:bCs/>
                <w:color w:val="FF0000"/>
                <w:sz w:val="20"/>
                <w:szCs w:val="20"/>
                <w:lang w:eastAsia="ru-RU"/>
              </w:rPr>
            </w:pPr>
            <w:r w:rsidRPr="00A7250E">
              <w:rPr>
                <w:rFonts w:ascii="Times New Roman" w:eastAsia="Times New Roman" w:hAnsi="Times New Roman"/>
                <w:b/>
                <w:bCs/>
                <w:color w:val="FF0000"/>
                <w:sz w:val="20"/>
                <w:szCs w:val="20"/>
                <w:lang w:eastAsia="ru-RU"/>
              </w:rPr>
              <w:t>9,2</w:t>
            </w:r>
          </w:p>
        </w:tc>
      </w:tr>
      <w:tr w:rsidR="009B7A0C" w:rsidRPr="00A7250E" w14:paraId="691D4119" w14:textId="77777777" w:rsidTr="00210ED1">
        <w:trPr>
          <w:trHeight w:val="188"/>
        </w:trPr>
        <w:tc>
          <w:tcPr>
            <w:tcW w:w="2845" w:type="dxa"/>
            <w:vMerge/>
            <w:vAlign w:val="center"/>
            <w:hideMark/>
          </w:tcPr>
          <w:p w14:paraId="6407025E" w14:textId="77777777" w:rsidR="009B7A0C" w:rsidRPr="00A7250E" w:rsidRDefault="009B7A0C" w:rsidP="009B7A0C">
            <w:pPr>
              <w:spacing w:after="0" w:line="240" w:lineRule="auto"/>
              <w:rPr>
                <w:rFonts w:ascii="Times New Roman" w:eastAsia="Times New Roman" w:hAnsi="Times New Roman"/>
                <w:b/>
                <w:bCs/>
                <w:color w:val="000000"/>
                <w:sz w:val="20"/>
                <w:szCs w:val="20"/>
                <w:lang w:eastAsia="ru-RU"/>
              </w:rPr>
            </w:pPr>
          </w:p>
        </w:tc>
        <w:tc>
          <w:tcPr>
            <w:tcW w:w="1276" w:type="dxa"/>
            <w:shd w:val="clear" w:color="auto" w:fill="auto"/>
            <w:vAlign w:val="center"/>
            <w:hideMark/>
          </w:tcPr>
          <w:p w14:paraId="7BF2CE8D"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Ф</w:t>
            </w:r>
          </w:p>
        </w:tc>
        <w:tc>
          <w:tcPr>
            <w:tcW w:w="2003" w:type="dxa"/>
            <w:shd w:val="clear" w:color="auto" w:fill="auto"/>
            <w:noWrap/>
            <w:vAlign w:val="center"/>
            <w:hideMark/>
          </w:tcPr>
          <w:p w14:paraId="2CEAE179"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136,6</w:t>
            </w:r>
          </w:p>
        </w:tc>
        <w:tc>
          <w:tcPr>
            <w:tcW w:w="2127" w:type="dxa"/>
            <w:shd w:val="clear" w:color="auto" w:fill="auto"/>
            <w:noWrap/>
            <w:vAlign w:val="center"/>
            <w:hideMark/>
          </w:tcPr>
          <w:p w14:paraId="49D8A850"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136,6</w:t>
            </w:r>
          </w:p>
        </w:tc>
        <w:tc>
          <w:tcPr>
            <w:tcW w:w="1275" w:type="dxa"/>
            <w:shd w:val="clear" w:color="auto" w:fill="auto"/>
            <w:noWrap/>
            <w:vAlign w:val="center"/>
            <w:hideMark/>
          </w:tcPr>
          <w:p w14:paraId="17BDD83C"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0,1</w:t>
            </w:r>
          </w:p>
        </w:tc>
      </w:tr>
      <w:tr w:rsidR="009B7A0C" w:rsidRPr="00A7250E" w14:paraId="3E59A133" w14:textId="77777777" w:rsidTr="00E120F0">
        <w:trPr>
          <w:trHeight w:val="92"/>
        </w:trPr>
        <w:tc>
          <w:tcPr>
            <w:tcW w:w="2845" w:type="dxa"/>
            <w:vMerge/>
            <w:vAlign w:val="center"/>
            <w:hideMark/>
          </w:tcPr>
          <w:p w14:paraId="22574AFA" w14:textId="77777777" w:rsidR="009B7A0C" w:rsidRPr="00A7250E" w:rsidRDefault="009B7A0C" w:rsidP="009B7A0C">
            <w:pPr>
              <w:spacing w:after="0" w:line="240" w:lineRule="auto"/>
              <w:rPr>
                <w:rFonts w:ascii="Times New Roman" w:eastAsia="Times New Roman" w:hAnsi="Times New Roman"/>
                <w:b/>
                <w:bCs/>
                <w:color w:val="000000"/>
                <w:sz w:val="20"/>
                <w:szCs w:val="20"/>
                <w:lang w:eastAsia="ru-RU"/>
              </w:rPr>
            </w:pPr>
          </w:p>
        </w:tc>
        <w:tc>
          <w:tcPr>
            <w:tcW w:w="1276" w:type="dxa"/>
            <w:shd w:val="clear" w:color="auto" w:fill="auto"/>
            <w:vAlign w:val="center"/>
            <w:hideMark/>
          </w:tcPr>
          <w:p w14:paraId="09E42C12"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О</w:t>
            </w:r>
          </w:p>
        </w:tc>
        <w:tc>
          <w:tcPr>
            <w:tcW w:w="2003" w:type="dxa"/>
            <w:shd w:val="clear" w:color="auto" w:fill="auto"/>
            <w:noWrap/>
            <w:vAlign w:val="center"/>
            <w:hideMark/>
          </w:tcPr>
          <w:p w14:paraId="117B5A73"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60,5</w:t>
            </w:r>
          </w:p>
        </w:tc>
        <w:tc>
          <w:tcPr>
            <w:tcW w:w="2127" w:type="dxa"/>
            <w:shd w:val="clear" w:color="auto" w:fill="auto"/>
            <w:noWrap/>
            <w:vAlign w:val="center"/>
            <w:hideMark/>
          </w:tcPr>
          <w:p w14:paraId="4449B230"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66,0</w:t>
            </w:r>
          </w:p>
        </w:tc>
        <w:tc>
          <w:tcPr>
            <w:tcW w:w="1275" w:type="dxa"/>
            <w:shd w:val="clear" w:color="auto" w:fill="auto"/>
            <w:noWrap/>
            <w:vAlign w:val="center"/>
            <w:hideMark/>
          </w:tcPr>
          <w:p w14:paraId="5A45AF0E"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5,5</w:t>
            </w:r>
          </w:p>
        </w:tc>
      </w:tr>
      <w:tr w:rsidR="009B7A0C" w:rsidRPr="00A7250E" w14:paraId="7103E49C" w14:textId="77777777" w:rsidTr="00E120F0">
        <w:trPr>
          <w:trHeight w:val="47"/>
        </w:trPr>
        <w:tc>
          <w:tcPr>
            <w:tcW w:w="2845" w:type="dxa"/>
            <w:vMerge/>
            <w:vAlign w:val="center"/>
            <w:hideMark/>
          </w:tcPr>
          <w:p w14:paraId="0F89F7B3" w14:textId="77777777" w:rsidR="009B7A0C" w:rsidRPr="00A7250E" w:rsidRDefault="009B7A0C" w:rsidP="009B7A0C">
            <w:pPr>
              <w:spacing w:after="0" w:line="240" w:lineRule="auto"/>
              <w:rPr>
                <w:rFonts w:ascii="Times New Roman" w:eastAsia="Times New Roman" w:hAnsi="Times New Roman"/>
                <w:b/>
                <w:bCs/>
                <w:color w:val="000000"/>
                <w:sz w:val="20"/>
                <w:szCs w:val="20"/>
                <w:lang w:eastAsia="ru-RU"/>
              </w:rPr>
            </w:pPr>
          </w:p>
        </w:tc>
        <w:tc>
          <w:tcPr>
            <w:tcW w:w="1276" w:type="dxa"/>
            <w:shd w:val="clear" w:color="auto" w:fill="auto"/>
            <w:vAlign w:val="center"/>
            <w:hideMark/>
          </w:tcPr>
          <w:p w14:paraId="3AF03D28"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М</w:t>
            </w:r>
          </w:p>
        </w:tc>
        <w:tc>
          <w:tcPr>
            <w:tcW w:w="2003" w:type="dxa"/>
            <w:shd w:val="clear" w:color="auto" w:fill="auto"/>
            <w:noWrap/>
            <w:vAlign w:val="center"/>
            <w:hideMark/>
          </w:tcPr>
          <w:p w14:paraId="2D670B0A"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0,5</w:t>
            </w:r>
          </w:p>
        </w:tc>
        <w:tc>
          <w:tcPr>
            <w:tcW w:w="2127" w:type="dxa"/>
            <w:shd w:val="clear" w:color="auto" w:fill="auto"/>
            <w:noWrap/>
            <w:vAlign w:val="center"/>
            <w:hideMark/>
          </w:tcPr>
          <w:p w14:paraId="651F3A80"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1,6</w:t>
            </w:r>
          </w:p>
        </w:tc>
        <w:tc>
          <w:tcPr>
            <w:tcW w:w="1275" w:type="dxa"/>
            <w:shd w:val="clear" w:color="auto" w:fill="auto"/>
            <w:noWrap/>
            <w:vAlign w:val="center"/>
            <w:hideMark/>
          </w:tcPr>
          <w:p w14:paraId="7A141F5B"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1,1</w:t>
            </w:r>
          </w:p>
        </w:tc>
      </w:tr>
      <w:tr w:rsidR="009B7A0C" w:rsidRPr="00A7250E" w14:paraId="20588BAB" w14:textId="77777777" w:rsidTr="00E120F0">
        <w:trPr>
          <w:trHeight w:val="47"/>
        </w:trPr>
        <w:tc>
          <w:tcPr>
            <w:tcW w:w="2845" w:type="dxa"/>
            <w:vMerge/>
            <w:vAlign w:val="center"/>
            <w:hideMark/>
          </w:tcPr>
          <w:p w14:paraId="3D662CEF" w14:textId="77777777" w:rsidR="009B7A0C" w:rsidRPr="00A7250E" w:rsidRDefault="009B7A0C" w:rsidP="009B7A0C">
            <w:pPr>
              <w:spacing w:after="0" w:line="240" w:lineRule="auto"/>
              <w:rPr>
                <w:rFonts w:ascii="Times New Roman" w:eastAsia="Times New Roman" w:hAnsi="Times New Roman"/>
                <w:b/>
                <w:bCs/>
                <w:color w:val="000000"/>
                <w:sz w:val="20"/>
                <w:szCs w:val="20"/>
                <w:lang w:eastAsia="ru-RU"/>
              </w:rPr>
            </w:pPr>
          </w:p>
        </w:tc>
        <w:tc>
          <w:tcPr>
            <w:tcW w:w="1276" w:type="dxa"/>
            <w:shd w:val="clear" w:color="auto" w:fill="auto"/>
            <w:vAlign w:val="center"/>
            <w:hideMark/>
          </w:tcPr>
          <w:p w14:paraId="13D694D5" w14:textId="77777777" w:rsidR="009B7A0C" w:rsidRPr="00A7250E" w:rsidRDefault="009B7A0C" w:rsidP="009B7A0C">
            <w:pPr>
              <w:spacing w:after="0" w:line="240" w:lineRule="auto"/>
              <w:jc w:val="center"/>
              <w:rPr>
                <w:rFonts w:ascii="Times New Roman" w:eastAsia="Times New Roman" w:hAnsi="Times New Roman"/>
                <w:color w:val="000000"/>
                <w:sz w:val="20"/>
                <w:szCs w:val="20"/>
                <w:lang w:eastAsia="ru-RU"/>
              </w:rPr>
            </w:pPr>
            <w:r w:rsidRPr="00A7250E">
              <w:rPr>
                <w:rFonts w:ascii="Times New Roman" w:eastAsia="Times New Roman" w:hAnsi="Times New Roman"/>
                <w:color w:val="000000"/>
                <w:sz w:val="20"/>
                <w:szCs w:val="20"/>
                <w:lang w:eastAsia="ru-RU"/>
              </w:rPr>
              <w:t>В</w:t>
            </w:r>
          </w:p>
        </w:tc>
        <w:tc>
          <w:tcPr>
            <w:tcW w:w="2003" w:type="dxa"/>
            <w:shd w:val="clear" w:color="auto" w:fill="auto"/>
            <w:noWrap/>
            <w:vAlign w:val="center"/>
            <w:hideMark/>
          </w:tcPr>
          <w:p w14:paraId="2A187836"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10,6</w:t>
            </w:r>
          </w:p>
        </w:tc>
        <w:tc>
          <w:tcPr>
            <w:tcW w:w="2127" w:type="dxa"/>
            <w:shd w:val="clear" w:color="auto" w:fill="auto"/>
            <w:noWrap/>
            <w:vAlign w:val="center"/>
            <w:hideMark/>
          </w:tcPr>
          <w:p w14:paraId="07C87860"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13,1</w:t>
            </w:r>
          </w:p>
        </w:tc>
        <w:tc>
          <w:tcPr>
            <w:tcW w:w="1275" w:type="dxa"/>
            <w:shd w:val="clear" w:color="auto" w:fill="auto"/>
            <w:noWrap/>
            <w:vAlign w:val="center"/>
            <w:hideMark/>
          </w:tcPr>
          <w:p w14:paraId="30BEBCAA" w14:textId="77777777" w:rsidR="009B7A0C" w:rsidRPr="00A7250E" w:rsidRDefault="009B7A0C" w:rsidP="009B7A0C">
            <w:pPr>
              <w:spacing w:after="0" w:line="240" w:lineRule="auto"/>
              <w:jc w:val="center"/>
              <w:rPr>
                <w:rFonts w:ascii="Times New Roman" w:eastAsia="Times New Roman" w:hAnsi="Times New Roman"/>
                <w:color w:val="000000"/>
                <w:sz w:val="18"/>
                <w:szCs w:val="18"/>
                <w:lang w:eastAsia="ru-RU"/>
              </w:rPr>
            </w:pPr>
            <w:r w:rsidRPr="00A7250E">
              <w:rPr>
                <w:rFonts w:ascii="Times New Roman" w:eastAsia="Times New Roman" w:hAnsi="Times New Roman"/>
                <w:color w:val="000000"/>
                <w:sz w:val="18"/>
                <w:szCs w:val="18"/>
                <w:lang w:eastAsia="ru-RU"/>
              </w:rPr>
              <w:t>2,4</w:t>
            </w:r>
          </w:p>
        </w:tc>
      </w:tr>
    </w:tbl>
    <w:p w14:paraId="10721C1B" w14:textId="77777777" w:rsidR="003A4D9C" w:rsidRDefault="003A4D9C" w:rsidP="009B7A0C">
      <w:pPr>
        <w:spacing w:after="0" w:line="240" w:lineRule="auto"/>
        <w:ind w:firstLine="708"/>
        <w:jc w:val="both"/>
        <w:rPr>
          <w:rFonts w:ascii="Times New Roman" w:hAnsi="Times New Roman"/>
          <w:sz w:val="28"/>
          <w:szCs w:val="28"/>
          <w:highlight w:val="cyan"/>
        </w:rPr>
      </w:pPr>
    </w:p>
    <w:p w14:paraId="7FF2E4A7" w14:textId="75A22BB0" w:rsidR="009B7A0C" w:rsidRPr="003A4D9C" w:rsidRDefault="009B7A0C" w:rsidP="003A4D9C">
      <w:pPr>
        <w:spacing w:after="0" w:line="240" w:lineRule="auto"/>
        <w:ind w:firstLine="851"/>
        <w:jc w:val="both"/>
        <w:rPr>
          <w:rFonts w:ascii="Times New Roman" w:eastAsia="Times New Roman" w:hAnsi="Times New Roman"/>
          <w:sz w:val="28"/>
          <w:szCs w:val="28"/>
          <w:lang w:eastAsia="ru-RU"/>
        </w:rPr>
      </w:pPr>
      <w:r w:rsidRPr="003A4D9C">
        <w:rPr>
          <w:rFonts w:ascii="Times New Roman" w:hAnsi="Times New Roman"/>
          <w:sz w:val="28"/>
          <w:szCs w:val="28"/>
        </w:rPr>
        <w:t xml:space="preserve">По итогам 2018 года на реализацию мероприятий ГП «Охрана окружающей среды» </w:t>
      </w:r>
      <w:r w:rsidRPr="003A4D9C">
        <w:rPr>
          <w:rFonts w:ascii="Times New Roman" w:eastAsia="Times New Roman" w:hAnsi="Times New Roman"/>
          <w:sz w:val="28"/>
          <w:szCs w:val="28"/>
        </w:rPr>
        <w:t>областным за</w:t>
      </w:r>
      <w:r w:rsidRPr="003A4D9C">
        <w:rPr>
          <w:rFonts w:ascii="Times New Roman" w:eastAsia="Times New Roman" w:hAnsi="Times New Roman"/>
          <w:sz w:val="28"/>
          <w:szCs w:val="28"/>
          <w:lang w:eastAsia="ru-RU"/>
        </w:rPr>
        <w:t xml:space="preserve">коном </w:t>
      </w:r>
      <w:r w:rsidR="00C01848">
        <w:rPr>
          <w:rFonts w:ascii="Times New Roman" w:eastAsia="Times New Roman" w:hAnsi="Times New Roman"/>
          <w:sz w:val="28"/>
          <w:szCs w:val="28"/>
          <w:lang w:eastAsia="ru-RU"/>
        </w:rPr>
        <w:t>«Об областном бюджете»</w:t>
      </w:r>
      <w:r w:rsidR="0097224B">
        <w:rPr>
          <w:rFonts w:ascii="Times New Roman" w:eastAsia="Times New Roman" w:hAnsi="Times New Roman"/>
          <w:sz w:val="28"/>
          <w:szCs w:val="28"/>
          <w:lang w:eastAsia="ru-RU"/>
        </w:rPr>
        <w:t xml:space="preserve"> утверждено всего 202,67 млн.</w:t>
      </w:r>
      <w:r w:rsidRPr="003A4D9C">
        <w:rPr>
          <w:rFonts w:ascii="Times New Roman" w:eastAsia="Times New Roman" w:hAnsi="Times New Roman"/>
          <w:sz w:val="28"/>
          <w:szCs w:val="28"/>
          <w:lang w:eastAsia="ru-RU"/>
        </w:rPr>
        <w:t>руб., что составляет 100 % к уточненной сводной бюджетной росписи, из них средства ФБ – 136,6 млн. руб., средства ОБ - 66,07 млн. руб., в том числе:</w:t>
      </w:r>
    </w:p>
    <w:p w14:paraId="243ACA17" w14:textId="6312C84D" w:rsidR="009B7A0C" w:rsidRPr="009A33DC" w:rsidRDefault="009B7A0C" w:rsidP="009A33DC">
      <w:pPr>
        <w:pStyle w:val="ab"/>
        <w:numPr>
          <w:ilvl w:val="0"/>
          <w:numId w:val="39"/>
        </w:numPr>
        <w:ind w:left="0" w:firstLine="851"/>
        <w:jc w:val="both"/>
        <w:rPr>
          <w:rFonts w:ascii="Times New Roman" w:eastAsia="Times New Roman" w:hAnsi="Times New Roman"/>
          <w:sz w:val="28"/>
          <w:szCs w:val="28"/>
          <w:lang w:eastAsia="ru-RU"/>
        </w:rPr>
      </w:pPr>
      <w:r w:rsidRPr="009A33DC">
        <w:rPr>
          <w:rFonts w:ascii="Times New Roman" w:eastAsia="Times New Roman" w:hAnsi="Times New Roman"/>
          <w:sz w:val="28"/>
          <w:szCs w:val="28"/>
          <w:lang w:eastAsia="ru-RU"/>
        </w:rPr>
        <w:t>по министерству строитель</w:t>
      </w:r>
      <w:r w:rsidR="009A33DC">
        <w:rPr>
          <w:rFonts w:ascii="Times New Roman" w:eastAsia="Times New Roman" w:hAnsi="Times New Roman"/>
          <w:sz w:val="28"/>
          <w:szCs w:val="28"/>
          <w:lang w:eastAsia="ru-RU"/>
        </w:rPr>
        <w:t>ства всего на сумму 118,17 млн.</w:t>
      </w:r>
      <w:r w:rsidRPr="009A33DC">
        <w:rPr>
          <w:rFonts w:ascii="Times New Roman" w:eastAsia="Times New Roman" w:hAnsi="Times New Roman"/>
          <w:sz w:val="28"/>
          <w:szCs w:val="28"/>
          <w:lang w:eastAsia="ru-RU"/>
        </w:rPr>
        <w:t xml:space="preserve">руб., </w:t>
      </w:r>
      <w:r w:rsidR="009A33DC">
        <w:rPr>
          <w:rFonts w:ascii="Times New Roman" w:eastAsia="Times New Roman" w:hAnsi="Times New Roman"/>
          <w:sz w:val="28"/>
          <w:szCs w:val="28"/>
          <w:lang w:eastAsia="ru-RU"/>
        </w:rPr>
        <w:t>из них средства ФБ – 100,0 млн.руб., средства ОБ - 18,17 млн.</w:t>
      </w:r>
      <w:r w:rsidRPr="009A33DC">
        <w:rPr>
          <w:rFonts w:ascii="Times New Roman" w:eastAsia="Times New Roman" w:hAnsi="Times New Roman"/>
          <w:sz w:val="28"/>
          <w:szCs w:val="28"/>
          <w:lang w:eastAsia="ru-RU"/>
        </w:rPr>
        <w:t>руб.;</w:t>
      </w:r>
    </w:p>
    <w:p w14:paraId="7E678BB9" w14:textId="036C87C3" w:rsidR="009B7A0C" w:rsidRPr="009A33DC" w:rsidRDefault="009B7A0C" w:rsidP="009A33DC">
      <w:pPr>
        <w:pStyle w:val="ab"/>
        <w:numPr>
          <w:ilvl w:val="0"/>
          <w:numId w:val="39"/>
        </w:numPr>
        <w:ind w:left="0" w:firstLine="851"/>
        <w:jc w:val="both"/>
        <w:rPr>
          <w:rFonts w:ascii="Times New Roman" w:eastAsia="Times New Roman" w:hAnsi="Times New Roman"/>
          <w:sz w:val="28"/>
          <w:szCs w:val="28"/>
          <w:lang w:eastAsia="ru-RU"/>
        </w:rPr>
      </w:pPr>
      <w:r w:rsidRPr="009A33DC">
        <w:rPr>
          <w:rFonts w:ascii="Times New Roman" w:eastAsia="Times New Roman" w:hAnsi="Times New Roman"/>
          <w:sz w:val="28"/>
          <w:szCs w:val="28"/>
          <w:lang w:eastAsia="ru-RU"/>
        </w:rPr>
        <w:t>по министерству</w:t>
      </w:r>
      <w:r w:rsidRPr="009A33DC">
        <w:t xml:space="preserve"> </w:t>
      </w:r>
      <w:r w:rsidRPr="009A33DC">
        <w:rPr>
          <w:rFonts w:ascii="Times New Roman" w:eastAsia="Times New Roman" w:hAnsi="Times New Roman"/>
          <w:sz w:val="28"/>
          <w:szCs w:val="28"/>
          <w:lang w:eastAsia="ru-RU"/>
        </w:rPr>
        <w:t>природных</w:t>
      </w:r>
      <w:r w:rsidR="009A33DC">
        <w:rPr>
          <w:rFonts w:ascii="Times New Roman" w:eastAsia="Times New Roman" w:hAnsi="Times New Roman"/>
          <w:sz w:val="28"/>
          <w:szCs w:val="28"/>
          <w:lang w:eastAsia="ru-RU"/>
        </w:rPr>
        <w:t xml:space="preserve"> ресурсов АО на сумму 84,5 млн.</w:t>
      </w:r>
      <w:r w:rsidRPr="009A33DC">
        <w:rPr>
          <w:rFonts w:ascii="Times New Roman" w:eastAsia="Times New Roman" w:hAnsi="Times New Roman"/>
          <w:sz w:val="28"/>
          <w:szCs w:val="28"/>
          <w:lang w:eastAsia="ru-RU"/>
        </w:rPr>
        <w:t>руб. из них сред</w:t>
      </w:r>
      <w:r w:rsidR="009A33DC">
        <w:rPr>
          <w:rFonts w:ascii="Times New Roman" w:eastAsia="Times New Roman" w:hAnsi="Times New Roman"/>
          <w:sz w:val="28"/>
          <w:szCs w:val="28"/>
          <w:lang w:eastAsia="ru-RU"/>
        </w:rPr>
        <w:t>ства ФБ – 36,6 млн.</w:t>
      </w:r>
      <w:r w:rsidR="0090633B">
        <w:rPr>
          <w:rFonts w:ascii="Times New Roman" w:eastAsia="Times New Roman" w:hAnsi="Times New Roman"/>
          <w:sz w:val="28"/>
          <w:szCs w:val="28"/>
          <w:lang w:eastAsia="ru-RU"/>
        </w:rPr>
        <w:t>руб., средства ОБ - 47,9 млн.</w:t>
      </w:r>
      <w:r w:rsidRPr="009A33DC">
        <w:rPr>
          <w:rFonts w:ascii="Times New Roman" w:eastAsia="Times New Roman" w:hAnsi="Times New Roman"/>
          <w:sz w:val="28"/>
          <w:szCs w:val="28"/>
          <w:lang w:eastAsia="ru-RU"/>
        </w:rPr>
        <w:t>руб.</w:t>
      </w:r>
    </w:p>
    <w:p w14:paraId="65684153" w14:textId="21B234D2" w:rsidR="009B7A0C" w:rsidRPr="0090633B" w:rsidRDefault="009B7A0C" w:rsidP="0090633B">
      <w:pPr>
        <w:spacing w:after="0" w:line="240" w:lineRule="auto"/>
        <w:ind w:firstLine="851"/>
        <w:jc w:val="both"/>
        <w:rPr>
          <w:rFonts w:ascii="Times New Roman" w:hAnsi="Times New Roman"/>
          <w:sz w:val="28"/>
          <w:szCs w:val="28"/>
        </w:rPr>
      </w:pPr>
      <w:r w:rsidRPr="0090633B">
        <w:rPr>
          <w:rFonts w:ascii="Times New Roman" w:hAnsi="Times New Roman"/>
          <w:sz w:val="28"/>
          <w:szCs w:val="28"/>
        </w:rPr>
        <w:lastRenderedPageBreak/>
        <w:t xml:space="preserve">Исполнение программы за 2018 год в разрезе подпрограмм представлено </w:t>
      </w:r>
      <w:r w:rsidR="0090633B">
        <w:rPr>
          <w:rFonts w:ascii="Times New Roman" w:hAnsi="Times New Roman"/>
          <w:sz w:val="28"/>
          <w:szCs w:val="28"/>
        </w:rPr>
        <w:t>ниже:</w:t>
      </w:r>
    </w:p>
    <w:tbl>
      <w:tblPr>
        <w:tblW w:w="9246" w:type="dxa"/>
        <w:tblInd w:w="93" w:type="dxa"/>
        <w:tblLayout w:type="fixed"/>
        <w:tblLook w:val="04A0" w:firstRow="1" w:lastRow="0" w:firstColumn="1" w:lastColumn="0" w:noHBand="0" w:noVBand="1"/>
      </w:tblPr>
      <w:tblGrid>
        <w:gridCol w:w="4003"/>
        <w:gridCol w:w="1339"/>
        <w:gridCol w:w="1496"/>
        <w:gridCol w:w="790"/>
        <w:gridCol w:w="1618"/>
      </w:tblGrid>
      <w:tr w:rsidR="004E32DD" w:rsidRPr="0056774E" w14:paraId="4219C5EA" w14:textId="77777777" w:rsidTr="004F687B">
        <w:trPr>
          <w:trHeight w:val="35"/>
        </w:trPr>
        <w:tc>
          <w:tcPr>
            <w:tcW w:w="4003" w:type="dxa"/>
            <w:vMerge w:val="restart"/>
            <w:tcBorders>
              <w:top w:val="double" w:sz="4" w:space="0" w:color="auto"/>
              <w:left w:val="double" w:sz="4" w:space="0" w:color="auto"/>
              <w:bottom w:val="single" w:sz="4" w:space="0" w:color="000000"/>
              <w:right w:val="single" w:sz="4" w:space="0" w:color="000000"/>
            </w:tcBorders>
            <w:shd w:val="clear" w:color="000000" w:fill="FFFFFF"/>
            <w:vAlign w:val="center"/>
            <w:hideMark/>
          </w:tcPr>
          <w:p w14:paraId="4C66550C" w14:textId="77777777" w:rsidR="004E32DD" w:rsidRPr="0056774E" w:rsidRDefault="004E32DD" w:rsidP="0090633B">
            <w:pPr>
              <w:spacing w:after="0" w:line="240" w:lineRule="auto"/>
              <w:jc w:val="center"/>
              <w:rPr>
                <w:rFonts w:ascii="Times New Roman" w:eastAsia="Times New Roman" w:hAnsi="Times New Roman"/>
                <w:color w:val="000000"/>
                <w:lang w:eastAsia="ru-RU"/>
              </w:rPr>
            </w:pPr>
            <w:r w:rsidRPr="0056774E">
              <w:rPr>
                <w:rFonts w:ascii="Times New Roman" w:eastAsia="Times New Roman" w:hAnsi="Times New Roman"/>
                <w:color w:val="000000"/>
                <w:lang w:eastAsia="ru-RU"/>
              </w:rPr>
              <w:t>Наименование</w:t>
            </w:r>
          </w:p>
        </w:tc>
        <w:tc>
          <w:tcPr>
            <w:tcW w:w="1339" w:type="dxa"/>
            <w:vMerge w:val="restart"/>
            <w:tcBorders>
              <w:top w:val="double" w:sz="4" w:space="0" w:color="auto"/>
              <w:left w:val="single" w:sz="4" w:space="0" w:color="000000"/>
              <w:bottom w:val="single" w:sz="4" w:space="0" w:color="000000"/>
              <w:right w:val="single" w:sz="4" w:space="0" w:color="000000"/>
            </w:tcBorders>
            <w:shd w:val="clear" w:color="000000" w:fill="FFFFFF"/>
            <w:vAlign w:val="center"/>
            <w:hideMark/>
          </w:tcPr>
          <w:p w14:paraId="0E1F187B" w14:textId="77777777" w:rsidR="004E32DD" w:rsidRPr="0056774E" w:rsidRDefault="004E32DD" w:rsidP="0090633B">
            <w:pPr>
              <w:spacing w:after="0" w:line="240" w:lineRule="auto"/>
              <w:jc w:val="center"/>
              <w:rPr>
                <w:rFonts w:ascii="Times New Roman" w:eastAsia="Times New Roman" w:hAnsi="Times New Roman"/>
                <w:color w:val="000000"/>
                <w:lang w:eastAsia="ru-RU"/>
              </w:rPr>
            </w:pPr>
            <w:r w:rsidRPr="0056774E">
              <w:rPr>
                <w:rFonts w:ascii="Times New Roman" w:eastAsia="Times New Roman" w:hAnsi="Times New Roman"/>
                <w:color w:val="000000"/>
                <w:lang w:eastAsia="ru-RU"/>
              </w:rPr>
              <w:t xml:space="preserve">Уточненная сводная бюджетная роспись на 2018 год </w:t>
            </w:r>
          </w:p>
        </w:tc>
        <w:tc>
          <w:tcPr>
            <w:tcW w:w="1496" w:type="dxa"/>
            <w:vMerge w:val="restart"/>
            <w:tcBorders>
              <w:top w:val="double" w:sz="4" w:space="0" w:color="auto"/>
              <w:left w:val="single" w:sz="4" w:space="0" w:color="auto"/>
              <w:bottom w:val="nil"/>
              <w:right w:val="single" w:sz="4" w:space="0" w:color="auto"/>
            </w:tcBorders>
            <w:shd w:val="clear" w:color="000000" w:fill="FFFFFF"/>
            <w:vAlign w:val="center"/>
            <w:hideMark/>
          </w:tcPr>
          <w:p w14:paraId="59FAE699" w14:textId="77777777" w:rsidR="004E32DD" w:rsidRPr="0056774E" w:rsidRDefault="004E32DD" w:rsidP="0090633B">
            <w:pPr>
              <w:spacing w:after="0" w:line="240" w:lineRule="auto"/>
              <w:jc w:val="center"/>
              <w:rPr>
                <w:rFonts w:ascii="Times New Roman" w:eastAsia="Times New Roman" w:hAnsi="Times New Roman"/>
                <w:lang w:eastAsia="ru-RU"/>
              </w:rPr>
            </w:pPr>
            <w:r w:rsidRPr="0056774E">
              <w:rPr>
                <w:rFonts w:ascii="Times New Roman" w:eastAsia="Times New Roman" w:hAnsi="Times New Roman"/>
                <w:lang w:eastAsia="ru-RU"/>
              </w:rPr>
              <w:t>Доведено предельных объемов финансирования</w:t>
            </w:r>
          </w:p>
        </w:tc>
        <w:tc>
          <w:tcPr>
            <w:tcW w:w="2408" w:type="dxa"/>
            <w:gridSpan w:val="2"/>
            <w:tcBorders>
              <w:top w:val="double" w:sz="4" w:space="0" w:color="auto"/>
              <w:left w:val="nil"/>
              <w:bottom w:val="single" w:sz="4" w:space="0" w:color="auto"/>
              <w:right w:val="double" w:sz="4" w:space="0" w:color="auto"/>
            </w:tcBorders>
            <w:shd w:val="clear" w:color="000000" w:fill="FFFFFF"/>
            <w:vAlign w:val="center"/>
            <w:hideMark/>
          </w:tcPr>
          <w:p w14:paraId="096D531A" w14:textId="77777777" w:rsidR="004E32DD" w:rsidRPr="0056774E" w:rsidRDefault="004E32DD" w:rsidP="0090633B">
            <w:pPr>
              <w:spacing w:after="0" w:line="240" w:lineRule="auto"/>
              <w:jc w:val="center"/>
              <w:rPr>
                <w:rFonts w:ascii="Times New Roman" w:eastAsia="Times New Roman" w:hAnsi="Times New Roman"/>
                <w:lang w:eastAsia="ru-RU"/>
              </w:rPr>
            </w:pPr>
            <w:r w:rsidRPr="0056774E">
              <w:rPr>
                <w:rFonts w:ascii="Times New Roman" w:eastAsia="Times New Roman" w:hAnsi="Times New Roman"/>
                <w:lang w:eastAsia="ru-RU"/>
              </w:rPr>
              <w:t xml:space="preserve">Исполнение 2018 года </w:t>
            </w:r>
          </w:p>
        </w:tc>
      </w:tr>
      <w:tr w:rsidR="004E32DD" w:rsidRPr="0056774E" w14:paraId="26762C21" w14:textId="77777777" w:rsidTr="004F687B">
        <w:trPr>
          <w:trHeight w:val="1248"/>
        </w:trPr>
        <w:tc>
          <w:tcPr>
            <w:tcW w:w="4003" w:type="dxa"/>
            <w:vMerge/>
            <w:tcBorders>
              <w:top w:val="single" w:sz="4" w:space="0" w:color="000000"/>
              <w:left w:val="double" w:sz="4" w:space="0" w:color="auto"/>
              <w:bottom w:val="single" w:sz="4" w:space="0" w:color="000000"/>
              <w:right w:val="single" w:sz="4" w:space="0" w:color="000000"/>
            </w:tcBorders>
            <w:vAlign w:val="center"/>
            <w:hideMark/>
          </w:tcPr>
          <w:p w14:paraId="71CA880F" w14:textId="77777777" w:rsidR="004E32DD" w:rsidRPr="0056774E" w:rsidRDefault="004E32DD" w:rsidP="0090633B">
            <w:pPr>
              <w:spacing w:after="0" w:line="240" w:lineRule="auto"/>
              <w:rPr>
                <w:rFonts w:ascii="Times New Roman" w:eastAsia="Times New Roman" w:hAnsi="Times New Roman"/>
                <w:color w:val="000000"/>
                <w:lang w:eastAsia="ru-RU"/>
              </w:rPr>
            </w:pPr>
          </w:p>
        </w:tc>
        <w:tc>
          <w:tcPr>
            <w:tcW w:w="1339" w:type="dxa"/>
            <w:vMerge/>
            <w:tcBorders>
              <w:top w:val="single" w:sz="4" w:space="0" w:color="000000"/>
              <w:left w:val="single" w:sz="4" w:space="0" w:color="000000"/>
              <w:bottom w:val="single" w:sz="4" w:space="0" w:color="000000"/>
              <w:right w:val="single" w:sz="4" w:space="0" w:color="000000"/>
            </w:tcBorders>
            <w:vAlign w:val="center"/>
            <w:hideMark/>
          </w:tcPr>
          <w:p w14:paraId="05FB6B82" w14:textId="77777777" w:rsidR="004E32DD" w:rsidRPr="0056774E" w:rsidRDefault="004E32DD" w:rsidP="0090633B">
            <w:pPr>
              <w:spacing w:after="0" w:line="240" w:lineRule="auto"/>
              <w:rPr>
                <w:rFonts w:ascii="Times New Roman" w:eastAsia="Times New Roman" w:hAnsi="Times New Roman"/>
                <w:color w:val="000000"/>
                <w:lang w:eastAsia="ru-RU"/>
              </w:rPr>
            </w:pPr>
          </w:p>
        </w:tc>
        <w:tc>
          <w:tcPr>
            <w:tcW w:w="1496" w:type="dxa"/>
            <w:vMerge/>
            <w:tcBorders>
              <w:top w:val="single" w:sz="4" w:space="0" w:color="000000"/>
              <w:left w:val="single" w:sz="4" w:space="0" w:color="auto"/>
              <w:bottom w:val="nil"/>
              <w:right w:val="single" w:sz="4" w:space="0" w:color="auto"/>
            </w:tcBorders>
            <w:vAlign w:val="center"/>
            <w:hideMark/>
          </w:tcPr>
          <w:p w14:paraId="19581FC4" w14:textId="77777777" w:rsidR="004E32DD" w:rsidRPr="0056774E" w:rsidRDefault="004E32DD" w:rsidP="0090633B">
            <w:pPr>
              <w:spacing w:after="0" w:line="240" w:lineRule="auto"/>
              <w:rPr>
                <w:rFonts w:ascii="Times New Roman" w:eastAsia="Times New Roman" w:hAnsi="Times New Roman"/>
                <w:lang w:eastAsia="ru-RU"/>
              </w:rPr>
            </w:pPr>
          </w:p>
        </w:tc>
        <w:tc>
          <w:tcPr>
            <w:tcW w:w="790" w:type="dxa"/>
            <w:tcBorders>
              <w:top w:val="nil"/>
              <w:left w:val="nil"/>
              <w:bottom w:val="single" w:sz="4" w:space="0" w:color="000000"/>
              <w:right w:val="nil"/>
            </w:tcBorders>
            <w:shd w:val="clear" w:color="auto" w:fill="auto"/>
            <w:vAlign w:val="center"/>
            <w:hideMark/>
          </w:tcPr>
          <w:p w14:paraId="64C75BE3" w14:textId="77777777" w:rsidR="004E32DD" w:rsidRPr="0056774E" w:rsidRDefault="004E32DD" w:rsidP="0090633B">
            <w:pPr>
              <w:spacing w:after="0" w:line="240" w:lineRule="auto"/>
              <w:jc w:val="center"/>
              <w:rPr>
                <w:rFonts w:ascii="Times New Roman" w:eastAsia="Times New Roman" w:hAnsi="Times New Roman"/>
                <w:lang w:eastAsia="ru-RU"/>
              </w:rPr>
            </w:pPr>
            <w:r w:rsidRPr="0056774E">
              <w:rPr>
                <w:rFonts w:ascii="Times New Roman" w:eastAsia="Times New Roman" w:hAnsi="Times New Roman"/>
                <w:lang w:eastAsia="ru-RU"/>
              </w:rPr>
              <w:t>млн. руб.</w:t>
            </w:r>
          </w:p>
        </w:tc>
        <w:tc>
          <w:tcPr>
            <w:tcW w:w="1618" w:type="dxa"/>
            <w:tcBorders>
              <w:top w:val="nil"/>
              <w:left w:val="single" w:sz="4" w:space="0" w:color="auto"/>
              <w:bottom w:val="nil"/>
              <w:right w:val="double" w:sz="4" w:space="0" w:color="auto"/>
            </w:tcBorders>
            <w:shd w:val="clear" w:color="000000" w:fill="FFFFFF"/>
            <w:vAlign w:val="center"/>
            <w:hideMark/>
          </w:tcPr>
          <w:p w14:paraId="4F1CFF2C" w14:textId="77777777" w:rsidR="004E32DD" w:rsidRPr="0056774E" w:rsidRDefault="004E32DD" w:rsidP="0090633B">
            <w:pPr>
              <w:spacing w:after="0" w:line="240" w:lineRule="auto"/>
              <w:jc w:val="center"/>
              <w:rPr>
                <w:rFonts w:ascii="Times New Roman" w:eastAsia="Times New Roman" w:hAnsi="Times New Roman"/>
                <w:lang w:eastAsia="ru-RU"/>
              </w:rPr>
            </w:pPr>
            <w:r w:rsidRPr="0056774E">
              <w:rPr>
                <w:rFonts w:ascii="Times New Roman" w:eastAsia="Times New Roman" w:hAnsi="Times New Roman"/>
                <w:lang w:eastAsia="ru-RU"/>
              </w:rPr>
              <w:t>к утвержденным показателям и сводной бюджетной росписи, %</w:t>
            </w:r>
          </w:p>
        </w:tc>
      </w:tr>
      <w:tr w:rsidR="004E32DD" w:rsidRPr="0056774E" w14:paraId="569812CC" w14:textId="77777777" w:rsidTr="004F687B">
        <w:trPr>
          <w:trHeight w:val="1236"/>
        </w:trPr>
        <w:tc>
          <w:tcPr>
            <w:tcW w:w="4003" w:type="dxa"/>
            <w:tcBorders>
              <w:top w:val="nil"/>
              <w:left w:val="double" w:sz="4" w:space="0" w:color="auto"/>
              <w:bottom w:val="single" w:sz="4" w:space="0" w:color="000000"/>
              <w:right w:val="nil"/>
            </w:tcBorders>
            <w:shd w:val="clear" w:color="auto" w:fill="auto"/>
            <w:vAlign w:val="center"/>
            <w:hideMark/>
          </w:tcPr>
          <w:p w14:paraId="1E87AC1B" w14:textId="77777777" w:rsidR="004E32DD" w:rsidRPr="0056774E" w:rsidRDefault="004E32DD" w:rsidP="0090633B">
            <w:pPr>
              <w:spacing w:after="0" w:line="240" w:lineRule="auto"/>
              <w:rPr>
                <w:rFonts w:ascii="Times New Roman" w:eastAsia="Times New Roman" w:hAnsi="Times New Roman"/>
                <w:bCs/>
                <w:color w:val="000000"/>
                <w:lang w:eastAsia="ru-RU"/>
              </w:rPr>
            </w:pPr>
            <w:r w:rsidRPr="0056774E">
              <w:rPr>
                <w:rFonts w:ascii="Times New Roman" w:eastAsia="Times New Roman" w:hAnsi="Times New Roman"/>
                <w:bCs/>
                <w:color w:val="000000"/>
                <w:lang w:eastAsia="ru-RU"/>
              </w:rPr>
              <w:t>Государственная программа Архангельской области "Охрана окружающей среды, воспроизводство и использование природных ресурсов Архангельской области (2014 - 2024 годы)"</w:t>
            </w:r>
          </w:p>
        </w:tc>
        <w:tc>
          <w:tcPr>
            <w:tcW w:w="1339" w:type="dxa"/>
            <w:tcBorders>
              <w:top w:val="nil"/>
              <w:left w:val="nil"/>
              <w:bottom w:val="single" w:sz="4" w:space="0" w:color="000000"/>
              <w:right w:val="single" w:sz="4" w:space="0" w:color="000000"/>
            </w:tcBorders>
            <w:shd w:val="clear" w:color="auto" w:fill="auto"/>
            <w:noWrap/>
            <w:vAlign w:val="center"/>
            <w:hideMark/>
          </w:tcPr>
          <w:p w14:paraId="665EEAC8" w14:textId="77777777" w:rsidR="004E32DD" w:rsidRPr="0056774E" w:rsidRDefault="004E32DD" w:rsidP="00174F39">
            <w:pPr>
              <w:spacing w:after="0" w:line="240" w:lineRule="auto"/>
              <w:jc w:val="right"/>
              <w:rPr>
                <w:rFonts w:ascii="Times New Roman" w:eastAsia="Times New Roman" w:hAnsi="Times New Roman"/>
                <w:bCs/>
                <w:color w:val="000000"/>
                <w:lang w:eastAsia="ru-RU"/>
              </w:rPr>
            </w:pPr>
            <w:r w:rsidRPr="0056774E">
              <w:rPr>
                <w:rFonts w:ascii="Times New Roman" w:eastAsia="Times New Roman" w:hAnsi="Times New Roman"/>
                <w:bCs/>
                <w:color w:val="000000"/>
                <w:lang w:eastAsia="ru-RU"/>
              </w:rPr>
              <w:t>202,7</w:t>
            </w:r>
          </w:p>
        </w:tc>
        <w:tc>
          <w:tcPr>
            <w:tcW w:w="1496" w:type="dxa"/>
            <w:tcBorders>
              <w:top w:val="single" w:sz="4" w:space="0" w:color="000000"/>
              <w:left w:val="nil"/>
              <w:bottom w:val="single" w:sz="4" w:space="0" w:color="000000"/>
              <w:right w:val="single" w:sz="4" w:space="0" w:color="000000"/>
            </w:tcBorders>
            <w:shd w:val="clear" w:color="auto" w:fill="auto"/>
            <w:noWrap/>
            <w:vAlign w:val="center"/>
            <w:hideMark/>
          </w:tcPr>
          <w:p w14:paraId="6261D7B7" w14:textId="77777777" w:rsidR="004E32DD" w:rsidRPr="0056774E" w:rsidRDefault="004E32DD" w:rsidP="00174F39">
            <w:pPr>
              <w:spacing w:after="0" w:line="240" w:lineRule="auto"/>
              <w:jc w:val="right"/>
              <w:rPr>
                <w:rFonts w:ascii="Times New Roman" w:eastAsia="Times New Roman" w:hAnsi="Times New Roman"/>
                <w:bCs/>
                <w:color w:val="000000"/>
                <w:lang w:eastAsia="ru-RU"/>
              </w:rPr>
            </w:pPr>
            <w:r w:rsidRPr="0056774E">
              <w:rPr>
                <w:rFonts w:ascii="Times New Roman" w:eastAsia="Times New Roman" w:hAnsi="Times New Roman"/>
                <w:bCs/>
                <w:color w:val="000000"/>
                <w:lang w:eastAsia="ru-RU"/>
              </w:rPr>
              <w:t>155,3</w:t>
            </w:r>
          </w:p>
        </w:tc>
        <w:tc>
          <w:tcPr>
            <w:tcW w:w="790" w:type="dxa"/>
            <w:tcBorders>
              <w:top w:val="nil"/>
              <w:left w:val="nil"/>
              <w:bottom w:val="single" w:sz="4" w:space="0" w:color="000000"/>
              <w:right w:val="single" w:sz="4" w:space="0" w:color="000000"/>
            </w:tcBorders>
            <w:shd w:val="clear" w:color="auto" w:fill="auto"/>
            <w:noWrap/>
            <w:vAlign w:val="center"/>
            <w:hideMark/>
          </w:tcPr>
          <w:p w14:paraId="5E9D783F" w14:textId="77777777" w:rsidR="004E32DD" w:rsidRPr="0056774E" w:rsidRDefault="004E32DD" w:rsidP="00174F39">
            <w:pPr>
              <w:spacing w:after="0" w:line="240" w:lineRule="auto"/>
              <w:jc w:val="right"/>
              <w:rPr>
                <w:rFonts w:ascii="Times New Roman" w:eastAsia="Times New Roman" w:hAnsi="Times New Roman"/>
                <w:bCs/>
                <w:color w:val="000000"/>
                <w:lang w:eastAsia="ru-RU"/>
              </w:rPr>
            </w:pPr>
            <w:r w:rsidRPr="0056774E">
              <w:rPr>
                <w:rFonts w:ascii="Times New Roman" w:eastAsia="Times New Roman" w:hAnsi="Times New Roman"/>
                <w:bCs/>
                <w:color w:val="000000"/>
                <w:lang w:eastAsia="ru-RU"/>
              </w:rPr>
              <w:t>142,0</w:t>
            </w:r>
          </w:p>
        </w:tc>
        <w:tc>
          <w:tcPr>
            <w:tcW w:w="1618" w:type="dxa"/>
            <w:tcBorders>
              <w:top w:val="single" w:sz="4" w:space="0" w:color="000000"/>
              <w:left w:val="nil"/>
              <w:bottom w:val="single" w:sz="4" w:space="0" w:color="000000"/>
              <w:right w:val="double" w:sz="4" w:space="0" w:color="auto"/>
            </w:tcBorders>
            <w:shd w:val="clear" w:color="auto" w:fill="auto"/>
            <w:noWrap/>
            <w:vAlign w:val="center"/>
            <w:hideMark/>
          </w:tcPr>
          <w:p w14:paraId="5A1AF0E3" w14:textId="77777777" w:rsidR="004E32DD" w:rsidRPr="0056774E" w:rsidRDefault="004E32DD" w:rsidP="00174F39">
            <w:pPr>
              <w:spacing w:after="0" w:line="240" w:lineRule="auto"/>
              <w:jc w:val="right"/>
              <w:rPr>
                <w:rFonts w:ascii="Times New Roman" w:eastAsia="Times New Roman" w:hAnsi="Times New Roman"/>
                <w:bCs/>
                <w:color w:val="000000"/>
                <w:lang w:eastAsia="ru-RU"/>
              </w:rPr>
            </w:pPr>
            <w:r w:rsidRPr="0056774E">
              <w:rPr>
                <w:rFonts w:ascii="Times New Roman" w:eastAsia="Times New Roman" w:hAnsi="Times New Roman"/>
                <w:bCs/>
                <w:color w:val="000000"/>
                <w:lang w:eastAsia="ru-RU"/>
              </w:rPr>
              <w:t>70,1</w:t>
            </w:r>
          </w:p>
        </w:tc>
      </w:tr>
      <w:tr w:rsidR="004E32DD" w:rsidRPr="0056774E" w14:paraId="1D7FF331" w14:textId="77777777" w:rsidTr="004F687B">
        <w:trPr>
          <w:trHeight w:val="967"/>
        </w:trPr>
        <w:tc>
          <w:tcPr>
            <w:tcW w:w="4003" w:type="dxa"/>
            <w:tcBorders>
              <w:top w:val="nil"/>
              <w:left w:val="double" w:sz="4" w:space="0" w:color="auto"/>
              <w:bottom w:val="single" w:sz="4" w:space="0" w:color="000000"/>
              <w:right w:val="nil"/>
            </w:tcBorders>
            <w:shd w:val="clear" w:color="000000" w:fill="FFFFFF"/>
            <w:vAlign w:val="center"/>
            <w:hideMark/>
          </w:tcPr>
          <w:p w14:paraId="23161040" w14:textId="62608B49" w:rsidR="004E32DD" w:rsidRPr="00174F39" w:rsidRDefault="004E32DD" w:rsidP="00174F39">
            <w:pPr>
              <w:spacing w:after="0" w:line="240" w:lineRule="auto"/>
              <w:ind w:left="68"/>
              <w:rPr>
                <w:rFonts w:ascii="Times New Roman" w:eastAsia="Times New Roman" w:hAnsi="Times New Roman"/>
                <w:color w:val="000000"/>
                <w:lang w:eastAsia="ru-RU"/>
              </w:rPr>
            </w:pPr>
            <w:r w:rsidRPr="00174F39">
              <w:rPr>
                <w:rFonts w:ascii="Times New Roman" w:eastAsia="Times New Roman" w:hAnsi="Times New Roman"/>
                <w:color w:val="000000"/>
                <w:lang w:eastAsia="ru-RU"/>
              </w:rPr>
              <w:t>Подпрограмма № 1 "Охрана окружающей среды и обеспечение экологической безопасности Архангельской области"</w:t>
            </w:r>
          </w:p>
        </w:tc>
        <w:tc>
          <w:tcPr>
            <w:tcW w:w="1339" w:type="dxa"/>
            <w:tcBorders>
              <w:top w:val="nil"/>
              <w:left w:val="nil"/>
              <w:bottom w:val="single" w:sz="4" w:space="0" w:color="000000"/>
              <w:right w:val="single" w:sz="4" w:space="0" w:color="000000"/>
            </w:tcBorders>
            <w:shd w:val="clear" w:color="000000" w:fill="FFFFFF"/>
            <w:noWrap/>
            <w:vAlign w:val="center"/>
            <w:hideMark/>
          </w:tcPr>
          <w:p w14:paraId="0A7F3F4B"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36,0</w:t>
            </w:r>
          </w:p>
        </w:tc>
        <w:tc>
          <w:tcPr>
            <w:tcW w:w="1496" w:type="dxa"/>
            <w:tcBorders>
              <w:top w:val="nil"/>
              <w:left w:val="nil"/>
              <w:bottom w:val="single" w:sz="4" w:space="0" w:color="000000"/>
              <w:right w:val="single" w:sz="4" w:space="0" w:color="000000"/>
            </w:tcBorders>
            <w:shd w:val="clear" w:color="000000" w:fill="FFFFFF"/>
            <w:noWrap/>
            <w:vAlign w:val="center"/>
            <w:hideMark/>
          </w:tcPr>
          <w:p w14:paraId="4EABD884"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36,0</w:t>
            </w:r>
          </w:p>
        </w:tc>
        <w:tc>
          <w:tcPr>
            <w:tcW w:w="790" w:type="dxa"/>
            <w:tcBorders>
              <w:top w:val="nil"/>
              <w:left w:val="nil"/>
              <w:bottom w:val="single" w:sz="4" w:space="0" w:color="000000"/>
              <w:right w:val="single" w:sz="4" w:space="0" w:color="000000"/>
            </w:tcBorders>
            <w:shd w:val="clear" w:color="000000" w:fill="FFFFFF"/>
            <w:noWrap/>
            <w:vAlign w:val="center"/>
            <w:hideMark/>
          </w:tcPr>
          <w:p w14:paraId="319E299A"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36,0</w:t>
            </w:r>
          </w:p>
        </w:tc>
        <w:tc>
          <w:tcPr>
            <w:tcW w:w="1618" w:type="dxa"/>
            <w:tcBorders>
              <w:top w:val="nil"/>
              <w:left w:val="nil"/>
              <w:bottom w:val="single" w:sz="4" w:space="0" w:color="000000"/>
              <w:right w:val="double" w:sz="4" w:space="0" w:color="auto"/>
            </w:tcBorders>
            <w:shd w:val="clear" w:color="000000" w:fill="FFFFFF"/>
            <w:noWrap/>
            <w:vAlign w:val="center"/>
            <w:hideMark/>
          </w:tcPr>
          <w:p w14:paraId="1BAED722"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100,0</w:t>
            </w:r>
          </w:p>
        </w:tc>
      </w:tr>
      <w:tr w:rsidR="004E32DD" w:rsidRPr="0056774E" w14:paraId="7CC3FD41" w14:textId="77777777" w:rsidTr="004F687B">
        <w:trPr>
          <w:trHeight w:val="796"/>
        </w:trPr>
        <w:tc>
          <w:tcPr>
            <w:tcW w:w="4003" w:type="dxa"/>
            <w:tcBorders>
              <w:top w:val="nil"/>
              <w:left w:val="double" w:sz="4" w:space="0" w:color="auto"/>
              <w:bottom w:val="single" w:sz="4" w:space="0" w:color="000000"/>
              <w:right w:val="nil"/>
            </w:tcBorders>
            <w:shd w:val="clear" w:color="000000" w:fill="FFFFFF"/>
            <w:vAlign w:val="center"/>
            <w:hideMark/>
          </w:tcPr>
          <w:p w14:paraId="50A16F59" w14:textId="659F3A05" w:rsidR="004E32DD" w:rsidRPr="00174F39" w:rsidRDefault="004E32DD" w:rsidP="004F687B">
            <w:pPr>
              <w:spacing w:after="0" w:line="240" w:lineRule="auto"/>
              <w:ind w:left="68"/>
              <w:rPr>
                <w:rFonts w:ascii="Times New Roman" w:eastAsia="Times New Roman" w:hAnsi="Times New Roman"/>
                <w:color w:val="000000"/>
                <w:lang w:eastAsia="ru-RU"/>
              </w:rPr>
            </w:pPr>
            <w:r w:rsidRPr="00174F39">
              <w:rPr>
                <w:rFonts w:ascii="Times New Roman" w:eastAsia="Times New Roman" w:hAnsi="Times New Roman"/>
                <w:color w:val="000000"/>
                <w:lang w:eastAsia="ru-RU"/>
              </w:rPr>
              <w:t xml:space="preserve">Подпрограмма   № 2            "Воспроизводство    и         использование   природных </w:t>
            </w:r>
            <w:r w:rsidR="004F687B">
              <w:rPr>
                <w:rFonts w:ascii="Times New Roman" w:eastAsia="Times New Roman" w:hAnsi="Times New Roman"/>
                <w:color w:val="000000"/>
                <w:lang w:eastAsia="ru-RU"/>
              </w:rPr>
              <w:t>р</w:t>
            </w:r>
            <w:r w:rsidRPr="00174F39">
              <w:rPr>
                <w:rFonts w:ascii="Times New Roman" w:eastAsia="Times New Roman" w:hAnsi="Times New Roman"/>
                <w:color w:val="000000"/>
                <w:lang w:eastAsia="ru-RU"/>
              </w:rPr>
              <w:t>есурсов"</w:t>
            </w:r>
          </w:p>
        </w:tc>
        <w:tc>
          <w:tcPr>
            <w:tcW w:w="1339" w:type="dxa"/>
            <w:tcBorders>
              <w:top w:val="nil"/>
              <w:left w:val="nil"/>
              <w:bottom w:val="single" w:sz="4" w:space="0" w:color="000000"/>
              <w:right w:val="single" w:sz="4" w:space="0" w:color="000000"/>
            </w:tcBorders>
            <w:shd w:val="clear" w:color="000000" w:fill="FFFFFF"/>
            <w:noWrap/>
            <w:vAlign w:val="center"/>
            <w:hideMark/>
          </w:tcPr>
          <w:p w14:paraId="26EE0F33"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23,1</w:t>
            </w:r>
          </w:p>
        </w:tc>
        <w:tc>
          <w:tcPr>
            <w:tcW w:w="1496" w:type="dxa"/>
            <w:tcBorders>
              <w:top w:val="nil"/>
              <w:left w:val="nil"/>
              <w:bottom w:val="single" w:sz="4" w:space="0" w:color="000000"/>
              <w:right w:val="single" w:sz="4" w:space="0" w:color="000000"/>
            </w:tcBorders>
            <w:shd w:val="clear" w:color="000000" w:fill="FFFFFF"/>
            <w:noWrap/>
            <w:vAlign w:val="center"/>
            <w:hideMark/>
          </w:tcPr>
          <w:p w14:paraId="15C9DDAA"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23,0</w:t>
            </w:r>
          </w:p>
        </w:tc>
        <w:tc>
          <w:tcPr>
            <w:tcW w:w="790" w:type="dxa"/>
            <w:tcBorders>
              <w:top w:val="nil"/>
              <w:left w:val="nil"/>
              <w:bottom w:val="single" w:sz="4" w:space="0" w:color="000000"/>
              <w:right w:val="single" w:sz="4" w:space="0" w:color="000000"/>
            </w:tcBorders>
            <w:shd w:val="clear" w:color="000000" w:fill="FFFFFF"/>
            <w:noWrap/>
            <w:vAlign w:val="center"/>
            <w:hideMark/>
          </w:tcPr>
          <w:p w14:paraId="7C4976D4"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22,4</w:t>
            </w:r>
          </w:p>
        </w:tc>
        <w:tc>
          <w:tcPr>
            <w:tcW w:w="1618" w:type="dxa"/>
            <w:tcBorders>
              <w:top w:val="nil"/>
              <w:left w:val="nil"/>
              <w:bottom w:val="single" w:sz="4" w:space="0" w:color="000000"/>
              <w:right w:val="double" w:sz="4" w:space="0" w:color="auto"/>
            </w:tcBorders>
            <w:shd w:val="clear" w:color="000000" w:fill="FFFFFF"/>
            <w:noWrap/>
            <w:vAlign w:val="center"/>
            <w:hideMark/>
          </w:tcPr>
          <w:p w14:paraId="2960AC70"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97,0</w:t>
            </w:r>
          </w:p>
        </w:tc>
      </w:tr>
      <w:tr w:rsidR="004E32DD" w:rsidRPr="0056774E" w14:paraId="5F8EF36F" w14:textId="77777777" w:rsidTr="004F687B">
        <w:trPr>
          <w:trHeight w:val="627"/>
        </w:trPr>
        <w:tc>
          <w:tcPr>
            <w:tcW w:w="4003" w:type="dxa"/>
            <w:tcBorders>
              <w:top w:val="nil"/>
              <w:left w:val="double" w:sz="4" w:space="0" w:color="auto"/>
              <w:bottom w:val="double" w:sz="4" w:space="0" w:color="auto"/>
              <w:right w:val="nil"/>
            </w:tcBorders>
            <w:shd w:val="clear" w:color="000000" w:fill="FFFFFF"/>
            <w:vAlign w:val="center"/>
            <w:hideMark/>
          </w:tcPr>
          <w:p w14:paraId="05D7AC24" w14:textId="77777777" w:rsidR="004E32DD" w:rsidRPr="0056774E" w:rsidRDefault="004E32DD" w:rsidP="004E32DD">
            <w:pPr>
              <w:spacing w:after="0" w:line="240" w:lineRule="auto"/>
              <w:ind w:left="68"/>
              <w:rPr>
                <w:rFonts w:ascii="Times New Roman" w:eastAsia="Times New Roman" w:hAnsi="Times New Roman"/>
                <w:color w:val="000000"/>
                <w:lang w:eastAsia="ru-RU"/>
              </w:rPr>
            </w:pPr>
            <w:r w:rsidRPr="0056774E">
              <w:rPr>
                <w:rFonts w:ascii="Times New Roman" w:eastAsia="Times New Roman" w:hAnsi="Times New Roman"/>
                <w:color w:val="000000"/>
                <w:lang w:eastAsia="ru-RU"/>
              </w:rPr>
              <w:t>Подпрограмма № 3 "Развитие водохозяйственного комплекса Архангельской области"</w:t>
            </w:r>
          </w:p>
        </w:tc>
        <w:tc>
          <w:tcPr>
            <w:tcW w:w="1339" w:type="dxa"/>
            <w:tcBorders>
              <w:top w:val="nil"/>
              <w:left w:val="nil"/>
              <w:bottom w:val="double" w:sz="4" w:space="0" w:color="auto"/>
              <w:right w:val="single" w:sz="4" w:space="0" w:color="000000"/>
            </w:tcBorders>
            <w:shd w:val="clear" w:color="000000" w:fill="FFFFFF"/>
            <w:noWrap/>
            <w:vAlign w:val="center"/>
            <w:hideMark/>
          </w:tcPr>
          <w:p w14:paraId="42CAF1F3"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143,5</w:t>
            </w:r>
          </w:p>
        </w:tc>
        <w:tc>
          <w:tcPr>
            <w:tcW w:w="1496" w:type="dxa"/>
            <w:tcBorders>
              <w:top w:val="nil"/>
              <w:left w:val="nil"/>
              <w:bottom w:val="double" w:sz="4" w:space="0" w:color="auto"/>
              <w:right w:val="single" w:sz="4" w:space="0" w:color="000000"/>
            </w:tcBorders>
            <w:shd w:val="clear" w:color="000000" w:fill="FFFFFF"/>
            <w:noWrap/>
            <w:vAlign w:val="center"/>
            <w:hideMark/>
          </w:tcPr>
          <w:p w14:paraId="7EB0D7DB"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96,2</w:t>
            </w:r>
          </w:p>
        </w:tc>
        <w:tc>
          <w:tcPr>
            <w:tcW w:w="790" w:type="dxa"/>
            <w:tcBorders>
              <w:top w:val="nil"/>
              <w:left w:val="nil"/>
              <w:bottom w:val="double" w:sz="4" w:space="0" w:color="auto"/>
              <w:right w:val="single" w:sz="4" w:space="0" w:color="000000"/>
            </w:tcBorders>
            <w:shd w:val="clear" w:color="000000" w:fill="FFFFFF"/>
            <w:noWrap/>
            <w:vAlign w:val="center"/>
            <w:hideMark/>
          </w:tcPr>
          <w:p w14:paraId="6155F1EE"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83,6</w:t>
            </w:r>
          </w:p>
        </w:tc>
        <w:tc>
          <w:tcPr>
            <w:tcW w:w="1618" w:type="dxa"/>
            <w:tcBorders>
              <w:top w:val="nil"/>
              <w:left w:val="nil"/>
              <w:bottom w:val="double" w:sz="4" w:space="0" w:color="auto"/>
              <w:right w:val="double" w:sz="4" w:space="0" w:color="auto"/>
            </w:tcBorders>
            <w:shd w:val="clear" w:color="000000" w:fill="FFFFFF"/>
            <w:noWrap/>
            <w:vAlign w:val="center"/>
            <w:hideMark/>
          </w:tcPr>
          <w:p w14:paraId="392F1D97" w14:textId="77777777" w:rsidR="004E32DD" w:rsidRPr="0056774E" w:rsidRDefault="004E32DD" w:rsidP="00174F39">
            <w:pPr>
              <w:spacing w:after="0" w:line="240" w:lineRule="auto"/>
              <w:jc w:val="right"/>
              <w:rPr>
                <w:rFonts w:ascii="Times New Roman" w:eastAsia="Times New Roman" w:hAnsi="Times New Roman"/>
                <w:color w:val="000000"/>
                <w:lang w:eastAsia="ru-RU"/>
              </w:rPr>
            </w:pPr>
            <w:r w:rsidRPr="0056774E">
              <w:rPr>
                <w:rFonts w:ascii="Times New Roman" w:eastAsia="Times New Roman" w:hAnsi="Times New Roman"/>
                <w:color w:val="000000"/>
                <w:lang w:eastAsia="ru-RU"/>
              </w:rPr>
              <w:t>58,2</w:t>
            </w:r>
          </w:p>
        </w:tc>
      </w:tr>
    </w:tbl>
    <w:p w14:paraId="2881B2C6" w14:textId="77777777" w:rsidR="004F687B" w:rsidRDefault="004F687B" w:rsidP="009B7A0C">
      <w:pPr>
        <w:pStyle w:val="ad"/>
        <w:ind w:firstLine="851"/>
        <w:jc w:val="both"/>
        <w:rPr>
          <w:rFonts w:ascii="Times New Roman" w:hAnsi="Times New Roman" w:cs="Times New Roman"/>
          <w:sz w:val="28"/>
          <w:szCs w:val="28"/>
          <w:highlight w:val="cyan"/>
        </w:rPr>
      </w:pPr>
    </w:p>
    <w:p w14:paraId="0A1DD167" w14:textId="00A2F743" w:rsidR="009B7A0C" w:rsidRPr="004F687B" w:rsidRDefault="009B7A0C" w:rsidP="004F687B">
      <w:pPr>
        <w:spacing w:after="0" w:line="240" w:lineRule="auto"/>
        <w:ind w:firstLine="851"/>
        <w:jc w:val="both"/>
        <w:rPr>
          <w:rFonts w:ascii="Times New Roman" w:hAnsi="Times New Roman"/>
          <w:sz w:val="28"/>
          <w:szCs w:val="28"/>
        </w:rPr>
      </w:pPr>
      <w:r w:rsidRPr="004F687B">
        <w:rPr>
          <w:rFonts w:ascii="Times New Roman" w:hAnsi="Times New Roman"/>
          <w:sz w:val="28"/>
          <w:szCs w:val="28"/>
        </w:rPr>
        <w:t>Бюджетные средства в 2018 году были предусмотрены на реализацию 17 мероприятий ГП «Охрана окружающей среды», из них по подпрограммам:</w:t>
      </w:r>
    </w:p>
    <w:p w14:paraId="34F71B5C" w14:textId="686CDDF4" w:rsidR="009B7A0C" w:rsidRPr="00877B0C" w:rsidRDefault="009B7A0C" w:rsidP="00877B0C">
      <w:pPr>
        <w:spacing w:after="0" w:line="240" w:lineRule="auto"/>
        <w:ind w:firstLine="851"/>
        <w:jc w:val="both"/>
        <w:rPr>
          <w:rFonts w:ascii="Times New Roman" w:hAnsi="Times New Roman"/>
          <w:sz w:val="28"/>
          <w:szCs w:val="28"/>
        </w:rPr>
      </w:pPr>
      <w:r w:rsidRPr="003717A5">
        <w:rPr>
          <w:rFonts w:ascii="Times New Roman" w:hAnsi="Times New Roman"/>
          <w:b/>
          <w:sz w:val="28"/>
          <w:szCs w:val="28"/>
        </w:rPr>
        <w:t>№ 1 «Охрана окружающей среды и обеспечение экологической безопасности Архангельской области»</w:t>
      </w:r>
      <w:r w:rsidRPr="00877B0C">
        <w:rPr>
          <w:rFonts w:ascii="Times New Roman" w:hAnsi="Times New Roman"/>
          <w:sz w:val="28"/>
          <w:szCs w:val="28"/>
        </w:rPr>
        <w:t xml:space="preserve"> - 8 мероприятий. Программой предусмотрены финансов</w:t>
      </w:r>
      <w:r w:rsidR="003717A5">
        <w:rPr>
          <w:rFonts w:ascii="Times New Roman" w:hAnsi="Times New Roman"/>
          <w:sz w:val="28"/>
          <w:szCs w:val="28"/>
        </w:rPr>
        <w:t>ые средства в размере 38,2 млн.</w:t>
      </w:r>
      <w:r w:rsidRPr="00877B0C">
        <w:rPr>
          <w:rFonts w:ascii="Times New Roman" w:hAnsi="Times New Roman"/>
          <w:sz w:val="28"/>
          <w:szCs w:val="28"/>
        </w:rPr>
        <w:t xml:space="preserve">руб., </w:t>
      </w:r>
      <w:r w:rsidR="003717A5">
        <w:rPr>
          <w:rFonts w:ascii="Times New Roman" w:hAnsi="Times New Roman"/>
          <w:sz w:val="28"/>
          <w:szCs w:val="28"/>
        </w:rPr>
        <w:t>из них средства: ОБ – 36,0 млн.руб., МБ – 1,6 млн.руб. и ВИ – 0,5 млн.</w:t>
      </w:r>
      <w:r w:rsidRPr="00877B0C">
        <w:rPr>
          <w:rFonts w:ascii="Times New Roman" w:hAnsi="Times New Roman"/>
          <w:sz w:val="28"/>
          <w:szCs w:val="28"/>
        </w:rPr>
        <w:t>руб.</w:t>
      </w:r>
    </w:p>
    <w:p w14:paraId="06E16215" w14:textId="374FEA46" w:rsidR="009B7A0C" w:rsidRPr="003717A5" w:rsidRDefault="009B7A0C" w:rsidP="003717A5">
      <w:pPr>
        <w:spacing w:after="0" w:line="240" w:lineRule="auto"/>
        <w:ind w:firstLine="851"/>
        <w:jc w:val="both"/>
        <w:rPr>
          <w:rFonts w:ascii="Times New Roman" w:hAnsi="Times New Roman"/>
          <w:sz w:val="28"/>
          <w:szCs w:val="28"/>
        </w:rPr>
      </w:pPr>
      <w:r w:rsidRPr="003717A5">
        <w:rPr>
          <w:rFonts w:ascii="Times New Roman" w:hAnsi="Times New Roman"/>
          <w:sz w:val="28"/>
          <w:szCs w:val="28"/>
        </w:rPr>
        <w:t>Согласно отчету министерства природных ресурсов АО за 2018</w:t>
      </w:r>
      <w:r w:rsidR="00170BF4">
        <w:rPr>
          <w:rFonts w:ascii="Times New Roman" w:hAnsi="Times New Roman"/>
          <w:sz w:val="28"/>
          <w:szCs w:val="28"/>
        </w:rPr>
        <w:t xml:space="preserve"> </w:t>
      </w:r>
      <w:r w:rsidRPr="003717A5">
        <w:rPr>
          <w:rFonts w:ascii="Times New Roman" w:hAnsi="Times New Roman"/>
          <w:sz w:val="28"/>
          <w:szCs w:val="28"/>
        </w:rPr>
        <w:t>г</w:t>
      </w:r>
      <w:r w:rsidR="00170BF4">
        <w:rPr>
          <w:rFonts w:ascii="Times New Roman" w:hAnsi="Times New Roman"/>
          <w:sz w:val="28"/>
          <w:szCs w:val="28"/>
        </w:rPr>
        <w:t>од</w:t>
      </w:r>
      <w:r w:rsidRPr="003717A5">
        <w:rPr>
          <w:rFonts w:ascii="Times New Roman" w:hAnsi="Times New Roman"/>
          <w:sz w:val="28"/>
          <w:szCs w:val="28"/>
        </w:rPr>
        <w:t xml:space="preserve"> израсходовано 38,1 млн. руб., </w:t>
      </w:r>
      <w:r w:rsidR="006C213F">
        <w:rPr>
          <w:rFonts w:ascii="Times New Roman" w:hAnsi="Times New Roman"/>
          <w:sz w:val="28"/>
          <w:szCs w:val="28"/>
        </w:rPr>
        <w:t>из них средства: ОБ – 36,0 млн.</w:t>
      </w:r>
      <w:r w:rsidRPr="003717A5">
        <w:rPr>
          <w:rFonts w:ascii="Times New Roman" w:hAnsi="Times New Roman"/>
          <w:sz w:val="28"/>
          <w:szCs w:val="28"/>
        </w:rPr>
        <w:t>р</w:t>
      </w:r>
      <w:r w:rsidR="006C213F">
        <w:rPr>
          <w:rFonts w:ascii="Times New Roman" w:hAnsi="Times New Roman"/>
          <w:sz w:val="28"/>
          <w:szCs w:val="28"/>
        </w:rPr>
        <w:t>уб. местного бюджета – 1,6 млн.</w:t>
      </w:r>
      <w:r w:rsidRPr="003717A5">
        <w:rPr>
          <w:rFonts w:ascii="Times New Roman" w:hAnsi="Times New Roman"/>
          <w:sz w:val="28"/>
          <w:szCs w:val="28"/>
        </w:rPr>
        <w:t>руб</w:t>
      </w:r>
      <w:r w:rsidR="006C213F">
        <w:rPr>
          <w:rFonts w:ascii="Times New Roman" w:hAnsi="Times New Roman"/>
          <w:sz w:val="28"/>
          <w:szCs w:val="28"/>
        </w:rPr>
        <w:t>.</w:t>
      </w:r>
      <w:r w:rsidRPr="003717A5">
        <w:rPr>
          <w:rFonts w:ascii="Times New Roman" w:hAnsi="Times New Roman"/>
          <w:sz w:val="28"/>
          <w:szCs w:val="28"/>
        </w:rPr>
        <w:t xml:space="preserve"> и ВИ – 0,47 млн.руб. (средства </w:t>
      </w:r>
      <w:r w:rsidR="006C213F">
        <w:rPr>
          <w:rFonts w:ascii="Times New Roman" w:hAnsi="Times New Roman"/>
          <w:sz w:val="28"/>
          <w:szCs w:val="28"/>
        </w:rPr>
        <w:t>ПАО</w:t>
      </w:r>
      <w:r w:rsidRPr="003717A5">
        <w:rPr>
          <w:rFonts w:ascii="Times New Roman" w:hAnsi="Times New Roman"/>
          <w:sz w:val="28"/>
          <w:szCs w:val="28"/>
        </w:rPr>
        <w:t xml:space="preserve"> «Севералмаз» в рамках соглашения о сотрудничестве с Правительством Архангельской области от 15 февраля 2017 года).</w:t>
      </w:r>
    </w:p>
    <w:p w14:paraId="0F7C61F3" w14:textId="77777777" w:rsidR="009B7A0C" w:rsidRPr="00A56B48" w:rsidRDefault="009B7A0C" w:rsidP="00A56B48">
      <w:pPr>
        <w:spacing w:after="0" w:line="240" w:lineRule="auto"/>
        <w:ind w:firstLine="851"/>
        <w:jc w:val="both"/>
        <w:rPr>
          <w:rFonts w:ascii="Times New Roman" w:hAnsi="Times New Roman"/>
          <w:sz w:val="28"/>
          <w:szCs w:val="28"/>
        </w:rPr>
      </w:pPr>
      <w:r w:rsidRPr="00A56B48">
        <w:rPr>
          <w:rFonts w:ascii="Times New Roman" w:hAnsi="Times New Roman"/>
          <w:sz w:val="28"/>
          <w:szCs w:val="28"/>
        </w:rPr>
        <w:t>За отчетный период в рамках подпрограммы выполнено:</w:t>
      </w:r>
    </w:p>
    <w:p w14:paraId="31C66219" w14:textId="77777777" w:rsidR="009B7A0C" w:rsidRPr="00A56B48" w:rsidRDefault="009B7A0C" w:rsidP="00A56B48">
      <w:pPr>
        <w:spacing w:after="0" w:line="240" w:lineRule="auto"/>
        <w:ind w:firstLine="851"/>
        <w:jc w:val="both"/>
        <w:rPr>
          <w:rFonts w:ascii="Times New Roman" w:hAnsi="Times New Roman"/>
          <w:sz w:val="28"/>
          <w:szCs w:val="28"/>
        </w:rPr>
      </w:pPr>
      <w:r w:rsidRPr="00A56B48">
        <w:rPr>
          <w:rFonts w:ascii="Times New Roman" w:hAnsi="Times New Roman"/>
          <w:sz w:val="28"/>
          <w:szCs w:val="28"/>
        </w:rPr>
        <w:t>1)</w:t>
      </w:r>
      <w:r w:rsidRPr="00A56B48">
        <w:rPr>
          <w:rFonts w:ascii="Times New Roman" w:hAnsi="Times New Roman"/>
          <w:sz w:val="28"/>
          <w:szCs w:val="28"/>
        </w:rPr>
        <w:tab/>
        <w:t>мероприятия в сфере обращения с твердыми коммунальными отходами (далее - ТКО):</w:t>
      </w:r>
    </w:p>
    <w:p w14:paraId="22AE231D" w14:textId="5534395D" w:rsidR="009B7A0C" w:rsidRPr="00E72C0E" w:rsidRDefault="009B7A0C" w:rsidP="00E72C0E">
      <w:pPr>
        <w:pStyle w:val="ad"/>
        <w:numPr>
          <w:ilvl w:val="0"/>
          <w:numId w:val="40"/>
        </w:numPr>
        <w:ind w:left="0" w:firstLine="851"/>
        <w:jc w:val="both"/>
        <w:rPr>
          <w:rFonts w:ascii="Times New Roman" w:hAnsi="Times New Roman" w:cs="Times New Roman"/>
          <w:sz w:val="28"/>
          <w:szCs w:val="28"/>
        </w:rPr>
      </w:pPr>
      <w:r w:rsidRPr="00E72C0E">
        <w:rPr>
          <w:rFonts w:ascii="Times New Roman" w:hAnsi="Times New Roman" w:cs="Times New Roman"/>
          <w:sz w:val="28"/>
          <w:szCs w:val="28"/>
        </w:rPr>
        <w:t>проведены исследования по двум сезонам (зима и весна) фактически образующихся объемов и массы ТКО, а также их морфологического состава по четырем категориям жилищного фонда и 13 категориям организаций, выбранным для исследования в каждом из четырех муниципальных образований Архангельской области (далее - муниципальные образования) (г. Архангельск, г. Северодвинск, г. Каргополь, пос. Погост Вельского муниципального района);</w:t>
      </w:r>
    </w:p>
    <w:p w14:paraId="0D85D4B3" w14:textId="24306C99" w:rsidR="009B7A0C" w:rsidRPr="00E72C0E" w:rsidRDefault="009B7A0C" w:rsidP="00E72C0E">
      <w:pPr>
        <w:pStyle w:val="ad"/>
        <w:numPr>
          <w:ilvl w:val="0"/>
          <w:numId w:val="40"/>
        </w:numPr>
        <w:ind w:left="0" w:firstLine="851"/>
        <w:jc w:val="both"/>
        <w:rPr>
          <w:rFonts w:ascii="Times New Roman" w:hAnsi="Times New Roman" w:cs="Times New Roman"/>
          <w:sz w:val="28"/>
          <w:szCs w:val="28"/>
        </w:rPr>
      </w:pPr>
      <w:r w:rsidRPr="00E72C0E">
        <w:rPr>
          <w:rFonts w:ascii="Times New Roman" w:hAnsi="Times New Roman" w:cs="Times New Roman"/>
          <w:sz w:val="28"/>
          <w:szCs w:val="28"/>
        </w:rPr>
        <w:t>установлены и утверждены нормативы накопления твердых коммунальных отходов на т</w:t>
      </w:r>
      <w:r w:rsidR="00E72C0E">
        <w:rPr>
          <w:rFonts w:ascii="Times New Roman" w:hAnsi="Times New Roman" w:cs="Times New Roman"/>
          <w:sz w:val="28"/>
          <w:szCs w:val="28"/>
        </w:rPr>
        <w:t>ерритории Архангельской области.</w:t>
      </w:r>
    </w:p>
    <w:p w14:paraId="623D7D3D"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lastRenderedPageBreak/>
        <w:t>2)</w:t>
      </w:r>
      <w:r w:rsidRPr="00953EC2">
        <w:rPr>
          <w:rFonts w:ascii="Times New Roman" w:hAnsi="Times New Roman"/>
          <w:sz w:val="28"/>
          <w:szCs w:val="28"/>
        </w:rPr>
        <w:tab/>
        <w:t>выполнены работы по ликвидации несанкционированных мест размещения отходов в Коношском, Ленском, Няндомском, Онежском и Плесецком муниципальных районах, городе Северодвинске (объем вывезенных отходов - 1525 куб. м);</w:t>
      </w:r>
    </w:p>
    <w:p w14:paraId="6BFA7F6C"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t>3)</w:t>
      </w:r>
      <w:r w:rsidRPr="00953EC2">
        <w:rPr>
          <w:rFonts w:ascii="Times New Roman" w:hAnsi="Times New Roman"/>
          <w:sz w:val="28"/>
          <w:szCs w:val="28"/>
        </w:rPr>
        <w:tab/>
        <w:t>выполнены работы по инвентаризации памятников природы регионального значения в Красноборском муниципальном районе;</w:t>
      </w:r>
    </w:p>
    <w:p w14:paraId="03F75284"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t>4)</w:t>
      </w:r>
      <w:r w:rsidRPr="00953EC2">
        <w:rPr>
          <w:rFonts w:ascii="Times New Roman" w:hAnsi="Times New Roman"/>
          <w:sz w:val="28"/>
          <w:szCs w:val="28"/>
        </w:rPr>
        <w:tab/>
        <w:t>приобретены автомобиль, снегоход и оборудование для Сийского государственного природного биологического заказника регионального значения;</w:t>
      </w:r>
    </w:p>
    <w:p w14:paraId="4225443B"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t>5)</w:t>
      </w:r>
      <w:r w:rsidRPr="00953EC2">
        <w:rPr>
          <w:rFonts w:ascii="Times New Roman" w:hAnsi="Times New Roman"/>
          <w:sz w:val="28"/>
          <w:szCs w:val="28"/>
        </w:rPr>
        <w:tab/>
        <w:t>выполнены землеустроительные работы по описанию местоположения границ особо охраняемой природной территории (далее - ООПТ) «Памятник природы регионального значения «Лахтинский лес». Сведения о границах ООПТ внесены в Единый государственный реестр недвижимости;</w:t>
      </w:r>
    </w:p>
    <w:p w14:paraId="2AB760B4"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t>6)</w:t>
      </w:r>
      <w:r w:rsidRPr="00953EC2">
        <w:rPr>
          <w:rFonts w:ascii="Times New Roman" w:hAnsi="Times New Roman"/>
          <w:sz w:val="28"/>
          <w:szCs w:val="28"/>
        </w:rPr>
        <w:tab/>
        <w:t>выполнена поверка газоаналитического оборудования стационарных постов контроля качества атмосферного воздуха в городах Архангельске и Коряжме;</w:t>
      </w:r>
    </w:p>
    <w:p w14:paraId="5805A7FD"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t>7)</w:t>
      </w:r>
      <w:r w:rsidRPr="00953EC2">
        <w:rPr>
          <w:rFonts w:ascii="Times New Roman" w:hAnsi="Times New Roman"/>
          <w:sz w:val="28"/>
          <w:szCs w:val="28"/>
        </w:rPr>
        <w:tab/>
        <w:t>изготовлено и размещено 5 баннеров, 3 видеоролика экологической направленности в муниципальном образовании «Северодвинск»;</w:t>
      </w:r>
    </w:p>
    <w:p w14:paraId="6C0A8380"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t>8)</w:t>
      </w:r>
      <w:r w:rsidRPr="00953EC2">
        <w:rPr>
          <w:rFonts w:ascii="Times New Roman" w:hAnsi="Times New Roman"/>
          <w:sz w:val="28"/>
          <w:szCs w:val="28"/>
        </w:rPr>
        <w:tab/>
        <w:t>проведен комплекс биотехнических мероприятий по подновлению галечников, порхалищ, солонцов, дуплянок, подкормочных площадок на 870 сооружениях, оборудовано 173 новых объекта биотехнии;</w:t>
      </w:r>
    </w:p>
    <w:p w14:paraId="6A63C999"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t>9)</w:t>
      </w:r>
      <w:r w:rsidRPr="00953EC2">
        <w:rPr>
          <w:rFonts w:ascii="Times New Roman" w:hAnsi="Times New Roman"/>
          <w:sz w:val="28"/>
          <w:szCs w:val="28"/>
        </w:rPr>
        <w:tab/>
        <w:t>обустроено 165 информационных знаков (аншлагов) для обозначения границ ООПТ;</w:t>
      </w:r>
    </w:p>
    <w:p w14:paraId="1139D56A"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t>10)</w:t>
      </w:r>
      <w:r w:rsidRPr="00953EC2">
        <w:rPr>
          <w:rFonts w:ascii="Times New Roman" w:hAnsi="Times New Roman"/>
          <w:sz w:val="28"/>
          <w:szCs w:val="28"/>
        </w:rPr>
        <w:tab/>
        <w:t>проведены зимние учеты объектов животного мира на 52 маршрутах общей протяженностью 452,6 км;</w:t>
      </w:r>
    </w:p>
    <w:p w14:paraId="72BD0D62" w14:textId="77777777" w:rsidR="009B7A0C" w:rsidRPr="00953EC2" w:rsidRDefault="009B7A0C" w:rsidP="00953EC2">
      <w:pPr>
        <w:spacing w:after="0" w:line="240" w:lineRule="auto"/>
        <w:ind w:firstLine="851"/>
        <w:jc w:val="both"/>
        <w:rPr>
          <w:rFonts w:ascii="Times New Roman" w:hAnsi="Times New Roman"/>
          <w:sz w:val="28"/>
          <w:szCs w:val="28"/>
        </w:rPr>
      </w:pPr>
      <w:r w:rsidRPr="00953EC2">
        <w:rPr>
          <w:rFonts w:ascii="Times New Roman" w:hAnsi="Times New Roman"/>
          <w:sz w:val="28"/>
          <w:szCs w:val="28"/>
        </w:rPr>
        <w:t>11)</w:t>
      </w:r>
      <w:r w:rsidRPr="00953EC2">
        <w:rPr>
          <w:rFonts w:ascii="Times New Roman" w:hAnsi="Times New Roman"/>
          <w:sz w:val="28"/>
          <w:szCs w:val="28"/>
        </w:rPr>
        <w:tab/>
        <w:t>подготовлен и размещен на официальном сайте Правительства Архангельской области в информационно-телекоммуникационной сети «Интернет» доклад «Состояние и охрана окружающей среды Архангельской области за 2017 год».</w:t>
      </w:r>
    </w:p>
    <w:p w14:paraId="59B76C8D" w14:textId="5F6B230F" w:rsidR="009B7A0C" w:rsidRPr="00CD72E7" w:rsidRDefault="009B7A0C" w:rsidP="00CD72E7">
      <w:pPr>
        <w:spacing w:after="0" w:line="240" w:lineRule="auto"/>
        <w:ind w:firstLine="851"/>
        <w:jc w:val="both"/>
        <w:rPr>
          <w:rFonts w:ascii="Times New Roman" w:hAnsi="Times New Roman"/>
          <w:sz w:val="28"/>
          <w:szCs w:val="28"/>
        </w:rPr>
      </w:pPr>
      <w:r w:rsidRPr="00CD72E7">
        <w:rPr>
          <w:rFonts w:ascii="Times New Roman" w:hAnsi="Times New Roman"/>
          <w:sz w:val="28"/>
          <w:szCs w:val="28"/>
        </w:rPr>
        <w:t>Проведены мероприятия в рамках экологического воспитания и просвещения населения Арх</w:t>
      </w:r>
      <w:r w:rsidR="00FD4014">
        <w:rPr>
          <w:rFonts w:ascii="Times New Roman" w:hAnsi="Times New Roman"/>
          <w:sz w:val="28"/>
          <w:szCs w:val="28"/>
        </w:rPr>
        <w:t>ангельской области.</w:t>
      </w:r>
    </w:p>
    <w:p w14:paraId="6CCC321D" w14:textId="77777777" w:rsidR="009B7A0C" w:rsidRPr="00CD72E7" w:rsidRDefault="009B7A0C" w:rsidP="00CD72E7">
      <w:pPr>
        <w:spacing w:after="0" w:line="240" w:lineRule="auto"/>
        <w:ind w:firstLine="851"/>
        <w:jc w:val="both"/>
        <w:rPr>
          <w:rFonts w:ascii="Times New Roman" w:hAnsi="Times New Roman"/>
          <w:sz w:val="28"/>
          <w:szCs w:val="28"/>
        </w:rPr>
      </w:pPr>
      <w:r w:rsidRPr="00CD72E7">
        <w:rPr>
          <w:rFonts w:ascii="Times New Roman" w:hAnsi="Times New Roman"/>
          <w:sz w:val="28"/>
          <w:szCs w:val="28"/>
        </w:rPr>
        <w:t>Причины и перечень 2-х невыполненных мероприятий, а также мероприятий, выполненных с нарушением плана реализации государственной программы:</w:t>
      </w:r>
    </w:p>
    <w:p w14:paraId="70AB7B04" w14:textId="70C3AC14" w:rsidR="009B7A0C" w:rsidRPr="00CD72E7" w:rsidRDefault="009B7A0C" w:rsidP="00CD72E7">
      <w:pPr>
        <w:spacing w:after="0" w:line="240" w:lineRule="auto"/>
        <w:ind w:firstLine="851"/>
        <w:jc w:val="both"/>
        <w:rPr>
          <w:rFonts w:ascii="Times New Roman" w:hAnsi="Times New Roman"/>
          <w:sz w:val="28"/>
          <w:szCs w:val="28"/>
        </w:rPr>
      </w:pPr>
      <w:r w:rsidRPr="00CD72E7">
        <w:rPr>
          <w:rFonts w:ascii="Times New Roman" w:hAnsi="Times New Roman"/>
          <w:sz w:val="28"/>
          <w:szCs w:val="28"/>
        </w:rPr>
        <w:tab/>
        <w:t>4.1. Инвентаризация ООПТ (особо охраняемых природных территорий)</w:t>
      </w:r>
      <w:r w:rsidR="00EF7898">
        <w:rPr>
          <w:rFonts w:ascii="Times New Roman" w:hAnsi="Times New Roman"/>
          <w:sz w:val="28"/>
          <w:szCs w:val="28"/>
        </w:rPr>
        <w:t xml:space="preserve"> </w:t>
      </w:r>
      <w:r w:rsidRPr="00CD72E7">
        <w:rPr>
          <w:rFonts w:ascii="Times New Roman" w:hAnsi="Times New Roman"/>
          <w:sz w:val="28"/>
          <w:szCs w:val="28"/>
        </w:rPr>
        <w:t>- плановая дата окончания инвентаризации - 30 декабря 2018 г.</w:t>
      </w:r>
    </w:p>
    <w:p w14:paraId="7D9B4BA6" w14:textId="2A1DD67F" w:rsidR="009B7A0C" w:rsidRPr="00CD72E7" w:rsidRDefault="009B7A0C" w:rsidP="00CD72E7">
      <w:pPr>
        <w:spacing w:after="0" w:line="240" w:lineRule="auto"/>
        <w:ind w:firstLine="851"/>
        <w:jc w:val="both"/>
        <w:rPr>
          <w:rFonts w:ascii="Times New Roman" w:hAnsi="Times New Roman"/>
          <w:sz w:val="28"/>
          <w:szCs w:val="28"/>
        </w:rPr>
      </w:pPr>
      <w:r w:rsidRPr="00CD72E7">
        <w:rPr>
          <w:rFonts w:ascii="Times New Roman" w:hAnsi="Times New Roman"/>
          <w:sz w:val="28"/>
          <w:szCs w:val="28"/>
        </w:rPr>
        <w:t xml:space="preserve">ООО «СибЭкоЭксперт» (исполнителем работ) не предоставлены в установленный контрактом срок отчетные материалы о проведении инвентаризации Сийского государственного природного биологического заказника. Отчет находится в стадии доработки (завершение работ планируется в 1 квартале 2019 года). </w:t>
      </w:r>
    </w:p>
    <w:p w14:paraId="49B2219B" w14:textId="77777777" w:rsidR="009B7A0C" w:rsidRPr="00CD72E7" w:rsidRDefault="009B7A0C" w:rsidP="00CD72E7">
      <w:pPr>
        <w:spacing w:after="0" w:line="240" w:lineRule="auto"/>
        <w:ind w:firstLine="851"/>
        <w:jc w:val="both"/>
        <w:rPr>
          <w:rFonts w:ascii="Times New Roman" w:hAnsi="Times New Roman"/>
          <w:sz w:val="28"/>
          <w:szCs w:val="28"/>
        </w:rPr>
      </w:pPr>
      <w:r w:rsidRPr="00CD72E7">
        <w:rPr>
          <w:rFonts w:ascii="Times New Roman" w:hAnsi="Times New Roman"/>
          <w:sz w:val="28"/>
          <w:szCs w:val="28"/>
        </w:rPr>
        <w:lastRenderedPageBreak/>
        <w:t>4.3. Проведение мероприятий, направленных на развитие ООПТ, при плане заключения 4-х контрактов на поставку транспортных средств, исполнено -3 (75%).</w:t>
      </w:r>
    </w:p>
    <w:p w14:paraId="51C00C5A" w14:textId="77777777" w:rsidR="009B7A0C" w:rsidRPr="00CD72E7" w:rsidRDefault="009B7A0C" w:rsidP="00CD72E7">
      <w:pPr>
        <w:spacing w:after="0" w:line="240" w:lineRule="auto"/>
        <w:ind w:firstLine="851"/>
        <w:jc w:val="both"/>
        <w:rPr>
          <w:rFonts w:ascii="Times New Roman" w:hAnsi="Times New Roman"/>
          <w:sz w:val="28"/>
          <w:szCs w:val="28"/>
        </w:rPr>
      </w:pPr>
      <w:r w:rsidRPr="00CD72E7">
        <w:rPr>
          <w:rFonts w:ascii="Times New Roman" w:hAnsi="Times New Roman"/>
          <w:sz w:val="28"/>
          <w:szCs w:val="28"/>
        </w:rPr>
        <w:t>Не заключен контракт на поставку второго снегохода для Сийского государственного природного биологического заказника регионального значения (развитие ООПТ) в связи с отсутствием заявок на участие в электронном аукционе (три аукциона признаны несостоявшимися).</w:t>
      </w:r>
    </w:p>
    <w:p w14:paraId="4FA6B8C1" w14:textId="77777777" w:rsidR="009B7A0C" w:rsidRPr="009B7A0C" w:rsidRDefault="009B7A0C" w:rsidP="009B7A0C">
      <w:pPr>
        <w:pStyle w:val="ad"/>
        <w:ind w:firstLine="708"/>
        <w:jc w:val="both"/>
        <w:rPr>
          <w:rFonts w:ascii="Times New Roman" w:hAnsi="Times New Roman" w:cs="Times New Roman"/>
          <w:b/>
          <w:sz w:val="28"/>
          <w:szCs w:val="28"/>
          <w:highlight w:val="cyan"/>
        </w:rPr>
      </w:pPr>
    </w:p>
    <w:p w14:paraId="4A0A98B5" w14:textId="23519C23" w:rsidR="009B7A0C" w:rsidRPr="001E63A0" w:rsidRDefault="009B7A0C" w:rsidP="002055F2">
      <w:pPr>
        <w:pStyle w:val="ad"/>
        <w:ind w:firstLine="851"/>
        <w:jc w:val="both"/>
        <w:rPr>
          <w:rFonts w:ascii="Times New Roman" w:hAnsi="Times New Roman" w:cs="Times New Roman"/>
          <w:sz w:val="28"/>
          <w:szCs w:val="28"/>
        </w:rPr>
      </w:pPr>
      <w:r w:rsidRPr="001E63A0">
        <w:rPr>
          <w:rFonts w:ascii="Times New Roman" w:hAnsi="Times New Roman" w:cs="Times New Roman"/>
          <w:b/>
          <w:sz w:val="28"/>
          <w:szCs w:val="28"/>
        </w:rPr>
        <w:t>№ 2 «Воспроизводство и использование природных ресурсов»</w:t>
      </w:r>
      <w:r w:rsidRPr="001E63A0">
        <w:rPr>
          <w:rFonts w:ascii="Times New Roman" w:hAnsi="Times New Roman" w:cs="Times New Roman"/>
          <w:sz w:val="28"/>
          <w:szCs w:val="28"/>
        </w:rPr>
        <w:t xml:space="preserve"> - 3 мероприятия. Финансирование подпрограммы пр</w:t>
      </w:r>
      <w:r w:rsidR="001E63A0">
        <w:rPr>
          <w:rFonts w:ascii="Times New Roman" w:hAnsi="Times New Roman" w:cs="Times New Roman"/>
          <w:sz w:val="28"/>
          <w:szCs w:val="28"/>
        </w:rPr>
        <w:t>едусмотрено в размере 35,6 млн.</w:t>
      </w:r>
      <w:r w:rsidRPr="001E63A0">
        <w:rPr>
          <w:rFonts w:ascii="Times New Roman" w:hAnsi="Times New Roman" w:cs="Times New Roman"/>
          <w:sz w:val="28"/>
          <w:szCs w:val="28"/>
        </w:rPr>
        <w:t xml:space="preserve">руб., </w:t>
      </w:r>
      <w:r w:rsidR="001E63A0">
        <w:rPr>
          <w:rFonts w:ascii="Times New Roman" w:hAnsi="Times New Roman" w:cs="Times New Roman"/>
          <w:sz w:val="28"/>
          <w:szCs w:val="28"/>
        </w:rPr>
        <w:t>из них средства: ФБ – 23,1 млн.руб. и ВИ – 12,55 млн.</w:t>
      </w:r>
      <w:r w:rsidRPr="001E63A0">
        <w:rPr>
          <w:rFonts w:ascii="Times New Roman" w:hAnsi="Times New Roman" w:cs="Times New Roman"/>
          <w:sz w:val="28"/>
          <w:szCs w:val="28"/>
        </w:rPr>
        <w:t xml:space="preserve">руб. </w:t>
      </w:r>
    </w:p>
    <w:p w14:paraId="1391345E" w14:textId="0052F8FB" w:rsidR="009B7A0C" w:rsidRPr="001E63A0" w:rsidRDefault="009B7A0C" w:rsidP="001E63A0">
      <w:pPr>
        <w:spacing w:after="0" w:line="240" w:lineRule="auto"/>
        <w:ind w:firstLine="851"/>
        <w:jc w:val="both"/>
        <w:rPr>
          <w:rFonts w:ascii="Times New Roman" w:hAnsi="Times New Roman"/>
          <w:sz w:val="28"/>
          <w:szCs w:val="28"/>
        </w:rPr>
      </w:pPr>
      <w:r w:rsidRPr="006A54E4">
        <w:rPr>
          <w:rFonts w:ascii="Times New Roman" w:hAnsi="Times New Roman"/>
          <w:sz w:val="28"/>
          <w:szCs w:val="28"/>
        </w:rPr>
        <w:t xml:space="preserve">Согласно отчету министерства природных ресурсов АО за 2018 год </w:t>
      </w:r>
      <w:r w:rsidRPr="001E63A0">
        <w:rPr>
          <w:rFonts w:ascii="Times New Roman" w:hAnsi="Times New Roman"/>
          <w:sz w:val="28"/>
          <w:szCs w:val="28"/>
        </w:rPr>
        <w:t>израсходовано 45,3 млн. руб., из них средства: ФБ –</w:t>
      </w:r>
      <w:r w:rsidR="00FD4014">
        <w:rPr>
          <w:rFonts w:ascii="Times New Roman" w:hAnsi="Times New Roman"/>
          <w:sz w:val="28"/>
          <w:szCs w:val="28"/>
        </w:rPr>
        <w:t xml:space="preserve"> 22,4 млн.</w:t>
      </w:r>
      <w:r w:rsidR="006A54E4">
        <w:rPr>
          <w:rFonts w:ascii="Times New Roman" w:hAnsi="Times New Roman"/>
          <w:sz w:val="28"/>
          <w:szCs w:val="28"/>
        </w:rPr>
        <w:t>руб. и ВИ– 22,9 млн.руб., в том числе: 20,3 млн.</w:t>
      </w:r>
      <w:r w:rsidRPr="001E63A0">
        <w:rPr>
          <w:rFonts w:ascii="Times New Roman" w:hAnsi="Times New Roman"/>
          <w:sz w:val="28"/>
          <w:szCs w:val="28"/>
        </w:rPr>
        <w:t>руб. – средства пользователей недр на поисково-оценочные работы месторождений общераспространенных по</w:t>
      </w:r>
      <w:r w:rsidR="006A54E4">
        <w:rPr>
          <w:rFonts w:ascii="Times New Roman" w:hAnsi="Times New Roman"/>
          <w:sz w:val="28"/>
          <w:szCs w:val="28"/>
        </w:rPr>
        <w:t>лезных ископаемых и 2,6 млн.</w:t>
      </w:r>
      <w:r w:rsidRPr="001E63A0">
        <w:rPr>
          <w:rFonts w:ascii="Times New Roman" w:hAnsi="Times New Roman"/>
          <w:sz w:val="28"/>
          <w:szCs w:val="28"/>
        </w:rPr>
        <w:t>руб. – средства пользователей недр на геолого-разведочные работы по поиску и оценке подземных вод.</w:t>
      </w:r>
    </w:p>
    <w:p w14:paraId="4492C11B" w14:textId="77777777" w:rsidR="009B7A0C" w:rsidRPr="001E63A0" w:rsidRDefault="009B7A0C" w:rsidP="001E63A0">
      <w:pPr>
        <w:spacing w:after="0" w:line="240" w:lineRule="auto"/>
        <w:ind w:firstLine="851"/>
        <w:jc w:val="both"/>
        <w:rPr>
          <w:rFonts w:ascii="Times New Roman" w:hAnsi="Times New Roman"/>
          <w:sz w:val="28"/>
          <w:szCs w:val="28"/>
        </w:rPr>
      </w:pPr>
      <w:r w:rsidRPr="001E63A0">
        <w:rPr>
          <w:rFonts w:ascii="Times New Roman" w:hAnsi="Times New Roman"/>
          <w:sz w:val="28"/>
          <w:szCs w:val="28"/>
        </w:rPr>
        <w:t xml:space="preserve">В рамках подпрограммы выполнено следующее: </w:t>
      </w:r>
    </w:p>
    <w:p w14:paraId="4D07032C" w14:textId="77777777" w:rsidR="009B7A0C" w:rsidRPr="001E63A0" w:rsidRDefault="009B7A0C" w:rsidP="001E63A0">
      <w:pPr>
        <w:spacing w:after="0" w:line="240" w:lineRule="auto"/>
        <w:ind w:firstLine="851"/>
        <w:jc w:val="both"/>
        <w:rPr>
          <w:rFonts w:ascii="Times New Roman" w:hAnsi="Times New Roman"/>
          <w:sz w:val="28"/>
          <w:szCs w:val="28"/>
        </w:rPr>
      </w:pPr>
      <w:r w:rsidRPr="001E63A0">
        <w:rPr>
          <w:rFonts w:ascii="Times New Roman" w:hAnsi="Times New Roman"/>
          <w:sz w:val="28"/>
          <w:szCs w:val="28"/>
        </w:rPr>
        <w:t>1)</w:t>
      </w:r>
      <w:r w:rsidRPr="001E63A0">
        <w:rPr>
          <w:rFonts w:ascii="Times New Roman" w:hAnsi="Times New Roman"/>
          <w:sz w:val="28"/>
          <w:szCs w:val="28"/>
        </w:rPr>
        <w:tab/>
        <w:t>завершены работы по объекту «Геологическое изучение с целью поисков и оценки подземных вод и их добычи для питьевого и хозяйственно - бытового водоснабжения и технологического обеспечения водой объектов промышленности и объектов сельскохозяйственного назначения в с. Яренск Ленского района (прирост запасов подземных вод составил 0,5 тыс. куб. м в сутки);</w:t>
      </w:r>
    </w:p>
    <w:p w14:paraId="21118B13" w14:textId="77777777" w:rsidR="009B7A0C" w:rsidRPr="001E63A0" w:rsidRDefault="009B7A0C" w:rsidP="001E63A0">
      <w:pPr>
        <w:spacing w:after="0" w:line="240" w:lineRule="auto"/>
        <w:ind w:firstLine="851"/>
        <w:jc w:val="both"/>
        <w:rPr>
          <w:rFonts w:ascii="Times New Roman" w:hAnsi="Times New Roman"/>
          <w:sz w:val="28"/>
          <w:szCs w:val="28"/>
        </w:rPr>
      </w:pPr>
      <w:r w:rsidRPr="001E63A0">
        <w:rPr>
          <w:rFonts w:ascii="Times New Roman" w:hAnsi="Times New Roman"/>
          <w:sz w:val="28"/>
          <w:szCs w:val="28"/>
        </w:rPr>
        <w:t>2)</w:t>
      </w:r>
      <w:r w:rsidRPr="001E63A0">
        <w:rPr>
          <w:rFonts w:ascii="Times New Roman" w:hAnsi="Times New Roman"/>
          <w:sz w:val="28"/>
          <w:szCs w:val="28"/>
        </w:rPr>
        <w:tab/>
        <w:t>проведены поисковые работы на подземные воды в г. Мирном Плесецкого района (прирост запасов подземных вод составил 1,5 тыс. куб. м в сутки);</w:t>
      </w:r>
    </w:p>
    <w:p w14:paraId="39111472" w14:textId="77777777" w:rsidR="009B7A0C" w:rsidRPr="006A54E4" w:rsidRDefault="009B7A0C" w:rsidP="006A54E4">
      <w:pPr>
        <w:spacing w:after="0" w:line="240" w:lineRule="auto"/>
        <w:ind w:firstLine="851"/>
        <w:jc w:val="both"/>
        <w:rPr>
          <w:rFonts w:ascii="Times New Roman" w:hAnsi="Times New Roman"/>
          <w:sz w:val="28"/>
          <w:szCs w:val="28"/>
        </w:rPr>
      </w:pPr>
      <w:r w:rsidRPr="006A54E4">
        <w:rPr>
          <w:rFonts w:ascii="Times New Roman" w:hAnsi="Times New Roman"/>
          <w:sz w:val="28"/>
          <w:szCs w:val="28"/>
        </w:rPr>
        <w:t>3)</w:t>
      </w:r>
      <w:r w:rsidRPr="006A54E4">
        <w:rPr>
          <w:rFonts w:ascii="Times New Roman" w:hAnsi="Times New Roman"/>
          <w:sz w:val="28"/>
          <w:szCs w:val="28"/>
        </w:rPr>
        <w:tab/>
        <w:t>проведены поисково-оценочные работы на лицензионных участках общераспространенных полезных ископаемых в Верхнетоемском, Виноградовском, Котласском, Красноборском, Ленском, Мезенском, Няндомском, Онежском, Плесецком, Приморском, Холмогорском и Шенкурском районах общей площадью 428,766 кв. км;</w:t>
      </w:r>
    </w:p>
    <w:p w14:paraId="5F4A2A43" w14:textId="77777777" w:rsidR="009B7A0C" w:rsidRPr="006A54E4" w:rsidRDefault="009B7A0C" w:rsidP="006A54E4">
      <w:pPr>
        <w:spacing w:after="0" w:line="240" w:lineRule="auto"/>
        <w:ind w:firstLine="851"/>
        <w:jc w:val="both"/>
        <w:rPr>
          <w:rFonts w:ascii="Times New Roman" w:hAnsi="Times New Roman"/>
          <w:sz w:val="28"/>
          <w:szCs w:val="28"/>
        </w:rPr>
      </w:pPr>
      <w:r w:rsidRPr="006A54E4">
        <w:rPr>
          <w:rFonts w:ascii="Times New Roman" w:hAnsi="Times New Roman"/>
          <w:sz w:val="28"/>
          <w:szCs w:val="28"/>
        </w:rPr>
        <w:t>4)</w:t>
      </w:r>
      <w:r w:rsidRPr="006A54E4">
        <w:rPr>
          <w:rFonts w:ascii="Times New Roman" w:hAnsi="Times New Roman"/>
          <w:sz w:val="28"/>
          <w:szCs w:val="28"/>
        </w:rPr>
        <w:tab/>
        <w:t>проведены и обработаны зимние учеты объектов охотничьих ресурсов на территории области на 1050 маршрутах общей протяженностью 12 000 км;</w:t>
      </w:r>
    </w:p>
    <w:p w14:paraId="3B4425CE" w14:textId="77777777" w:rsidR="009B7A0C" w:rsidRPr="006A54E4" w:rsidRDefault="009B7A0C" w:rsidP="006A54E4">
      <w:pPr>
        <w:spacing w:after="0" w:line="240" w:lineRule="auto"/>
        <w:ind w:firstLine="851"/>
        <w:jc w:val="both"/>
        <w:rPr>
          <w:rFonts w:ascii="Times New Roman" w:hAnsi="Times New Roman"/>
          <w:sz w:val="28"/>
          <w:szCs w:val="28"/>
        </w:rPr>
      </w:pPr>
      <w:r w:rsidRPr="006A54E4">
        <w:rPr>
          <w:rFonts w:ascii="Times New Roman" w:hAnsi="Times New Roman"/>
          <w:sz w:val="28"/>
          <w:szCs w:val="28"/>
        </w:rPr>
        <w:t>5)</w:t>
      </w:r>
      <w:r w:rsidRPr="006A54E4">
        <w:rPr>
          <w:rFonts w:ascii="Times New Roman" w:hAnsi="Times New Roman"/>
          <w:sz w:val="28"/>
          <w:szCs w:val="28"/>
        </w:rPr>
        <w:tab/>
        <w:t xml:space="preserve">проведено 20 плановых (рейдовых) осмотров в сфере охоты. </w:t>
      </w:r>
    </w:p>
    <w:p w14:paraId="406B2508" w14:textId="77777777" w:rsidR="009B7A0C" w:rsidRPr="00DE1577" w:rsidRDefault="009B7A0C" w:rsidP="00DE1577">
      <w:pPr>
        <w:spacing w:after="0" w:line="240" w:lineRule="auto"/>
        <w:ind w:firstLine="851"/>
        <w:jc w:val="both"/>
        <w:rPr>
          <w:rFonts w:ascii="Times New Roman" w:hAnsi="Times New Roman"/>
          <w:sz w:val="28"/>
          <w:szCs w:val="28"/>
        </w:rPr>
      </w:pPr>
      <w:r w:rsidRPr="00DE1577">
        <w:rPr>
          <w:rFonts w:ascii="Times New Roman" w:hAnsi="Times New Roman"/>
          <w:sz w:val="28"/>
          <w:szCs w:val="28"/>
        </w:rPr>
        <w:t>В 2018 году не израсходованы средства федерального бюджета в сумме 0,68 млн. руб., из них:</w:t>
      </w:r>
    </w:p>
    <w:p w14:paraId="69786B89" w14:textId="3504D0B6" w:rsidR="009B7A0C" w:rsidRPr="00DE1577" w:rsidRDefault="00DE1577" w:rsidP="00DE1577">
      <w:pPr>
        <w:spacing w:after="0" w:line="240" w:lineRule="auto"/>
        <w:ind w:firstLine="851"/>
        <w:jc w:val="both"/>
        <w:rPr>
          <w:rFonts w:ascii="Times New Roman" w:hAnsi="Times New Roman"/>
          <w:sz w:val="28"/>
          <w:szCs w:val="28"/>
        </w:rPr>
      </w:pPr>
      <w:r>
        <w:rPr>
          <w:rFonts w:ascii="Times New Roman" w:hAnsi="Times New Roman"/>
          <w:sz w:val="28"/>
          <w:szCs w:val="28"/>
        </w:rPr>
        <w:t>0,6 млн.</w:t>
      </w:r>
      <w:r w:rsidR="009B7A0C" w:rsidRPr="00DE1577">
        <w:rPr>
          <w:rFonts w:ascii="Times New Roman" w:hAnsi="Times New Roman"/>
          <w:sz w:val="28"/>
          <w:szCs w:val="28"/>
        </w:rPr>
        <w:t>руб. - ввиду несостоявшихся командировок, запланированных на декабрь 2018 года (из-за переноса даты проведения совещания);</w:t>
      </w:r>
    </w:p>
    <w:p w14:paraId="4BC2597C" w14:textId="4933D650" w:rsidR="009B7A0C" w:rsidRPr="00DE1577" w:rsidRDefault="00DE1577" w:rsidP="00DE1577">
      <w:pPr>
        <w:spacing w:after="0" w:line="240" w:lineRule="auto"/>
        <w:ind w:firstLine="851"/>
        <w:jc w:val="both"/>
        <w:rPr>
          <w:rFonts w:ascii="Times New Roman" w:hAnsi="Times New Roman"/>
          <w:sz w:val="28"/>
          <w:szCs w:val="28"/>
        </w:rPr>
      </w:pPr>
      <w:r>
        <w:rPr>
          <w:rFonts w:ascii="Times New Roman" w:hAnsi="Times New Roman"/>
          <w:sz w:val="28"/>
          <w:szCs w:val="28"/>
        </w:rPr>
        <w:t>0,08 млн.</w:t>
      </w:r>
      <w:r w:rsidR="009B7A0C" w:rsidRPr="00DE1577">
        <w:rPr>
          <w:rFonts w:ascii="Times New Roman" w:hAnsi="Times New Roman"/>
          <w:sz w:val="28"/>
          <w:szCs w:val="28"/>
        </w:rPr>
        <w:t xml:space="preserve">руб. </w:t>
      </w:r>
      <w:r>
        <w:rPr>
          <w:rFonts w:ascii="Times New Roman" w:hAnsi="Times New Roman"/>
          <w:sz w:val="28"/>
          <w:szCs w:val="28"/>
        </w:rPr>
        <w:t>–</w:t>
      </w:r>
      <w:r w:rsidR="009B7A0C" w:rsidRPr="00DE1577">
        <w:rPr>
          <w:rFonts w:ascii="Times New Roman" w:hAnsi="Times New Roman"/>
          <w:sz w:val="28"/>
          <w:szCs w:val="28"/>
        </w:rPr>
        <w:t xml:space="preserve"> </w:t>
      </w:r>
      <w:r>
        <w:rPr>
          <w:rFonts w:ascii="Times New Roman" w:hAnsi="Times New Roman"/>
          <w:sz w:val="28"/>
          <w:szCs w:val="28"/>
        </w:rPr>
        <w:t>по причине</w:t>
      </w:r>
      <w:r w:rsidR="009B7A0C" w:rsidRPr="00DE1577">
        <w:rPr>
          <w:rFonts w:ascii="Times New Roman" w:hAnsi="Times New Roman"/>
          <w:sz w:val="28"/>
          <w:szCs w:val="28"/>
        </w:rPr>
        <w:t xml:space="preserve"> незначительного размера субвенции </w:t>
      </w:r>
      <w:r w:rsidR="000032CB">
        <w:rPr>
          <w:rFonts w:ascii="Times New Roman" w:hAnsi="Times New Roman"/>
          <w:sz w:val="28"/>
          <w:szCs w:val="28"/>
        </w:rPr>
        <w:t>(</w:t>
      </w:r>
      <w:r w:rsidR="009B7A0C" w:rsidRPr="00DE1577">
        <w:rPr>
          <w:rFonts w:ascii="Times New Roman" w:hAnsi="Times New Roman"/>
          <w:sz w:val="28"/>
          <w:szCs w:val="28"/>
        </w:rPr>
        <w:t>не были определены потенциальные участники на проведение мероприятий по мониторингу объектов животного мира</w:t>
      </w:r>
      <w:r w:rsidR="000032CB">
        <w:rPr>
          <w:rFonts w:ascii="Times New Roman" w:hAnsi="Times New Roman"/>
          <w:sz w:val="28"/>
          <w:szCs w:val="28"/>
        </w:rPr>
        <w:t>)</w:t>
      </w:r>
      <w:r w:rsidR="009B7A0C" w:rsidRPr="00DE1577">
        <w:rPr>
          <w:rFonts w:ascii="Times New Roman" w:hAnsi="Times New Roman"/>
          <w:sz w:val="28"/>
          <w:szCs w:val="28"/>
        </w:rPr>
        <w:t>.</w:t>
      </w:r>
    </w:p>
    <w:p w14:paraId="79EFC768" w14:textId="77777777" w:rsidR="009B7A0C" w:rsidRPr="00DE1577" w:rsidRDefault="009B7A0C" w:rsidP="00DE1577">
      <w:pPr>
        <w:spacing w:after="0" w:line="240" w:lineRule="auto"/>
        <w:ind w:firstLine="851"/>
        <w:jc w:val="both"/>
        <w:rPr>
          <w:rFonts w:ascii="Times New Roman" w:hAnsi="Times New Roman"/>
          <w:sz w:val="28"/>
          <w:szCs w:val="28"/>
        </w:rPr>
      </w:pPr>
    </w:p>
    <w:p w14:paraId="7EC1C70E" w14:textId="496FBE6B" w:rsidR="009B7A0C" w:rsidRPr="00DE1577" w:rsidRDefault="009B7A0C" w:rsidP="00DE1577">
      <w:pPr>
        <w:spacing w:after="0" w:line="240" w:lineRule="auto"/>
        <w:ind w:firstLine="851"/>
        <w:jc w:val="both"/>
        <w:rPr>
          <w:rFonts w:ascii="Times New Roman" w:hAnsi="Times New Roman"/>
          <w:sz w:val="28"/>
          <w:szCs w:val="28"/>
        </w:rPr>
      </w:pPr>
      <w:r w:rsidRPr="00DE1577">
        <w:rPr>
          <w:rFonts w:ascii="Times New Roman" w:hAnsi="Times New Roman"/>
          <w:sz w:val="28"/>
          <w:szCs w:val="28"/>
        </w:rPr>
        <w:lastRenderedPageBreak/>
        <w:t>В 2018 году Архангельская область принимает участие в реализации ГП РФ «Охрана окружающей среды» на 2012-2020 годы, утвержденной постановлением Правительства Российской Федерации от 15 апреля 2014 года № 326 и  ГП РФ «Развитие федеративных отношений и создание условий для эффективного и ответственного управления региональными и муниципальными финансами», утвержденной постановлением Правительства Российской Федерации от 18</w:t>
      </w:r>
      <w:r w:rsidR="000032CB">
        <w:rPr>
          <w:rFonts w:ascii="Times New Roman" w:hAnsi="Times New Roman"/>
          <w:sz w:val="28"/>
          <w:szCs w:val="28"/>
        </w:rPr>
        <w:t>.05.</w:t>
      </w:r>
      <w:r w:rsidRPr="00DE1577">
        <w:rPr>
          <w:rFonts w:ascii="Times New Roman" w:hAnsi="Times New Roman"/>
          <w:sz w:val="28"/>
          <w:szCs w:val="28"/>
        </w:rPr>
        <w:t>2016 № 445, в части реализации мероприятия пункта 3.3 «Финансовое обеспечение исполнения отдельных переданных полномочий Российской Федерации в области охраны и защиты животного мира».</w:t>
      </w:r>
    </w:p>
    <w:p w14:paraId="6AFE620A" w14:textId="3519BA3A" w:rsidR="009B7A0C" w:rsidRPr="000032CB" w:rsidRDefault="009B7A0C" w:rsidP="000032CB">
      <w:pPr>
        <w:spacing w:after="0" w:line="240" w:lineRule="auto"/>
        <w:ind w:firstLine="851"/>
        <w:jc w:val="both"/>
        <w:rPr>
          <w:rFonts w:ascii="Times New Roman" w:hAnsi="Times New Roman"/>
          <w:sz w:val="28"/>
          <w:szCs w:val="28"/>
        </w:rPr>
      </w:pPr>
      <w:r w:rsidRPr="000032CB">
        <w:rPr>
          <w:rFonts w:ascii="Times New Roman" w:hAnsi="Times New Roman"/>
          <w:sz w:val="28"/>
          <w:szCs w:val="28"/>
        </w:rPr>
        <w:t>Согласно отчету</w:t>
      </w:r>
      <w:r w:rsidR="00170BF4">
        <w:rPr>
          <w:rFonts w:ascii="Times New Roman" w:hAnsi="Times New Roman"/>
          <w:sz w:val="28"/>
          <w:szCs w:val="28"/>
        </w:rPr>
        <w:t>,</w:t>
      </w:r>
      <w:r w:rsidRPr="000032CB">
        <w:rPr>
          <w:rFonts w:ascii="Times New Roman" w:hAnsi="Times New Roman"/>
          <w:sz w:val="28"/>
          <w:szCs w:val="28"/>
        </w:rPr>
        <w:t xml:space="preserve"> в 2018 году нарушения сроков и показателей плана реализации подпрограммы не было</w:t>
      </w:r>
    </w:p>
    <w:p w14:paraId="3C040083" w14:textId="77777777" w:rsidR="009B7A0C" w:rsidRPr="009B7A0C" w:rsidRDefault="009B7A0C" w:rsidP="009B7A0C">
      <w:pPr>
        <w:pStyle w:val="ad"/>
        <w:ind w:firstLine="708"/>
        <w:jc w:val="both"/>
        <w:rPr>
          <w:rFonts w:ascii="Times New Roman" w:hAnsi="Times New Roman" w:cs="Times New Roman"/>
          <w:b/>
          <w:sz w:val="28"/>
          <w:szCs w:val="28"/>
          <w:highlight w:val="cyan"/>
        </w:rPr>
      </w:pPr>
    </w:p>
    <w:p w14:paraId="00946435" w14:textId="7C9DAC5E" w:rsidR="009B7A0C" w:rsidRPr="00142424" w:rsidRDefault="009B7A0C" w:rsidP="00142424">
      <w:pPr>
        <w:pStyle w:val="ad"/>
        <w:ind w:firstLine="851"/>
        <w:jc w:val="both"/>
        <w:rPr>
          <w:rFonts w:ascii="Times New Roman" w:hAnsi="Times New Roman" w:cs="Times New Roman"/>
          <w:sz w:val="28"/>
          <w:szCs w:val="28"/>
        </w:rPr>
      </w:pPr>
      <w:r w:rsidRPr="00142424">
        <w:rPr>
          <w:rFonts w:ascii="Times New Roman" w:hAnsi="Times New Roman" w:cs="Times New Roman"/>
          <w:b/>
          <w:sz w:val="28"/>
          <w:szCs w:val="28"/>
        </w:rPr>
        <w:t>№ 3 «Развитие водохозяйственного комплекса Архангельской области»</w:t>
      </w:r>
      <w:r w:rsidRPr="00142424">
        <w:rPr>
          <w:rFonts w:ascii="Times New Roman" w:hAnsi="Times New Roman" w:cs="Times New Roman"/>
          <w:sz w:val="28"/>
          <w:szCs w:val="28"/>
        </w:rPr>
        <w:t xml:space="preserve"> - 6 мероприятий. На подпрограмму предусмотрены финансовые средства в размере 143,5 млн. руб., и</w:t>
      </w:r>
      <w:r w:rsidR="00142424">
        <w:rPr>
          <w:rFonts w:ascii="Times New Roman" w:hAnsi="Times New Roman" w:cs="Times New Roman"/>
          <w:sz w:val="28"/>
          <w:szCs w:val="28"/>
        </w:rPr>
        <w:t>з них средства: ФБ – 113,5 млн.руб., ОБ – 30 млн.руб. Израсходовано 83,6 млн.</w:t>
      </w:r>
      <w:r w:rsidRPr="00142424">
        <w:rPr>
          <w:rFonts w:ascii="Times New Roman" w:hAnsi="Times New Roman" w:cs="Times New Roman"/>
          <w:sz w:val="28"/>
          <w:szCs w:val="28"/>
        </w:rPr>
        <w:t>руб. (58,2%), из них средства: ФБ – 67,</w:t>
      </w:r>
      <w:r w:rsidR="00FB2FFF">
        <w:rPr>
          <w:rFonts w:ascii="Times New Roman" w:hAnsi="Times New Roman" w:cs="Times New Roman"/>
          <w:sz w:val="28"/>
          <w:szCs w:val="28"/>
        </w:rPr>
        <w:t>8 млн.руб., ОБ – 15,8 млн</w:t>
      </w:r>
      <w:r w:rsidRPr="00142424">
        <w:rPr>
          <w:rFonts w:ascii="Times New Roman" w:hAnsi="Times New Roman" w:cs="Times New Roman"/>
          <w:sz w:val="28"/>
          <w:szCs w:val="28"/>
        </w:rPr>
        <w:t xml:space="preserve"> руб.</w:t>
      </w:r>
    </w:p>
    <w:p w14:paraId="57D4E4B9" w14:textId="77777777" w:rsidR="009B7A0C" w:rsidRPr="00142424" w:rsidRDefault="009B7A0C" w:rsidP="009B7A0C">
      <w:pPr>
        <w:pStyle w:val="ad"/>
        <w:ind w:firstLine="708"/>
        <w:jc w:val="both"/>
      </w:pPr>
      <w:r w:rsidRPr="00142424">
        <w:rPr>
          <w:rFonts w:ascii="Times New Roman" w:hAnsi="Times New Roman" w:cs="Times New Roman"/>
          <w:sz w:val="28"/>
          <w:szCs w:val="28"/>
        </w:rPr>
        <w:t>Согласно отчету министерства природных ресурсов АО за 2018 Г.в рамках подпрограммы:</w:t>
      </w:r>
    </w:p>
    <w:p w14:paraId="1D577224" w14:textId="77777777" w:rsidR="009B7A0C" w:rsidRPr="00FB2FFF" w:rsidRDefault="009B7A0C" w:rsidP="00FB2FFF">
      <w:pPr>
        <w:spacing w:after="0" w:line="240" w:lineRule="auto"/>
        <w:ind w:firstLine="851"/>
        <w:jc w:val="both"/>
        <w:rPr>
          <w:rFonts w:ascii="Times New Roman" w:hAnsi="Times New Roman"/>
          <w:sz w:val="28"/>
          <w:szCs w:val="28"/>
        </w:rPr>
      </w:pPr>
      <w:r w:rsidRPr="00FB2FFF">
        <w:rPr>
          <w:rFonts w:ascii="Times New Roman" w:hAnsi="Times New Roman"/>
          <w:sz w:val="28"/>
          <w:szCs w:val="28"/>
        </w:rPr>
        <w:t>1)</w:t>
      </w:r>
      <w:r w:rsidRPr="00FB2FFF">
        <w:rPr>
          <w:rFonts w:ascii="Times New Roman" w:hAnsi="Times New Roman"/>
          <w:sz w:val="28"/>
          <w:szCs w:val="28"/>
        </w:rPr>
        <w:tab/>
        <w:t>подготовлен картографический материал, определено необходимое количество информационных знаков (аншлагов) с координатами расположения границ водоохранных зон и прибрежных защитных полос в бассейне реки Пинега, в бассейнах рек, впадающих в Белое море, в границах населенных пунктов, расположенных в Верхнетоемском, Онежском, Пинежском и Приморском районах. Общая протяженность обследованной береговой линии водных объектов составила 220,42 км;</w:t>
      </w:r>
    </w:p>
    <w:p w14:paraId="3EC2815B" w14:textId="77777777" w:rsidR="009B7A0C" w:rsidRPr="00FB2FFF" w:rsidRDefault="009B7A0C" w:rsidP="00FB2FFF">
      <w:pPr>
        <w:spacing w:after="0" w:line="240" w:lineRule="auto"/>
        <w:ind w:firstLine="851"/>
        <w:jc w:val="both"/>
        <w:rPr>
          <w:rFonts w:ascii="Times New Roman" w:hAnsi="Times New Roman"/>
          <w:sz w:val="28"/>
          <w:szCs w:val="28"/>
        </w:rPr>
      </w:pPr>
      <w:r w:rsidRPr="00FB2FFF">
        <w:rPr>
          <w:rFonts w:ascii="Times New Roman" w:hAnsi="Times New Roman"/>
          <w:sz w:val="28"/>
          <w:szCs w:val="28"/>
        </w:rPr>
        <w:t>2)</w:t>
      </w:r>
      <w:r w:rsidRPr="00FB2FFF">
        <w:rPr>
          <w:rFonts w:ascii="Times New Roman" w:hAnsi="Times New Roman"/>
          <w:sz w:val="28"/>
          <w:szCs w:val="28"/>
        </w:rPr>
        <w:tab/>
        <w:t>установлено 195 информационных знаков (аншлагов) по закреплению на местности границ водоохранных зон и прибрежных защитных полос на участках общей протяженностью 239,13 км в бассейнах рек Онега и Мезень, в границах поселений, расположенных в Каргопольском, Коношском, Лешуконском, Мезенском и Няндомском районах;</w:t>
      </w:r>
    </w:p>
    <w:p w14:paraId="46E95554" w14:textId="77777777" w:rsidR="009B7A0C" w:rsidRPr="00FB2FFF" w:rsidRDefault="009B7A0C" w:rsidP="00FB2FFF">
      <w:pPr>
        <w:spacing w:after="0" w:line="240" w:lineRule="auto"/>
        <w:ind w:firstLine="851"/>
        <w:jc w:val="both"/>
        <w:rPr>
          <w:rFonts w:ascii="Times New Roman" w:hAnsi="Times New Roman"/>
          <w:sz w:val="28"/>
          <w:szCs w:val="28"/>
        </w:rPr>
      </w:pPr>
      <w:r w:rsidRPr="00FB2FFF">
        <w:rPr>
          <w:rFonts w:ascii="Times New Roman" w:hAnsi="Times New Roman"/>
          <w:sz w:val="28"/>
          <w:szCs w:val="28"/>
        </w:rPr>
        <w:t>3)</w:t>
      </w:r>
      <w:r w:rsidRPr="00FB2FFF">
        <w:rPr>
          <w:rFonts w:ascii="Times New Roman" w:hAnsi="Times New Roman"/>
          <w:sz w:val="28"/>
          <w:szCs w:val="28"/>
        </w:rPr>
        <w:tab/>
        <w:t>выполнены работы по ликвидации двух гидротехнических сооружений с нерегулируемым водосбросным устройством: плотины на реке Лесная и плотины на озере Лахта в истоке реки Лесная в Приморском районе;</w:t>
      </w:r>
    </w:p>
    <w:p w14:paraId="007B461F" w14:textId="77777777" w:rsidR="009B7A0C" w:rsidRPr="00FB2FFF" w:rsidRDefault="009B7A0C" w:rsidP="00FB2FFF">
      <w:pPr>
        <w:spacing w:after="0" w:line="240" w:lineRule="auto"/>
        <w:ind w:firstLine="851"/>
        <w:jc w:val="both"/>
        <w:rPr>
          <w:rFonts w:ascii="Times New Roman" w:hAnsi="Times New Roman"/>
          <w:sz w:val="28"/>
          <w:szCs w:val="28"/>
        </w:rPr>
      </w:pPr>
      <w:r w:rsidRPr="00FB2FFF">
        <w:rPr>
          <w:rFonts w:ascii="Times New Roman" w:hAnsi="Times New Roman"/>
          <w:sz w:val="28"/>
          <w:szCs w:val="28"/>
        </w:rPr>
        <w:t>4)</w:t>
      </w:r>
      <w:r w:rsidRPr="00FB2FFF">
        <w:rPr>
          <w:rFonts w:ascii="Times New Roman" w:hAnsi="Times New Roman"/>
          <w:sz w:val="28"/>
          <w:szCs w:val="28"/>
        </w:rPr>
        <w:tab/>
        <w:t>по объекту «Укрепление правого берега реки Северная Двина в Соломбальском территориальном округе г. Архангельска на участке от ул. Маяковского до ул. Кедрова» (I этап, 1 подэтап) выполнялись работы по устройству дренажной призмы и шпунтовой стенки, осуществлялся авторский и археологический надзоры за ходом работ;</w:t>
      </w:r>
    </w:p>
    <w:p w14:paraId="143DB522" w14:textId="77777777" w:rsidR="009B7A0C" w:rsidRPr="00FB2FFF" w:rsidRDefault="009B7A0C" w:rsidP="00FB2FFF">
      <w:pPr>
        <w:spacing w:after="0" w:line="240" w:lineRule="auto"/>
        <w:ind w:firstLine="851"/>
        <w:jc w:val="both"/>
        <w:rPr>
          <w:rFonts w:ascii="Times New Roman" w:hAnsi="Times New Roman"/>
          <w:sz w:val="28"/>
          <w:szCs w:val="28"/>
        </w:rPr>
      </w:pPr>
      <w:r w:rsidRPr="00FB2FFF">
        <w:rPr>
          <w:rFonts w:ascii="Times New Roman" w:hAnsi="Times New Roman"/>
          <w:sz w:val="28"/>
          <w:szCs w:val="28"/>
        </w:rPr>
        <w:t>5)</w:t>
      </w:r>
      <w:r w:rsidRPr="00FB2FFF">
        <w:rPr>
          <w:rFonts w:ascii="Times New Roman" w:hAnsi="Times New Roman"/>
          <w:sz w:val="28"/>
          <w:szCs w:val="28"/>
        </w:rPr>
        <w:tab/>
        <w:t>выполнены государственный мониторинг загрязняющих веществ донных отложений восьми контрольных точек на реке Юрас и мониторинг береговых линий реки Северной Двины в границах города Архангельска и Приморского района на участках общей протяженностью 5,9 км;</w:t>
      </w:r>
    </w:p>
    <w:p w14:paraId="1E5A90BA" w14:textId="77777777" w:rsidR="009B7A0C" w:rsidRPr="00FB2FFF" w:rsidRDefault="009B7A0C" w:rsidP="00FB2FFF">
      <w:pPr>
        <w:spacing w:after="0" w:line="240" w:lineRule="auto"/>
        <w:ind w:firstLine="851"/>
        <w:jc w:val="both"/>
        <w:rPr>
          <w:rFonts w:ascii="Times New Roman" w:hAnsi="Times New Roman"/>
          <w:sz w:val="28"/>
          <w:szCs w:val="28"/>
        </w:rPr>
      </w:pPr>
      <w:r w:rsidRPr="00FB2FFF">
        <w:rPr>
          <w:rFonts w:ascii="Times New Roman" w:hAnsi="Times New Roman"/>
          <w:sz w:val="28"/>
          <w:szCs w:val="28"/>
        </w:rPr>
        <w:lastRenderedPageBreak/>
        <w:t>6)</w:t>
      </w:r>
      <w:r w:rsidRPr="00FB2FFF">
        <w:rPr>
          <w:rFonts w:ascii="Times New Roman" w:hAnsi="Times New Roman"/>
          <w:sz w:val="28"/>
          <w:szCs w:val="28"/>
        </w:rPr>
        <w:tab/>
        <w:t>подготовлены картографический материал зон затопления (подтопления) и предложения по установлению границ зон затопления (подтопления) территорий, прилегающих к водным объектам в административных границах МО «Котлас» и МО «Город Архангельск». После согласования заинтересованными федеральными органами исполнительной власти материалы будут направлены в Федеральное агентство водных ресурсов для их утверждения и внесения сведений в Единый государственный реестр недвижимости и в федеральную государственную информационную систему территориального планирования.</w:t>
      </w:r>
    </w:p>
    <w:p w14:paraId="136EF778" w14:textId="795D7CBD" w:rsidR="009B7A0C" w:rsidRPr="00FB2FFF" w:rsidRDefault="009B7A0C" w:rsidP="00FB2FFF">
      <w:pPr>
        <w:spacing w:after="0" w:line="240" w:lineRule="auto"/>
        <w:ind w:firstLine="851"/>
        <w:jc w:val="both"/>
        <w:rPr>
          <w:rFonts w:ascii="Times New Roman" w:hAnsi="Times New Roman"/>
          <w:sz w:val="28"/>
          <w:szCs w:val="28"/>
        </w:rPr>
      </w:pPr>
      <w:r w:rsidRPr="00FB2FFF">
        <w:rPr>
          <w:rFonts w:ascii="Times New Roman" w:hAnsi="Times New Roman"/>
          <w:sz w:val="28"/>
          <w:szCs w:val="28"/>
        </w:rPr>
        <w:t>Исполнение подпрограммы № 3 «Развитие водохозяйственного комплекса Архангельской области» за 2018 год представлено</w:t>
      </w:r>
      <w:r w:rsidR="00FB2FFF">
        <w:rPr>
          <w:rFonts w:ascii="Times New Roman" w:hAnsi="Times New Roman"/>
          <w:sz w:val="28"/>
          <w:szCs w:val="28"/>
        </w:rPr>
        <w:t xml:space="preserve"> ниже:</w:t>
      </w:r>
    </w:p>
    <w:tbl>
      <w:tblPr>
        <w:tblW w:w="9353" w:type="dxa"/>
        <w:tblInd w:w="93" w:type="dxa"/>
        <w:tblLook w:val="04A0" w:firstRow="1" w:lastRow="0" w:firstColumn="1" w:lastColumn="0" w:noHBand="0" w:noVBand="1"/>
      </w:tblPr>
      <w:tblGrid>
        <w:gridCol w:w="3578"/>
        <w:gridCol w:w="1339"/>
        <w:gridCol w:w="1838"/>
        <w:gridCol w:w="980"/>
        <w:gridCol w:w="1618"/>
      </w:tblGrid>
      <w:tr w:rsidR="00BC3B76" w:rsidRPr="00B5448E" w14:paraId="073B8B3E" w14:textId="77777777" w:rsidTr="00BC3B76">
        <w:trPr>
          <w:trHeight w:val="24"/>
        </w:trPr>
        <w:tc>
          <w:tcPr>
            <w:tcW w:w="3578" w:type="dxa"/>
            <w:vMerge w:val="restart"/>
            <w:tcBorders>
              <w:top w:val="double" w:sz="4" w:space="0" w:color="auto"/>
              <w:left w:val="double" w:sz="4" w:space="0" w:color="auto"/>
              <w:bottom w:val="single" w:sz="4" w:space="0" w:color="000000"/>
              <w:right w:val="single" w:sz="4" w:space="0" w:color="000000"/>
            </w:tcBorders>
            <w:shd w:val="clear" w:color="000000" w:fill="FFFFFF"/>
            <w:vAlign w:val="center"/>
            <w:hideMark/>
          </w:tcPr>
          <w:p w14:paraId="796C6480"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Наименование</w:t>
            </w:r>
          </w:p>
        </w:tc>
        <w:tc>
          <w:tcPr>
            <w:tcW w:w="1339" w:type="dxa"/>
            <w:vMerge w:val="restart"/>
            <w:tcBorders>
              <w:top w:val="double" w:sz="4" w:space="0" w:color="auto"/>
              <w:left w:val="single" w:sz="4" w:space="0" w:color="000000"/>
              <w:bottom w:val="single" w:sz="4" w:space="0" w:color="000000"/>
              <w:right w:val="single" w:sz="4" w:space="0" w:color="000000"/>
            </w:tcBorders>
            <w:shd w:val="clear" w:color="000000" w:fill="FFFFFF"/>
            <w:vAlign w:val="center"/>
            <w:hideMark/>
          </w:tcPr>
          <w:p w14:paraId="30EABFA9" w14:textId="29CD4F40" w:rsidR="00BC3B76" w:rsidRPr="00B5448E" w:rsidRDefault="00BC3B76" w:rsidP="00792F92">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Уточненная сводная бюджетная роспись на 2018 год, млн.руб.</w:t>
            </w:r>
          </w:p>
        </w:tc>
        <w:tc>
          <w:tcPr>
            <w:tcW w:w="1838" w:type="dxa"/>
            <w:vMerge w:val="restart"/>
            <w:tcBorders>
              <w:top w:val="double" w:sz="4" w:space="0" w:color="auto"/>
              <w:left w:val="single" w:sz="4" w:space="0" w:color="auto"/>
              <w:bottom w:val="nil"/>
              <w:right w:val="single" w:sz="4" w:space="0" w:color="auto"/>
            </w:tcBorders>
            <w:shd w:val="clear" w:color="000000" w:fill="FFFFFF"/>
            <w:vAlign w:val="center"/>
            <w:hideMark/>
          </w:tcPr>
          <w:p w14:paraId="38C77EED" w14:textId="77777777" w:rsidR="00BC3B76" w:rsidRPr="00B5448E" w:rsidRDefault="00BC3B76" w:rsidP="009B7A0C">
            <w:pPr>
              <w:spacing w:after="0" w:line="240" w:lineRule="auto"/>
              <w:jc w:val="center"/>
              <w:rPr>
                <w:rFonts w:ascii="Times New Roman" w:eastAsia="Times New Roman" w:hAnsi="Times New Roman"/>
                <w:lang w:eastAsia="ru-RU"/>
              </w:rPr>
            </w:pPr>
            <w:r w:rsidRPr="00B5448E">
              <w:rPr>
                <w:rFonts w:ascii="Times New Roman" w:eastAsia="Times New Roman" w:hAnsi="Times New Roman"/>
                <w:lang w:eastAsia="ru-RU"/>
              </w:rPr>
              <w:t>Доведено предельных объемов финансирования, млн.руб.</w:t>
            </w:r>
          </w:p>
        </w:tc>
        <w:tc>
          <w:tcPr>
            <w:tcW w:w="2598" w:type="dxa"/>
            <w:gridSpan w:val="2"/>
            <w:tcBorders>
              <w:top w:val="double" w:sz="4" w:space="0" w:color="auto"/>
              <w:left w:val="nil"/>
              <w:bottom w:val="single" w:sz="4" w:space="0" w:color="auto"/>
              <w:right w:val="double" w:sz="4" w:space="0" w:color="auto"/>
            </w:tcBorders>
            <w:shd w:val="clear" w:color="000000" w:fill="FFFFFF"/>
            <w:vAlign w:val="center"/>
            <w:hideMark/>
          </w:tcPr>
          <w:p w14:paraId="585D1D58" w14:textId="77777777" w:rsidR="00BC3B76" w:rsidRPr="00B5448E" w:rsidRDefault="00BC3B76" w:rsidP="009B7A0C">
            <w:pPr>
              <w:spacing w:after="0" w:line="240" w:lineRule="auto"/>
              <w:jc w:val="center"/>
              <w:rPr>
                <w:rFonts w:ascii="Times New Roman" w:eastAsia="Times New Roman" w:hAnsi="Times New Roman"/>
                <w:lang w:eastAsia="ru-RU"/>
              </w:rPr>
            </w:pPr>
            <w:r w:rsidRPr="00B5448E">
              <w:rPr>
                <w:rFonts w:ascii="Times New Roman" w:eastAsia="Times New Roman" w:hAnsi="Times New Roman"/>
                <w:lang w:eastAsia="ru-RU"/>
              </w:rPr>
              <w:t xml:space="preserve">Исполнение 2018 года </w:t>
            </w:r>
          </w:p>
        </w:tc>
      </w:tr>
      <w:tr w:rsidR="00BC3B76" w:rsidRPr="00B5448E" w14:paraId="21FEB3F0" w14:textId="77777777" w:rsidTr="00BC3B76">
        <w:trPr>
          <w:trHeight w:val="992"/>
        </w:trPr>
        <w:tc>
          <w:tcPr>
            <w:tcW w:w="3578" w:type="dxa"/>
            <w:vMerge/>
            <w:tcBorders>
              <w:top w:val="single" w:sz="4" w:space="0" w:color="000000"/>
              <w:left w:val="double" w:sz="4" w:space="0" w:color="auto"/>
              <w:bottom w:val="single" w:sz="4" w:space="0" w:color="000000"/>
              <w:right w:val="single" w:sz="4" w:space="0" w:color="000000"/>
            </w:tcBorders>
            <w:vAlign w:val="center"/>
            <w:hideMark/>
          </w:tcPr>
          <w:p w14:paraId="12598DF0" w14:textId="77777777" w:rsidR="00BC3B76" w:rsidRPr="00B5448E" w:rsidRDefault="00BC3B76" w:rsidP="009B7A0C">
            <w:pPr>
              <w:spacing w:after="0" w:line="240" w:lineRule="auto"/>
              <w:rPr>
                <w:rFonts w:ascii="Times New Roman" w:eastAsia="Times New Roman" w:hAnsi="Times New Roman"/>
                <w:color w:val="000000"/>
                <w:lang w:eastAsia="ru-RU"/>
              </w:rPr>
            </w:pPr>
          </w:p>
        </w:tc>
        <w:tc>
          <w:tcPr>
            <w:tcW w:w="1339" w:type="dxa"/>
            <w:vMerge/>
            <w:tcBorders>
              <w:top w:val="single" w:sz="4" w:space="0" w:color="000000"/>
              <w:left w:val="single" w:sz="4" w:space="0" w:color="000000"/>
              <w:bottom w:val="single" w:sz="4" w:space="0" w:color="000000"/>
              <w:right w:val="single" w:sz="4" w:space="0" w:color="000000"/>
            </w:tcBorders>
            <w:vAlign w:val="center"/>
            <w:hideMark/>
          </w:tcPr>
          <w:p w14:paraId="6C8A2D29" w14:textId="77777777" w:rsidR="00BC3B76" w:rsidRPr="00B5448E" w:rsidRDefault="00BC3B76" w:rsidP="009B7A0C">
            <w:pPr>
              <w:spacing w:after="0" w:line="240" w:lineRule="auto"/>
              <w:rPr>
                <w:rFonts w:ascii="Times New Roman" w:eastAsia="Times New Roman" w:hAnsi="Times New Roman"/>
                <w:color w:val="000000"/>
                <w:lang w:eastAsia="ru-RU"/>
              </w:rPr>
            </w:pPr>
          </w:p>
        </w:tc>
        <w:tc>
          <w:tcPr>
            <w:tcW w:w="1838" w:type="dxa"/>
            <w:vMerge/>
            <w:tcBorders>
              <w:top w:val="single" w:sz="4" w:space="0" w:color="000000"/>
              <w:left w:val="single" w:sz="4" w:space="0" w:color="auto"/>
              <w:bottom w:val="nil"/>
              <w:right w:val="single" w:sz="4" w:space="0" w:color="auto"/>
            </w:tcBorders>
            <w:vAlign w:val="center"/>
            <w:hideMark/>
          </w:tcPr>
          <w:p w14:paraId="0BF37A6E" w14:textId="77777777" w:rsidR="00BC3B76" w:rsidRPr="00B5448E" w:rsidRDefault="00BC3B76" w:rsidP="009B7A0C">
            <w:pPr>
              <w:spacing w:after="0" w:line="240" w:lineRule="auto"/>
              <w:rPr>
                <w:rFonts w:ascii="Times New Roman" w:eastAsia="Times New Roman" w:hAnsi="Times New Roman"/>
                <w:lang w:eastAsia="ru-RU"/>
              </w:rPr>
            </w:pPr>
          </w:p>
        </w:tc>
        <w:tc>
          <w:tcPr>
            <w:tcW w:w="980" w:type="dxa"/>
            <w:tcBorders>
              <w:top w:val="single" w:sz="4" w:space="0" w:color="auto"/>
              <w:left w:val="nil"/>
              <w:bottom w:val="single" w:sz="4" w:space="0" w:color="000000"/>
              <w:right w:val="nil"/>
            </w:tcBorders>
            <w:shd w:val="clear" w:color="auto" w:fill="auto"/>
            <w:vAlign w:val="center"/>
            <w:hideMark/>
          </w:tcPr>
          <w:p w14:paraId="16AC7D3E" w14:textId="77777777" w:rsidR="00BC3B76" w:rsidRPr="00B5448E" w:rsidRDefault="00BC3B76" w:rsidP="009B7A0C">
            <w:pPr>
              <w:spacing w:after="0" w:line="240" w:lineRule="auto"/>
              <w:jc w:val="center"/>
              <w:rPr>
                <w:rFonts w:ascii="Times New Roman" w:eastAsia="Times New Roman" w:hAnsi="Times New Roman"/>
                <w:lang w:eastAsia="ru-RU"/>
              </w:rPr>
            </w:pPr>
            <w:r w:rsidRPr="00B5448E">
              <w:rPr>
                <w:rFonts w:ascii="Times New Roman" w:eastAsia="Times New Roman" w:hAnsi="Times New Roman"/>
                <w:lang w:eastAsia="ru-RU"/>
              </w:rPr>
              <w:t>млн. руб.</w:t>
            </w:r>
          </w:p>
        </w:tc>
        <w:tc>
          <w:tcPr>
            <w:tcW w:w="1618" w:type="dxa"/>
            <w:tcBorders>
              <w:top w:val="single" w:sz="4" w:space="0" w:color="auto"/>
              <w:left w:val="single" w:sz="4" w:space="0" w:color="auto"/>
              <w:bottom w:val="single" w:sz="4" w:space="0" w:color="000000"/>
              <w:right w:val="double" w:sz="4" w:space="0" w:color="auto"/>
            </w:tcBorders>
            <w:shd w:val="clear" w:color="000000" w:fill="FFFFFF"/>
            <w:vAlign w:val="center"/>
            <w:hideMark/>
          </w:tcPr>
          <w:p w14:paraId="724D7E99" w14:textId="77777777" w:rsidR="00BC3B76" w:rsidRPr="00B5448E" w:rsidRDefault="00BC3B76" w:rsidP="009B7A0C">
            <w:pPr>
              <w:spacing w:after="0" w:line="240" w:lineRule="auto"/>
              <w:jc w:val="center"/>
              <w:rPr>
                <w:rFonts w:ascii="Times New Roman" w:eastAsia="Times New Roman" w:hAnsi="Times New Roman"/>
                <w:lang w:eastAsia="ru-RU"/>
              </w:rPr>
            </w:pPr>
            <w:r w:rsidRPr="00B5448E">
              <w:rPr>
                <w:rFonts w:ascii="Times New Roman" w:eastAsia="Times New Roman" w:hAnsi="Times New Roman"/>
                <w:lang w:eastAsia="ru-RU"/>
              </w:rPr>
              <w:t>к утвержденным показателям и сводной бюджетной росписи, %</w:t>
            </w:r>
          </w:p>
        </w:tc>
      </w:tr>
      <w:tr w:rsidR="00BC3B76" w:rsidRPr="00B5448E" w14:paraId="67505E18" w14:textId="77777777" w:rsidTr="00BC3B76">
        <w:trPr>
          <w:trHeight w:val="864"/>
        </w:trPr>
        <w:tc>
          <w:tcPr>
            <w:tcW w:w="3578" w:type="dxa"/>
            <w:tcBorders>
              <w:top w:val="nil"/>
              <w:left w:val="double" w:sz="4" w:space="0" w:color="auto"/>
              <w:bottom w:val="single" w:sz="4" w:space="0" w:color="000000"/>
              <w:right w:val="nil"/>
            </w:tcBorders>
            <w:shd w:val="clear" w:color="000000" w:fill="F2F2F2"/>
            <w:vAlign w:val="center"/>
            <w:hideMark/>
          </w:tcPr>
          <w:p w14:paraId="4349B782" w14:textId="77777777" w:rsidR="00BC3B76" w:rsidRPr="00B5448E" w:rsidRDefault="00BC3B76" w:rsidP="009B7A0C">
            <w:pPr>
              <w:spacing w:after="0" w:line="240" w:lineRule="auto"/>
              <w:rPr>
                <w:rFonts w:ascii="Times New Roman" w:eastAsia="Times New Roman" w:hAnsi="Times New Roman"/>
                <w:color w:val="000000"/>
                <w:lang w:eastAsia="ru-RU"/>
              </w:rPr>
            </w:pPr>
            <w:r w:rsidRPr="00B5448E">
              <w:rPr>
                <w:rFonts w:ascii="Times New Roman" w:eastAsia="Times New Roman" w:hAnsi="Times New Roman"/>
                <w:color w:val="000000"/>
                <w:lang w:eastAsia="ru-RU"/>
              </w:rPr>
              <w:t>Подпрограмма "Развитие водохозяйственного комплекса Архангельской области" в том числе:</w:t>
            </w:r>
          </w:p>
        </w:tc>
        <w:tc>
          <w:tcPr>
            <w:tcW w:w="1339" w:type="dxa"/>
            <w:tcBorders>
              <w:top w:val="nil"/>
              <w:left w:val="nil"/>
              <w:bottom w:val="single" w:sz="4" w:space="0" w:color="000000"/>
              <w:right w:val="single" w:sz="4" w:space="0" w:color="000000"/>
            </w:tcBorders>
            <w:shd w:val="clear" w:color="000000" w:fill="F2F2F2"/>
            <w:noWrap/>
            <w:vAlign w:val="center"/>
            <w:hideMark/>
          </w:tcPr>
          <w:p w14:paraId="0C25D0D3"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143,5</w:t>
            </w:r>
          </w:p>
        </w:tc>
        <w:tc>
          <w:tcPr>
            <w:tcW w:w="1838" w:type="dxa"/>
            <w:tcBorders>
              <w:top w:val="single" w:sz="4" w:space="0" w:color="000000"/>
              <w:left w:val="nil"/>
              <w:bottom w:val="single" w:sz="4" w:space="0" w:color="000000"/>
              <w:right w:val="single" w:sz="4" w:space="0" w:color="000000"/>
            </w:tcBorders>
            <w:shd w:val="clear" w:color="000000" w:fill="F2F2F2"/>
            <w:noWrap/>
            <w:vAlign w:val="center"/>
            <w:hideMark/>
          </w:tcPr>
          <w:p w14:paraId="21C8F3D0"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96,2</w:t>
            </w:r>
          </w:p>
        </w:tc>
        <w:tc>
          <w:tcPr>
            <w:tcW w:w="980" w:type="dxa"/>
            <w:tcBorders>
              <w:top w:val="single" w:sz="4" w:space="0" w:color="000000"/>
              <w:left w:val="nil"/>
              <w:bottom w:val="single" w:sz="4" w:space="0" w:color="000000"/>
              <w:right w:val="single" w:sz="4" w:space="0" w:color="000000"/>
            </w:tcBorders>
            <w:shd w:val="clear" w:color="000000" w:fill="F2F2F2"/>
            <w:noWrap/>
            <w:vAlign w:val="center"/>
            <w:hideMark/>
          </w:tcPr>
          <w:p w14:paraId="353E3F24"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83,6</w:t>
            </w:r>
          </w:p>
        </w:tc>
        <w:tc>
          <w:tcPr>
            <w:tcW w:w="1618" w:type="dxa"/>
            <w:tcBorders>
              <w:top w:val="single" w:sz="4" w:space="0" w:color="000000"/>
              <w:left w:val="nil"/>
              <w:bottom w:val="single" w:sz="4" w:space="0" w:color="000000"/>
              <w:right w:val="double" w:sz="4" w:space="0" w:color="auto"/>
            </w:tcBorders>
            <w:shd w:val="clear" w:color="000000" w:fill="F2F2F2"/>
            <w:noWrap/>
            <w:vAlign w:val="center"/>
            <w:hideMark/>
          </w:tcPr>
          <w:p w14:paraId="300913FB"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58,2</w:t>
            </w:r>
          </w:p>
        </w:tc>
      </w:tr>
      <w:tr w:rsidR="00BC3B76" w:rsidRPr="00B5448E" w14:paraId="562E24EA" w14:textId="77777777" w:rsidTr="00BC3B76">
        <w:trPr>
          <w:trHeight w:val="432"/>
        </w:trPr>
        <w:tc>
          <w:tcPr>
            <w:tcW w:w="3578" w:type="dxa"/>
            <w:tcBorders>
              <w:top w:val="nil"/>
              <w:left w:val="double" w:sz="4" w:space="0" w:color="auto"/>
              <w:bottom w:val="single" w:sz="4" w:space="0" w:color="000000"/>
              <w:right w:val="nil"/>
            </w:tcBorders>
            <w:shd w:val="clear" w:color="auto" w:fill="auto"/>
            <w:vAlign w:val="center"/>
            <w:hideMark/>
          </w:tcPr>
          <w:p w14:paraId="1136BDBA" w14:textId="77777777" w:rsidR="00BC3B76" w:rsidRPr="00B5448E" w:rsidRDefault="00BC3B76" w:rsidP="00A22DE8">
            <w:pPr>
              <w:spacing w:after="0" w:line="240" w:lineRule="auto"/>
              <w:ind w:left="210"/>
              <w:rPr>
                <w:rFonts w:ascii="Times New Roman" w:eastAsia="Times New Roman" w:hAnsi="Times New Roman"/>
                <w:color w:val="000000"/>
                <w:lang w:eastAsia="ru-RU"/>
              </w:rPr>
            </w:pPr>
            <w:r w:rsidRPr="00B5448E">
              <w:rPr>
                <w:rFonts w:ascii="Times New Roman" w:eastAsia="Times New Roman" w:hAnsi="Times New Roman"/>
                <w:color w:val="000000"/>
                <w:lang w:eastAsia="ru-RU"/>
              </w:rPr>
              <w:t>Осуществление отдельных полномочий в области водных отношений</w:t>
            </w:r>
          </w:p>
        </w:tc>
        <w:tc>
          <w:tcPr>
            <w:tcW w:w="1339" w:type="dxa"/>
            <w:tcBorders>
              <w:top w:val="nil"/>
              <w:left w:val="nil"/>
              <w:bottom w:val="single" w:sz="4" w:space="0" w:color="000000"/>
              <w:right w:val="single" w:sz="4" w:space="0" w:color="000000"/>
            </w:tcBorders>
            <w:shd w:val="clear" w:color="auto" w:fill="auto"/>
            <w:noWrap/>
            <w:vAlign w:val="center"/>
            <w:hideMark/>
          </w:tcPr>
          <w:p w14:paraId="6E7211EB"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13,5</w:t>
            </w:r>
          </w:p>
        </w:tc>
        <w:tc>
          <w:tcPr>
            <w:tcW w:w="1838" w:type="dxa"/>
            <w:tcBorders>
              <w:top w:val="nil"/>
              <w:left w:val="nil"/>
              <w:bottom w:val="single" w:sz="4" w:space="0" w:color="000000"/>
              <w:right w:val="single" w:sz="4" w:space="0" w:color="000000"/>
            </w:tcBorders>
            <w:shd w:val="clear" w:color="auto" w:fill="auto"/>
            <w:noWrap/>
            <w:vAlign w:val="center"/>
            <w:hideMark/>
          </w:tcPr>
          <w:p w14:paraId="2926530B"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5,6</w:t>
            </w:r>
          </w:p>
        </w:tc>
        <w:tc>
          <w:tcPr>
            <w:tcW w:w="980" w:type="dxa"/>
            <w:tcBorders>
              <w:top w:val="nil"/>
              <w:left w:val="nil"/>
              <w:bottom w:val="single" w:sz="4" w:space="0" w:color="000000"/>
              <w:right w:val="single" w:sz="4" w:space="0" w:color="000000"/>
            </w:tcBorders>
            <w:shd w:val="clear" w:color="auto" w:fill="auto"/>
            <w:noWrap/>
            <w:vAlign w:val="center"/>
            <w:hideMark/>
          </w:tcPr>
          <w:p w14:paraId="3E4C8B69"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5,6</w:t>
            </w:r>
          </w:p>
        </w:tc>
        <w:tc>
          <w:tcPr>
            <w:tcW w:w="1618" w:type="dxa"/>
            <w:tcBorders>
              <w:top w:val="nil"/>
              <w:left w:val="nil"/>
              <w:bottom w:val="single" w:sz="4" w:space="0" w:color="000000"/>
              <w:right w:val="double" w:sz="4" w:space="0" w:color="auto"/>
            </w:tcBorders>
            <w:shd w:val="clear" w:color="auto" w:fill="auto"/>
            <w:noWrap/>
            <w:vAlign w:val="center"/>
            <w:hideMark/>
          </w:tcPr>
          <w:p w14:paraId="198D20C0"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41,7</w:t>
            </w:r>
          </w:p>
        </w:tc>
      </w:tr>
      <w:tr w:rsidR="00BC3B76" w:rsidRPr="00B5448E" w14:paraId="4A0E853E" w14:textId="77777777" w:rsidTr="00BC3B76">
        <w:trPr>
          <w:trHeight w:val="744"/>
        </w:trPr>
        <w:tc>
          <w:tcPr>
            <w:tcW w:w="3578" w:type="dxa"/>
            <w:tcBorders>
              <w:top w:val="nil"/>
              <w:left w:val="double" w:sz="4" w:space="0" w:color="auto"/>
              <w:bottom w:val="single" w:sz="4" w:space="0" w:color="000000"/>
              <w:right w:val="nil"/>
            </w:tcBorders>
            <w:shd w:val="clear" w:color="auto" w:fill="auto"/>
            <w:vAlign w:val="center"/>
            <w:hideMark/>
          </w:tcPr>
          <w:p w14:paraId="434B0391" w14:textId="77777777" w:rsidR="00BC3B76" w:rsidRPr="00B5448E" w:rsidRDefault="00BC3B76" w:rsidP="00A22DE8">
            <w:pPr>
              <w:spacing w:after="0" w:line="240" w:lineRule="auto"/>
              <w:ind w:left="210"/>
              <w:rPr>
                <w:rFonts w:ascii="Times New Roman" w:eastAsia="Times New Roman" w:hAnsi="Times New Roman"/>
                <w:color w:val="000000"/>
                <w:lang w:eastAsia="ru-RU"/>
              </w:rPr>
            </w:pPr>
            <w:r w:rsidRPr="00B5448E">
              <w:rPr>
                <w:rFonts w:ascii="Times New Roman" w:eastAsia="Times New Roman" w:hAnsi="Times New Roman"/>
                <w:color w:val="000000"/>
                <w:lang w:eastAsia="ru-RU"/>
              </w:rPr>
              <w:t>Строительство и реконструкция объектов капитального строительства государственной собственности Архангельской области</w:t>
            </w:r>
          </w:p>
        </w:tc>
        <w:tc>
          <w:tcPr>
            <w:tcW w:w="1339" w:type="dxa"/>
            <w:tcBorders>
              <w:top w:val="nil"/>
              <w:left w:val="nil"/>
              <w:bottom w:val="single" w:sz="4" w:space="0" w:color="000000"/>
              <w:right w:val="single" w:sz="4" w:space="0" w:color="000000"/>
            </w:tcBorders>
            <w:shd w:val="clear" w:color="auto" w:fill="auto"/>
            <w:noWrap/>
            <w:vAlign w:val="center"/>
            <w:hideMark/>
          </w:tcPr>
          <w:p w14:paraId="0E17E95E"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7,1</w:t>
            </w:r>
          </w:p>
        </w:tc>
        <w:tc>
          <w:tcPr>
            <w:tcW w:w="1838" w:type="dxa"/>
            <w:tcBorders>
              <w:top w:val="nil"/>
              <w:left w:val="nil"/>
              <w:bottom w:val="single" w:sz="4" w:space="0" w:color="000000"/>
              <w:right w:val="single" w:sz="4" w:space="0" w:color="000000"/>
            </w:tcBorders>
            <w:shd w:val="clear" w:color="auto" w:fill="auto"/>
            <w:noWrap/>
            <w:vAlign w:val="center"/>
            <w:hideMark/>
          </w:tcPr>
          <w:p w14:paraId="46607A9D"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0,09</w:t>
            </w:r>
          </w:p>
        </w:tc>
        <w:tc>
          <w:tcPr>
            <w:tcW w:w="980" w:type="dxa"/>
            <w:tcBorders>
              <w:top w:val="nil"/>
              <w:left w:val="nil"/>
              <w:bottom w:val="single" w:sz="4" w:space="0" w:color="000000"/>
              <w:right w:val="single" w:sz="4" w:space="0" w:color="000000"/>
            </w:tcBorders>
            <w:shd w:val="clear" w:color="auto" w:fill="auto"/>
            <w:noWrap/>
            <w:vAlign w:val="center"/>
            <w:hideMark/>
          </w:tcPr>
          <w:p w14:paraId="7E4CAD1A"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0,09</w:t>
            </w:r>
          </w:p>
        </w:tc>
        <w:tc>
          <w:tcPr>
            <w:tcW w:w="1618" w:type="dxa"/>
            <w:tcBorders>
              <w:top w:val="nil"/>
              <w:left w:val="nil"/>
              <w:bottom w:val="single" w:sz="4" w:space="0" w:color="000000"/>
              <w:right w:val="double" w:sz="4" w:space="0" w:color="auto"/>
            </w:tcBorders>
            <w:shd w:val="clear" w:color="auto" w:fill="auto"/>
            <w:noWrap/>
            <w:vAlign w:val="center"/>
            <w:hideMark/>
          </w:tcPr>
          <w:p w14:paraId="5E99B701"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1,2</w:t>
            </w:r>
          </w:p>
        </w:tc>
      </w:tr>
      <w:tr w:rsidR="00BC3B76" w:rsidRPr="00B5448E" w14:paraId="1D59D85F" w14:textId="77777777" w:rsidTr="00BC3B76">
        <w:trPr>
          <w:trHeight w:val="516"/>
        </w:trPr>
        <w:tc>
          <w:tcPr>
            <w:tcW w:w="3578" w:type="dxa"/>
            <w:tcBorders>
              <w:top w:val="nil"/>
              <w:left w:val="double" w:sz="4" w:space="0" w:color="auto"/>
              <w:bottom w:val="single" w:sz="4" w:space="0" w:color="000000"/>
              <w:right w:val="nil"/>
            </w:tcBorders>
            <w:shd w:val="clear" w:color="auto" w:fill="auto"/>
            <w:vAlign w:val="center"/>
            <w:hideMark/>
          </w:tcPr>
          <w:p w14:paraId="2A1A7A3C" w14:textId="77777777" w:rsidR="00BC3B76" w:rsidRPr="00B5448E" w:rsidRDefault="00BC3B76" w:rsidP="00A22DE8">
            <w:pPr>
              <w:spacing w:after="0" w:line="240" w:lineRule="auto"/>
              <w:ind w:left="210"/>
              <w:rPr>
                <w:rFonts w:ascii="Times New Roman" w:eastAsia="Times New Roman" w:hAnsi="Times New Roman"/>
                <w:color w:val="000000"/>
                <w:lang w:eastAsia="ru-RU"/>
              </w:rPr>
            </w:pPr>
            <w:r w:rsidRPr="00B5448E">
              <w:rPr>
                <w:rFonts w:ascii="Times New Roman" w:eastAsia="Times New Roman" w:hAnsi="Times New Roman"/>
                <w:color w:val="000000"/>
                <w:lang w:eastAsia="ru-RU"/>
              </w:rPr>
              <w:t>Мероприятия в сфере водного хозяйства</w:t>
            </w:r>
          </w:p>
        </w:tc>
        <w:tc>
          <w:tcPr>
            <w:tcW w:w="1339" w:type="dxa"/>
            <w:tcBorders>
              <w:top w:val="nil"/>
              <w:left w:val="nil"/>
              <w:bottom w:val="single" w:sz="4" w:space="0" w:color="000000"/>
              <w:right w:val="single" w:sz="4" w:space="0" w:color="000000"/>
            </w:tcBorders>
            <w:shd w:val="clear" w:color="auto" w:fill="auto"/>
            <w:noWrap/>
            <w:vAlign w:val="center"/>
            <w:hideMark/>
          </w:tcPr>
          <w:p w14:paraId="4E843EC9"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11,8</w:t>
            </w:r>
          </w:p>
        </w:tc>
        <w:tc>
          <w:tcPr>
            <w:tcW w:w="1838" w:type="dxa"/>
            <w:tcBorders>
              <w:top w:val="nil"/>
              <w:left w:val="nil"/>
              <w:bottom w:val="single" w:sz="4" w:space="0" w:color="000000"/>
              <w:right w:val="single" w:sz="4" w:space="0" w:color="000000"/>
            </w:tcBorders>
            <w:shd w:val="clear" w:color="auto" w:fill="auto"/>
            <w:noWrap/>
            <w:vAlign w:val="center"/>
            <w:hideMark/>
          </w:tcPr>
          <w:p w14:paraId="42698B99"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8,8</w:t>
            </w:r>
          </w:p>
        </w:tc>
        <w:tc>
          <w:tcPr>
            <w:tcW w:w="980" w:type="dxa"/>
            <w:tcBorders>
              <w:top w:val="nil"/>
              <w:left w:val="nil"/>
              <w:bottom w:val="single" w:sz="4" w:space="0" w:color="000000"/>
              <w:right w:val="single" w:sz="4" w:space="0" w:color="000000"/>
            </w:tcBorders>
            <w:shd w:val="clear" w:color="auto" w:fill="auto"/>
            <w:noWrap/>
            <w:vAlign w:val="center"/>
            <w:hideMark/>
          </w:tcPr>
          <w:p w14:paraId="661D399B"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8,8</w:t>
            </w:r>
          </w:p>
        </w:tc>
        <w:tc>
          <w:tcPr>
            <w:tcW w:w="1618" w:type="dxa"/>
            <w:tcBorders>
              <w:top w:val="nil"/>
              <w:left w:val="nil"/>
              <w:bottom w:val="single" w:sz="4" w:space="0" w:color="000000"/>
              <w:right w:val="double" w:sz="4" w:space="0" w:color="auto"/>
            </w:tcBorders>
            <w:shd w:val="clear" w:color="auto" w:fill="auto"/>
            <w:noWrap/>
            <w:vAlign w:val="center"/>
            <w:hideMark/>
          </w:tcPr>
          <w:p w14:paraId="0A37E506"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74,4</w:t>
            </w:r>
          </w:p>
        </w:tc>
      </w:tr>
      <w:tr w:rsidR="00BC3B76" w:rsidRPr="00B5448E" w14:paraId="5F589251" w14:textId="77777777" w:rsidTr="00BC3B76">
        <w:trPr>
          <w:trHeight w:val="792"/>
        </w:trPr>
        <w:tc>
          <w:tcPr>
            <w:tcW w:w="3578" w:type="dxa"/>
            <w:tcBorders>
              <w:top w:val="nil"/>
              <w:left w:val="double" w:sz="4" w:space="0" w:color="auto"/>
              <w:bottom w:val="double" w:sz="4" w:space="0" w:color="auto"/>
              <w:right w:val="nil"/>
            </w:tcBorders>
            <w:shd w:val="clear" w:color="auto" w:fill="auto"/>
            <w:vAlign w:val="center"/>
            <w:hideMark/>
          </w:tcPr>
          <w:p w14:paraId="1ACE690A" w14:textId="77777777" w:rsidR="00BC3B76" w:rsidRPr="00B5448E" w:rsidRDefault="00BC3B76" w:rsidP="00A22DE8">
            <w:pPr>
              <w:spacing w:after="0" w:line="240" w:lineRule="auto"/>
              <w:ind w:left="210"/>
              <w:rPr>
                <w:rFonts w:ascii="Times New Roman" w:eastAsia="Times New Roman" w:hAnsi="Times New Roman"/>
                <w:color w:val="000000"/>
                <w:lang w:eastAsia="ru-RU"/>
              </w:rPr>
            </w:pPr>
            <w:r w:rsidRPr="00B5448E">
              <w:rPr>
                <w:rFonts w:ascii="Times New Roman" w:eastAsia="Times New Roman" w:hAnsi="Times New Roman"/>
                <w:color w:val="000000"/>
                <w:lang w:eastAsia="ru-RU"/>
              </w:rPr>
              <w:t>Реализация мероприятий федеральной целевой программы "Развитие водохозяйственного комплекса Российской Федерации в 2012-2020 годах"</w:t>
            </w:r>
          </w:p>
        </w:tc>
        <w:tc>
          <w:tcPr>
            <w:tcW w:w="1339" w:type="dxa"/>
            <w:tcBorders>
              <w:top w:val="nil"/>
              <w:left w:val="nil"/>
              <w:bottom w:val="double" w:sz="4" w:space="0" w:color="auto"/>
              <w:right w:val="single" w:sz="4" w:space="0" w:color="000000"/>
            </w:tcBorders>
            <w:shd w:val="clear" w:color="auto" w:fill="auto"/>
            <w:noWrap/>
            <w:vAlign w:val="center"/>
            <w:hideMark/>
          </w:tcPr>
          <w:p w14:paraId="5346C5FD"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111,1</w:t>
            </w:r>
          </w:p>
        </w:tc>
        <w:tc>
          <w:tcPr>
            <w:tcW w:w="1838" w:type="dxa"/>
            <w:tcBorders>
              <w:top w:val="nil"/>
              <w:left w:val="nil"/>
              <w:bottom w:val="double" w:sz="4" w:space="0" w:color="auto"/>
              <w:right w:val="single" w:sz="4" w:space="0" w:color="000000"/>
            </w:tcBorders>
            <w:shd w:val="clear" w:color="auto" w:fill="auto"/>
            <w:noWrap/>
            <w:vAlign w:val="center"/>
            <w:hideMark/>
          </w:tcPr>
          <w:p w14:paraId="5D264E74"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81,7</w:t>
            </w:r>
          </w:p>
        </w:tc>
        <w:tc>
          <w:tcPr>
            <w:tcW w:w="980" w:type="dxa"/>
            <w:tcBorders>
              <w:top w:val="nil"/>
              <w:left w:val="nil"/>
              <w:bottom w:val="double" w:sz="4" w:space="0" w:color="auto"/>
              <w:right w:val="single" w:sz="4" w:space="0" w:color="000000"/>
            </w:tcBorders>
            <w:shd w:val="clear" w:color="auto" w:fill="auto"/>
            <w:noWrap/>
            <w:vAlign w:val="center"/>
            <w:hideMark/>
          </w:tcPr>
          <w:p w14:paraId="219CA64A" w14:textId="77777777" w:rsidR="00BC3B76" w:rsidRPr="00B5448E" w:rsidRDefault="00BC3B76" w:rsidP="009B7A0C">
            <w:pPr>
              <w:spacing w:after="0" w:line="240" w:lineRule="auto"/>
              <w:jc w:val="right"/>
              <w:rPr>
                <w:rFonts w:ascii="Times New Roman" w:eastAsia="Times New Roman" w:hAnsi="Times New Roman"/>
                <w:color w:val="000000"/>
                <w:lang w:eastAsia="ru-RU"/>
              </w:rPr>
            </w:pPr>
            <w:r w:rsidRPr="00B5448E">
              <w:rPr>
                <w:rFonts w:ascii="Times New Roman" w:eastAsia="Times New Roman" w:hAnsi="Times New Roman"/>
                <w:color w:val="000000"/>
                <w:lang w:eastAsia="ru-RU"/>
              </w:rPr>
              <w:t>69,0</w:t>
            </w:r>
          </w:p>
        </w:tc>
        <w:tc>
          <w:tcPr>
            <w:tcW w:w="1618" w:type="dxa"/>
            <w:tcBorders>
              <w:top w:val="nil"/>
              <w:left w:val="nil"/>
              <w:bottom w:val="double" w:sz="4" w:space="0" w:color="auto"/>
              <w:right w:val="double" w:sz="4" w:space="0" w:color="auto"/>
            </w:tcBorders>
            <w:shd w:val="clear" w:color="auto" w:fill="auto"/>
            <w:noWrap/>
            <w:vAlign w:val="center"/>
            <w:hideMark/>
          </w:tcPr>
          <w:p w14:paraId="11A418D0" w14:textId="77777777" w:rsidR="00BC3B76" w:rsidRPr="00B5448E" w:rsidRDefault="00BC3B76" w:rsidP="009B7A0C">
            <w:pPr>
              <w:spacing w:after="0" w:line="240" w:lineRule="auto"/>
              <w:jc w:val="center"/>
              <w:rPr>
                <w:rFonts w:ascii="Times New Roman" w:eastAsia="Times New Roman" w:hAnsi="Times New Roman"/>
                <w:color w:val="000000"/>
                <w:lang w:eastAsia="ru-RU"/>
              </w:rPr>
            </w:pPr>
            <w:r w:rsidRPr="00B5448E">
              <w:rPr>
                <w:rFonts w:ascii="Times New Roman" w:eastAsia="Times New Roman" w:hAnsi="Times New Roman"/>
                <w:color w:val="000000"/>
                <w:lang w:eastAsia="ru-RU"/>
              </w:rPr>
              <w:t>62,2</w:t>
            </w:r>
          </w:p>
        </w:tc>
      </w:tr>
    </w:tbl>
    <w:p w14:paraId="63F21473" w14:textId="77777777" w:rsidR="009B7A0C" w:rsidRPr="009B7A0C" w:rsidRDefault="009B7A0C" w:rsidP="009B7A0C">
      <w:pPr>
        <w:pStyle w:val="ad"/>
        <w:ind w:firstLine="708"/>
        <w:jc w:val="both"/>
        <w:rPr>
          <w:rFonts w:ascii="Times New Roman" w:hAnsi="Times New Roman" w:cs="Times New Roman"/>
          <w:sz w:val="28"/>
          <w:szCs w:val="28"/>
          <w:highlight w:val="cyan"/>
        </w:rPr>
      </w:pPr>
    </w:p>
    <w:p w14:paraId="5907769D" w14:textId="77777777" w:rsidR="009B7A0C" w:rsidRPr="00B5448E" w:rsidRDefault="009B7A0C" w:rsidP="00B5448E">
      <w:pPr>
        <w:spacing w:after="0" w:line="240" w:lineRule="auto"/>
        <w:ind w:firstLine="851"/>
        <w:jc w:val="both"/>
        <w:rPr>
          <w:rFonts w:ascii="Times New Roman" w:hAnsi="Times New Roman"/>
          <w:sz w:val="28"/>
          <w:szCs w:val="28"/>
        </w:rPr>
      </w:pPr>
      <w:r w:rsidRPr="00B5448E">
        <w:rPr>
          <w:rFonts w:ascii="Times New Roman" w:hAnsi="Times New Roman"/>
          <w:sz w:val="28"/>
          <w:szCs w:val="28"/>
        </w:rPr>
        <w:t>Согласно отчету министерства природных ресурсов АО за 2018 год не израсходованы средства:</w:t>
      </w:r>
    </w:p>
    <w:p w14:paraId="0E5E4206" w14:textId="07D39009" w:rsidR="009B7A0C" w:rsidRPr="00647ABB" w:rsidRDefault="009B7A0C" w:rsidP="00647ABB">
      <w:pPr>
        <w:spacing w:after="0" w:line="240" w:lineRule="auto"/>
        <w:ind w:firstLine="851"/>
        <w:jc w:val="both"/>
        <w:rPr>
          <w:rFonts w:ascii="Times New Roman" w:hAnsi="Times New Roman"/>
          <w:sz w:val="28"/>
          <w:szCs w:val="28"/>
        </w:rPr>
      </w:pPr>
      <w:r w:rsidRPr="00647ABB">
        <w:rPr>
          <w:rFonts w:ascii="Times New Roman" w:hAnsi="Times New Roman"/>
          <w:sz w:val="28"/>
          <w:szCs w:val="28"/>
        </w:rPr>
        <w:t>а) федеральн</w:t>
      </w:r>
      <w:r w:rsidR="00647ABB">
        <w:rPr>
          <w:rFonts w:ascii="Times New Roman" w:hAnsi="Times New Roman"/>
          <w:sz w:val="28"/>
          <w:szCs w:val="28"/>
        </w:rPr>
        <w:t>ого бюджета в размере 45,7 млн.</w:t>
      </w:r>
      <w:r w:rsidRPr="00647ABB">
        <w:rPr>
          <w:rFonts w:ascii="Times New Roman" w:hAnsi="Times New Roman"/>
          <w:sz w:val="28"/>
          <w:szCs w:val="28"/>
        </w:rPr>
        <w:t>руб., из них:</w:t>
      </w:r>
    </w:p>
    <w:p w14:paraId="5117A39D" w14:textId="39E03F12" w:rsidR="009B7A0C" w:rsidRPr="00D64AA7" w:rsidRDefault="009B7A0C" w:rsidP="00D64AA7">
      <w:pPr>
        <w:pStyle w:val="ad"/>
        <w:numPr>
          <w:ilvl w:val="0"/>
          <w:numId w:val="40"/>
        </w:numPr>
        <w:ind w:left="0" w:firstLine="851"/>
        <w:jc w:val="both"/>
        <w:rPr>
          <w:rFonts w:ascii="Times New Roman" w:hAnsi="Times New Roman" w:cs="Times New Roman"/>
          <w:sz w:val="28"/>
          <w:szCs w:val="28"/>
        </w:rPr>
      </w:pPr>
      <w:r w:rsidRPr="00D64AA7">
        <w:rPr>
          <w:rFonts w:ascii="Times New Roman" w:hAnsi="Times New Roman" w:cs="Times New Roman"/>
          <w:sz w:val="28"/>
          <w:szCs w:val="28"/>
        </w:rPr>
        <w:t xml:space="preserve">37,8 млн.руб. в связи с доведением лимитов бюджетных обязательств, предусмотренных в федеральном бюджете на выполнение работ по объекту «Укрепление правого берега реки Северная Двина в Соломбальском территориальном округе г. Архангельска на участке от ул. Маяковского до ул. Кедрова» (1 этап, 1 подэтап), только в середине 2018 года (по причине ограничений, наложенных на реализацию укрупненного мероприятия Федерального агентства водных ресурсов) и снятых в июне 2018 года (из-за нарушения сроков выполнения работ). Государственный контракт с ООО «СпецФундаментСтрой» расторгнут 25 сентября 2018 года. В связи с </w:t>
      </w:r>
      <w:r w:rsidRPr="00D64AA7">
        <w:rPr>
          <w:rFonts w:ascii="Times New Roman" w:hAnsi="Times New Roman" w:cs="Times New Roman"/>
          <w:sz w:val="28"/>
          <w:szCs w:val="28"/>
        </w:rPr>
        <w:lastRenderedPageBreak/>
        <w:t>длительностью проведения конкурсных процедур, новый государственный контракт на выполнение работ по объекту заключен ООО «Проектстрой» 19 ноября 2018 года;</w:t>
      </w:r>
    </w:p>
    <w:p w14:paraId="12ECAA29" w14:textId="0CED401B" w:rsidR="009B7A0C" w:rsidRPr="00D64AA7" w:rsidRDefault="00D64AA7" w:rsidP="00D64AA7">
      <w:pPr>
        <w:pStyle w:val="ad"/>
        <w:numPr>
          <w:ilvl w:val="0"/>
          <w:numId w:val="40"/>
        </w:numPr>
        <w:ind w:left="0" w:firstLine="851"/>
        <w:jc w:val="both"/>
        <w:rPr>
          <w:rFonts w:ascii="Times New Roman" w:hAnsi="Times New Roman" w:cs="Times New Roman"/>
          <w:sz w:val="28"/>
          <w:szCs w:val="28"/>
        </w:rPr>
      </w:pPr>
      <w:r>
        <w:rPr>
          <w:rFonts w:ascii="Times New Roman" w:hAnsi="Times New Roman" w:cs="Times New Roman"/>
          <w:sz w:val="28"/>
          <w:szCs w:val="28"/>
        </w:rPr>
        <w:t>5</w:t>
      </w:r>
      <w:r w:rsidR="009B7A0C" w:rsidRPr="00D64AA7">
        <w:rPr>
          <w:rFonts w:ascii="Times New Roman" w:hAnsi="Times New Roman" w:cs="Times New Roman"/>
          <w:sz w:val="28"/>
          <w:szCs w:val="28"/>
        </w:rPr>
        <w:t>,9 млн.руб. - ввиду отказа ФГБУ «Российский информационно-аналитический и научно-исследовательский водохозяйственный центр» от представления сведений об установленных границах водоохранных зон и прибрежных защитных полос в государственный водный реестр из-за изменившихся с июля 2018 года требований к форме подаваемых сведений. Федеральным агентством водных ресурсов в ходе рассмотрения представленных материалов было вынесено решение об отклонении согласования четырех мероприятий по закреплению на местности специальными информационными знаками границ водоохранных зон водных объектов в бассейнах рек Северная Двина, Вага и Вычегда;</w:t>
      </w:r>
    </w:p>
    <w:p w14:paraId="1C489E7E" w14:textId="567BDF30" w:rsidR="009B7A0C" w:rsidRPr="00D64AA7" w:rsidRDefault="009B7A0C" w:rsidP="002917F1">
      <w:pPr>
        <w:pStyle w:val="ad"/>
        <w:numPr>
          <w:ilvl w:val="0"/>
          <w:numId w:val="40"/>
        </w:numPr>
        <w:ind w:left="0" w:firstLine="851"/>
        <w:jc w:val="both"/>
        <w:rPr>
          <w:rFonts w:ascii="Times New Roman" w:hAnsi="Times New Roman" w:cs="Times New Roman"/>
          <w:sz w:val="28"/>
          <w:szCs w:val="28"/>
        </w:rPr>
      </w:pPr>
      <w:r w:rsidRPr="00D64AA7">
        <w:rPr>
          <w:rFonts w:ascii="Times New Roman" w:hAnsi="Times New Roman" w:cs="Times New Roman"/>
          <w:sz w:val="28"/>
          <w:szCs w:val="28"/>
        </w:rPr>
        <w:t>2,0 мл</w:t>
      </w:r>
      <w:r w:rsidR="002917F1" w:rsidRPr="002917F1">
        <w:rPr>
          <w:rFonts w:ascii="Times New Roman" w:hAnsi="Times New Roman" w:cs="Times New Roman"/>
          <w:sz w:val="28"/>
          <w:szCs w:val="28"/>
        </w:rPr>
        <w:t>н.</w:t>
      </w:r>
      <w:r w:rsidRPr="00D64AA7">
        <w:rPr>
          <w:rFonts w:ascii="Times New Roman" w:hAnsi="Times New Roman" w:cs="Times New Roman"/>
          <w:sz w:val="28"/>
          <w:szCs w:val="28"/>
        </w:rPr>
        <w:t>руб. - экономия средств при размещении государственного заказа на выполнение мероприятий по обеспечению исполнения отдельных полномочий Российской Федерации в области водных отношений.</w:t>
      </w:r>
    </w:p>
    <w:p w14:paraId="28F51913" w14:textId="0892E394" w:rsidR="009B7A0C" w:rsidRPr="00B84B5E" w:rsidRDefault="009B7A0C" w:rsidP="00B84B5E">
      <w:pPr>
        <w:spacing w:after="0" w:line="240" w:lineRule="auto"/>
        <w:ind w:firstLine="851"/>
        <w:jc w:val="both"/>
        <w:rPr>
          <w:rFonts w:ascii="Times New Roman" w:hAnsi="Times New Roman"/>
          <w:sz w:val="28"/>
          <w:szCs w:val="28"/>
        </w:rPr>
      </w:pPr>
      <w:r w:rsidRPr="00B84B5E">
        <w:rPr>
          <w:rFonts w:ascii="Times New Roman" w:hAnsi="Times New Roman"/>
          <w:sz w:val="28"/>
          <w:szCs w:val="28"/>
        </w:rPr>
        <w:t>б) областного бюджета в сумме 14,2</w:t>
      </w:r>
      <w:r w:rsidR="002917F1">
        <w:rPr>
          <w:rFonts w:ascii="Times New Roman" w:hAnsi="Times New Roman"/>
          <w:sz w:val="28"/>
          <w:szCs w:val="28"/>
        </w:rPr>
        <w:t xml:space="preserve"> млн.</w:t>
      </w:r>
      <w:r w:rsidRPr="00B84B5E">
        <w:rPr>
          <w:rFonts w:ascii="Times New Roman" w:hAnsi="Times New Roman"/>
          <w:sz w:val="28"/>
          <w:szCs w:val="28"/>
        </w:rPr>
        <w:t>руб. из них:</w:t>
      </w:r>
    </w:p>
    <w:p w14:paraId="5DCFA473" w14:textId="717531C9" w:rsidR="009B7A0C" w:rsidRPr="00B84B5E" w:rsidRDefault="009B7A0C" w:rsidP="002917F1">
      <w:pPr>
        <w:pStyle w:val="ad"/>
        <w:numPr>
          <w:ilvl w:val="0"/>
          <w:numId w:val="40"/>
        </w:numPr>
        <w:ind w:left="0" w:firstLine="851"/>
        <w:jc w:val="both"/>
        <w:rPr>
          <w:rFonts w:ascii="Times New Roman" w:hAnsi="Times New Roman" w:cs="Times New Roman"/>
          <w:sz w:val="28"/>
          <w:szCs w:val="28"/>
        </w:rPr>
      </w:pPr>
      <w:r w:rsidRPr="00B84B5E">
        <w:rPr>
          <w:rFonts w:ascii="Times New Roman" w:hAnsi="Times New Roman" w:cs="Times New Roman"/>
          <w:sz w:val="28"/>
          <w:szCs w:val="28"/>
        </w:rPr>
        <w:t>9,8</w:t>
      </w:r>
      <w:r w:rsidR="00CE5006" w:rsidRPr="002917F1">
        <w:rPr>
          <w:rFonts w:ascii="Times New Roman" w:hAnsi="Times New Roman" w:cs="Times New Roman"/>
          <w:sz w:val="28"/>
          <w:szCs w:val="28"/>
        </w:rPr>
        <w:t xml:space="preserve"> млн.</w:t>
      </w:r>
      <w:r w:rsidRPr="00B84B5E">
        <w:rPr>
          <w:rFonts w:ascii="Times New Roman" w:hAnsi="Times New Roman" w:cs="Times New Roman"/>
          <w:sz w:val="28"/>
          <w:szCs w:val="28"/>
        </w:rPr>
        <w:t>руб. - по объекту «Укрепление правого берега реки Северная Двина в Соломбальском территориальном округе г. Архангельска на участке от ул. Маяковского до ул. Кедрова» (1 этап, 1 подэтап);</w:t>
      </w:r>
    </w:p>
    <w:p w14:paraId="01E4B29D" w14:textId="4BEA0892" w:rsidR="009B7A0C" w:rsidRPr="00CE5006" w:rsidRDefault="009B7A0C" w:rsidP="00CE5006">
      <w:pPr>
        <w:pStyle w:val="ad"/>
        <w:numPr>
          <w:ilvl w:val="0"/>
          <w:numId w:val="40"/>
        </w:numPr>
        <w:ind w:left="0" w:firstLine="851"/>
        <w:jc w:val="both"/>
        <w:rPr>
          <w:rFonts w:ascii="Times New Roman" w:hAnsi="Times New Roman" w:cs="Times New Roman"/>
          <w:sz w:val="28"/>
          <w:szCs w:val="28"/>
        </w:rPr>
      </w:pPr>
      <w:r w:rsidRPr="00CE5006">
        <w:rPr>
          <w:rFonts w:ascii="Times New Roman" w:hAnsi="Times New Roman" w:cs="Times New Roman"/>
          <w:sz w:val="28"/>
          <w:szCs w:val="28"/>
        </w:rPr>
        <w:t>1,4 млн.руб. - ввиду недостаточного освоения средств по объекту «Укрепление правого берега реки Северная Двина в Соломбальском территориальном округе г. Архангельска на участке от ул. Маяковского до ул. Кедрова» (1 этап, 1 подэтап) осуществление авторского и археологического надзоров осуществлялось по фактически выполненным работам;</w:t>
      </w:r>
    </w:p>
    <w:p w14:paraId="3DA4D48D" w14:textId="55885394" w:rsidR="009B7A0C" w:rsidRPr="00CE5006" w:rsidRDefault="009B7A0C" w:rsidP="00CE5006">
      <w:pPr>
        <w:pStyle w:val="ad"/>
        <w:numPr>
          <w:ilvl w:val="0"/>
          <w:numId w:val="40"/>
        </w:numPr>
        <w:ind w:left="0" w:firstLine="851"/>
        <w:jc w:val="both"/>
        <w:rPr>
          <w:rFonts w:ascii="Times New Roman" w:hAnsi="Times New Roman" w:cs="Times New Roman"/>
          <w:sz w:val="28"/>
          <w:szCs w:val="28"/>
        </w:rPr>
      </w:pPr>
      <w:r w:rsidRPr="00CE5006">
        <w:rPr>
          <w:rFonts w:ascii="Times New Roman" w:hAnsi="Times New Roman" w:cs="Times New Roman"/>
          <w:sz w:val="28"/>
          <w:szCs w:val="28"/>
        </w:rPr>
        <w:t>2,9</w:t>
      </w:r>
      <w:r w:rsidR="005F547B">
        <w:rPr>
          <w:rFonts w:ascii="Times New Roman" w:hAnsi="Times New Roman" w:cs="Times New Roman"/>
          <w:sz w:val="28"/>
          <w:szCs w:val="28"/>
        </w:rPr>
        <w:t xml:space="preserve"> млн.</w:t>
      </w:r>
      <w:r w:rsidRPr="00CE5006">
        <w:rPr>
          <w:rFonts w:ascii="Times New Roman" w:hAnsi="Times New Roman" w:cs="Times New Roman"/>
          <w:sz w:val="28"/>
          <w:szCs w:val="28"/>
        </w:rPr>
        <w:t>руб. - ввиду отказа подрядчика от выполнения работ в связи с отклонением Северо-западным территориальным управлением Федерального агентства по рыболовству согласования деятельности, предусмотренной проектной документацией на ликвидацию ГТС-плотины на реке Вага в Вельском муниципальном районе. Государственный контракт с ООО «Севснаб» расторгнут 29 сентября 2018 года в одностороннем порядке;</w:t>
      </w:r>
    </w:p>
    <w:p w14:paraId="777B02CF" w14:textId="2BDE9F1F" w:rsidR="009B7A0C" w:rsidRPr="00CE5006" w:rsidRDefault="009B7A0C" w:rsidP="00CE5006">
      <w:pPr>
        <w:pStyle w:val="ad"/>
        <w:numPr>
          <w:ilvl w:val="0"/>
          <w:numId w:val="40"/>
        </w:numPr>
        <w:ind w:left="0" w:firstLine="851"/>
        <w:jc w:val="both"/>
        <w:rPr>
          <w:rFonts w:ascii="Times New Roman" w:hAnsi="Times New Roman" w:cs="Times New Roman"/>
          <w:sz w:val="28"/>
          <w:szCs w:val="28"/>
        </w:rPr>
      </w:pPr>
      <w:r w:rsidRPr="00CE5006">
        <w:rPr>
          <w:rFonts w:ascii="Times New Roman" w:hAnsi="Times New Roman" w:cs="Times New Roman"/>
          <w:sz w:val="28"/>
          <w:szCs w:val="28"/>
        </w:rPr>
        <w:t>0,1 млн.руб. - ввиду отсутствия заявок на участие в запросе котировок на проведение экспертизы результатов работ по определению зон затопления (подтопления) территорий, прилегающих к водным объектам в административных границах МО «Котлас» и МО «Город Архангельск».</w:t>
      </w:r>
    </w:p>
    <w:p w14:paraId="4527AB05" w14:textId="77777777" w:rsidR="009B7A0C" w:rsidRPr="002010DE" w:rsidRDefault="009B7A0C" w:rsidP="002010DE">
      <w:pPr>
        <w:spacing w:after="0" w:line="240" w:lineRule="auto"/>
        <w:ind w:firstLine="851"/>
        <w:jc w:val="both"/>
        <w:rPr>
          <w:rFonts w:ascii="Times New Roman" w:hAnsi="Times New Roman"/>
          <w:sz w:val="28"/>
          <w:szCs w:val="28"/>
        </w:rPr>
      </w:pPr>
    </w:p>
    <w:p w14:paraId="1DD8C758" w14:textId="77777777" w:rsidR="009B7A0C" w:rsidRPr="002010DE" w:rsidRDefault="009B7A0C" w:rsidP="002010DE">
      <w:pPr>
        <w:spacing w:after="0" w:line="240" w:lineRule="auto"/>
        <w:ind w:firstLine="851"/>
        <w:jc w:val="both"/>
        <w:rPr>
          <w:rFonts w:ascii="Times New Roman" w:hAnsi="Times New Roman"/>
          <w:sz w:val="28"/>
          <w:szCs w:val="28"/>
        </w:rPr>
      </w:pPr>
      <w:r w:rsidRPr="002010DE">
        <w:rPr>
          <w:rFonts w:ascii="Times New Roman" w:hAnsi="Times New Roman"/>
          <w:sz w:val="28"/>
          <w:szCs w:val="28"/>
        </w:rPr>
        <w:t>Причины и перечень невыполненных мероприятий, а также мероприятий, выполненных с нарушением плана реализации государственной программы:</w:t>
      </w:r>
    </w:p>
    <w:p w14:paraId="20643D5C" w14:textId="77777777" w:rsidR="009B7A0C" w:rsidRPr="00D8611A" w:rsidRDefault="009B7A0C" w:rsidP="002010DE">
      <w:pPr>
        <w:spacing w:after="0" w:line="240" w:lineRule="auto"/>
        <w:ind w:firstLine="851"/>
        <w:jc w:val="both"/>
        <w:rPr>
          <w:rFonts w:ascii="Times New Roman" w:hAnsi="Times New Roman"/>
          <w:sz w:val="28"/>
          <w:szCs w:val="28"/>
        </w:rPr>
      </w:pPr>
      <w:r w:rsidRPr="002010DE">
        <w:rPr>
          <w:rFonts w:ascii="Times New Roman" w:hAnsi="Times New Roman"/>
          <w:sz w:val="28"/>
          <w:szCs w:val="28"/>
        </w:rPr>
        <w:t>1.1. Выполнение мероприятий по обеспечению исполнения отдельных</w:t>
      </w:r>
      <w:r w:rsidRPr="00D8611A">
        <w:rPr>
          <w:rFonts w:ascii="Times New Roman" w:hAnsi="Times New Roman"/>
          <w:sz w:val="28"/>
          <w:szCs w:val="28"/>
        </w:rPr>
        <w:t xml:space="preserve"> полномочий Российской Федерации в области водных отношений,</w:t>
      </w:r>
    </w:p>
    <w:p w14:paraId="4092A35A" w14:textId="77777777" w:rsidR="009B7A0C" w:rsidRPr="00D8611A" w:rsidRDefault="009B7A0C" w:rsidP="00D8611A">
      <w:pPr>
        <w:spacing w:after="0" w:line="240" w:lineRule="auto"/>
        <w:ind w:firstLine="851"/>
        <w:jc w:val="both"/>
        <w:rPr>
          <w:rFonts w:ascii="Times New Roman" w:hAnsi="Times New Roman"/>
          <w:sz w:val="28"/>
          <w:szCs w:val="28"/>
        </w:rPr>
      </w:pPr>
      <w:r w:rsidRPr="00D8611A">
        <w:rPr>
          <w:rFonts w:ascii="Times New Roman" w:hAnsi="Times New Roman"/>
          <w:sz w:val="28"/>
          <w:szCs w:val="28"/>
        </w:rPr>
        <w:t xml:space="preserve">Планировалось закрепление на местности специальными информационными знаками границ водоохранных зон и прибрежных защитных полос водных объектов в бассейне Северная Двина на участке от </w:t>
      </w:r>
      <w:r w:rsidRPr="00D8611A">
        <w:rPr>
          <w:rFonts w:ascii="Times New Roman" w:hAnsi="Times New Roman"/>
          <w:sz w:val="28"/>
          <w:szCs w:val="28"/>
        </w:rPr>
        <w:lastRenderedPageBreak/>
        <w:t>устья р. Вычегда до устья р. Верхняя Тойма, в границах поселений в срок до 20.12.2018.</w:t>
      </w:r>
    </w:p>
    <w:p w14:paraId="54917E9F" w14:textId="56110FE6" w:rsidR="009B7A0C" w:rsidRPr="00D8611A" w:rsidRDefault="009B7A0C" w:rsidP="00D8611A">
      <w:pPr>
        <w:spacing w:after="0" w:line="240" w:lineRule="auto"/>
        <w:ind w:firstLine="851"/>
        <w:jc w:val="both"/>
        <w:rPr>
          <w:rFonts w:ascii="Times New Roman" w:hAnsi="Times New Roman"/>
          <w:sz w:val="28"/>
          <w:szCs w:val="28"/>
        </w:rPr>
      </w:pPr>
      <w:r w:rsidRPr="00D8611A">
        <w:rPr>
          <w:rFonts w:ascii="Times New Roman" w:hAnsi="Times New Roman"/>
          <w:sz w:val="28"/>
          <w:szCs w:val="28"/>
        </w:rPr>
        <w:t>Не выполнено, ввиду отказа ФГБУ «Российский информационно-аналитический и научно-исследовательский водохозяйственный центр» (далее - ФГБУ «РосИНИВХЦ») от постановки сведений об установленных границах водоохранных зон и прибрежных защитных полос в Государственный водный реестр из-за изменившихся с июля 2018 года требований к форме подаваемых сведений. Федеральным агентством водных ресурсов (далее – ФАВР) в ходе рассмотрения представленных материалов было вынесено решение об отклонении согласования следующих мероприятий по обеспечению исполнения отдельных полномочий Российской Федерации в области водных отношений - закрепление на местности специальными информационными знаками границ водоохранных зон и прибрежных защитных полос водных объектов:</w:t>
      </w:r>
    </w:p>
    <w:p w14:paraId="6CB38C2D" w14:textId="23CC6D1F" w:rsidR="009B7A0C" w:rsidRPr="00BD2C5F" w:rsidRDefault="009B7A0C" w:rsidP="00BD2C5F">
      <w:pPr>
        <w:pStyle w:val="ad"/>
        <w:numPr>
          <w:ilvl w:val="0"/>
          <w:numId w:val="40"/>
        </w:numPr>
        <w:ind w:left="0" w:firstLine="851"/>
        <w:jc w:val="both"/>
        <w:rPr>
          <w:rFonts w:ascii="Times New Roman" w:hAnsi="Times New Roman" w:cs="Times New Roman"/>
          <w:sz w:val="28"/>
          <w:szCs w:val="28"/>
        </w:rPr>
      </w:pPr>
      <w:r w:rsidRPr="00BD2C5F">
        <w:rPr>
          <w:rFonts w:ascii="Times New Roman" w:hAnsi="Times New Roman" w:cs="Times New Roman"/>
          <w:sz w:val="28"/>
          <w:szCs w:val="28"/>
        </w:rPr>
        <w:t xml:space="preserve">в бассейне Северная Двина на участке от устья р. Вычегда до устья р. Верхняя Тойма, в границах поселений; </w:t>
      </w:r>
    </w:p>
    <w:p w14:paraId="3F158233" w14:textId="611B9354" w:rsidR="009B7A0C" w:rsidRPr="00BD2C5F" w:rsidRDefault="009B7A0C" w:rsidP="00BD2C5F">
      <w:pPr>
        <w:pStyle w:val="ad"/>
        <w:numPr>
          <w:ilvl w:val="0"/>
          <w:numId w:val="40"/>
        </w:numPr>
        <w:ind w:left="0" w:firstLine="851"/>
        <w:jc w:val="both"/>
        <w:rPr>
          <w:rFonts w:ascii="Times New Roman" w:hAnsi="Times New Roman" w:cs="Times New Roman"/>
          <w:sz w:val="28"/>
          <w:szCs w:val="28"/>
        </w:rPr>
      </w:pPr>
      <w:r w:rsidRPr="00BD2C5F">
        <w:rPr>
          <w:rFonts w:ascii="Times New Roman" w:hAnsi="Times New Roman" w:cs="Times New Roman"/>
          <w:sz w:val="28"/>
          <w:szCs w:val="28"/>
        </w:rPr>
        <w:t xml:space="preserve">в бассейне Северная Двина на участке от устья р. Верхняя Тойма до устья р. Вага, в границах поселений; </w:t>
      </w:r>
    </w:p>
    <w:p w14:paraId="3730AF13" w14:textId="018D0B14" w:rsidR="009B7A0C" w:rsidRPr="00BD2C5F" w:rsidRDefault="009B7A0C" w:rsidP="00BD2C5F">
      <w:pPr>
        <w:pStyle w:val="ad"/>
        <w:numPr>
          <w:ilvl w:val="0"/>
          <w:numId w:val="40"/>
        </w:numPr>
        <w:ind w:left="0" w:firstLine="851"/>
        <w:jc w:val="both"/>
        <w:rPr>
          <w:rFonts w:ascii="Times New Roman" w:hAnsi="Times New Roman" w:cs="Times New Roman"/>
          <w:sz w:val="28"/>
          <w:szCs w:val="28"/>
        </w:rPr>
      </w:pPr>
      <w:r w:rsidRPr="00BD2C5F">
        <w:rPr>
          <w:rFonts w:ascii="Times New Roman" w:hAnsi="Times New Roman" w:cs="Times New Roman"/>
          <w:sz w:val="28"/>
          <w:szCs w:val="28"/>
        </w:rPr>
        <w:t xml:space="preserve">в бассейне р. Вага на участке от устья р. Устья до впадения р. Вага в р. Северная Двина, в границах поселений; </w:t>
      </w:r>
    </w:p>
    <w:p w14:paraId="61B94FDB" w14:textId="141A6D7A" w:rsidR="009B7A0C" w:rsidRPr="00BD2C5F" w:rsidRDefault="00BD2C5F" w:rsidP="00BD2C5F">
      <w:pPr>
        <w:pStyle w:val="ad"/>
        <w:numPr>
          <w:ilvl w:val="0"/>
          <w:numId w:val="40"/>
        </w:numPr>
        <w:ind w:left="0" w:firstLine="851"/>
        <w:jc w:val="both"/>
        <w:rPr>
          <w:rFonts w:ascii="Times New Roman" w:hAnsi="Times New Roman" w:cs="Times New Roman"/>
          <w:sz w:val="28"/>
          <w:szCs w:val="28"/>
        </w:rPr>
      </w:pPr>
      <w:r>
        <w:rPr>
          <w:rFonts w:ascii="Times New Roman" w:hAnsi="Times New Roman" w:cs="Times New Roman"/>
          <w:sz w:val="28"/>
          <w:szCs w:val="28"/>
        </w:rPr>
        <w:t>в</w:t>
      </w:r>
      <w:r w:rsidR="009B7A0C" w:rsidRPr="00BD2C5F">
        <w:rPr>
          <w:rFonts w:ascii="Times New Roman" w:hAnsi="Times New Roman" w:cs="Times New Roman"/>
          <w:sz w:val="28"/>
          <w:szCs w:val="28"/>
        </w:rPr>
        <w:t xml:space="preserve"> бассейне р. Вычегда на территории Архангельской области на участке от административной границы с Республикой Коми до устья р. Виледь, в границах поселений. </w:t>
      </w:r>
    </w:p>
    <w:p w14:paraId="1D396A3D" w14:textId="77777777" w:rsidR="009B7A0C" w:rsidRPr="004F5869" w:rsidRDefault="009B7A0C" w:rsidP="009B7A0C">
      <w:pPr>
        <w:pStyle w:val="ab"/>
        <w:ind w:firstLine="851"/>
        <w:jc w:val="both"/>
        <w:rPr>
          <w:rFonts w:ascii="Times New Roman" w:hAnsi="Times New Roman"/>
          <w:color w:val="FF0000"/>
          <w:sz w:val="28"/>
          <w:szCs w:val="28"/>
        </w:rPr>
      </w:pPr>
      <w:r w:rsidRPr="004F5869">
        <w:rPr>
          <w:rFonts w:ascii="Times New Roman" w:hAnsi="Times New Roman"/>
          <w:sz w:val="28"/>
          <w:szCs w:val="28"/>
        </w:rPr>
        <w:t>3.3.</w:t>
      </w:r>
      <w:r w:rsidRPr="004F5869">
        <w:t xml:space="preserve"> </w:t>
      </w:r>
      <w:r w:rsidRPr="004F5869">
        <w:rPr>
          <w:rFonts w:ascii="Times New Roman" w:hAnsi="Times New Roman"/>
          <w:color w:val="FF0000"/>
          <w:sz w:val="28"/>
          <w:szCs w:val="28"/>
        </w:rPr>
        <w:t>Ликвидация гидротехнических сооружений, не имеющих собственника, или собственник которых неизвестен либо от права собственности, на которые собственник отказался, расположенных на территории Архангельской области. При плане ликвидации 3-х гидротехнических сооружений, факт – 2ед. (66,7%).</w:t>
      </w:r>
    </w:p>
    <w:p w14:paraId="3EAD6C4B" w14:textId="77777777" w:rsidR="009B7A0C" w:rsidRPr="004F5869" w:rsidRDefault="009B7A0C" w:rsidP="009B7A0C">
      <w:pPr>
        <w:pStyle w:val="ab"/>
        <w:ind w:firstLine="851"/>
        <w:jc w:val="both"/>
        <w:rPr>
          <w:rFonts w:ascii="Times New Roman" w:hAnsi="Times New Roman"/>
          <w:sz w:val="28"/>
          <w:szCs w:val="28"/>
        </w:rPr>
      </w:pPr>
      <w:r w:rsidRPr="004F5869">
        <w:rPr>
          <w:rFonts w:ascii="Times New Roman" w:hAnsi="Times New Roman"/>
          <w:sz w:val="28"/>
          <w:szCs w:val="28"/>
        </w:rPr>
        <w:t>Из 3-х запланированных к ликвидации гидротехнических сооружений выполнено 2-ва, так как подрядчик отказался от выполнения работ в связи отклонением Северо-западным территориальным управлением Федерального агентства по рыболовству согласования деятельности, предусмотренной проектной документацией на ликвидацию ГТС - плотины на реке Вага в Вельском муниципальном районе. Государственный контракт с обществом с ограниченной ответственностью «Севснаб» расторгнут 29 сентября 2018 года. Ликвидация ГТС – плотины на реке Вага в Вельском муниципальном районе предусмотрена в 2019 году.</w:t>
      </w:r>
    </w:p>
    <w:p w14:paraId="1E2053B0" w14:textId="6973C327" w:rsidR="009B7A0C" w:rsidRPr="00382438" w:rsidRDefault="009B7A0C" w:rsidP="009B7A0C">
      <w:pPr>
        <w:pStyle w:val="ab"/>
        <w:ind w:firstLine="851"/>
        <w:jc w:val="both"/>
        <w:rPr>
          <w:rFonts w:ascii="Times New Roman" w:hAnsi="Times New Roman"/>
          <w:sz w:val="28"/>
          <w:szCs w:val="28"/>
        </w:rPr>
      </w:pPr>
      <w:r w:rsidRPr="00382438">
        <w:rPr>
          <w:rFonts w:ascii="Times New Roman" w:hAnsi="Times New Roman"/>
          <w:sz w:val="28"/>
          <w:szCs w:val="28"/>
        </w:rPr>
        <w:t>Реализация проекта "Укрепление правого берега реки Северная Двина в Соломбальском территориальном округе г. Архангельска на участке от ул. Маяковского до ул. Кедрова" (1 этап, 1 подэтап.</w:t>
      </w:r>
    </w:p>
    <w:p w14:paraId="593743A1" w14:textId="7942539E" w:rsidR="009B7A0C" w:rsidRPr="00382438" w:rsidRDefault="009B7A0C" w:rsidP="009B7A0C">
      <w:pPr>
        <w:pStyle w:val="ab"/>
        <w:ind w:firstLine="851"/>
        <w:jc w:val="both"/>
        <w:rPr>
          <w:rFonts w:ascii="Times New Roman" w:hAnsi="Times New Roman"/>
          <w:sz w:val="28"/>
          <w:szCs w:val="28"/>
        </w:rPr>
      </w:pPr>
      <w:r w:rsidRPr="00382438">
        <w:rPr>
          <w:rFonts w:ascii="Times New Roman" w:hAnsi="Times New Roman"/>
          <w:sz w:val="28"/>
          <w:szCs w:val="28"/>
        </w:rPr>
        <w:t>Выполнение работ по устройству шпунтовой стенки, по устройству дренажной призмы и обратной засыпки планировалось завершить до 31.12.2018</w:t>
      </w:r>
      <w:r w:rsidR="00CE1155">
        <w:rPr>
          <w:rFonts w:ascii="Times New Roman" w:hAnsi="Times New Roman"/>
          <w:sz w:val="28"/>
          <w:szCs w:val="28"/>
        </w:rPr>
        <w:t>.</w:t>
      </w:r>
    </w:p>
    <w:p w14:paraId="382A5646" w14:textId="77777777" w:rsidR="009B7A0C" w:rsidRPr="00382438" w:rsidRDefault="009B7A0C" w:rsidP="009B7A0C">
      <w:pPr>
        <w:pStyle w:val="ab"/>
        <w:ind w:firstLine="851"/>
        <w:jc w:val="both"/>
        <w:rPr>
          <w:rFonts w:ascii="Times New Roman" w:hAnsi="Times New Roman"/>
          <w:sz w:val="28"/>
          <w:szCs w:val="28"/>
        </w:rPr>
      </w:pPr>
      <w:r w:rsidRPr="00382438">
        <w:rPr>
          <w:rFonts w:ascii="Times New Roman" w:hAnsi="Times New Roman"/>
          <w:sz w:val="28"/>
          <w:szCs w:val="28"/>
        </w:rPr>
        <w:t xml:space="preserve"> Из-за нарушения сроков выполнения работ при реализации проекта государственный контракт с ООО «СпецФундаментСтрой» расторгнут 25 </w:t>
      </w:r>
      <w:r w:rsidRPr="00382438">
        <w:rPr>
          <w:rFonts w:ascii="Times New Roman" w:hAnsi="Times New Roman"/>
          <w:sz w:val="28"/>
          <w:szCs w:val="28"/>
        </w:rPr>
        <w:lastRenderedPageBreak/>
        <w:t>сентября 2018 года. В 2019 году предусмотрено завершение работ 1 этапа, 1 подэтапа.</w:t>
      </w:r>
    </w:p>
    <w:p w14:paraId="4B3C8CA7" w14:textId="0867F34A" w:rsidR="009B7A0C" w:rsidRPr="00CE1155" w:rsidRDefault="009B7A0C" w:rsidP="009B7A0C">
      <w:pPr>
        <w:pStyle w:val="ab"/>
        <w:ind w:firstLine="851"/>
        <w:jc w:val="both"/>
        <w:rPr>
          <w:rFonts w:ascii="Times New Roman" w:hAnsi="Times New Roman"/>
          <w:sz w:val="28"/>
          <w:szCs w:val="28"/>
        </w:rPr>
      </w:pPr>
      <w:r w:rsidRPr="00CE1155">
        <w:rPr>
          <w:rFonts w:ascii="Times New Roman" w:hAnsi="Times New Roman"/>
          <w:sz w:val="28"/>
          <w:szCs w:val="28"/>
        </w:rPr>
        <w:t>2.7. Осуществление функций авторского и археологического надзоров, корректировка проектно-сметной документации и проведение проверки достоверности определения сметной стоимости по объекту "Укрепление правого берега реки Северная Двина в Соломбальском территориальном округе г. Архангельска на участке от улицы Маяковского до улицы Кедрова" (I этап, 1 подэтап, I этап, 2 подэтап и II этап)</w:t>
      </w:r>
      <w:r w:rsidR="00C4645E">
        <w:rPr>
          <w:rFonts w:ascii="Times New Roman" w:hAnsi="Times New Roman"/>
          <w:sz w:val="28"/>
          <w:szCs w:val="28"/>
        </w:rPr>
        <w:t>.</w:t>
      </w:r>
    </w:p>
    <w:p w14:paraId="6CECB89C" w14:textId="0755D9A7" w:rsidR="009B7A0C" w:rsidRPr="00CE1155" w:rsidRDefault="009B7A0C" w:rsidP="009B7A0C">
      <w:pPr>
        <w:pStyle w:val="ab"/>
        <w:ind w:firstLine="851"/>
        <w:jc w:val="both"/>
        <w:rPr>
          <w:rFonts w:ascii="Times New Roman" w:hAnsi="Times New Roman"/>
          <w:sz w:val="28"/>
          <w:szCs w:val="28"/>
        </w:rPr>
      </w:pPr>
      <w:r w:rsidRPr="00CE1155">
        <w:rPr>
          <w:rFonts w:ascii="Times New Roman" w:hAnsi="Times New Roman"/>
          <w:sz w:val="28"/>
          <w:szCs w:val="28"/>
        </w:rPr>
        <w:t>Осуществление авторского надзора на I этапе работ по объекту планировалось завершить до 31.12.2018</w:t>
      </w:r>
      <w:r w:rsidR="00C4645E">
        <w:rPr>
          <w:rFonts w:ascii="Times New Roman" w:hAnsi="Times New Roman"/>
          <w:sz w:val="28"/>
          <w:szCs w:val="28"/>
        </w:rPr>
        <w:t>.</w:t>
      </w:r>
    </w:p>
    <w:p w14:paraId="50731F9F" w14:textId="77777777" w:rsidR="009B7A0C" w:rsidRPr="00C4645E" w:rsidRDefault="009B7A0C" w:rsidP="009B7A0C">
      <w:pPr>
        <w:pStyle w:val="ab"/>
        <w:ind w:firstLine="851"/>
        <w:jc w:val="both"/>
        <w:rPr>
          <w:rFonts w:ascii="Times New Roman" w:hAnsi="Times New Roman"/>
          <w:sz w:val="28"/>
          <w:szCs w:val="28"/>
        </w:rPr>
      </w:pPr>
      <w:r w:rsidRPr="00C4645E">
        <w:rPr>
          <w:rFonts w:ascii="Times New Roman" w:hAnsi="Times New Roman"/>
          <w:sz w:val="28"/>
          <w:szCs w:val="28"/>
        </w:rPr>
        <w:t xml:space="preserve"> Ввиду низкого освоения средств по объекту осуществление функций авторского и археологического надзоров осуществлялся по фактически выполненным работам. В 2019 году предусмотрено продолжение осуществления авторского и археологического надзоров.</w:t>
      </w:r>
    </w:p>
    <w:p w14:paraId="6B9106C7" w14:textId="77777777" w:rsidR="009B7A0C" w:rsidRPr="00C4645E" w:rsidRDefault="009B7A0C" w:rsidP="009B7A0C">
      <w:pPr>
        <w:pStyle w:val="ab"/>
        <w:ind w:firstLine="851"/>
        <w:jc w:val="both"/>
        <w:rPr>
          <w:rFonts w:ascii="Times New Roman" w:hAnsi="Times New Roman"/>
          <w:sz w:val="28"/>
          <w:szCs w:val="28"/>
        </w:rPr>
      </w:pPr>
      <w:r w:rsidRPr="00C4645E">
        <w:rPr>
          <w:rFonts w:ascii="Times New Roman" w:hAnsi="Times New Roman"/>
          <w:sz w:val="28"/>
          <w:szCs w:val="28"/>
        </w:rPr>
        <w:t>К факторам, повлиявшим на ход реализации государственной программы, относятся:</w:t>
      </w:r>
    </w:p>
    <w:p w14:paraId="35BDEF56" w14:textId="27C57765" w:rsidR="009B7A0C" w:rsidRPr="00E956AA" w:rsidRDefault="009B7A0C" w:rsidP="009B7A0C">
      <w:pPr>
        <w:pStyle w:val="ab"/>
        <w:ind w:firstLine="851"/>
        <w:jc w:val="both"/>
        <w:rPr>
          <w:rFonts w:ascii="Times New Roman" w:hAnsi="Times New Roman"/>
          <w:sz w:val="28"/>
          <w:szCs w:val="28"/>
        </w:rPr>
      </w:pPr>
      <w:r w:rsidRPr="00E956AA">
        <w:rPr>
          <w:rFonts w:ascii="Times New Roman" w:hAnsi="Times New Roman"/>
          <w:sz w:val="28"/>
          <w:szCs w:val="28"/>
        </w:rPr>
        <w:t>1. Привлечение внебюджетных источников в рамках заключенного соглашения о сотрудничестве с ПАО «Севералмаз» позволило выполнить инвентаризацию памятников природы регионального значения в Красноборском и Приморском муниципальных районах, г. Северодвинск</w:t>
      </w:r>
      <w:r w:rsidR="0028150E">
        <w:rPr>
          <w:rFonts w:ascii="Times New Roman" w:hAnsi="Times New Roman"/>
          <w:sz w:val="28"/>
          <w:szCs w:val="28"/>
        </w:rPr>
        <w:t>.</w:t>
      </w:r>
    </w:p>
    <w:p w14:paraId="52939793" w14:textId="77777777" w:rsidR="009B7A0C" w:rsidRPr="00E956AA" w:rsidRDefault="009B7A0C" w:rsidP="009B7A0C">
      <w:pPr>
        <w:pStyle w:val="ab"/>
        <w:ind w:firstLine="851"/>
        <w:jc w:val="both"/>
        <w:rPr>
          <w:rFonts w:ascii="Times New Roman" w:hAnsi="Times New Roman"/>
          <w:sz w:val="28"/>
          <w:szCs w:val="28"/>
        </w:rPr>
      </w:pPr>
      <w:r w:rsidRPr="00E956AA">
        <w:rPr>
          <w:rFonts w:ascii="Times New Roman" w:hAnsi="Times New Roman"/>
          <w:sz w:val="28"/>
          <w:szCs w:val="28"/>
        </w:rPr>
        <w:t>Доля ООПТ, на которых проведена инвентаризация по отношению к общему количеству ООПТ увеличена на 19,1%.</w:t>
      </w:r>
    </w:p>
    <w:p w14:paraId="193C8B6E" w14:textId="57DD234C" w:rsidR="009B7A0C" w:rsidRPr="00B970D7" w:rsidRDefault="009B7A0C" w:rsidP="009B7A0C">
      <w:pPr>
        <w:pStyle w:val="ab"/>
        <w:ind w:firstLine="851"/>
        <w:jc w:val="both"/>
        <w:rPr>
          <w:rFonts w:ascii="Times New Roman" w:hAnsi="Times New Roman"/>
          <w:sz w:val="28"/>
          <w:szCs w:val="28"/>
        </w:rPr>
      </w:pPr>
      <w:r w:rsidRPr="00E956AA">
        <w:rPr>
          <w:rFonts w:ascii="Times New Roman" w:hAnsi="Times New Roman"/>
          <w:sz w:val="28"/>
          <w:szCs w:val="28"/>
        </w:rPr>
        <w:t xml:space="preserve">В результате проведения поисковых работ на подземные воды </w:t>
      </w:r>
      <w:r w:rsidRPr="00B970D7">
        <w:rPr>
          <w:rFonts w:ascii="Times New Roman" w:hAnsi="Times New Roman"/>
          <w:sz w:val="28"/>
          <w:szCs w:val="28"/>
        </w:rPr>
        <w:t>в г. Мирном Плесецкого района и в с. Яренск Ленского муниципального района Архангельской области прирост запасов подземных вод составил 2,0 тыс. куб. метров в сутки.</w:t>
      </w:r>
    </w:p>
    <w:p w14:paraId="05B99AC0" w14:textId="163AFE46" w:rsidR="009B7A0C" w:rsidRPr="00B970D7" w:rsidRDefault="009B7A0C" w:rsidP="009B7A0C">
      <w:pPr>
        <w:pStyle w:val="ab"/>
        <w:ind w:firstLine="851"/>
        <w:jc w:val="both"/>
        <w:rPr>
          <w:rFonts w:ascii="Times New Roman" w:hAnsi="Times New Roman"/>
          <w:sz w:val="28"/>
          <w:szCs w:val="28"/>
        </w:rPr>
      </w:pPr>
      <w:r w:rsidRPr="00B970D7">
        <w:rPr>
          <w:rFonts w:ascii="Times New Roman" w:hAnsi="Times New Roman"/>
          <w:sz w:val="28"/>
          <w:szCs w:val="28"/>
        </w:rPr>
        <w:t>Общий прирост запасов общераспространенных полезных ископаемых в 2018 году по вновь выявленным и разведанным месторождениям составил 21 425,0 тыс. куб. м в результате проведенных поисково-оценочные работы на лицензионных участках общераспространенных полезных ископаемых в Верхнетоемском, Виноградовском, Котласском, Красноборском, Ленском, Мезенском, Няндомском, Онежском, Плесецком, Приморском, Холмогорском и Шенкурском муниципальных районах.</w:t>
      </w:r>
    </w:p>
    <w:p w14:paraId="3C725F63" w14:textId="77777777" w:rsidR="009B7A0C" w:rsidRPr="00486BE3" w:rsidRDefault="009B7A0C" w:rsidP="009B7A0C">
      <w:pPr>
        <w:pStyle w:val="ab"/>
        <w:ind w:firstLine="851"/>
        <w:jc w:val="both"/>
        <w:rPr>
          <w:rFonts w:ascii="Times New Roman" w:hAnsi="Times New Roman"/>
          <w:sz w:val="28"/>
          <w:szCs w:val="28"/>
        </w:rPr>
      </w:pPr>
      <w:r w:rsidRPr="00486BE3">
        <w:rPr>
          <w:rFonts w:ascii="Times New Roman" w:hAnsi="Times New Roman"/>
          <w:sz w:val="28"/>
          <w:szCs w:val="28"/>
        </w:rPr>
        <w:t>2. Выполнение мероприятий в полном объеме позволило:</w:t>
      </w:r>
    </w:p>
    <w:p w14:paraId="0AC2362E" w14:textId="2E8802D3" w:rsidR="009B7A0C" w:rsidRPr="00486BE3" w:rsidRDefault="009B7A0C" w:rsidP="009B7A0C">
      <w:pPr>
        <w:pStyle w:val="ab"/>
        <w:ind w:firstLine="851"/>
        <w:jc w:val="both"/>
        <w:rPr>
          <w:rFonts w:ascii="Times New Roman" w:hAnsi="Times New Roman"/>
          <w:sz w:val="28"/>
          <w:szCs w:val="28"/>
        </w:rPr>
      </w:pPr>
      <w:r w:rsidRPr="00486BE3">
        <w:rPr>
          <w:rFonts w:ascii="Times New Roman" w:hAnsi="Times New Roman"/>
          <w:sz w:val="28"/>
          <w:szCs w:val="28"/>
        </w:rPr>
        <w:t xml:space="preserve"> завершить исследования фактически образующихся объемов и массы твердых коммунальных отходов, а также их морфологического состава по четырем категориям жилищного фонда и тринадцати категориям предприятий и учреждений, выбранных для исследований в четырех муниципальных образованиях. Установлены и утверждены нормативы накопления твердых коммунальных отходов на территории Архангельской области;</w:t>
      </w:r>
    </w:p>
    <w:p w14:paraId="57A534B0" w14:textId="092BF4A4" w:rsidR="009B7A0C" w:rsidRPr="00A44246" w:rsidRDefault="009B7A0C" w:rsidP="009B7A0C">
      <w:pPr>
        <w:pStyle w:val="ab"/>
        <w:ind w:firstLine="851"/>
        <w:jc w:val="both"/>
        <w:rPr>
          <w:rFonts w:ascii="Times New Roman" w:hAnsi="Times New Roman"/>
          <w:sz w:val="28"/>
          <w:szCs w:val="28"/>
        </w:rPr>
      </w:pPr>
      <w:r w:rsidRPr="00A44246">
        <w:rPr>
          <w:rFonts w:ascii="Times New Roman" w:hAnsi="Times New Roman"/>
          <w:sz w:val="28"/>
          <w:szCs w:val="28"/>
        </w:rPr>
        <w:t xml:space="preserve">подготовить предложения по установлению границ зон затопления, подтопления территорий, прилегающих к водным объектам в административных границах муниципальных образований «Котлас» и «Город Архангельск» для их утверждения и внесения сведений в Единый </w:t>
      </w:r>
      <w:r w:rsidRPr="00A44246">
        <w:rPr>
          <w:rFonts w:ascii="Times New Roman" w:hAnsi="Times New Roman"/>
          <w:sz w:val="28"/>
          <w:szCs w:val="28"/>
        </w:rPr>
        <w:lastRenderedPageBreak/>
        <w:t>государственный реестр недвижимости и в федеральную государственную информационную систему территориального планирования.</w:t>
      </w:r>
    </w:p>
    <w:p w14:paraId="77E323B1" w14:textId="77777777" w:rsidR="009B7A0C" w:rsidRPr="00A44246" w:rsidRDefault="009B7A0C" w:rsidP="009B7A0C">
      <w:pPr>
        <w:pStyle w:val="ab"/>
        <w:ind w:firstLine="851"/>
        <w:jc w:val="both"/>
        <w:rPr>
          <w:rFonts w:ascii="Times New Roman" w:hAnsi="Times New Roman"/>
          <w:color w:val="FF0000"/>
          <w:sz w:val="28"/>
          <w:szCs w:val="28"/>
        </w:rPr>
      </w:pPr>
      <w:r w:rsidRPr="00A44246">
        <w:rPr>
          <w:rFonts w:ascii="Times New Roman" w:hAnsi="Times New Roman"/>
          <w:color w:val="FF0000"/>
          <w:sz w:val="28"/>
          <w:szCs w:val="28"/>
        </w:rPr>
        <w:t>3. Недобросовестность поставщиков.</w:t>
      </w:r>
    </w:p>
    <w:p w14:paraId="5FDD42BF" w14:textId="7654E462" w:rsidR="009B7A0C" w:rsidRPr="00A44246" w:rsidRDefault="009B7A0C" w:rsidP="009B7A0C">
      <w:pPr>
        <w:pStyle w:val="ab"/>
        <w:ind w:firstLine="851"/>
        <w:jc w:val="both"/>
        <w:rPr>
          <w:rFonts w:ascii="Times New Roman" w:hAnsi="Times New Roman"/>
          <w:sz w:val="28"/>
          <w:szCs w:val="28"/>
        </w:rPr>
      </w:pPr>
      <w:r w:rsidRPr="00A44246">
        <w:rPr>
          <w:rFonts w:ascii="Times New Roman" w:hAnsi="Times New Roman"/>
          <w:sz w:val="28"/>
          <w:szCs w:val="28"/>
        </w:rPr>
        <w:t xml:space="preserve">Нарушены сроки выполнения работ по инвентаризации Сийского государственного природного биологического заказника в рамках мероприятия пункта 4.1 «Инвентаризация ООПТ». </w:t>
      </w:r>
    </w:p>
    <w:p w14:paraId="0074E861" w14:textId="140A6ADB" w:rsidR="009B7A0C" w:rsidRPr="00A44246" w:rsidRDefault="009B7A0C" w:rsidP="009B7A0C">
      <w:pPr>
        <w:pStyle w:val="ab"/>
        <w:ind w:firstLine="851"/>
        <w:jc w:val="both"/>
        <w:rPr>
          <w:rFonts w:ascii="Times New Roman" w:hAnsi="Times New Roman"/>
          <w:sz w:val="28"/>
          <w:szCs w:val="28"/>
        </w:rPr>
      </w:pPr>
      <w:r w:rsidRPr="00A44246">
        <w:rPr>
          <w:rFonts w:ascii="Times New Roman" w:hAnsi="Times New Roman"/>
          <w:sz w:val="28"/>
          <w:szCs w:val="28"/>
        </w:rPr>
        <w:t>Из-за нарушения сроков выполнения работ государственный контракт с исполнителем работ по объекту «Укрепление правого берега реки Северная Двина в Соломбальском территориальном округе г. Архангельска на участке от ул. Маяковского до ул. Кедрова» (1 этап, 1 подэтап) расторгнут, что привело к необходимости заключения нового государственного контракта и из-за недостаточности времени к низкому освоению финанс</w:t>
      </w:r>
      <w:r w:rsidR="000552BA">
        <w:rPr>
          <w:rFonts w:ascii="Times New Roman" w:hAnsi="Times New Roman"/>
          <w:sz w:val="28"/>
          <w:szCs w:val="28"/>
        </w:rPr>
        <w:t>о</w:t>
      </w:r>
      <w:r w:rsidRPr="00A44246">
        <w:rPr>
          <w:rFonts w:ascii="Times New Roman" w:hAnsi="Times New Roman"/>
          <w:sz w:val="28"/>
          <w:szCs w:val="28"/>
        </w:rPr>
        <w:t>вых средств.</w:t>
      </w:r>
    </w:p>
    <w:p w14:paraId="20038F35" w14:textId="58C97F06" w:rsidR="009B7A0C" w:rsidRPr="00A44246" w:rsidRDefault="00A44246" w:rsidP="009B7A0C">
      <w:pPr>
        <w:pStyle w:val="ab"/>
        <w:ind w:firstLine="851"/>
        <w:jc w:val="both"/>
        <w:rPr>
          <w:rFonts w:ascii="Times New Roman" w:hAnsi="Times New Roman"/>
          <w:sz w:val="28"/>
          <w:szCs w:val="28"/>
        </w:rPr>
      </w:pPr>
      <w:r>
        <w:rPr>
          <w:rFonts w:ascii="Times New Roman" w:hAnsi="Times New Roman"/>
          <w:sz w:val="28"/>
          <w:szCs w:val="28"/>
        </w:rPr>
        <w:t>П</w:t>
      </w:r>
      <w:r w:rsidR="008206FC">
        <w:rPr>
          <w:rFonts w:ascii="Times New Roman" w:hAnsi="Times New Roman"/>
          <w:sz w:val="28"/>
          <w:szCs w:val="28"/>
        </w:rPr>
        <w:t>о причине</w:t>
      </w:r>
      <w:r w:rsidR="009B7A0C" w:rsidRPr="00A44246">
        <w:rPr>
          <w:rFonts w:ascii="Times New Roman" w:hAnsi="Times New Roman"/>
          <w:sz w:val="28"/>
          <w:szCs w:val="28"/>
        </w:rPr>
        <w:t xml:space="preserve"> отказа подрядчиком выполнения работ в связи отклонением Северо-западным территориальным управлением Федерального агентства по рыболовству согласования деятельности, предусмотренной   проектной документацией на ликвидацию ГТС - плотины на реке Вага в Вельском муниципальном районе, государственный контракт с обществом с ограниченной ответственностью «Севснаб» расторгнут в 29 сентября 2018 года в одностороннем порядке.</w:t>
      </w:r>
    </w:p>
    <w:p w14:paraId="4399A00C" w14:textId="77777777" w:rsidR="009B7A0C" w:rsidRPr="00F53C3A" w:rsidRDefault="009B7A0C" w:rsidP="009B7A0C">
      <w:pPr>
        <w:pStyle w:val="ab"/>
        <w:ind w:firstLine="851"/>
        <w:jc w:val="both"/>
        <w:rPr>
          <w:rFonts w:ascii="Times New Roman" w:hAnsi="Times New Roman"/>
          <w:sz w:val="28"/>
          <w:szCs w:val="28"/>
        </w:rPr>
      </w:pPr>
      <w:r w:rsidRPr="00F53C3A">
        <w:rPr>
          <w:rFonts w:ascii="Times New Roman" w:hAnsi="Times New Roman"/>
          <w:sz w:val="28"/>
          <w:szCs w:val="28"/>
        </w:rPr>
        <w:t>4. Форс-мажорные обстоятельства.</w:t>
      </w:r>
    </w:p>
    <w:p w14:paraId="779DCFC0" w14:textId="49DD67F8" w:rsidR="009B7A0C" w:rsidRPr="00F53C3A" w:rsidRDefault="009B7A0C" w:rsidP="009B7A0C">
      <w:pPr>
        <w:pStyle w:val="ab"/>
        <w:ind w:firstLine="851"/>
        <w:jc w:val="both"/>
        <w:rPr>
          <w:rFonts w:ascii="Times New Roman" w:hAnsi="Times New Roman"/>
          <w:sz w:val="28"/>
          <w:szCs w:val="28"/>
        </w:rPr>
      </w:pPr>
      <w:r w:rsidRPr="00F53C3A">
        <w:rPr>
          <w:rFonts w:ascii="Times New Roman" w:hAnsi="Times New Roman"/>
          <w:sz w:val="28"/>
          <w:szCs w:val="28"/>
        </w:rPr>
        <w:t>Не приняты работы по закреплению на местности специальными информационными знаками границ водоохранных зон и прибрежных защитных полос водных объектов в бассейнах рек Северная Двина, Вага и Вычегда по четырем заключен</w:t>
      </w:r>
      <w:r w:rsidR="00F53C3A">
        <w:rPr>
          <w:rFonts w:ascii="Times New Roman" w:hAnsi="Times New Roman"/>
          <w:sz w:val="28"/>
          <w:szCs w:val="28"/>
        </w:rPr>
        <w:t>ным государственным контрактам.</w:t>
      </w:r>
    </w:p>
    <w:p w14:paraId="7C37E3BF" w14:textId="1A861277" w:rsidR="009B7A0C" w:rsidRPr="00F53C3A" w:rsidRDefault="009B7A0C" w:rsidP="009B7A0C">
      <w:pPr>
        <w:pStyle w:val="ab"/>
        <w:ind w:firstLine="851"/>
        <w:jc w:val="both"/>
        <w:rPr>
          <w:rFonts w:ascii="Times New Roman" w:hAnsi="Times New Roman"/>
          <w:sz w:val="28"/>
          <w:szCs w:val="28"/>
        </w:rPr>
      </w:pPr>
      <w:r w:rsidRPr="00541ABD">
        <w:rPr>
          <w:rFonts w:ascii="Times New Roman" w:hAnsi="Times New Roman"/>
          <w:sz w:val="28"/>
          <w:szCs w:val="28"/>
        </w:rPr>
        <w:t xml:space="preserve">Из-за отказа федерального государственного бюджетного учреждения </w:t>
      </w:r>
      <w:r w:rsidRPr="00F53C3A">
        <w:rPr>
          <w:rFonts w:ascii="Times New Roman" w:hAnsi="Times New Roman"/>
          <w:sz w:val="28"/>
          <w:szCs w:val="28"/>
        </w:rPr>
        <w:t>«Российский информационно-аналитический и научно-исследовательский водохозяйственный центр» от постановки сведений об установленных границах водоохранных зон и прибрежных защитных полос в Государственный водный реестр (в связи с изменившимися с июля 2018 года требованиями к форме подаваемых сведений) Федеральным агентством водных ресурсов  в ходе рассмотрения представленных материалов по выполненным работам было вынесено решение об   отклонении   со</w:t>
      </w:r>
      <w:r w:rsidR="00541ABD">
        <w:rPr>
          <w:rFonts w:ascii="Times New Roman" w:hAnsi="Times New Roman"/>
          <w:sz w:val="28"/>
          <w:szCs w:val="28"/>
        </w:rPr>
        <w:t>гласования выполненных работ.</w:t>
      </w:r>
    </w:p>
    <w:p w14:paraId="0728FEEA" w14:textId="77777777" w:rsidR="009B7A0C" w:rsidRPr="00F53C3A" w:rsidRDefault="009B7A0C" w:rsidP="009B7A0C">
      <w:pPr>
        <w:pStyle w:val="ab"/>
        <w:ind w:firstLine="851"/>
        <w:jc w:val="both"/>
        <w:rPr>
          <w:rFonts w:ascii="Times New Roman" w:hAnsi="Times New Roman"/>
          <w:sz w:val="28"/>
          <w:szCs w:val="28"/>
        </w:rPr>
      </w:pPr>
    </w:p>
    <w:p w14:paraId="4AC81978" w14:textId="77777777" w:rsidR="009B7A0C" w:rsidRPr="00486452" w:rsidRDefault="009B7A0C" w:rsidP="009B7A0C">
      <w:pPr>
        <w:pStyle w:val="ab"/>
        <w:ind w:firstLine="851"/>
        <w:jc w:val="both"/>
        <w:rPr>
          <w:rFonts w:ascii="Times New Roman" w:hAnsi="Times New Roman"/>
          <w:sz w:val="28"/>
          <w:szCs w:val="28"/>
        </w:rPr>
      </w:pPr>
      <w:r w:rsidRPr="00486452">
        <w:rPr>
          <w:rFonts w:ascii="Times New Roman" w:hAnsi="Times New Roman"/>
          <w:sz w:val="28"/>
          <w:szCs w:val="28"/>
        </w:rPr>
        <w:t xml:space="preserve">В ходе проверки финансово-хозяйственной деятельности ГКУ «ГУКС» за 2018 год по объектам мероприятий ГП «Охрана окружающей среды» установлено следующее: </w:t>
      </w:r>
    </w:p>
    <w:p w14:paraId="7985EEDA" w14:textId="77777777" w:rsidR="009B7A0C" w:rsidRPr="00486452" w:rsidRDefault="009B7A0C" w:rsidP="00486452">
      <w:pPr>
        <w:pStyle w:val="ab"/>
        <w:ind w:firstLine="851"/>
        <w:jc w:val="both"/>
        <w:rPr>
          <w:rFonts w:ascii="Times New Roman" w:hAnsi="Times New Roman"/>
          <w:sz w:val="28"/>
          <w:szCs w:val="28"/>
        </w:rPr>
      </w:pPr>
      <w:r w:rsidRPr="00486452">
        <w:rPr>
          <w:rFonts w:ascii="Times New Roman" w:hAnsi="Times New Roman"/>
          <w:sz w:val="28"/>
          <w:szCs w:val="28"/>
        </w:rPr>
        <w:t>1. Укрепление правового берега реки Северная Двина в Соломбальском территориальном округе г. Архангельска на участке от ул. Маяковского до ул. Кедрова (I этап, I подэтап; I этап, II подэтап; II этап) (далее – Объект «Берегоукрепление»):</w:t>
      </w:r>
    </w:p>
    <w:p w14:paraId="22290E5E" w14:textId="77777777" w:rsidR="009B7A0C" w:rsidRPr="0047403D" w:rsidRDefault="009B7A0C" w:rsidP="0047403D">
      <w:pPr>
        <w:pStyle w:val="ab"/>
        <w:ind w:firstLine="851"/>
        <w:jc w:val="both"/>
        <w:rPr>
          <w:rFonts w:ascii="Times New Roman" w:hAnsi="Times New Roman"/>
          <w:sz w:val="28"/>
          <w:szCs w:val="28"/>
        </w:rPr>
      </w:pPr>
      <w:r w:rsidRPr="0047403D">
        <w:rPr>
          <w:rFonts w:ascii="Times New Roman" w:hAnsi="Times New Roman"/>
          <w:sz w:val="28"/>
          <w:szCs w:val="28"/>
        </w:rPr>
        <w:t xml:space="preserve">На выполнение работ по объекту «Укрепление правового берега реки Северная Двина в Соломбальском территориальном округе г. Архангельска на участке от ул. Маяковского до ул. Кедрова (I этап, I подэтап; I этап, II подэтап; II этап) (далее – Объект «Берегоукрепление») ГКУ АО «ГУКС» (Заказчик) </w:t>
      </w:r>
      <w:r w:rsidRPr="0047403D">
        <w:rPr>
          <w:rFonts w:ascii="Times New Roman" w:hAnsi="Times New Roman"/>
          <w:sz w:val="28"/>
          <w:szCs w:val="28"/>
        </w:rPr>
        <w:lastRenderedPageBreak/>
        <w:t>заключен контракт с ООО «СпецФундаментСтрой» (Подрядчик) от 02.02.2017 № 0124200000616006981_246648 (далее – Контракт № 6981).</w:t>
      </w:r>
    </w:p>
    <w:p w14:paraId="1C18F8A7" w14:textId="1C94BB67" w:rsidR="009B7A0C" w:rsidRPr="0047403D" w:rsidRDefault="009B7A0C" w:rsidP="0047403D">
      <w:pPr>
        <w:pStyle w:val="ab"/>
        <w:ind w:firstLine="851"/>
        <w:jc w:val="both"/>
        <w:rPr>
          <w:rFonts w:ascii="Times New Roman" w:hAnsi="Times New Roman"/>
          <w:sz w:val="28"/>
          <w:szCs w:val="28"/>
        </w:rPr>
      </w:pPr>
      <w:r w:rsidRPr="0047403D">
        <w:rPr>
          <w:rFonts w:ascii="Times New Roman" w:hAnsi="Times New Roman"/>
          <w:sz w:val="28"/>
          <w:szCs w:val="28"/>
        </w:rPr>
        <w:t>Цена Контра</w:t>
      </w:r>
      <w:r w:rsidR="0047403D">
        <w:rPr>
          <w:rFonts w:ascii="Times New Roman" w:hAnsi="Times New Roman"/>
          <w:sz w:val="28"/>
          <w:szCs w:val="28"/>
        </w:rPr>
        <w:t>кта № 6981 составила 509,9 млн.</w:t>
      </w:r>
      <w:r w:rsidRPr="0047403D">
        <w:rPr>
          <w:rFonts w:ascii="Times New Roman" w:hAnsi="Times New Roman"/>
          <w:sz w:val="28"/>
          <w:szCs w:val="28"/>
        </w:rPr>
        <w:t xml:space="preserve">руб. (в </w:t>
      </w:r>
      <w:r w:rsidR="0047403D">
        <w:rPr>
          <w:rFonts w:ascii="Times New Roman" w:hAnsi="Times New Roman"/>
          <w:sz w:val="28"/>
          <w:szCs w:val="28"/>
        </w:rPr>
        <w:t>том числе НДС), аванс 66,5 млн.</w:t>
      </w:r>
      <w:r w:rsidRPr="0047403D">
        <w:rPr>
          <w:rFonts w:ascii="Times New Roman" w:hAnsi="Times New Roman"/>
          <w:sz w:val="28"/>
          <w:szCs w:val="28"/>
        </w:rPr>
        <w:t xml:space="preserve">руб.  </w:t>
      </w:r>
    </w:p>
    <w:p w14:paraId="0507E39B" w14:textId="3618A974" w:rsidR="009B7A0C" w:rsidRPr="0047403D" w:rsidRDefault="009B7A0C" w:rsidP="0047403D">
      <w:pPr>
        <w:pStyle w:val="ab"/>
        <w:ind w:firstLine="851"/>
        <w:jc w:val="both"/>
        <w:rPr>
          <w:rFonts w:ascii="Times New Roman" w:hAnsi="Times New Roman"/>
          <w:sz w:val="28"/>
          <w:szCs w:val="28"/>
        </w:rPr>
      </w:pPr>
      <w:r w:rsidRPr="0047403D">
        <w:rPr>
          <w:rFonts w:ascii="Times New Roman" w:hAnsi="Times New Roman"/>
          <w:sz w:val="28"/>
          <w:szCs w:val="28"/>
        </w:rPr>
        <w:t>Срок окончания работ: I подэтап – 31.10.2017, II подэтап – 31.10.2017, работы II этапа: устройство спусков к воде (устройство шпунтовой стенки с шапочной балкой в местах спусков) – до 31.10.2017, благоустройство – до 01.10.2019.</w:t>
      </w:r>
    </w:p>
    <w:p w14:paraId="1AB368FC" w14:textId="0FC1332D" w:rsidR="009B7A0C" w:rsidRPr="0047403D" w:rsidRDefault="009B7A0C" w:rsidP="0047403D">
      <w:pPr>
        <w:pStyle w:val="ab"/>
        <w:ind w:firstLine="851"/>
        <w:jc w:val="both"/>
        <w:rPr>
          <w:rFonts w:ascii="Times New Roman" w:hAnsi="Times New Roman"/>
          <w:sz w:val="28"/>
          <w:szCs w:val="28"/>
        </w:rPr>
      </w:pPr>
      <w:r w:rsidRPr="0047403D">
        <w:rPr>
          <w:rFonts w:ascii="Times New Roman" w:hAnsi="Times New Roman"/>
          <w:sz w:val="28"/>
          <w:szCs w:val="28"/>
        </w:rPr>
        <w:t>В 2017 году по Контракту № 6981 Подрядчик предъявил к оплате выполненн</w:t>
      </w:r>
      <w:r w:rsidR="001F3DBD">
        <w:rPr>
          <w:rFonts w:ascii="Times New Roman" w:hAnsi="Times New Roman"/>
          <w:sz w:val="28"/>
          <w:szCs w:val="28"/>
        </w:rPr>
        <w:t>ые работы на сумму 81,7 млн.</w:t>
      </w:r>
      <w:r w:rsidRPr="0047403D">
        <w:rPr>
          <w:rFonts w:ascii="Times New Roman" w:hAnsi="Times New Roman"/>
          <w:sz w:val="28"/>
          <w:szCs w:val="28"/>
        </w:rPr>
        <w:t>руб., Заказчиком предъявленные рабо</w:t>
      </w:r>
      <w:r w:rsidR="001F3DBD">
        <w:rPr>
          <w:rFonts w:ascii="Times New Roman" w:hAnsi="Times New Roman"/>
          <w:sz w:val="28"/>
          <w:szCs w:val="28"/>
        </w:rPr>
        <w:t>ты оплачены на сумму 125,4 млн.руб.</w:t>
      </w:r>
    </w:p>
    <w:p w14:paraId="6FCF3D72" w14:textId="6B51C226" w:rsidR="009B7A0C" w:rsidRPr="0047403D" w:rsidRDefault="009B7A0C" w:rsidP="0047403D">
      <w:pPr>
        <w:pStyle w:val="ab"/>
        <w:ind w:firstLine="851"/>
        <w:jc w:val="both"/>
        <w:rPr>
          <w:rFonts w:ascii="Times New Roman" w:hAnsi="Times New Roman"/>
          <w:sz w:val="28"/>
          <w:szCs w:val="28"/>
        </w:rPr>
      </w:pPr>
      <w:r w:rsidRPr="0047403D">
        <w:rPr>
          <w:rFonts w:ascii="Times New Roman" w:hAnsi="Times New Roman"/>
          <w:sz w:val="28"/>
          <w:szCs w:val="28"/>
        </w:rPr>
        <w:t>По состоянию на 01.01.2018 дебиторская задолженность Подрядчика составляла 43,6</w:t>
      </w:r>
      <w:r w:rsidR="001F3DBD">
        <w:rPr>
          <w:rFonts w:ascii="Times New Roman" w:hAnsi="Times New Roman"/>
          <w:sz w:val="28"/>
          <w:szCs w:val="28"/>
        </w:rPr>
        <w:t xml:space="preserve"> </w:t>
      </w:r>
      <w:r w:rsidRPr="0047403D">
        <w:rPr>
          <w:rFonts w:ascii="Times New Roman" w:hAnsi="Times New Roman"/>
          <w:sz w:val="28"/>
          <w:szCs w:val="28"/>
        </w:rPr>
        <w:t>млн.руб. (аванс).</w:t>
      </w:r>
    </w:p>
    <w:p w14:paraId="7C753D90" w14:textId="77777777" w:rsidR="009B7A0C" w:rsidRPr="006F56B8" w:rsidRDefault="009B7A0C" w:rsidP="006F56B8">
      <w:pPr>
        <w:pStyle w:val="ab"/>
        <w:ind w:firstLine="851"/>
        <w:jc w:val="both"/>
        <w:rPr>
          <w:rFonts w:ascii="Times New Roman" w:hAnsi="Times New Roman"/>
          <w:sz w:val="28"/>
          <w:szCs w:val="28"/>
        </w:rPr>
      </w:pPr>
      <w:r w:rsidRPr="006F56B8">
        <w:rPr>
          <w:rFonts w:ascii="Times New Roman" w:hAnsi="Times New Roman"/>
          <w:sz w:val="28"/>
          <w:szCs w:val="28"/>
        </w:rPr>
        <w:t>Дополнительным соглашением от 18.07.2018 № 4 к Контракту № 6981 (вступившим в силу с 01.02.2018) об изменении порядка списания суммы аванса, что привело к увеличению прогнозируемой суммы ущерба для бюджета Архангельской области в связи с проведением процедуры банкротства в отношении ООО «СпецФундаментСтрой» и маловероятности возврата суммы задолженности по выданному и неотработанному в рамках Контракта № 6981 авансу еще на 14,3 млн. руб.</w:t>
      </w:r>
    </w:p>
    <w:p w14:paraId="38C7C6F5" w14:textId="331B955D" w:rsidR="009B7A0C" w:rsidRPr="006F56B8" w:rsidRDefault="009B7A0C" w:rsidP="006F56B8">
      <w:pPr>
        <w:pStyle w:val="ab"/>
        <w:ind w:firstLine="851"/>
        <w:jc w:val="both"/>
        <w:rPr>
          <w:rFonts w:ascii="Times New Roman" w:hAnsi="Times New Roman"/>
          <w:sz w:val="28"/>
          <w:szCs w:val="28"/>
        </w:rPr>
      </w:pPr>
      <w:r w:rsidRPr="006F56B8">
        <w:rPr>
          <w:rFonts w:ascii="Times New Roman" w:hAnsi="Times New Roman"/>
          <w:sz w:val="28"/>
          <w:szCs w:val="28"/>
        </w:rPr>
        <w:t xml:space="preserve">В 2018 году в рамках Контракта № 6981 Подрядчик предъявил к оплате </w:t>
      </w:r>
      <w:r w:rsidR="003B1425">
        <w:rPr>
          <w:rFonts w:ascii="Times New Roman" w:hAnsi="Times New Roman"/>
          <w:sz w:val="28"/>
          <w:szCs w:val="28"/>
        </w:rPr>
        <w:t>работы на общую сумму 27,8 млн.</w:t>
      </w:r>
      <w:r w:rsidRPr="006F56B8">
        <w:rPr>
          <w:rFonts w:ascii="Times New Roman" w:hAnsi="Times New Roman"/>
          <w:sz w:val="28"/>
          <w:szCs w:val="28"/>
        </w:rPr>
        <w:t>руб., Заказчик оплатил на сумму 27,8 млн.руб., в том числе за счет авансовых платежей в соответствии с услови</w:t>
      </w:r>
      <w:r w:rsidR="003B1425">
        <w:rPr>
          <w:rFonts w:ascii="Times New Roman" w:hAnsi="Times New Roman"/>
          <w:sz w:val="28"/>
          <w:szCs w:val="28"/>
        </w:rPr>
        <w:t>ями контракта на сумму 4,4 млн.</w:t>
      </w:r>
      <w:r w:rsidRPr="006F56B8">
        <w:rPr>
          <w:rFonts w:ascii="Times New Roman" w:hAnsi="Times New Roman"/>
          <w:sz w:val="28"/>
          <w:szCs w:val="28"/>
        </w:rPr>
        <w:t xml:space="preserve">руб. </w:t>
      </w:r>
    </w:p>
    <w:p w14:paraId="63287267" w14:textId="77777777" w:rsidR="009B7A0C" w:rsidRPr="006F56B8" w:rsidRDefault="009B7A0C" w:rsidP="006F56B8">
      <w:pPr>
        <w:pStyle w:val="ab"/>
        <w:ind w:firstLine="851"/>
        <w:jc w:val="both"/>
        <w:rPr>
          <w:rFonts w:ascii="Times New Roman" w:hAnsi="Times New Roman"/>
          <w:sz w:val="28"/>
          <w:szCs w:val="28"/>
        </w:rPr>
      </w:pPr>
      <w:r w:rsidRPr="006F56B8">
        <w:rPr>
          <w:rFonts w:ascii="Times New Roman" w:hAnsi="Times New Roman"/>
          <w:sz w:val="28"/>
          <w:szCs w:val="28"/>
        </w:rPr>
        <w:t>Три последних платежа на общую сумму 15,5 млн. руб. по Контракту № 6981 (платежные поручения от 08.08.2018 № 714344, от 16.08.2018 № 794626, от 27.09.2018 № 284980) Заказчик произвел на расчетный счет ООО «Русресурс». Дополнительные соглашения к Контракту № 6981 об изменении лица, которому заказчик должен был произвести оплату отсутствует. Перечисление Заказчиком денежных средств в адрес ООО «Русресурс» в период процедуры наблюдения и конкурсного производства подрядчика – ООО «СпецФундаментСтрой» не соответствует нормам Федерального закона от 26.10.2002 № 127-ФЗ «О несостоятельности (банкротстве)».</w:t>
      </w:r>
    </w:p>
    <w:p w14:paraId="21B9CB9C" w14:textId="056C8068" w:rsidR="009B7A0C" w:rsidRPr="00891D94" w:rsidRDefault="009B7A0C" w:rsidP="00891D94">
      <w:pPr>
        <w:pStyle w:val="ab"/>
        <w:ind w:firstLine="851"/>
        <w:jc w:val="both"/>
        <w:rPr>
          <w:rFonts w:ascii="Times New Roman" w:hAnsi="Times New Roman"/>
          <w:sz w:val="28"/>
          <w:szCs w:val="28"/>
        </w:rPr>
      </w:pPr>
      <w:r w:rsidRPr="00891D94">
        <w:rPr>
          <w:rFonts w:ascii="Times New Roman" w:hAnsi="Times New Roman"/>
          <w:sz w:val="28"/>
          <w:szCs w:val="28"/>
        </w:rPr>
        <w:t>Кроме того, за период действия Контракта № 6981 ГКУ АО «ГУКС» направил Подрядчику 2 претензии от 18.04.2017 № 872 и от 22.11.2017 № 2752, согласно которым Подрядчику надлежит уплатить Зак</w:t>
      </w:r>
      <w:r w:rsidR="00A415A4">
        <w:rPr>
          <w:rFonts w:ascii="Times New Roman" w:hAnsi="Times New Roman"/>
          <w:sz w:val="28"/>
          <w:szCs w:val="28"/>
        </w:rPr>
        <w:t>азчику штраф в размере 2,5 млн.</w:t>
      </w:r>
      <w:r w:rsidRPr="00891D94">
        <w:rPr>
          <w:rFonts w:ascii="Times New Roman" w:hAnsi="Times New Roman"/>
          <w:sz w:val="28"/>
          <w:szCs w:val="28"/>
        </w:rPr>
        <w:t>руб. за несвоевременное заключение договора страхования строительно-монтажных рисков и несвоевременную уплату страховой премии.</w:t>
      </w:r>
    </w:p>
    <w:p w14:paraId="6FC4F29D" w14:textId="77777777" w:rsidR="009B7A0C" w:rsidRPr="00891D94" w:rsidRDefault="009B7A0C" w:rsidP="00891D94">
      <w:pPr>
        <w:pStyle w:val="ab"/>
        <w:ind w:firstLine="851"/>
        <w:jc w:val="both"/>
        <w:rPr>
          <w:rFonts w:ascii="Times New Roman" w:hAnsi="Times New Roman"/>
          <w:sz w:val="28"/>
          <w:szCs w:val="28"/>
        </w:rPr>
      </w:pPr>
      <w:r w:rsidRPr="00891D94">
        <w:rPr>
          <w:rFonts w:ascii="Times New Roman" w:hAnsi="Times New Roman"/>
          <w:sz w:val="28"/>
          <w:szCs w:val="28"/>
        </w:rPr>
        <w:t>Письмом от 14.09.2018 № 1758 Заказчиком в адрес Подрядчика направлено решение об одностороннем отказе от исполнения контракта, согласно которому Заказчик воспользовался своим правом на односторонний отказ от исполнения Контракта № 6981 по причине того, что Подрядчик допустил просрочку исполнения обязательств по окончанию I этапа работ в течение 317 дней.</w:t>
      </w:r>
    </w:p>
    <w:p w14:paraId="719C7428"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lastRenderedPageBreak/>
        <w:t xml:space="preserve">В нарушение требований статьи 332 Гражданского кодекса РФ, пункта 6 статьи 34 Закона № 44-ФЗ, пункта 12.6 Контракта № 6981 ГКУ АО «ГУКС» не предъявил Подрядчику требование об уплате неустойки. </w:t>
      </w:r>
    </w:p>
    <w:p w14:paraId="1A211DF1"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t>При этом 14.09.2018 стороны Контракта № 6981 подписали дополнительное соглашение № 5 к контракту, согласно которому стороны договорились увеличить предусмотренный контрактом объем работ на общую сумму 10,0 млн. руб., в результате чего цена Контракта № 6981 составила 519,9 млн. руб. (в т.ч. НДС).</w:t>
      </w:r>
    </w:p>
    <w:p w14:paraId="03866053"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t>По состоянию на 31.12.2018 по данным бюджетного учета ГКУ АО «ГУКС» на счете 206.00 «Расчеты по выданным авансам» учтен неотработанный аванс по Контракту № 6981 в сумме 39,2 млн. руб.</w:t>
      </w:r>
    </w:p>
    <w:p w14:paraId="552A055A"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t>По информации ГКУ АО «ГУКС», Заказчик подал исковое заявление в Арбитражный суд Архангельской области о включении требований к ООО «СпецФундаментСтрой» в размере 39,2 млн. руб. основного долга, 23,7 млн.  руб. пени в реестр требований кредиторов.</w:t>
      </w:r>
    </w:p>
    <w:p w14:paraId="481C262F"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t>Определениями Арбитражного суда Архангельской области от 13.12.2018 и 23.01.2019 требования признаны обоснованными и включены в полном объеме в третью очередь реестра требований кредиторов.</w:t>
      </w:r>
    </w:p>
    <w:p w14:paraId="7AF1C6C4"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t xml:space="preserve">В ноябре 2018 ГКУ АО «ГУКС» заключен следующий контракт на выполнение работ «Укрепление правового берега реки Северная Двина в Соломбальском территориальном округе г. Архангельска на участке от ул. Маяковского до ул. Кедрова (I этап, I подэтап; I этап, II подэтап; II этап) с ООО «Проектстрой» (Подрядчик 2) от 19.11.2018 № 0124200000618004493_246648 (далее – Контракт № 4493) с ценой контракта – 330,0 млн. руб. </w:t>
      </w:r>
    </w:p>
    <w:p w14:paraId="28634A69"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t>В 2018 году Подрядчик 2 по Контракту № 4493 предъявил Заказчику выполненные работы на сумму 24,1 млн. руб. Заказчик перечислил Подрядчику 2 всего 45,7 млн. руб., в том числе аванс в сумме 33,0 млн. руб.</w:t>
      </w:r>
    </w:p>
    <w:p w14:paraId="042A65B4"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t xml:space="preserve">По информации ГКУ АО «ГУКС» (письмо от 15.03.2019 № 535) работы по укреплению правого берега реки Северная Двина в Соломбальском территориальном округе г. Архангельска выполнялись и выполняются силами подрядчиков – ООО «СпецФундаментСтрой», ООО «Проектстрой». Информации о субподрядчиках, заключивших договор с подрядчиками, в ГКУ АО «ГУКС» не поступало. </w:t>
      </w:r>
    </w:p>
    <w:p w14:paraId="698C6FC6"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t xml:space="preserve">При этом необходимо отметить, что по данным сайта «Контур-фокус» ООО «Проектстрой» является микропредприятием, штатная численность которой - 0 сотрудников, а перечислено уже 45,7 млн. руб. </w:t>
      </w:r>
    </w:p>
    <w:p w14:paraId="4BA8E069" w14:textId="77777777" w:rsidR="009B7A0C" w:rsidRPr="00D574D4" w:rsidRDefault="009B7A0C" w:rsidP="00D574D4">
      <w:pPr>
        <w:pStyle w:val="ab"/>
        <w:ind w:firstLine="851"/>
        <w:jc w:val="both"/>
        <w:rPr>
          <w:rFonts w:ascii="Times New Roman" w:hAnsi="Times New Roman"/>
          <w:sz w:val="28"/>
          <w:szCs w:val="28"/>
        </w:rPr>
      </w:pPr>
      <w:r w:rsidRPr="00D574D4">
        <w:rPr>
          <w:rFonts w:ascii="Times New Roman" w:hAnsi="Times New Roman"/>
          <w:sz w:val="28"/>
          <w:szCs w:val="28"/>
        </w:rPr>
        <w:t xml:space="preserve">На осуществление функций авторского надзора заключен контракт с ООО «Диатехпроект» от 29.03.2018 № 30 на сумму 719,9 млн. руб. </w:t>
      </w:r>
    </w:p>
    <w:p w14:paraId="28B6020C" w14:textId="77777777" w:rsidR="009B7A0C" w:rsidRPr="00D574D4" w:rsidRDefault="009B7A0C" w:rsidP="00D574D4">
      <w:pPr>
        <w:pStyle w:val="ab"/>
        <w:ind w:firstLine="851"/>
        <w:jc w:val="both"/>
        <w:rPr>
          <w:rFonts w:ascii="Times New Roman" w:eastAsia="Times New Roman" w:hAnsi="Times New Roman"/>
          <w:sz w:val="28"/>
          <w:szCs w:val="28"/>
        </w:rPr>
      </w:pPr>
      <w:r w:rsidRPr="00D574D4">
        <w:rPr>
          <w:rFonts w:ascii="Times New Roman" w:hAnsi="Times New Roman"/>
          <w:sz w:val="28"/>
          <w:szCs w:val="28"/>
        </w:rPr>
        <w:t>На осуществление функций археологического надзора заключен контракт от 09.04.2018 № 0124200000618001050_246648 с ФГБУН Институт археологии Российской академии наук на сумму 991,5 млн. руб. (без учета</w:t>
      </w:r>
      <w:r w:rsidRPr="00D574D4">
        <w:rPr>
          <w:rFonts w:ascii="Times New Roman" w:eastAsia="Times New Roman" w:hAnsi="Times New Roman"/>
          <w:sz w:val="28"/>
          <w:szCs w:val="28"/>
        </w:rPr>
        <w:t xml:space="preserve"> НДС).</w:t>
      </w:r>
    </w:p>
    <w:p w14:paraId="69796165" w14:textId="71AB8B65" w:rsidR="009B7A0C" w:rsidRPr="002E4FF2" w:rsidRDefault="009B7A0C" w:rsidP="00D574D4">
      <w:pPr>
        <w:spacing w:after="0" w:line="240" w:lineRule="auto"/>
        <w:ind w:firstLine="851"/>
        <w:jc w:val="both"/>
        <w:rPr>
          <w:rFonts w:ascii="Times New Roman" w:hAnsi="Times New Roman"/>
          <w:sz w:val="28"/>
          <w:szCs w:val="28"/>
        </w:rPr>
      </w:pPr>
      <w:r w:rsidRPr="002E4FF2">
        <w:rPr>
          <w:rFonts w:ascii="Times New Roman" w:hAnsi="Times New Roman"/>
          <w:sz w:val="28"/>
          <w:szCs w:val="28"/>
        </w:rPr>
        <w:lastRenderedPageBreak/>
        <w:t xml:space="preserve">Всего в течение 2018 года подрядчиками (исполнителями) предъявлено к оплате выполненных </w:t>
      </w:r>
      <w:r w:rsidR="002E4FF2">
        <w:rPr>
          <w:rFonts w:ascii="Times New Roman" w:hAnsi="Times New Roman"/>
          <w:sz w:val="28"/>
          <w:szCs w:val="28"/>
        </w:rPr>
        <w:t>работ на общую сумму 51,98 млн.</w:t>
      </w:r>
      <w:r w:rsidRPr="002E4FF2">
        <w:rPr>
          <w:rFonts w:ascii="Times New Roman" w:hAnsi="Times New Roman"/>
          <w:sz w:val="28"/>
          <w:szCs w:val="28"/>
        </w:rPr>
        <w:t>руб.,</w:t>
      </w:r>
      <w:r w:rsidR="002E4FF2">
        <w:rPr>
          <w:rFonts w:ascii="Times New Roman" w:hAnsi="Times New Roman"/>
          <w:sz w:val="28"/>
          <w:szCs w:val="28"/>
        </w:rPr>
        <w:t xml:space="preserve"> Учреждением оплачено 69,1 млн.</w:t>
      </w:r>
      <w:r w:rsidRPr="002E4FF2">
        <w:rPr>
          <w:rFonts w:ascii="Times New Roman" w:hAnsi="Times New Roman"/>
          <w:sz w:val="28"/>
          <w:szCs w:val="28"/>
        </w:rPr>
        <w:t>руб.</w:t>
      </w:r>
    </w:p>
    <w:p w14:paraId="709A5421" w14:textId="77777777" w:rsidR="009B7A0C" w:rsidRPr="002E4FF2" w:rsidRDefault="009B7A0C" w:rsidP="009B7A0C">
      <w:pPr>
        <w:pStyle w:val="ab"/>
        <w:ind w:firstLine="851"/>
        <w:jc w:val="both"/>
        <w:rPr>
          <w:rFonts w:ascii="Times New Roman" w:eastAsia="Times New Roman" w:hAnsi="Times New Roman"/>
          <w:color w:val="000000"/>
          <w:sz w:val="28"/>
          <w:szCs w:val="28"/>
          <w:lang w:eastAsia="ru-RU"/>
        </w:rPr>
      </w:pPr>
    </w:p>
    <w:p w14:paraId="6B9A5A2A" w14:textId="77777777" w:rsidR="009B7A0C" w:rsidRPr="002E4FF2" w:rsidRDefault="009B7A0C" w:rsidP="009B7A0C">
      <w:pPr>
        <w:pStyle w:val="ab"/>
        <w:ind w:firstLine="851"/>
        <w:jc w:val="both"/>
        <w:rPr>
          <w:rFonts w:ascii="Times New Roman" w:eastAsia="Times New Roman" w:hAnsi="Times New Roman"/>
          <w:color w:val="000000"/>
          <w:sz w:val="28"/>
          <w:szCs w:val="28"/>
          <w:lang w:eastAsia="ru-RU"/>
        </w:rPr>
      </w:pPr>
      <w:r w:rsidRPr="002E4FF2">
        <w:rPr>
          <w:rFonts w:ascii="Times New Roman" w:eastAsia="Times New Roman" w:hAnsi="Times New Roman"/>
          <w:color w:val="000000"/>
          <w:sz w:val="28"/>
          <w:szCs w:val="28"/>
          <w:lang w:eastAsia="ru-RU"/>
        </w:rPr>
        <w:t>По данным статистической отчетности (</w:t>
      </w:r>
      <w:hyperlink r:id="rId85" w:history="1">
        <w:r w:rsidRPr="002E4FF2">
          <w:rPr>
            <w:rStyle w:val="af9"/>
            <w:rFonts w:ascii="Times New Roman" w:eastAsia="Times New Roman" w:hAnsi="Times New Roman"/>
            <w:sz w:val="28"/>
            <w:szCs w:val="28"/>
            <w:lang w:eastAsia="ru-RU"/>
          </w:rPr>
          <w:t>http://arhangelskstat.gks.ru</w:t>
        </w:r>
      </w:hyperlink>
      <w:r w:rsidRPr="002E4FF2">
        <w:rPr>
          <w:rFonts w:ascii="Times New Roman" w:eastAsia="Times New Roman" w:hAnsi="Times New Roman"/>
          <w:color w:val="000000"/>
          <w:sz w:val="28"/>
          <w:szCs w:val="28"/>
          <w:lang w:eastAsia="ru-RU"/>
        </w:rPr>
        <w:t xml:space="preserve">) текущие (эксплуатационные) по Архангельской области (без НАО) затраты на охрану окружающей </w:t>
      </w:r>
      <w:r w:rsidRPr="002E4FF2">
        <w:rPr>
          <w:rFonts w:ascii="Times New Roman" w:eastAsia="Times New Roman" w:hAnsi="Times New Roman"/>
          <w:sz w:val="28"/>
          <w:szCs w:val="28"/>
          <w:lang w:eastAsia="ru-RU"/>
        </w:rPr>
        <w:t xml:space="preserve">среды (по всем источникам финансирования) в 2018 году составили 4 184,0 млн. руб., по сравнению с 2017 годом увеличение </w:t>
      </w:r>
      <w:r w:rsidRPr="002E4FF2">
        <w:rPr>
          <w:rFonts w:ascii="Times New Roman" w:eastAsia="Times New Roman" w:hAnsi="Times New Roman"/>
          <w:color w:val="000000"/>
          <w:sz w:val="28"/>
          <w:szCs w:val="28"/>
          <w:lang w:eastAsia="ru-RU"/>
        </w:rPr>
        <w:t>составило 238,9 млн. руб., или 6,0 %. Средства направлены:</w:t>
      </w:r>
    </w:p>
    <w:p w14:paraId="1B81F7EB" w14:textId="576BA92F" w:rsidR="009B7A0C" w:rsidRPr="00D91643" w:rsidRDefault="009B7A0C" w:rsidP="002E4FF2">
      <w:pPr>
        <w:pStyle w:val="ab"/>
        <w:numPr>
          <w:ilvl w:val="0"/>
          <w:numId w:val="41"/>
        </w:numPr>
        <w:ind w:left="142" w:firstLine="709"/>
        <w:jc w:val="both"/>
        <w:rPr>
          <w:rFonts w:ascii="Times New Roman" w:eastAsia="Times New Roman" w:hAnsi="Times New Roman"/>
          <w:sz w:val="28"/>
          <w:szCs w:val="28"/>
          <w:lang w:eastAsia="ru-RU"/>
        </w:rPr>
      </w:pPr>
      <w:r w:rsidRPr="00D91643">
        <w:rPr>
          <w:rFonts w:ascii="Times New Roman" w:eastAsia="Times New Roman" w:hAnsi="Times New Roman"/>
          <w:color w:val="000000"/>
          <w:sz w:val="28"/>
          <w:szCs w:val="28"/>
          <w:lang w:eastAsia="ru-RU"/>
        </w:rPr>
        <w:t xml:space="preserve">на </w:t>
      </w:r>
      <w:r w:rsidRPr="00D91643">
        <w:rPr>
          <w:rFonts w:ascii="Times New Roman" w:eastAsia="Times New Roman" w:hAnsi="Times New Roman"/>
          <w:sz w:val="28"/>
          <w:szCs w:val="28"/>
          <w:lang w:eastAsia="ru-RU"/>
        </w:rPr>
        <w:t xml:space="preserve">охрану атмосферного воздуха и предотвращение изменения климата – 1 468,5 млн. руб. (102,9 % к 2017 году), </w:t>
      </w:r>
    </w:p>
    <w:p w14:paraId="6410B32F" w14:textId="1C51DEE3" w:rsidR="009B7A0C" w:rsidRPr="00D91643" w:rsidRDefault="009B7A0C" w:rsidP="002E4FF2">
      <w:pPr>
        <w:pStyle w:val="ab"/>
        <w:numPr>
          <w:ilvl w:val="0"/>
          <w:numId w:val="41"/>
        </w:numPr>
        <w:ind w:left="142" w:firstLine="709"/>
        <w:jc w:val="both"/>
        <w:rPr>
          <w:rFonts w:ascii="Times New Roman" w:eastAsia="Times New Roman" w:hAnsi="Times New Roman"/>
          <w:sz w:val="28"/>
          <w:szCs w:val="28"/>
          <w:lang w:eastAsia="ru-RU"/>
        </w:rPr>
      </w:pPr>
      <w:r w:rsidRPr="00D91643">
        <w:rPr>
          <w:rFonts w:ascii="Times New Roman" w:eastAsia="Times New Roman" w:hAnsi="Times New Roman"/>
          <w:sz w:val="28"/>
          <w:szCs w:val="28"/>
          <w:lang w:eastAsia="ru-RU"/>
        </w:rPr>
        <w:t xml:space="preserve">на сбор и очистку сточных вод – 1 645,9 млн. руб. (110,8 % к 2017 году), </w:t>
      </w:r>
    </w:p>
    <w:p w14:paraId="6FB6F07B" w14:textId="3A3376A9" w:rsidR="009B7A0C" w:rsidRPr="00D91643" w:rsidRDefault="00D91643" w:rsidP="002E4FF2">
      <w:pPr>
        <w:pStyle w:val="ab"/>
        <w:numPr>
          <w:ilvl w:val="0"/>
          <w:numId w:val="41"/>
        </w:numPr>
        <w:ind w:left="142"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н</w:t>
      </w:r>
      <w:r w:rsidR="009B7A0C" w:rsidRPr="00D91643">
        <w:rPr>
          <w:rFonts w:ascii="Times New Roman" w:eastAsia="Times New Roman" w:hAnsi="Times New Roman"/>
          <w:sz w:val="28"/>
          <w:szCs w:val="28"/>
          <w:lang w:eastAsia="ru-RU"/>
        </w:rPr>
        <w:t>а об</w:t>
      </w:r>
      <w:r>
        <w:rPr>
          <w:rFonts w:ascii="Times New Roman" w:eastAsia="Times New Roman" w:hAnsi="Times New Roman"/>
          <w:sz w:val="28"/>
          <w:szCs w:val="28"/>
          <w:lang w:eastAsia="ru-RU"/>
        </w:rPr>
        <w:t>ращение с отходами – 428 2 млн.</w:t>
      </w:r>
      <w:r w:rsidR="009B7A0C" w:rsidRPr="00D91643">
        <w:rPr>
          <w:rFonts w:ascii="Times New Roman" w:eastAsia="Times New Roman" w:hAnsi="Times New Roman"/>
          <w:sz w:val="28"/>
          <w:szCs w:val="28"/>
          <w:lang w:eastAsia="ru-RU"/>
        </w:rPr>
        <w:t xml:space="preserve">руб. (98,6 % к 2017 году), </w:t>
      </w:r>
    </w:p>
    <w:p w14:paraId="583499CA" w14:textId="5B2145D5" w:rsidR="009B7A0C" w:rsidRPr="00D91643" w:rsidRDefault="009B7A0C" w:rsidP="002E4FF2">
      <w:pPr>
        <w:pStyle w:val="ab"/>
        <w:numPr>
          <w:ilvl w:val="0"/>
          <w:numId w:val="41"/>
        </w:numPr>
        <w:ind w:left="142" w:firstLine="709"/>
        <w:jc w:val="both"/>
        <w:rPr>
          <w:rFonts w:ascii="Times New Roman" w:eastAsia="Times New Roman" w:hAnsi="Times New Roman"/>
          <w:sz w:val="28"/>
          <w:szCs w:val="28"/>
          <w:lang w:eastAsia="ru-RU"/>
        </w:rPr>
      </w:pPr>
      <w:r w:rsidRPr="00D91643">
        <w:rPr>
          <w:rFonts w:ascii="Times New Roman" w:eastAsia="Times New Roman" w:hAnsi="Times New Roman"/>
          <w:sz w:val="28"/>
          <w:szCs w:val="28"/>
          <w:lang w:eastAsia="ru-RU"/>
        </w:rPr>
        <w:t>на защиту и реабилитацию земель, поверхност</w:t>
      </w:r>
      <w:r w:rsidR="00D91643">
        <w:rPr>
          <w:rFonts w:ascii="Times New Roman" w:eastAsia="Times New Roman" w:hAnsi="Times New Roman"/>
          <w:sz w:val="28"/>
          <w:szCs w:val="28"/>
          <w:lang w:eastAsia="ru-RU"/>
        </w:rPr>
        <w:t>ных и подземных вод – 13,6 млн.</w:t>
      </w:r>
      <w:r w:rsidRPr="00D91643">
        <w:rPr>
          <w:rFonts w:ascii="Times New Roman" w:eastAsia="Times New Roman" w:hAnsi="Times New Roman"/>
          <w:sz w:val="28"/>
          <w:szCs w:val="28"/>
          <w:lang w:eastAsia="ru-RU"/>
        </w:rPr>
        <w:t xml:space="preserve">руб. (116,2 % к 2017 году), </w:t>
      </w:r>
    </w:p>
    <w:p w14:paraId="74FCC501" w14:textId="5AE048B8" w:rsidR="009B7A0C" w:rsidRPr="00D91643" w:rsidRDefault="009B7A0C" w:rsidP="002E4FF2">
      <w:pPr>
        <w:pStyle w:val="ab"/>
        <w:numPr>
          <w:ilvl w:val="0"/>
          <w:numId w:val="41"/>
        </w:numPr>
        <w:ind w:left="142" w:firstLine="709"/>
        <w:jc w:val="both"/>
        <w:rPr>
          <w:rFonts w:ascii="Times New Roman" w:eastAsia="Times New Roman" w:hAnsi="Times New Roman"/>
          <w:sz w:val="28"/>
          <w:szCs w:val="28"/>
          <w:lang w:eastAsia="ru-RU"/>
        </w:rPr>
      </w:pPr>
      <w:r w:rsidRPr="00D91643">
        <w:rPr>
          <w:rFonts w:ascii="Times New Roman" w:eastAsia="Times New Roman" w:hAnsi="Times New Roman"/>
          <w:sz w:val="28"/>
          <w:szCs w:val="28"/>
          <w:lang w:eastAsia="ru-RU"/>
        </w:rPr>
        <w:t xml:space="preserve">на сохранение биоразнообразия и охрану </w:t>
      </w:r>
      <w:r w:rsidR="00D91643">
        <w:rPr>
          <w:rFonts w:ascii="Times New Roman" w:eastAsia="Times New Roman" w:hAnsi="Times New Roman"/>
          <w:sz w:val="28"/>
          <w:szCs w:val="28"/>
          <w:lang w:eastAsia="ru-RU"/>
        </w:rPr>
        <w:t>природных территорий – 0,7 млн.</w:t>
      </w:r>
      <w:r w:rsidRPr="00D91643">
        <w:rPr>
          <w:rFonts w:ascii="Times New Roman" w:eastAsia="Times New Roman" w:hAnsi="Times New Roman"/>
          <w:sz w:val="28"/>
          <w:szCs w:val="28"/>
          <w:lang w:eastAsia="ru-RU"/>
        </w:rPr>
        <w:t xml:space="preserve">руб. (53,8 % к 2017 году), </w:t>
      </w:r>
    </w:p>
    <w:p w14:paraId="201EA36A" w14:textId="451F8C2B" w:rsidR="009B7A0C" w:rsidRPr="00D91643" w:rsidRDefault="009B7A0C" w:rsidP="002E4FF2">
      <w:pPr>
        <w:pStyle w:val="ab"/>
        <w:numPr>
          <w:ilvl w:val="0"/>
          <w:numId w:val="41"/>
        </w:numPr>
        <w:ind w:left="142" w:firstLine="709"/>
        <w:jc w:val="both"/>
        <w:rPr>
          <w:rFonts w:ascii="Times New Roman" w:eastAsia="Times New Roman" w:hAnsi="Times New Roman"/>
          <w:sz w:val="28"/>
          <w:szCs w:val="28"/>
          <w:lang w:eastAsia="ru-RU"/>
        </w:rPr>
      </w:pPr>
      <w:r w:rsidRPr="00D91643">
        <w:rPr>
          <w:rFonts w:ascii="Times New Roman" w:eastAsia="Times New Roman" w:hAnsi="Times New Roman"/>
          <w:sz w:val="28"/>
          <w:szCs w:val="28"/>
          <w:lang w:eastAsia="ru-RU"/>
        </w:rPr>
        <w:t>на обеспечение радиационной безопасност</w:t>
      </w:r>
      <w:r w:rsidR="00D91643">
        <w:rPr>
          <w:rFonts w:ascii="Times New Roman" w:eastAsia="Times New Roman" w:hAnsi="Times New Roman"/>
          <w:sz w:val="28"/>
          <w:szCs w:val="28"/>
          <w:lang w:eastAsia="ru-RU"/>
        </w:rPr>
        <w:t>и окружающей среды – 474,9 млн.</w:t>
      </w:r>
      <w:r w:rsidRPr="00D91643">
        <w:rPr>
          <w:rFonts w:ascii="Times New Roman" w:eastAsia="Times New Roman" w:hAnsi="Times New Roman"/>
          <w:sz w:val="28"/>
          <w:szCs w:val="28"/>
          <w:lang w:eastAsia="ru-RU"/>
        </w:rPr>
        <w:t>р</w:t>
      </w:r>
      <w:r w:rsidR="00840373">
        <w:rPr>
          <w:rFonts w:ascii="Times New Roman" w:eastAsia="Times New Roman" w:hAnsi="Times New Roman"/>
          <w:sz w:val="28"/>
          <w:szCs w:val="28"/>
          <w:lang w:eastAsia="ru-RU"/>
        </w:rPr>
        <w:t>уб. (107,1 % к 2017 году),</w:t>
      </w:r>
    </w:p>
    <w:p w14:paraId="526FCA49" w14:textId="5166B6EB" w:rsidR="009B7A0C" w:rsidRPr="00D91643" w:rsidRDefault="009B7A0C" w:rsidP="002E4FF2">
      <w:pPr>
        <w:pStyle w:val="ab"/>
        <w:numPr>
          <w:ilvl w:val="0"/>
          <w:numId w:val="41"/>
        </w:numPr>
        <w:ind w:left="142" w:firstLine="709"/>
        <w:jc w:val="both"/>
        <w:rPr>
          <w:rFonts w:ascii="Times New Roman" w:eastAsia="Times New Roman" w:hAnsi="Times New Roman"/>
          <w:sz w:val="28"/>
          <w:szCs w:val="28"/>
          <w:lang w:eastAsia="ru-RU"/>
        </w:rPr>
      </w:pPr>
      <w:r w:rsidRPr="00D91643">
        <w:rPr>
          <w:rFonts w:ascii="Times New Roman" w:eastAsia="Times New Roman" w:hAnsi="Times New Roman"/>
          <w:sz w:val="28"/>
          <w:szCs w:val="28"/>
          <w:lang w:eastAsia="ru-RU"/>
        </w:rPr>
        <w:t>на научно-исследовательскую деятельность и разработки по снижению негативных антропогенных воздействий</w:t>
      </w:r>
      <w:r w:rsidR="0009132A">
        <w:rPr>
          <w:rFonts w:ascii="Times New Roman" w:eastAsia="Times New Roman" w:hAnsi="Times New Roman"/>
          <w:sz w:val="28"/>
          <w:szCs w:val="28"/>
          <w:lang w:eastAsia="ru-RU"/>
        </w:rPr>
        <w:t xml:space="preserve"> на окружающую среду – 0,1 млн.</w:t>
      </w:r>
      <w:r w:rsidR="00840373">
        <w:rPr>
          <w:rFonts w:ascii="Times New Roman" w:eastAsia="Times New Roman" w:hAnsi="Times New Roman"/>
          <w:sz w:val="28"/>
          <w:szCs w:val="28"/>
          <w:lang w:eastAsia="ru-RU"/>
        </w:rPr>
        <w:t>руб. (33,3 % к 2017 году),</w:t>
      </w:r>
    </w:p>
    <w:p w14:paraId="25B035E0" w14:textId="71FE610D" w:rsidR="009B7A0C" w:rsidRPr="00D91643" w:rsidRDefault="009B7A0C" w:rsidP="002E4FF2">
      <w:pPr>
        <w:pStyle w:val="ab"/>
        <w:numPr>
          <w:ilvl w:val="0"/>
          <w:numId w:val="41"/>
        </w:numPr>
        <w:ind w:left="142" w:firstLine="709"/>
        <w:jc w:val="both"/>
        <w:rPr>
          <w:rFonts w:ascii="Times New Roman" w:eastAsia="Times New Roman" w:hAnsi="Times New Roman"/>
          <w:sz w:val="28"/>
          <w:szCs w:val="28"/>
          <w:lang w:eastAsia="ru-RU"/>
        </w:rPr>
      </w:pPr>
      <w:r w:rsidRPr="00D91643">
        <w:rPr>
          <w:rFonts w:ascii="Times New Roman" w:eastAsia="Times New Roman" w:hAnsi="Times New Roman"/>
          <w:sz w:val="28"/>
          <w:szCs w:val="28"/>
          <w:lang w:eastAsia="ru-RU"/>
        </w:rPr>
        <w:t>на другие направления деятельности в сфере охраны окружающей с</w:t>
      </w:r>
      <w:r w:rsidR="0009132A">
        <w:rPr>
          <w:rFonts w:ascii="Times New Roman" w:eastAsia="Times New Roman" w:hAnsi="Times New Roman"/>
          <w:sz w:val="28"/>
          <w:szCs w:val="28"/>
          <w:lang w:eastAsia="ru-RU"/>
        </w:rPr>
        <w:t>реды – 152,1 млн.</w:t>
      </w:r>
      <w:r w:rsidRPr="00D91643">
        <w:rPr>
          <w:rFonts w:ascii="Times New Roman" w:eastAsia="Times New Roman" w:hAnsi="Times New Roman"/>
          <w:sz w:val="28"/>
          <w:szCs w:val="28"/>
          <w:lang w:eastAsia="ru-RU"/>
        </w:rPr>
        <w:t>руб. (107,2 % к 2017 году).</w:t>
      </w:r>
    </w:p>
    <w:p w14:paraId="740FA6AB" w14:textId="77777777" w:rsidR="009B7A0C" w:rsidRPr="0009132A" w:rsidRDefault="009B7A0C" w:rsidP="009B7A0C">
      <w:pPr>
        <w:pStyle w:val="ab"/>
        <w:ind w:firstLine="851"/>
        <w:jc w:val="both"/>
        <w:rPr>
          <w:rFonts w:ascii="Times New Roman" w:eastAsia="Times New Roman" w:hAnsi="Times New Roman"/>
          <w:color w:val="000000"/>
          <w:sz w:val="28"/>
          <w:szCs w:val="28"/>
          <w:lang w:eastAsia="ru-RU"/>
        </w:rPr>
      </w:pPr>
      <w:r w:rsidRPr="0009132A">
        <w:rPr>
          <w:rFonts w:ascii="Times New Roman" w:eastAsia="Times New Roman" w:hAnsi="Times New Roman"/>
          <w:color w:val="000000"/>
          <w:sz w:val="28"/>
          <w:szCs w:val="28"/>
          <w:lang w:eastAsia="ru-RU"/>
        </w:rPr>
        <w:t>По итогам 2018 года снижены инвестиции в основной капитал, направленные на охрану окружающей среды и рациональное использование природных ресурсов, которые составили всего 772,4 млн. руб., что составляет всего 33,1 % к 2017 году.</w:t>
      </w:r>
    </w:p>
    <w:p w14:paraId="1779D53A" w14:textId="77777777" w:rsidR="009B7A0C" w:rsidRPr="0009132A" w:rsidRDefault="009B7A0C" w:rsidP="0009132A">
      <w:pPr>
        <w:pStyle w:val="ab"/>
        <w:ind w:firstLine="851"/>
        <w:jc w:val="both"/>
        <w:rPr>
          <w:rFonts w:ascii="Times New Roman" w:eastAsia="Times New Roman" w:hAnsi="Times New Roman"/>
          <w:color w:val="000000"/>
          <w:sz w:val="28"/>
          <w:szCs w:val="28"/>
          <w:lang w:eastAsia="ru-RU"/>
        </w:rPr>
      </w:pPr>
      <w:r w:rsidRPr="0009132A">
        <w:rPr>
          <w:rFonts w:ascii="Times New Roman" w:eastAsia="Times New Roman" w:hAnsi="Times New Roman"/>
          <w:color w:val="000000"/>
          <w:sz w:val="28"/>
          <w:szCs w:val="28"/>
          <w:lang w:eastAsia="ru-RU"/>
        </w:rPr>
        <w:t>Ввод в действие мощностей по охране водных ресурсов и атмосферного воздуха от загрязнения, по итогам 2018 года – 1,2 тыс. куб. м. в сутки (2017 год – 0,26).</w:t>
      </w:r>
    </w:p>
    <w:p w14:paraId="37F5C326" w14:textId="77777777" w:rsidR="009B7A0C" w:rsidRPr="004F7709" w:rsidRDefault="009B7A0C" w:rsidP="009B7A0C">
      <w:pPr>
        <w:pStyle w:val="ab"/>
        <w:ind w:firstLine="851"/>
        <w:jc w:val="both"/>
        <w:rPr>
          <w:rFonts w:ascii="Times New Roman" w:eastAsia="Times New Roman" w:hAnsi="Times New Roman"/>
          <w:sz w:val="28"/>
          <w:szCs w:val="28"/>
          <w:lang w:eastAsia="ru-RU"/>
        </w:rPr>
      </w:pPr>
      <w:r w:rsidRPr="004F7709">
        <w:rPr>
          <w:rFonts w:ascii="Times New Roman" w:hAnsi="Times New Roman"/>
          <w:sz w:val="28"/>
          <w:szCs w:val="28"/>
          <w:lang w:eastAsia="ru-RU"/>
        </w:rPr>
        <w:t xml:space="preserve">Общероссийская общественная организация «Зелёный патруль» составила «Экологический рейтинг субъектов Российской Федерации». Архангельская область заняла в нём 53-е место (сводный индекс) (источник: </w:t>
      </w:r>
      <w:hyperlink r:id="rId86" w:history="1">
        <w:r w:rsidRPr="004F7709">
          <w:rPr>
            <w:rStyle w:val="af9"/>
            <w:rFonts w:ascii="Times New Roman" w:eastAsia="Times New Roman" w:hAnsi="Times New Roman"/>
            <w:sz w:val="28"/>
            <w:szCs w:val="28"/>
            <w:lang w:val="en-US" w:eastAsia="ru-RU"/>
          </w:rPr>
          <w:t>http</w:t>
        </w:r>
        <w:r w:rsidRPr="004F7709">
          <w:rPr>
            <w:rStyle w:val="af9"/>
            <w:rFonts w:ascii="Times New Roman" w:eastAsia="Times New Roman" w:hAnsi="Times New Roman"/>
            <w:sz w:val="28"/>
            <w:szCs w:val="28"/>
            <w:lang w:eastAsia="ru-RU"/>
          </w:rPr>
          <w:t>://</w:t>
        </w:r>
        <w:r w:rsidRPr="004F7709">
          <w:rPr>
            <w:rStyle w:val="af9"/>
            <w:rFonts w:ascii="Times New Roman" w:eastAsia="Times New Roman" w:hAnsi="Times New Roman"/>
            <w:sz w:val="28"/>
            <w:szCs w:val="28"/>
            <w:lang w:val="en-US" w:eastAsia="ru-RU"/>
          </w:rPr>
          <w:t>greenpatrol</w:t>
        </w:r>
        <w:r w:rsidRPr="004F7709">
          <w:rPr>
            <w:rStyle w:val="af9"/>
            <w:rFonts w:ascii="Times New Roman" w:eastAsia="Times New Roman" w:hAnsi="Times New Roman"/>
            <w:sz w:val="28"/>
            <w:szCs w:val="28"/>
            <w:lang w:eastAsia="ru-RU"/>
          </w:rPr>
          <w:t>.</w:t>
        </w:r>
        <w:r w:rsidRPr="004F7709">
          <w:rPr>
            <w:rStyle w:val="af9"/>
            <w:rFonts w:ascii="Times New Roman" w:eastAsia="Times New Roman" w:hAnsi="Times New Roman"/>
            <w:sz w:val="28"/>
            <w:szCs w:val="28"/>
            <w:lang w:val="en-US" w:eastAsia="ru-RU"/>
          </w:rPr>
          <w:t>ru</w:t>
        </w:r>
        <w:r w:rsidRPr="004F7709">
          <w:rPr>
            <w:rStyle w:val="af9"/>
            <w:rFonts w:ascii="Times New Roman" w:eastAsia="Times New Roman" w:hAnsi="Times New Roman"/>
            <w:sz w:val="28"/>
            <w:szCs w:val="28"/>
            <w:lang w:eastAsia="ru-RU"/>
          </w:rPr>
          <w:t>/</w:t>
        </w:r>
        <w:r w:rsidRPr="004F7709">
          <w:rPr>
            <w:rStyle w:val="af9"/>
            <w:rFonts w:ascii="Times New Roman" w:eastAsia="Times New Roman" w:hAnsi="Times New Roman"/>
            <w:sz w:val="28"/>
            <w:szCs w:val="28"/>
            <w:lang w:val="en-US" w:eastAsia="ru-RU"/>
          </w:rPr>
          <w:t>ru</w:t>
        </w:r>
        <w:r w:rsidRPr="004F7709">
          <w:rPr>
            <w:rStyle w:val="af9"/>
            <w:rFonts w:ascii="Times New Roman" w:eastAsia="Times New Roman" w:hAnsi="Times New Roman"/>
            <w:sz w:val="28"/>
            <w:szCs w:val="28"/>
            <w:lang w:eastAsia="ru-RU"/>
          </w:rPr>
          <w:t>/</w:t>
        </w:r>
        <w:r w:rsidRPr="004F7709">
          <w:rPr>
            <w:rStyle w:val="af9"/>
            <w:rFonts w:ascii="Times New Roman" w:eastAsia="Times New Roman" w:hAnsi="Times New Roman"/>
            <w:sz w:val="28"/>
            <w:szCs w:val="28"/>
            <w:lang w:val="en-US" w:eastAsia="ru-RU"/>
          </w:rPr>
          <w:t>stranica</w:t>
        </w:r>
      </w:hyperlink>
      <w:r w:rsidRPr="004F7709">
        <w:rPr>
          <w:rFonts w:ascii="Times New Roman" w:hAnsi="Times New Roman"/>
          <w:sz w:val="28"/>
          <w:szCs w:val="28"/>
          <w:lang w:eastAsia="ru-RU"/>
        </w:rPr>
        <w:t xml:space="preserve">). </w:t>
      </w:r>
      <w:r w:rsidRPr="004F7709">
        <w:rPr>
          <w:rFonts w:ascii="Times New Roman" w:eastAsia="Times New Roman" w:hAnsi="Times New Roman"/>
          <w:sz w:val="28"/>
          <w:szCs w:val="28"/>
          <w:lang w:eastAsia="ru-RU"/>
        </w:rPr>
        <w:t xml:space="preserve">По природоохранному индексу Архангельская область заняла 40-е место, по промышленно-экологическому индексу – 52 место, по социально-экологическому индексу – 64-е место. </w:t>
      </w:r>
    </w:p>
    <w:p w14:paraId="6A4C61AB" w14:textId="77777777" w:rsidR="009B7A0C" w:rsidRPr="00840373" w:rsidRDefault="009B7A0C" w:rsidP="009B7A0C">
      <w:pPr>
        <w:pStyle w:val="ab"/>
        <w:ind w:firstLine="851"/>
        <w:jc w:val="both"/>
        <w:rPr>
          <w:rFonts w:ascii="Times New Roman" w:hAnsi="Times New Roman"/>
          <w:sz w:val="28"/>
          <w:szCs w:val="28"/>
          <w:lang w:eastAsia="ru-RU"/>
        </w:rPr>
      </w:pPr>
    </w:p>
    <w:p w14:paraId="0F4BC74C" w14:textId="77777777" w:rsidR="009B7A0C" w:rsidRPr="00840373" w:rsidRDefault="009B7A0C" w:rsidP="00840373">
      <w:pPr>
        <w:pStyle w:val="ab"/>
        <w:ind w:firstLine="851"/>
        <w:jc w:val="both"/>
        <w:rPr>
          <w:rFonts w:ascii="Times New Roman" w:hAnsi="Times New Roman"/>
          <w:sz w:val="28"/>
          <w:szCs w:val="28"/>
          <w:lang w:eastAsia="ru-RU"/>
        </w:rPr>
      </w:pPr>
      <w:r w:rsidRPr="00840373">
        <w:rPr>
          <w:rFonts w:ascii="Times New Roman" w:hAnsi="Times New Roman"/>
          <w:sz w:val="28"/>
          <w:szCs w:val="28"/>
          <w:lang w:eastAsia="ru-RU"/>
        </w:rPr>
        <w:t xml:space="preserve">Оценка эффективности результатов реализации государственной программы (KPIГП) за 2018 год в соответствии с Положением об оценке эффективности реализации государственных программ Архангельской области, утвержденным постановлением Правительства Архангельской </w:t>
      </w:r>
      <w:r w:rsidRPr="00840373">
        <w:rPr>
          <w:rFonts w:ascii="Times New Roman" w:hAnsi="Times New Roman"/>
          <w:sz w:val="28"/>
          <w:szCs w:val="28"/>
          <w:lang w:eastAsia="ru-RU"/>
        </w:rPr>
        <w:lastRenderedPageBreak/>
        <w:t>области от 10 июля 2012 года № 299-пп, и составила всего 54,0 балла (неудовлетворительная):</w:t>
      </w:r>
    </w:p>
    <w:p w14:paraId="692970D8" w14:textId="02C21C22" w:rsidR="009B7A0C" w:rsidRPr="000154C5" w:rsidRDefault="009B7A0C" w:rsidP="000154C5">
      <w:pPr>
        <w:pStyle w:val="ab"/>
        <w:numPr>
          <w:ilvl w:val="0"/>
          <w:numId w:val="41"/>
        </w:numPr>
        <w:ind w:left="142" w:firstLine="709"/>
        <w:jc w:val="both"/>
        <w:rPr>
          <w:rFonts w:ascii="Times New Roman" w:eastAsia="Times New Roman" w:hAnsi="Times New Roman"/>
          <w:sz w:val="28"/>
          <w:szCs w:val="28"/>
          <w:lang w:eastAsia="ru-RU"/>
        </w:rPr>
      </w:pPr>
      <w:r w:rsidRPr="000154C5">
        <w:rPr>
          <w:rFonts w:ascii="Times New Roman" w:eastAsia="Times New Roman" w:hAnsi="Times New Roman"/>
          <w:sz w:val="28"/>
          <w:szCs w:val="28"/>
          <w:lang w:eastAsia="ru-RU"/>
        </w:rPr>
        <w:t>уровень выполнения исполнителем мероприятий государственной программы составил по министерству природных ресурсов и лесопромышленного комплекса Архангельской области – 0,73, по министерству строительства и архитектуры Архангельской области – 0,00;</w:t>
      </w:r>
    </w:p>
    <w:p w14:paraId="75DAFE2F" w14:textId="504723FE" w:rsidR="009B7A0C" w:rsidRPr="000154C5" w:rsidRDefault="009B7A0C" w:rsidP="000154C5">
      <w:pPr>
        <w:pStyle w:val="ab"/>
        <w:numPr>
          <w:ilvl w:val="0"/>
          <w:numId w:val="41"/>
        </w:numPr>
        <w:ind w:left="142" w:firstLine="709"/>
        <w:jc w:val="both"/>
        <w:rPr>
          <w:rFonts w:ascii="Times New Roman" w:eastAsia="Times New Roman" w:hAnsi="Times New Roman"/>
          <w:sz w:val="28"/>
          <w:szCs w:val="28"/>
          <w:lang w:eastAsia="ru-RU"/>
        </w:rPr>
      </w:pPr>
      <w:r w:rsidRPr="000154C5">
        <w:rPr>
          <w:rFonts w:ascii="Times New Roman" w:eastAsia="Times New Roman" w:hAnsi="Times New Roman"/>
          <w:sz w:val="28"/>
          <w:szCs w:val="28"/>
          <w:lang w:eastAsia="ru-RU"/>
        </w:rPr>
        <w:t>уровень расходования средств исполнителями составил по министерству природных ресурсов и лесопромышленного комплекса Архангельской области – 0,90, по министерству строительства и архитектуры Архангельской области – 0,59;</w:t>
      </w:r>
    </w:p>
    <w:p w14:paraId="6D564A9B" w14:textId="41F67DC2" w:rsidR="009B7A0C" w:rsidRPr="000154C5" w:rsidRDefault="009B7A0C" w:rsidP="000154C5">
      <w:pPr>
        <w:pStyle w:val="ab"/>
        <w:numPr>
          <w:ilvl w:val="0"/>
          <w:numId w:val="41"/>
        </w:numPr>
        <w:ind w:left="142" w:firstLine="709"/>
        <w:jc w:val="both"/>
        <w:rPr>
          <w:rFonts w:ascii="Times New Roman" w:eastAsia="Times New Roman" w:hAnsi="Times New Roman"/>
          <w:sz w:val="28"/>
          <w:szCs w:val="28"/>
          <w:lang w:eastAsia="ru-RU"/>
        </w:rPr>
      </w:pPr>
      <w:r w:rsidRPr="000154C5">
        <w:rPr>
          <w:rFonts w:ascii="Times New Roman" w:eastAsia="Times New Roman" w:hAnsi="Times New Roman"/>
          <w:sz w:val="28"/>
          <w:szCs w:val="28"/>
          <w:lang w:eastAsia="ru-RU"/>
        </w:rPr>
        <w:t>оценка реализации государственной программы по исполнителю составила по министерству природных ресурсов и лесопромышленного комплекса Архангельской области – 84,1, по министерству строительства и архитектуры Архангельской области – 19,7;</w:t>
      </w:r>
    </w:p>
    <w:p w14:paraId="22790E20" w14:textId="62B2DE41" w:rsidR="009B7A0C" w:rsidRPr="002A177D" w:rsidRDefault="009B7A0C" w:rsidP="002A177D">
      <w:pPr>
        <w:pStyle w:val="ab"/>
        <w:numPr>
          <w:ilvl w:val="0"/>
          <w:numId w:val="41"/>
        </w:numPr>
        <w:ind w:left="142" w:firstLine="709"/>
        <w:jc w:val="both"/>
        <w:rPr>
          <w:rFonts w:ascii="Times New Roman" w:eastAsia="Times New Roman" w:hAnsi="Times New Roman"/>
          <w:sz w:val="28"/>
          <w:szCs w:val="28"/>
          <w:lang w:eastAsia="ru-RU"/>
        </w:rPr>
      </w:pPr>
      <w:r w:rsidRPr="002A177D">
        <w:rPr>
          <w:rFonts w:ascii="Times New Roman" w:eastAsia="Times New Roman" w:hAnsi="Times New Roman"/>
          <w:sz w:val="28"/>
          <w:szCs w:val="28"/>
          <w:lang w:eastAsia="ru-RU"/>
        </w:rPr>
        <w:t>оценка реализации государственной программы по исполнителям (KPIисп) – 49,3;</w:t>
      </w:r>
    </w:p>
    <w:p w14:paraId="191FB82B" w14:textId="77777777" w:rsidR="009B7A0C" w:rsidRPr="002A177D" w:rsidRDefault="009B7A0C" w:rsidP="002A177D">
      <w:pPr>
        <w:pStyle w:val="ab"/>
        <w:numPr>
          <w:ilvl w:val="0"/>
          <w:numId w:val="41"/>
        </w:numPr>
        <w:ind w:left="142" w:firstLine="709"/>
        <w:jc w:val="both"/>
        <w:rPr>
          <w:rFonts w:ascii="Times New Roman" w:eastAsia="Times New Roman" w:hAnsi="Times New Roman"/>
          <w:sz w:val="28"/>
          <w:szCs w:val="28"/>
          <w:lang w:eastAsia="ru-RU"/>
        </w:rPr>
      </w:pPr>
      <w:r w:rsidRPr="002A177D">
        <w:rPr>
          <w:rFonts w:ascii="Times New Roman" w:eastAsia="Times New Roman" w:hAnsi="Times New Roman"/>
          <w:sz w:val="28"/>
          <w:szCs w:val="28"/>
          <w:lang w:eastAsia="ru-RU"/>
        </w:rPr>
        <w:t>- оценка качества планирования и управления реализацией государственной программы (R) - 73,0 по сравнению с 2017 годом снизился еще на 2,5.</w:t>
      </w:r>
    </w:p>
    <w:p w14:paraId="70E91B97" w14:textId="0068BF63" w:rsidR="009B7A0C" w:rsidRPr="002A177D" w:rsidRDefault="009B7A0C" w:rsidP="002A177D">
      <w:pPr>
        <w:pStyle w:val="ab"/>
        <w:ind w:firstLine="851"/>
        <w:jc w:val="both"/>
        <w:rPr>
          <w:rFonts w:ascii="Times New Roman" w:hAnsi="Times New Roman"/>
          <w:sz w:val="28"/>
          <w:szCs w:val="28"/>
          <w:lang w:eastAsia="ru-RU"/>
        </w:rPr>
      </w:pPr>
      <w:r w:rsidRPr="002A177D">
        <w:rPr>
          <w:rFonts w:ascii="Times New Roman" w:hAnsi="Times New Roman"/>
          <w:sz w:val="28"/>
          <w:szCs w:val="28"/>
          <w:lang w:eastAsia="ru-RU"/>
        </w:rPr>
        <w:t>степень достижения целей и решения задач государственной программы исполнителями (ДЦj) составила по министерству природных ресурсов и лесопромышленного комплекса Архангельской области – 0,90, по министерству строительства и архитектуры Архангельской области – 0,25.</w:t>
      </w:r>
    </w:p>
    <w:p w14:paraId="0062146D" w14:textId="374BD6B3" w:rsidR="00DB2766" w:rsidRPr="00D20034" w:rsidRDefault="002F5A52" w:rsidP="00B908A5">
      <w:pPr>
        <w:pStyle w:val="3"/>
        <w:spacing w:line="240" w:lineRule="auto"/>
        <w:jc w:val="center"/>
        <w:rPr>
          <w:rFonts w:ascii="Times New Roman" w:hAnsi="Times New Roman"/>
          <w:b w:val="0"/>
          <w:sz w:val="28"/>
          <w:szCs w:val="28"/>
          <w:u w:val="single"/>
          <w:lang w:val="ru-RU"/>
        </w:rPr>
      </w:pPr>
      <w:bookmarkStart w:id="66" w:name="_Toc9262579"/>
      <w:r>
        <w:rPr>
          <w:rFonts w:ascii="Times New Roman" w:hAnsi="Times New Roman"/>
          <w:b w:val="0"/>
          <w:sz w:val="28"/>
          <w:szCs w:val="28"/>
          <w:u w:val="single"/>
          <w:lang w:val="ru-RU"/>
        </w:rPr>
        <w:t>4</w:t>
      </w:r>
      <w:r w:rsidR="00B908A5" w:rsidRPr="00D20034">
        <w:rPr>
          <w:rFonts w:ascii="Times New Roman" w:hAnsi="Times New Roman"/>
          <w:b w:val="0"/>
          <w:sz w:val="28"/>
          <w:szCs w:val="28"/>
          <w:u w:val="single"/>
          <w:lang w:val="ru-RU"/>
        </w:rPr>
        <w:t>.</w:t>
      </w:r>
      <w:r>
        <w:rPr>
          <w:rFonts w:ascii="Times New Roman" w:hAnsi="Times New Roman"/>
          <w:b w:val="0"/>
          <w:sz w:val="28"/>
          <w:szCs w:val="28"/>
          <w:u w:val="single"/>
          <w:lang w:val="ru-RU"/>
        </w:rPr>
        <w:t>2</w:t>
      </w:r>
      <w:r w:rsidR="00B908A5" w:rsidRPr="00D20034">
        <w:rPr>
          <w:rFonts w:ascii="Times New Roman" w:hAnsi="Times New Roman"/>
          <w:b w:val="0"/>
          <w:sz w:val="28"/>
          <w:szCs w:val="28"/>
          <w:u w:val="single"/>
          <w:lang w:val="ru-RU"/>
        </w:rPr>
        <w:t>.</w:t>
      </w:r>
      <w:r>
        <w:rPr>
          <w:rFonts w:ascii="Times New Roman" w:hAnsi="Times New Roman"/>
          <w:b w:val="0"/>
          <w:sz w:val="28"/>
          <w:szCs w:val="28"/>
          <w:u w:val="single"/>
          <w:lang w:val="ru-RU"/>
        </w:rPr>
        <w:t>7</w:t>
      </w:r>
      <w:r w:rsidR="00B908A5" w:rsidRPr="00D20034">
        <w:rPr>
          <w:rFonts w:ascii="Times New Roman" w:hAnsi="Times New Roman"/>
          <w:b w:val="0"/>
          <w:sz w:val="28"/>
          <w:szCs w:val="28"/>
          <w:u w:val="single"/>
          <w:lang w:val="ru-RU"/>
        </w:rPr>
        <w:t>. Государственная программа Архангельской области «</w:t>
      </w:r>
      <w:r w:rsidR="00D20034" w:rsidRPr="00D20034">
        <w:rPr>
          <w:rFonts w:ascii="Times New Roman" w:hAnsi="Times New Roman"/>
          <w:b w:val="0"/>
          <w:sz w:val="28"/>
          <w:szCs w:val="28"/>
          <w:u w:val="single"/>
          <w:lang w:val="ru-RU"/>
        </w:rPr>
        <w:t>Устойчивое развитие сельских территорий Архангельской области (2014-2021 годы)</w:t>
      </w:r>
      <w:r w:rsidR="00B908A5" w:rsidRPr="00D20034">
        <w:rPr>
          <w:rFonts w:ascii="Times New Roman" w:hAnsi="Times New Roman"/>
          <w:b w:val="0"/>
          <w:sz w:val="28"/>
          <w:szCs w:val="28"/>
          <w:u w:val="single"/>
          <w:lang w:val="ru-RU"/>
        </w:rPr>
        <w:t>»</w:t>
      </w:r>
      <w:bookmarkEnd w:id="66"/>
    </w:p>
    <w:p w14:paraId="4F391C90" w14:textId="5DD80878" w:rsidR="00D20034" w:rsidRPr="00797834" w:rsidRDefault="00D20034" w:rsidP="00797834">
      <w:pPr>
        <w:spacing w:after="0" w:line="240" w:lineRule="auto"/>
        <w:ind w:firstLine="851"/>
        <w:jc w:val="both"/>
        <w:rPr>
          <w:rFonts w:ascii="Times New Roman" w:hAnsi="Times New Roman"/>
          <w:sz w:val="28"/>
          <w:szCs w:val="28"/>
        </w:rPr>
      </w:pPr>
      <w:r w:rsidRPr="00797834">
        <w:rPr>
          <w:rFonts w:ascii="Times New Roman" w:hAnsi="Times New Roman"/>
          <w:sz w:val="28"/>
          <w:szCs w:val="28"/>
        </w:rPr>
        <w:t>Государственная программа Архангельской области «Устойчивое развитие сельских территорий Архангельской области (2014-2021 годы)» (далее – ГП №</w:t>
      </w:r>
      <w:r w:rsidR="00797834">
        <w:rPr>
          <w:rFonts w:ascii="Times New Roman" w:hAnsi="Times New Roman"/>
          <w:sz w:val="28"/>
          <w:szCs w:val="28"/>
        </w:rPr>
        <w:t xml:space="preserve"> </w:t>
      </w:r>
      <w:r w:rsidRPr="00797834">
        <w:rPr>
          <w:rFonts w:ascii="Times New Roman" w:hAnsi="Times New Roman"/>
          <w:sz w:val="28"/>
          <w:szCs w:val="28"/>
        </w:rPr>
        <w:t>461-пп) утверждена постановлением Правительства АО от 08.10.2013 №</w:t>
      </w:r>
      <w:r w:rsidR="00797834">
        <w:rPr>
          <w:rFonts w:ascii="Times New Roman" w:hAnsi="Times New Roman"/>
          <w:sz w:val="28"/>
          <w:szCs w:val="28"/>
        </w:rPr>
        <w:t xml:space="preserve"> </w:t>
      </w:r>
      <w:r w:rsidRPr="00797834">
        <w:rPr>
          <w:rFonts w:ascii="Times New Roman" w:hAnsi="Times New Roman"/>
          <w:sz w:val="28"/>
          <w:szCs w:val="28"/>
        </w:rPr>
        <w:t>461-пп.</w:t>
      </w:r>
    </w:p>
    <w:p w14:paraId="5D0996DA" w14:textId="77777777" w:rsidR="00D20034" w:rsidRPr="00797834" w:rsidRDefault="00D20034" w:rsidP="00797834">
      <w:pPr>
        <w:spacing w:after="0" w:line="240" w:lineRule="auto"/>
        <w:ind w:firstLine="851"/>
        <w:jc w:val="both"/>
        <w:rPr>
          <w:rFonts w:ascii="Times New Roman" w:hAnsi="Times New Roman"/>
          <w:sz w:val="28"/>
          <w:szCs w:val="28"/>
        </w:rPr>
      </w:pPr>
      <w:r w:rsidRPr="00797834">
        <w:rPr>
          <w:rFonts w:ascii="Times New Roman" w:hAnsi="Times New Roman"/>
          <w:sz w:val="28"/>
          <w:szCs w:val="28"/>
        </w:rPr>
        <w:t>Ответственный исполнитель ГП № 461-пп - министерство агропромышленного комплекса и торговли Архангельской области (далее – Министерство АПК), соисполнители: министерство топливно-энергетического комплекса и жилищно-коммунального хозяйства (далее – Минтэк АО); министерство строительства и архитектуры Архангельской области (далее – Минстрой АО</w:t>
      </w:r>
      <w:bookmarkStart w:id="67" w:name="sub_1134"/>
      <w:r w:rsidRPr="00797834">
        <w:rPr>
          <w:rFonts w:ascii="Times New Roman" w:hAnsi="Times New Roman"/>
          <w:sz w:val="28"/>
          <w:szCs w:val="28"/>
        </w:rPr>
        <w:t>); министерство транспорта (далее – Минтранс АО)</w:t>
      </w:r>
      <w:bookmarkEnd w:id="67"/>
      <w:r w:rsidRPr="00797834">
        <w:rPr>
          <w:rFonts w:ascii="Times New Roman" w:hAnsi="Times New Roman"/>
          <w:sz w:val="28"/>
          <w:szCs w:val="28"/>
        </w:rPr>
        <w:t>; администрация Губернатора АО и Правительства АО.</w:t>
      </w:r>
    </w:p>
    <w:p w14:paraId="53ED2187" w14:textId="77777777" w:rsidR="00D20034" w:rsidRPr="00C51F1A" w:rsidRDefault="00D20034" w:rsidP="00C51F1A">
      <w:pPr>
        <w:spacing w:after="0" w:line="240" w:lineRule="auto"/>
        <w:ind w:firstLine="851"/>
        <w:jc w:val="both"/>
        <w:rPr>
          <w:rFonts w:ascii="Times New Roman" w:hAnsi="Times New Roman"/>
          <w:sz w:val="28"/>
          <w:szCs w:val="28"/>
        </w:rPr>
      </w:pPr>
      <w:r w:rsidRPr="00C51F1A">
        <w:rPr>
          <w:rFonts w:ascii="Times New Roman" w:hAnsi="Times New Roman"/>
          <w:sz w:val="28"/>
          <w:szCs w:val="28"/>
        </w:rPr>
        <w:t>За 2018 год в программу 4 раза вносились изменения.</w:t>
      </w:r>
    </w:p>
    <w:p w14:paraId="4B2C2D4E" w14:textId="54E8B480" w:rsidR="00D20034" w:rsidRPr="00C51F1A" w:rsidRDefault="00D20034" w:rsidP="00C51F1A">
      <w:pPr>
        <w:spacing w:after="0" w:line="240" w:lineRule="auto"/>
        <w:ind w:firstLine="851"/>
        <w:jc w:val="both"/>
        <w:rPr>
          <w:rFonts w:ascii="Times New Roman" w:hAnsi="Times New Roman"/>
          <w:sz w:val="28"/>
          <w:szCs w:val="28"/>
        </w:rPr>
      </w:pPr>
      <w:r w:rsidRPr="00C51F1A">
        <w:rPr>
          <w:rFonts w:ascii="Times New Roman" w:hAnsi="Times New Roman"/>
          <w:sz w:val="28"/>
          <w:szCs w:val="28"/>
        </w:rPr>
        <w:t>В редакции программы от 26.12.2018, которая действовала на 01.01.2019 общий объем финансирования увеличен по сравнению с редакцией на начало года на 1 124,0 млн.руб. и составил 2 854,4 млн.руб.</w:t>
      </w:r>
    </w:p>
    <w:p w14:paraId="78D2ED70" w14:textId="6B48921A" w:rsidR="00D20034" w:rsidRPr="00FF6C42" w:rsidRDefault="00D20034" w:rsidP="00FF6C42">
      <w:pPr>
        <w:spacing w:after="0" w:line="240" w:lineRule="auto"/>
        <w:ind w:firstLine="851"/>
        <w:jc w:val="both"/>
        <w:rPr>
          <w:rFonts w:ascii="Times New Roman" w:hAnsi="Times New Roman"/>
          <w:sz w:val="28"/>
          <w:szCs w:val="28"/>
        </w:rPr>
      </w:pPr>
      <w:r w:rsidRPr="00FF6C42">
        <w:rPr>
          <w:rFonts w:ascii="Times New Roman" w:hAnsi="Times New Roman"/>
          <w:sz w:val="28"/>
          <w:szCs w:val="28"/>
        </w:rPr>
        <w:t xml:space="preserve">На улучшение жилищных условий претендовали 578 семей и на обеспечение жильем претендовали 496 молодых семей и молодых специалистов в сельской местности; на обеспечение ведомственным жильем 52 специалистов сельскохозяйственных товаропроизводителей. Запланирован </w:t>
      </w:r>
      <w:r w:rsidRPr="00FF6C42">
        <w:rPr>
          <w:rFonts w:ascii="Times New Roman" w:hAnsi="Times New Roman"/>
          <w:sz w:val="28"/>
          <w:szCs w:val="28"/>
        </w:rPr>
        <w:lastRenderedPageBreak/>
        <w:t>ввод в эксплуатацию 15,5 км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реализация 10 проектов местных инициатив граждан, проживающих в сельской местности.</w:t>
      </w:r>
    </w:p>
    <w:p w14:paraId="4EEBD54D" w14:textId="202465CA" w:rsidR="00D20034" w:rsidRPr="00FF6C42" w:rsidRDefault="00D20034" w:rsidP="00FF6C42">
      <w:pPr>
        <w:spacing w:after="0" w:line="240" w:lineRule="auto"/>
        <w:ind w:firstLine="851"/>
        <w:jc w:val="both"/>
        <w:rPr>
          <w:rFonts w:ascii="Times New Roman" w:hAnsi="Times New Roman"/>
          <w:sz w:val="28"/>
          <w:szCs w:val="28"/>
        </w:rPr>
      </w:pPr>
      <w:r w:rsidRPr="00FF6C42">
        <w:rPr>
          <w:rFonts w:ascii="Times New Roman" w:hAnsi="Times New Roman"/>
          <w:sz w:val="28"/>
          <w:szCs w:val="28"/>
        </w:rPr>
        <w:t>Согласно отчету о реализации мероприятий ГП № 461-пп за 2018 год, размещенному КИАС</w:t>
      </w:r>
      <w:r w:rsidR="00174B08">
        <w:rPr>
          <w:rFonts w:ascii="Times New Roman" w:hAnsi="Times New Roman"/>
          <w:sz w:val="28"/>
          <w:szCs w:val="28"/>
        </w:rPr>
        <w:t xml:space="preserve"> Архангельской области</w:t>
      </w:r>
      <w:r w:rsidRPr="00FF6C42">
        <w:rPr>
          <w:rFonts w:ascii="Times New Roman" w:hAnsi="Times New Roman"/>
          <w:sz w:val="28"/>
          <w:szCs w:val="28"/>
        </w:rPr>
        <w:t xml:space="preserve">, кассовые расходы по ГП № 461-пп за 2018 год составили 285,3 млн.руб., в том числе </w:t>
      </w:r>
      <w:r w:rsidR="00174B08">
        <w:rPr>
          <w:rFonts w:ascii="Times New Roman" w:hAnsi="Times New Roman"/>
          <w:sz w:val="28"/>
          <w:szCs w:val="28"/>
        </w:rPr>
        <w:t>по источникам финансирования:</w:t>
      </w:r>
    </w:p>
    <w:p w14:paraId="4862CF4D" w14:textId="133BBC5F" w:rsidR="00D20034" w:rsidRPr="00A674D2" w:rsidRDefault="00A674D2" w:rsidP="00DD677C">
      <w:pPr>
        <w:pStyle w:val="a9"/>
        <w:numPr>
          <w:ilvl w:val="0"/>
          <w:numId w:val="34"/>
        </w:numPr>
        <w:spacing w:after="0" w:line="240" w:lineRule="auto"/>
        <w:ind w:left="0" w:firstLine="851"/>
        <w:rPr>
          <w:rFonts w:ascii="Times New Roman" w:hAnsi="Times New Roman"/>
          <w:i/>
          <w:sz w:val="28"/>
          <w:szCs w:val="28"/>
          <w:lang w:val="ru-RU"/>
        </w:rPr>
      </w:pPr>
      <w:r>
        <w:rPr>
          <w:rFonts w:ascii="Times New Roman" w:hAnsi="Times New Roman"/>
          <w:sz w:val="28"/>
          <w:szCs w:val="28"/>
          <w:lang w:val="ru-RU"/>
        </w:rPr>
        <w:t>ФБ – 56,3 млн.руб. (99,8%);</w:t>
      </w:r>
    </w:p>
    <w:p w14:paraId="11B79F22" w14:textId="6DA36E00" w:rsidR="00D20034" w:rsidRPr="00A674D2" w:rsidRDefault="00A674D2" w:rsidP="00DD677C">
      <w:pPr>
        <w:pStyle w:val="a9"/>
        <w:numPr>
          <w:ilvl w:val="0"/>
          <w:numId w:val="34"/>
        </w:numPr>
        <w:spacing w:after="0" w:line="240" w:lineRule="auto"/>
        <w:ind w:left="0" w:firstLine="851"/>
        <w:rPr>
          <w:rFonts w:ascii="Times New Roman" w:hAnsi="Times New Roman"/>
          <w:i/>
          <w:sz w:val="28"/>
          <w:szCs w:val="28"/>
          <w:lang w:val="ru-RU"/>
        </w:rPr>
      </w:pPr>
      <w:r>
        <w:rPr>
          <w:rFonts w:ascii="Times New Roman" w:hAnsi="Times New Roman"/>
          <w:sz w:val="28"/>
          <w:szCs w:val="28"/>
          <w:lang w:val="ru-RU"/>
        </w:rPr>
        <w:t>ОБ – 85,0 млн.руб. (99,2%);</w:t>
      </w:r>
    </w:p>
    <w:p w14:paraId="4C608CE1" w14:textId="28052C4D" w:rsidR="00D20034" w:rsidRPr="00A674D2" w:rsidRDefault="00A674D2" w:rsidP="00DD677C">
      <w:pPr>
        <w:pStyle w:val="a9"/>
        <w:numPr>
          <w:ilvl w:val="0"/>
          <w:numId w:val="34"/>
        </w:numPr>
        <w:spacing w:after="0" w:line="240" w:lineRule="auto"/>
        <w:ind w:left="0" w:firstLine="851"/>
        <w:rPr>
          <w:rFonts w:ascii="Times New Roman" w:hAnsi="Times New Roman"/>
          <w:i/>
          <w:sz w:val="28"/>
          <w:szCs w:val="28"/>
          <w:lang w:val="ru-RU"/>
        </w:rPr>
      </w:pPr>
      <w:r>
        <w:rPr>
          <w:rFonts w:ascii="Times New Roman" w:hAnsi="Times New Roman"/>
          <w:sz w:val="28"/>
          <w:szCs w:val="28"/>
          <w:lang w:val="ru-RU"/>
        </w:rPr>
        <w:t>МБ – 5,6 млн.руб. (56%);</w:t>
      </w:r>
    </w:p>
    <w:p w14:paraId="2F09700D" w14:textId="6981498E" w:rsidR="00D20034" w:rsidRPr="00A674D2" w:rsidRDefault="00D20034" w:rsidP="00DD677C">
      <w:pPr>
        <w:pStyle w:val="a9"/>
        <w:numPr>
          <w:ilvl w:val="0"/>
          <w:numId w:val="34"/>
        </w:numPr>
        <w:spacing w:after="0" w:line="240" w:lineRule="auto"/>
        <w:ind w:left="0" w:firstLine="851"/>
        <w:rPr>
          <w:rFonts w:ascii="Times New Roman" w:hAnsi="Times New Roman"/>
          <w:i/>
          <w:sz w:val="28"/>
          <w:szCs w:val="28"/>
          <w:lang w:val="ru-RU"/>
        </w:rPr>
      </w:pPr>
      <w:r w:rsidRPr="00A674D2">
        <w:rPr>
          <w:rFonts w:ascii="Times New Roman" w:hAnsi="Times New Roman"/>
          <w:sz w:val="28"/>
          <w:szCs w:val="28"/>
          <w:lang w:val="ru-RU"/>
        </w:rPr>
        <w:t>ВИ – 138,4 млн. руб.</w:t>
      </w:r>
      <w:r w:rsidR="00A674D2">
        <w:rPr>
          <w:rFonts w:ascii="Times New Roman" w:hAnsi="Times New Roman"/>
          <w:sz w:val="28"/>
          <w:szCs w:val="28"/>
          <w:lang w:val="ru-RU"/>
        </w:rPr>
        <w:t xml:space="preserve"> </w:t>
      </w:r>
      <w:r w:rsidRPr="00A674D2">
        <w:rPr>
          <w:rFonts w:ascii="Times New Roman" w:hAnsi="Times New Roman"/>
          <w:sz w:val="28"/>
          <w:szCs w:val="28"/>
          <w:lang w:val="ru-RU"/>
        </w:rPr>
        <w:t>(150,3%).</w:t>
      </w:r>
    </w:p>
    <w:p w14:paraId="181C742C" w14:textId="5D758E71" w:rsidR="00D20034" w:rsidRPr="00A674D2" w:rsidRDefault="00D20034" w:rsidP="00A674D2">
      <w:pPr>
        <w:spacing w:after="0" w:line="240" w:lineRule="auto"/>
        <w:ind w:firstLine="851"/>
        <w:jc w:val="both"/>
        <w:rPr>
          <w:rFonts w:ascii="Times New Roman" w:hAnsi="Times New Roman"/>
          <w:sz w:val="28"/>
          <w:szCs w:val="28"/>
        </w:rPr>
      </w:pPr>
      <w:r w:rsidRPr="00A674D2">
        <w:rPr>
          <w:rFonts w:ascii="Times New Roman" w:hAnsi="Times New Roman"/>
          <w:sz w:val="28"/>
          <w:szCs w:val="28"/>
        </w:rPr>
        <w:t>Согласно областному закону о бюджете на 2018 год на реализацию мероприятий программы предусмотрены расходы в сумме 142,0 млн.руб. (ФБ – 56,3 млн.руб., ОБ – 85,0 млн.руб.), показателям бюджетной росписи 142,0 млн.руб., исполнены за год 141,3 млн.руб. или 99,5%, в том числе по главным распорядителям:</w:t>
      </w:r>
    </w:p>
    <w:p w14:paraId="16A18079" w14:textId="08B3B948" w:rsidR="00D20034" w:rsidRPr="001A6EA7" w:rsidRDefault="00D20034" w:rsidP="00DD677C">
      <w:pPr>
        <w:pStyle w:val="a9"/>
        <w:numPr>
          <w:ilvl w:val="0"/>
          <w:numId w:val="34"/>
        </w:numPr>
        <w:spacing w:after="0" w:line="240" w:lineRule="auto"/>
        <w:ind w:left="0" w:firstLine="851"/>
        <w:jc w:val="both"/>
        <w:rPr>
          <w:rFonts w:ascii="Times New Roman" w:hAnsi="Times New Roman"/>
          <w:sz w:val="28"/>
          <w:szCs w:val="28"/>
          <w:lang w:val="ru-RU"/>
        </w:rPr>
      </w:pPr>
      <w:r w:rsidRPr="001A6EA7">
        <w:rPr>
          <w:rFonts w:ascii="Times New Roman" w:hAnsi="Times New Roman"/>
          <w:sz w:val="28"/>
          <w:szCs w:val="28"/>
          <w:lang w:val="ru-RU"/>
        </w:rPr>
        <w:t>Министерство АПК, расходы на год утверждены в объеме 51,7 млн.руб., показатели бюджетной росписи 51,7 млн.руб., исполнены 51,5 млн.руб. или 99,6% к показателям бюджетной росписи. Муниципальным образованиям направлено 50,8 млн.руб. или 99,8%, из них:</w:t>
      </w:r>
    </w:p>
    <w:p w14:paraId="4CCA562E" w14:textId="2D9C913F" w:rsidR="00D20034" w:rsidRPr="00DC05BE" w:rsidRDefault="00DC05BE" w:rsidP="00DC05BE">
      <w:pPr>
        <w:spacing w:after="0" w:line="240" w:lineRule="auto"/>
        <w:ind w:firstLine="851"/>
        <w:jc w:val="both"/>
        <w:rPr>
          <w:rFonts w:ascii="Times New Roman" w:hAnsi="Times New Roman"/>
          <w:sz w:val="28"/>
          <w:szCs w:val="28"/>
        </w:rPr>
      </w:pPr>
      <w:r w:rsidRPr="00DC05BE">
        <w:rPr>
          <w:rFonts w:ascii="Times New Roman" w:hAnsi="Times New Roman"/>
          <w:sz w:val="28"/>
          <w:szCs w:val="28"/>
        </w:rPr>
        <w:t>а</w:t>
      </w:r>
      <w:r w:rsidR="00D20034" w:rsidRPr="00DC05BE">
        <w:rPr>
          <w:rFonts w:ascii="Times New Roman" w:hAnsi="Times New Roman"/>
          <w:sz w:val="28"/>
          <w:szCs w:val="28"/>
        </w:rPr>
        <w:t xml:space="preserve">) на улучшение жилищных условий граждан, проживающих в сельской местности, в том числе молодых семей и молодых специалистов направлено 50,8 млн.руб., из них за </w:t>
      </w:r>
      <w:r>
        <w:rPr>
          <w:rFonts w:ascii="Times New Roman" w:hAnsi="Times New Roman"/>
          <w:sz w:val="28"/>
          <w:szCs w:val="28"/>
        </w:rPr>
        <w:t>счет средств ФБ - 12,1 млн.руб.</w:t>
      </w:r>
    </w:p>
    <w:p w14:paraId="095913B5" w14:textId="01F5C6E4" w:rsidR="00D20034" w:rsidRPr="00DC05BE" w:rsidRDefault="00D20034" w:rsidP="00DC05BE">
      <w:pPr>
        <w:spacing w:after="0" w:line="240" w:lineRule="auto"/>
        <w:ind w:firstLine="851"/>
        <w:jc w:val="both"/>
        <w:rPr>
          <w:rFonts w:ascii="Times New Roman" w:hAnsi="Times New Roman"/>
          <w:sz w:val="28"/>
          <w:szCs w:val="28"/>
        </w:rPr>
      </w:pPr>
      <w:r w:rsidRPr="00DC05BE">
        <w:rPr>
          <w:rFonts w:ascii="Times New Roman" w:hAnsi="Times New Roman"/>
          <w:sz w:val="28"/>
          <w:szCs w:val="28"/>
        </w:rPr>
        <w:t>Согласно сведени</w:t>
      </w:r>
      <w:r w:rsidR="00DC05BE">
        <w:rPr>
          <w:rFonts w:ascii="Times New Roman" w:hAnsi="Times New Roman"/>
          <w:sz w:val="28"/>
          <w:szCs w:val="28"/>
        </w:rPr>
        <w:t>ям</w:t>
      </w:r>
      <w:r w:rsidRPr="00DC05BE">
        <w:rPr>
          <w:rFonts w:ascii="Times New Roman" w:hAnsi="Times New Roman"/>
          <w:sz w:val="28"/>
          <w:szCs w:val="28"/>
        </w:rPr>
        <w:t xml:space="preserve"> об использовании межбюджетных трансфертов средства в размере 50,8 млн.руб. направлены в бюджеты 18-ти </w:t>
      </w:r>
      <w:r w:rsidR="00DC05BE">
        <w:rPr>
          <w:rFonts w:ascii="Times New Roman" w:hAnsi="Times New Roman"/>
          <w:sz w:val="28"/>
          <w:szCs w:val="28"/>
        </w:rPr>
        <w:t>муниципальных образований</w:t>
      </w:r>
      <w:r w:rsidRPr="00DC05BE">
        <w:rPr>
          <w:rFonts w:ascii="Times New Roman" w:hAnsi="Times New Roman"/>
          <w:sz w:val="28"/>
          <w:szCs w:val="28"/>
        </w:rPr>
        <w:t xml:space="preserve"> области, из них 17 муниципальных образований испо</w:t>
      </w:r>
      <w:r w:rsidR="00DC05BE">
        <w:rPr>
          <w:rFonts w:ascii="Times New Roman" w:hAnsi="Times New Roman"/>
          <w:sz w:val="28"/>
          <w:szCs w:val="28"/>
        </w:rPr>
        <w:t>лнили кассовые расходы на 100%.</w:t>
      </w:r>
    </w:p>
    <w:p w14:paraId="3955B6EF" w14:textId="77777777" w:rsidR="00D20034" w:rsidRPr="00DC05BE" w:rsidRDefault="00D20034" w:rsidP="00DC05BE">
      <w:pPr>
        <w:spacing w:after="0" w:line="240" w:lineRule="auto"/>
        <w:ind w:firstLine="851"/>
        <w:jc w:val="both"/>
        <w:rPr>
          <w:rFonts w:ascii="Times New Roman" w:hAnsi="Times New Roman"/>
          <w:sz w:val="28"/>
          <w:szCs w:val="28"/>
        </w:rPr>
      </w:pPr>
      <w:r w:rsidRPr="00897560">
        <w:rPr>
          <w:rFonts w:ascii="Times New Roman" w:hAnsi="Times New Roman"/>
          <w:b/>
          <w:sz w:val="28"/>
          <w:szCs w:val="28"/>
        </w:rPr>
        <w:t>В бюджет МО «Ленский муниципальный район»</w:t>
      </w:r>
      <w:r w:rsidRPr="00DC05BE">
        <w:rPr>
          <w:rFonts w:ascii="Times New Roman" w:hAnsi="Times New Roman"/>
          <w:sz w:val="28"/>
          <w:szCs w:val="28"/>
        </w:rPr>
        <w:t xml:space="preserve"> по КБК 083100324001R5670520 направлены средства в размере 0,8 млн.руб., исполнены – 0,6 млн.руб., по КБК 08310032400078130520 направлены средства в размере 1,6 млн.руб., исполнены – 1,3 млн.руб.</w:t>
      </w:r>
    </w:p>
    <w:p w14:paraId="2857C0CC" w14:textId="448AD263" w:rsidR="00D20034" w:rsidRPr="00FD2608" w:rsidRDefault="00D20034" w:rsidP="00FD2608">
      <w:pPr>
        <w:spacing w:after="0" w:line="240" w:lineRule="auto"/>
        <w:ind w:firstLine="851"/>
        <w:jc w:val="both"/>
        <w:rPr>
          <w:rFonts w:ascii="Times New Roman" w:hAnsi="Times New Roman"/>
          <w:sz w:val="28"/>
          <w:szCs w:val="28"/>
        </w:rPr>
      </w:pPr>
      <w:r w:rsidRPr="00FD2608">
        <w:rPr>
          <w:rFonts w:ascii="Times New Roman" w:hAnsi="Times New Roman"/>
          <w:sz w:val="28"/>
          <w:szCs w:val="28"/>
        </w:rPr>
        <w:t>В 2018 году выданы свидетельства о предоставлении социальной выплаты 132 сельским семьям, в том числе 54 молодым семьям (специалистам). Введено и приобретено 9,8 тыс. кв.м. жилья, в том числе молодыми семьями и молодыми специалистами – 4,1 тыс.кв.м,</w:t>
      </w:r>
    </w:p>
    <w:p w14:paraId="498C2102" w14:textId="77777777" w:rsidR="00D20034" w:rsidRPr="00FD2608" w:rsidRDefault="00D20034" w:rsidP="00FD2608">
      <w:pPr>
        <w:spacing w:after="0" w:line="240" w:lineRule="auto"/>
        <w:ind w:firstLine="851"/>
        <w:jc w:val="both"/>
        <w:rPr>
          <w:rFonts w:ascii="Times New Roman" w:hAnsi="Times New Roman"/>
          <w:sz w:val="28"/>
          <w:szCs w:val="28"/>
        </w:rPr>
      </w:pPr>
      <w:r w:rsidRPr="00FD2608">
        <w:rPr>
          <w:rFonts w:ascii="Times New Roman" w:hAnsi="Times New Roman"/>
          <w:sz w:val="28"/>
          <w:szCs w:val="28"/>
        </w:rPr>
        <w:t>2) на финансовое обеспечение выполнения государственного задания ГАУ «Инвестсельстрой» направлено 0,6 млн.руб., или 100,0 % от уточненного плана;</w:t>
      </w:r>
    </w:p>
    <w:p w14:paraId="1FDB2DD5" w14:textId="77777777" w:rsidR="00D20034" w:rsidRDefault="00D20034" w:rsidP="00FD2608">
      <w:pPr>
        <w:spacing w:after="0" w:line="240" w:lineRule="auto"/>
        <w:ind w:firstLine="851"/>
        <w:jc w:val="both"/>
        <w:rPr>
          <w:rFonts w:ascii="Times New Roman" w:hAnsi="Times New Roman"/>
          <w:sz w:val="28"/>
          <w:szCs w:val="28"/>
        </w:rPr>
      </w:pPr>
      <w:r w:rsidRPr="00FD2608">
        <w:rPr>
          <w:rFonts w:ascii="Times New Roman" w:hAnsi="Times New Roman"/>
          <w:sz w:val="28"/>
          <w:szCs w:val="28"/>
        </w:rPr>
        <w:t>В годовом отчете о достижении целевых показателей ГП указана следующая информация:</w:t>
      </w:r>
    </w:p>
    <w:p w14:paraId="28BCAB18" w14:textId="77777777" w:rsidR="00FD211A" w:rsidRDefault="00FD211A" w:rsidP="00FD2608">
      <w:pPr>
        <w:spacing w:after="0" w:line="240" w:lineRule="auto"/>
        <w:ind w:firstLine="851"/>
        <w:jc w:val="both"/>
        <w:rPr>
          <w:rFonts w:ascii="Times New Roman" w:hAnsi="Times New Roman"/>
          <w:sz w:val="28"/>
          <w:szCs w:val="28"/>
        </w:rPr>
      </w:pPr>
    </w:p>
    <w:p w14:paraId="68FC748F" w14:textId="77777777" w:rsidR="00FD211A" w:rsidRPr="00FD2608" w:rsidRDefault="00FD211A" w:rsidP="00FD2608">
      <w:pPr>
        <w:spacing w:after="0" w:line="240" w:lineRule="auto"/>
        <w:ind w:firstLine="851"/>
        <w:jc w:val="both"/>
        <w:rPr>
          <w:rFonts w:ascii="Times New Roman" w:hAnsi="Times New Roman"/>
          <w:sz w:val="28"/>
          <w:szCs w:val="28"/>
        </w:rPr>
      </w:pPr>
    </w:p>
    <w:tbl>
      <w:tblPr>
        <w:tblW w:w="9371" w:type="dxa"/>
        <w:tblInd w:w="93" w:type="dxa"/>
        <w:tblLook w:val="04A0" w:firstRow="1" w:lastRow="0" w:firstColumn="1" w:lastColumn="0" w:noHBand="0" w:noVBand="1"/>
      </w:tblPr>
      <w:tblGrid>
        <w:gridCol w:w="3851"/>
        <w:gridCol w:w="1202"/>
        <w:gridCol w:w="1509"/>
        <w:gridCol w:w="1398"/>
        <w:gridCol w:w="1411"/>
      </w:tblGrid>
      <w:tr w:rsidR="00D20034" w:rsidRPr="00897560" w14:paraId="05A22C6E" w14:textId="77777777" w:rsidTr="00FD2608">
        <w:trPr>
          <w:trHeight w:val="264"/>
        </w:trPr>
        <w:tc>
          <w:tcPr>
            <w:tcW w:w="398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040331BF"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lastRenderedPageBreak/>
              <w:t>Наименование целевого показателя</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9982137"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t>Единица измерения</w:t>
            </w:r>
          </w:p>
        </w:tc>
        <w:tc>
          <w:tcPr>
            <w:tcW w:w="4253" w:type="dxa"/>
            <w:gridSpan w:val="3"/>
            <w:tcBorders>
              <w:top w:val="double" w:sz="4" w:space="0" w:color="auto"/>
              <w:left w:val="nil"/>
              <w:bottom w:val="single" w:sz="4" w:space="0" w:color="auto"/>
              <w:right w:val="double" w:sz="4" w:space="0" w:color="auto"/>
            </w:tcBorders>
            <w:shd w:val="clear" w:color="auto" w:fill="auto"/>
            <w:vAlign w:val="center"/>
            <w:hideMark/>
          </w:tcPr>
          <w:p w14:paraId="2C3EF0A1"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t>Значение целевых показателей</w:t>
            </w:r>
          </w:p>
        </w:tc>
      </w:tr>
      <w:tr w:rsidR="00D20034" w:rsidRPr="00897560" w14:paraId="5EF66EC6" w14:textId="77777777" w:rsidTr="00FD2608">
        <w:trPr>
          <w:trHeight w:val="450"/>
        </w:trPr>
        <w:tc>
          <w:tcPr>
            <w:tcW w:w="3984" w:type="dxa"/>
            <w:vMerge/>
            <w:tcBorders>
              <w:top w:val="single" w:sz="4" w:space="0" w:color="auto"/>
              <w:left w:val="double" w:sz="4" w:space="0" w:color="auto"/>
              <w:bottom w:val="single" w:sz="4" w:space="0" w:color="auto"/>
              <w:right w:val="single" w:sz="4" w:space="0" w:color="auto"/>
            </w:tcBorders>
            <w:vAlign w:val="center"/>
            <w:hideMark/>
          </w:tcPr>
          <w:p w14:paraId="398F2691" w14:textId="77777777" w:rsidR="00D20034" w:rsidRPr="00897560" w:rsidRDefault="00D20034" w:rsidP="00D20034">
            <w:pPr>
              <w:spacing w:after="0" w:line="240" w:lineRule="auto"/>
              <w:rPr>
                <w:rFonts w:ascii="Times New Roman" w:eastAsia="Times New Roman" w:hAnsi="Times New Roman"/>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43C761C4" w14:textId="77777777" w:rsidR="00D20034" w:rsidRPr="00897560" w:rsidRDefault="00D20034" w:rsidP="00D20034">
            <w:pPr>
              <w:spacing w:after="0" w:line="240" w:lineRule="auto"/>
              <w:rPr>
                <w:rFonts w:ascii="Times New Roman" w:eastAsia="Times New Roman" w:hAnsi="Times New Roman"/>
                <w:lang w:eastAsia="ru-RU"/>
              </w:rPr>
            </w:pPr>
          </w:p>
        </w:tc>
        <w:tc>
          <w:tcPr>
            <w:tcW w:w="1544" w:type="dxa"/>
            <w:vMerge w:val="restart"/>
            <w:tcBorders>
              <w:top w:val="nil"/>
              <w:left w:val="single" w:sz="4" w:space="0" w:color="auto"/>
              <w:bottom w:val="single" w:sz="4" w:space="0" w:color="auto"/>
              <w:right w:val="single" w:sz="4" w:space="0" w:color="auto"/>
            </w:tcBorders>
            <w:shd w:val="clear" w:color="auto" w:fill="auto"/>
            <w:vAlign w:val="center"/>
            <w:hideMark/>
          </w:tcPr>
          <w:p w14:paraId="52FE74EB"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t>плановое на отчетный год</w:t>
            </w:r>
          </w:p>
        </w:tc>
        <w:tc>
          <w:tcPr>
            <w:tcW w:w="1291" w:type="dxa"/>
            <w:vMerge w:val="restart"/>
            <w:tcBorders>
              <w:top w:val="nil"/>
              <w:left w:val="single" w:sz="4" w:space="0" w:color="auto"/>
              <w:bottom w:val="single" w:sz="4" w:space="0" w:color="auto"/>
              <w:right w:val="single" w:sz="4" w:space="0" w:color="auto"/>
            </w:tcBorders>
            <w:shd w:val="clear" w:color="auto" w:fill="auto"/>
            <w:vAlign w:val="center"/>
            <w:hideMark/>
          </w:tcPr>
          <w:p w14:paraId="06D8379D"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t>фактическое за отчетный год</w:t>
            </w:r>
          </w:p>
        </w:tc>
        <w:tc>
          <w:tcPr>
            <w:tcW w:w="1418" w:type="dxa"/>
            <w:vMerge w:val="restart"/>
            <w:tcBorders>
              <w:top w:val="nil"/>
              <w:left w:val="single" w:sz="4" w:space="0" w:color="auto"/>
              <w:bottom w:val="single" w:sz="4" w:space="0" w:color="auto"/>
              <w:right w:val="double" w:sz="4" w:space="0" w:color="auto"/>
            </w:tcBorders>
            <w:shd w:val="clear" w:color="auto" w:fill="auto"/>
            <w:vAlign w:val="center"/>
            <w:hideMark/>
          </w:tcPr>
          <w:p w14:paraId="2FDA2627"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t>Степень достижения показателя, %</w:t>
            </w:r>
          </w:p>
        </w:tc>
      </w:tr>
      <w:tr w:rsidR="00D20034" w:rsidRPr="00897560" w14:paraId="3E4C84EB" w14:textId="77777777" w:rsidTr="00FD2608">
        <w:trPr>
          <w:trHeight w:val="450"/>
        </w:trPr>
        <w:tc>
          <w:tcPr>
            <w:tcW w:w="3984" w:type="dxa"/>
            <w:vMerge/>
            <w:tcBorders>
              <w:top w:val="single" w:sz="4" w:space="0" w:color="auto"/>
              <w:left w:val="double" w:sz="4" w:space="0" w:color="auto"/>
              <w:bottom w:val="single" w:sz="4" w:space="0" w:color="auto"/>
              <w:right w:val="single" w:sz="4" w:space="0" w:color="auto"/>
            </w:tcBorders>
            <w:vAlign w:val="center"/>
            <w:hideMark/>
          </w:tcPr>
          <w:p w14:paraId="2F047C25" w14:textId="77777777" w:rsidR="00D20034" w:rsidRPr="00897560" w:rsidRDefault="00D20034" w:rsidP="00D20034">
            <w:pPr>
              <w:spacing w:after="0" w:line="240" w:lineRule="auto"/>
              <w:rPr>
                <w:rFonts w:ascii="Times New Roman" w:eastAsia="Times New Roman" w:hAnsi="Times New Roman"/>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A1B6597" w14:textId="77777777" w:rsidR="00D20034" w:rsidRPr="00897560" w:rsidRDefault="00D20034" w:rsidP="00D20034">
            <w:pPr>
              <w:spacing w:after="0" w:line="240" w:lineRule="auto"/>
              <w:rPr>
                <w:rFonts w:ascii="Times New Roman" w:eastAsia="Times New Roman" w:hAnsi="Times New Roman"/>
                <w:lang w:eastAsia="ru-RU"/>
              </w:rPr>
            </w:pPr>
          </w:p>
        </w:tc>
        <w:tc>
          <w:tcPr>
            <w:tcW w:w="1544" w:type="dxa"/>
            <w:vMerge/>
            <w:tcBorders>
              <w:top w:val="nil"/>
              <w:left w:val="single" w:sz="4" w:space="0" w:color="auto"/>
              <w:bottom w:val="single" w:sz="4" w:space="0" w:color="auto"/>
              <w:right w:val="single" w:sz="4" w:space="0" w:color="auto"/>
            </w:tcBorders>
            <w:vAlign w:val="center"/>
            <w:hideMark/>
          </w:tcPr>
          <w:p w14:paraId="68153D00" w14:textId="77777777" w:rsidR="00D20034" w:rsidRPr="00897560" w:rsidRDefault="00D20034" w:rsidP="00D20034">
            <w:pPr>
              <w:spacing w:after="0" w:line="240" w:lineRule="auto"/>
              <w:rPr>
                <w:rFonts w:ascii="Times New Roman" w:eastAsia="Times New Roman" w:hAnsi="Times New Roman"/>
                <w:lang w:eastAsia="ru-RU"/>
              </w:rPr>
            </w:pPr>
          </w:p>
        </w:tc>
        <w:tc>
          <w:tcPr>
            <w:tcW w:w="1291" w:type="dxa"/>
            <w:vMerge/>
            <w:tcBorders>
              <w:top w:val="nil"/>
              <w:left w:val="single" w:sz="4" w:space="0" w:color="auto"/>
              <w:bottom w:val="single" w:sz="4" w:space="0" w:color="auto"/>
              <w:right w:val="single" w:sz="4" w:space="0" w:color="auto"/>
            </w:tcBorders>
            <w:vAlign w:val="center"/>
            <w:hideMark/>
          </w:tcPr>
          <w:p w14:paraId="11D21F77" w14:textId="77777777" w:rsidR="00D20034" w:rsidRPr="00897560" w:rsidRDefault="00D20034" w:rsidP="00D20034">
            <w:pPr>
              <w:spacing w:after="0" w:line="240" w:lineRule="auto"/>
              <w:rPr>
                <w:rFonts w:ascii="Times New Roman" w:eastAsia="Times New Roman" w:hAnsi="Times New Roman"/>
                <w:lang w:eastAsia="ru-RU"/>
              </w:rPr>
            </w:pPr>
          </w:p>
        </w:tc>
        <w:tc>
          <w:tcPr>
            <w:tcW w:w="1418" w:type="dxa"/>
            <w:vMerge/>
            <w:tcBorders>
              <w:top w:val="nil"/>
              <w:left w:val="single" w:sz="4" w:space="0" w:color="auto"/>
              <w:bottom w:val="single" w:sz="4" w:space="0" w:color="auto"/>
              <w:right w:val="double" w:sz="4" w:space="0" w:color="auto"/>
            </w:tcBorders>
            <w:vAlign w:val="center"/>
            <w:hideMark/>
          </w:tcPr>
          <w:p w14:paraId="450DD260" w14:textId="77777777" w:rsidR="00D20034" w:rsidRPr="00897560" w:rsidRDefault="00D20034" w:rsidP="00D20034">
            <w:pPr>
              <w:spacing w:after="0" w:line="240" w:lineRule="auto"/>
              <w:rPr>
                <w:rFonts w:ascii="Times New Roman" w:eastAsia="Times New Roman" w:hAnsi="Times New Roman"/>
                <w:lang w:eastAsia="ru-RU"/>
              </w:rPr>
            </w:pPr>
          </w:p>
        </w:tc>
      </w:tr>
      <w:tr w:rsidR="00D20034" w:rsidRPr="00897560" w14:paraId="35E1DC6A" w14:textId="77777777" w:rsidTr="00FD2608">
        <w:trPr>
          <w:trHeight w:val="579"/>
        </w:trPr>
        <w:tc>
          <w:tcPr>
            <w:tcW w:w="3984" w:type="dxa"/>
            <w:tcBorders>
              <w:top w:val="nil"/>
              <w:left w:val="double" w:sz="4" w:space="0" w:color="auto"/>
              <w:bottom w:val="single" w:sz="4" w:space="0" w:color="auto"/>
              <w:right w:val="single" w:sz="4" w:space="0" w:color="auto"/>
            </w:tcBorders>
            <w:shd w:val="clear" w:color="auto" w:fill="auto"/>
            <w:vAlign w:val="center"/>
            <w:hideMark/>
          </w:tcPr>
          <w:p w14:paraId="1893EF42" w14:textId="77777777" w:rsidR="00D20034" w:rsidRPr="00897560" w:rsidRDefault="00D20034" w:rsidP="00D20034">
            <w:pPr>
              <w:spacing w:after="0" w:line="240" w:lineRule="auto"/>
              <w:rPr>
                <w:rFonts w:ascii="Times New Roman" w:eastAsia="Times New Roman" w:hAnsi="Times New Roman"/>
                <w:lang w:eastAsia="ru-RU"/>
              </w:rPr>
            </w:pPr>
            <w:r w:rsidRPr="00897560">
              <w:rPr>
                <w:rFonts w:ascii="Times New Roman" w:eastAsia="Times New Roman" w:hAnsi="Times New Roman"/>
                <w:lang w:eastAsia="ru-RU"/>
              </w:rPr>
              <w:t>Ввод (приобретение) жилья для граждан, проживающих в сельской местности</w:t>
            </w:r>
          </w:p>
        </w:tc>
        <w:tc>
          <w:tcPr>
            <w:tcW w:w="1134" w:type="dxa"/>
            <w:tcBorders>
              <w:top w:val="nil"/>
              <w:left w:val="nil"/>
              <w:bottom w:val="single" w:sz="4" w:space="0" w:color="auto"/>
              <w:right w:val="single" w:sz="4" w:space="0" w:color="auto"/>
            </w:tcBorders>
            <w:shd w:val="clear" w:color="auto" w:fill="auto"/>
            <w:vAlign w:val="center"/>
            <w:hideMark/>
          </w:tcPr>
          <w:p w14:paraId="7E4E802E"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t>тыс. кв. м</w:t>
            </w:r>
          </w:p>
        </w:tc>
        <w:tc>
          <w:tcPr>
            <w:tcW w:w="1544" w:type="dxa"/>
            <w:tcBorders>
              <w:top w:val="nil"/>
              <w:left w:val="nil"/>
              <w:bottom w:val="single" w:sz="4" w:space="0" w:color="auto"/>
              <w:right w:val="single" w:sz="4" w:space="0" w:color="auto"/>
            </w:tcBorders>
            <w:shd w:val="clear" w:color="auto" w:fill="auto"/>
            <w:vAlign w:val="center"/>
            <w:hideMark/>
          </w:tcPr>
          <w:p w14:paraId="2498504F"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5,20</w:t>
            </w:r>
          </w:p>
        </w:tc>
        <w:tc>
          <w:tcPr>
            <w:tcW w:w="1291" w:type="dxa"/>
            <w:tcBorders>
              <w:top w:val="nil"/>
              <w:left w:val="nil"/>
              <w:bottom w:val="single" w:sz="4" w:space="0" w:color="auto"/>
              <w:right w:val="single" w:sz="4" w:space="0" w:color="auto"/>
            </w:tcBorders>
            <w:shd w:val="clear" w:color="auto" w:fill="auto"/>
            <w:vAlign w:val="center"/>
            <w:hideMark/>
          </w:tcPr>
          <w:p w14:paraId="024DBA40"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5,70</w:t>
            </w:r>
          </w:p>
        </w:tc>
        <w:tc>
          <w:tcPr>
            <w:tcW w:w="1418" w:type="dxa"/>
            <w:tcBorders>
              <w:top w:val="nil"/>
              <w:left w:val="nil"/>
              <w:bottom w:val="single" w:sz="4" w:space="0" w:color="auto"/>
              <w:right w:val="double" w:sz="4" w:space="0" w:color="auto"/>
            </w:tcBorders>
            <w:shd w:val="clear" w:color="auto" w:fill="auto"/>
            <w:vAlign w:val="center"/>
            <w:hideMark/>
          </w:tcPr>
          <w:p w14:paraId="7AEECAAA"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109,60</w:t>
            </w:r>
          </w:p>
        </w:tc>
      </w:tr>
      <w:tr w:rsidR="00D20034" w:rsidRPr="00897560" w14:paraId="75862078" w14:textId="77777777" w:rsidTr="00897560">
        <w:trPr>
          <w:trHeight w:val="673"/>
        </w:trPr>
        <w:tc>
          <w:tcPr>
            <w:tcW w:w="3984" w:type="dxa"/>
            <w:tcBorders>
              <w:top w:val="nil"/>
              <w:left w:val="double" w:sz="4" w:space="0" w:color="auto"/>
              <w:bottom w:val="single" w:sz="4" w:space="0" w:color="auto"/>
              <w:right w:val="single" w:sz="4" w:space="0" w:color="auto"/>
            </w:tcBorders>
            <w:shd w:val="clear" w:color="auto" w:fill="auto"/>
            <w:vAlign w:val="center"/>
            <w:hideMark/>
          </w:tcPr>
          <w:p w14:paraId="34D19444" w14:textId="77777777" w:rsidR="00D20034" w:rsidRPr="00897560" w:rsidRDefault="00D20034" w:rsidP="00D20034">
            <w:pPr>
              <w:spacing w:after="0" w:line="240" w:lineRule="auto"/>
              <w:rPr>
                <w:rFonts w:ascii="Times New Roman" w:eastAsia="Times New Roman" w:hAnsi="Times New Roman"/>
                <w:lang w:eastAsia="ru-RU"/>
              </w:rPr>
            </w:pPr>
            <w:r w:rsidRPr="00897560">
              <w:rPr>
                <w:rFonts w:ascii="Times New Roman" w:eastAsia="Times New Roman" w:hAnsi="Times New Roman"/>
                <w:lang w:eastAsia="ru-RU"/>
              </w:rPr>
              <w:t>Ввод (приобретение) жилья в сельской местности для молодых семей и молодых специалистов</w:t>
            </w:r>
          </w:p>
        </w:tc>
        <w:tc>
          <w:tcPr>
            <w:tcW w:w="1134" w:type="dxa"/>
            <w:tcBorders>
              <w:top w:val="nil"/>
              <w:left w:val="nil"/>
              <w:bottom w:val="single" w:sz="4" w:space="0" w:color="auto"/>
              <w:right w:val="single" w:sz="4" w:space="0" w:color="auto"/>
            </w:tcBorders>
            <w:shd w:val="clear" w:color="auto" w:fill="auto"/>
            <w:vAlign w:val="center"/>
            <w:hideMark/>
          </w:tcPr>
          <w:p w14:paraId="6731D2A9"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t>тыс. кв. м</w:t>
            </w:r>
          </w:p>
        </w:tc>
        <w:tc>
          <w:tcPr>
            <w:tcW w:w="1544" w:type="dxa"/>
            <w:tcBorders>
              <w:top w:val="nil"/>
              <w:left w:val="nil"/>
              <w:bottom w:val="single" w:sz="4" w:space="0" w:color="auto"/>
              <w:right w:val="single" w:sz="4" w:space="0" w:color="auto"/>
            </w:tcBorders>
            <w:shd w:val="clear" w:color="auto" w:fill="auto"/>
            <w:vAlign w:val="center"/>
            <w:hideMark/>
          </w:tcPr>
          <w:p w14:paraId="7D6B950D"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3,00</w:t>
            </w:r>
          </w:p>
        </w:tc>
        <w:tc>
          <w:tcPr>
            <w:tcW w:w="1291" w:type="dxa"/>
            <w:tcBorders>
              <w:top w:val="nil"/>
              <w:left w:val="nil"/>
              <w:bottom w:val="single" w:sz="4" w:space="0" w:color="auto"/>
              <w:right w:val="single" w:sz="4" w:space="0" w:color="auto"/>
            </w:tcBorders>
            <w:shd w:val="clear" w:color="auto" w:fill="auto"/>
            <w:vAlign w:val="center"/>
            <w:hideMark/>
          </w:tcPr>
          <w:p w14:paraId="23421700"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4,10</w:t>
            </w:r>
          </w:p>
        </w:tc>
        <w:tc>
          <w:tcPr>
            <w:tcW w:w="1418" w:type="dxa"/>
            <w:tcBorders>
              <w:top w:val="nil"/>
              <w:left w:val="nil"/>
              <w:bottom w:val="single" w:sz="4" w:space="0" w:color="auto"/>
              <w:right w:val="double" w:sz="4" w:space="0" w:color="auto"/>
            </w:tcBorders>
            <w:shd w:val="clear" w:color="auto" w:fill="auto"/>
            <w:vAlign w:val="center"/>
            <w:hideMark/>
          </w:tcPr>
          <w:p w14:paraId="39791778"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136,70</w:t>
            </w:r>
          </w:p>
        </w:tc>
      </w:tr>
      <w:tr w:rsidR="00D20034" w:rsidRPr="00897560" w14:paraId="694FE98E" w14:textId="77777777" w:rsidTr="00FD2608">
        <w:trPr>
          <w:trHeight w:val="792"/>
        </w:trPr>
        <w:tc>
          <w:tcPr>
            <w:tcW w:w="3984" w:type="dxa"/>
            <w:tcBorders>
              <w:top w:val="nil"/>
              <w:left w:val="double" w:sz="4" w:space="0" w:color="auto"/>
              <w:bottom w:val="single" w:sz="4" w:space="0" w:color="auto"/>
              <w:right w:val="single" w:sz="4" w:space="0" w:color="auto"/>
            </w:tcBorders>
            <w:shd w:val="clear" w:color="auto" w:fill="auto"/>
            <w:vAlign w:val="center"/>
            <w:hideMark/>
          </w:tcPr>
          <w:p w14:paraId="35989F8B" w14:textId="77777777" w:rsidR="00D20034" w:rsidRPr="00897560" w:rsidRDefault="00D20034" w:rsidP="00D20034">
            <w:pPr>
              <w:spacing w:after="0" w:line="240" w:lineRule="auto"/>
              <w:rPr>
                <w:rFonts w:ascii="Times New Roman" w:eastAsia="Times New Roman" w:hAnsi="Times New Roman"/>
                <w:lang w:eastAsia="ru-RU"/>
              </w:rPr>
            </w:pPr>
            <w:r w:rsidRPr="00897560">
              <w:rPr>
                <w:rFonts w:ascii="Times New Roman" w:eastAsia="Times New Roman" w:hAnsi="Times New Roman"/>
                <w:lang w:eastAsia="ru-RU"/>
              </w:rPr>
              <w:t>Ввод (приобретение) ведомственного жилья для специалистов сельскохозяйственных товаропроизводителей</w:t>
            </w:r>
          </w:p>
        </w:tc>
        <w:tc>
          <w:tcPr>
            <w:tcW w:w="1134" w:type="dxa"/>
            <w:tcBorders>
              <w:top w:val="nil"/>
              <w:left w:val="nil"/>
              <w:bottom w:val="single" w:sz="4" w:space="0" w:color="auto"/>
              <w:right w:val="single" w:sz="4" w:space="0" w:color="auto"/>
            </w:tcBorders>
            <w:shd w:val="clear" w:color="auto" w:fill="auto"/>
            <w:vAlign w:val="center"/>
            <w:hideMark/>
          </w:tcPr>
          <w:p w14:paraId="3B2D6C64"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t>тыс. кв. м</w:t>
            </w:r>
          </w:p>
        </w:tc>
        <w:tc>
          <w:tcPr>
            <w:tcW w:w="1544" w:type="dxa"/>
            <w:tcBorders>
              <w:top w:val="nil"/>
              <w:left w:val="nil"/>
              <w:bottom w:val="single" w:sz="4" w:space="0" w:color="auto"/>
              <w:right w:val="single" w:sz="4" w:space="0" w:color="auto"/>
            </w:tcBorders>
            <w:shd w:val="clear" w:color="auto" w:fill="auto"/>
            <w:vAlign w:val="center"/>
            <w:hideMark/>
          </w:tcPr>
          <w:p w14:paraId="58A40A73"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0,40</w:t>
            </w:r>
          </w:p>
        </w:tc>
        <w:tc>
          <w:tcPr>
            <w:tcW w:w="1291" w:type="dxa"/>
            <w:tcBorders>
              <w:top w:val="nil"/>
              <w:left w:val="nil"/>
              <w:bottom w:val="single" w:sz="4" w:space="0" w:color="auto"/>
              <w:right w:val="single" w:sz="4" w:space="0" w:color="auto"/>
            </w:tcBorders>
            <w:shd w:val="clear" w:color="auto" w:fill="auto"/>
            <w:vAlign w:val="center"/>
            <w:hideMark/>
          </w:tcPr>
          <w:p w14:paraId="2831BA9E"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0,40</w:t>
            </w:r>
          </w:p>
        </w:tc>
        <w:tc>
          <w:tcPr>
            <w:tcW w:w="1418" w:type="dxa"/>
            <w:tcBorders>
              <w:top w:val="nil"/>
              <w:left w:val="nil"/>
              <w:bottom w:val="single" w:sz="4" w:space="0" w:color="auto"/>
              <w:right w:val="double" w:sz="4" w:space="0" w:color="auto"/>
            </w:tcBorders>
            <w:shd w:val="clear" w:color="auto" w:fill="auto"/>
            <w:vAlign w:val="center"/>
            <w:hideMark/>
          </w:tcPr>
          <w:p w14:paraId="16D0F4E6"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100,00</w:t>
            </w:r>
          </w:p>
        </w:tc>
      </w:tr>
      <w:tr w:rsidR="00D20034" w:rsidRPr="00897560" w14:paraId="6EAE76B4" w14:textId="77777777" w:rsidTr="00FD2608">
        <w:trPr>
          <w:trHeight w:val="1332"/>
        </w:trPr>
        <w:tc>
          <w:tcPr>
            <w:tcW w:w="3984" w:type="dxa"/>
            <w:tcBorders>
              <w:top w:val="nil"/>
              <w:left w:val="double" w:sz="4" w:space="0" w:color="auto"/>
              <w:bottom w:val="double" w:sz="4" w:space="0" w:color="auto"/>
              <w:right w:val="single" w:sz="4" w:space="0" w:color="auto"/>
            </w:tcBorders>
            <w:shd w:val="clear" w:color="auto" w:fill="auto"/>
            <w:vAlign w:val="center"/>
            <w:hideMark/>
          </w:tcPr>
          <w:p w14:paraId="39BFC9CC" w14:textId="77777777" w:rsidR="00D20034" w:rsidRPr="00897560" w:rsidRDefault="00D20034" w:rsidP="00D20034">
            <w:pPr>
              <w:spacing w:after="0" w:line="240" w:lineRule="auto"/>
              <w:rPr>
                <w:rFonts w:ascii="Times New Roman" w:eastAsia="Times New Roman" w:hAnsi="Times New Roman"/>
                <w:lang w:eastAsia="ru-RU"/>
              </w:rPr>
            </w:pPr>
            <w:r w:rsidRPr="00897560">
              <w:rPr>
                <w:rFonts w:ascii="Times New Roman" w:eastAsia="Times New Roman" w:hAnsi="Times New Roman"/>
                <w:lang w:eastAsia="ru-RU"/>
              </w:rPr>
              <w:t>Количество выданных свидетельств о предоставлении социальных выплат на строительство (приобретение) жилья в сельской местности гражданам, проживающих в сельской местности, в том числе молодым семьям и молодым специалистам</w:t>
            </w:r>
          </w:p>
        </w:tc>
        <w:tc>
          <w:tcPr>
            <w:tcW w:w="1134" w:type="dxa"/>
            <w:tcBorders>
              <w:top w:val="nil"/>
              <w:left w:val="nil"/>
              <w:bottom w:val="double" w:sz="4" w:space="0" w:color="auto"/>
              <w:right w:val="single" w:sz="4" w:space="0" w:color="auto"/>
            </w:tcBorders>
            <w:shd w:val="clear" w:color="auto" w:fill="auto"/>
            <w:vAlign w:val="center"/>
            <w:hideMark/>
          </w:tcPr>
          <w:p w14:paraId="0DAD6F74" w14:textId="77777777" w:rsidR="00D20034" w:rsidRPr="00897560" w:rsidRDefault="00D20034" w:rsidP="00D20034">
            <w:pPr>
              <w:spacing w:after="0" w:line="240" w:lineRule="auto"/>
              <w:jc w:val="center"/>
              <w:rPr>
                <w:rFonts w:ascii="Times New Roman" w:eastAsia="Times New Roman" w:hAnsi="Times New Roman"/>
                <w:lang w:eastAsia="ru-RU"/>
              </w:rPr>
            </w:pPr>
            <w:r w:rsidRPr="00897560">
              <w:rPr>
                <w:rFonts w:ascii="Times New Roman" w:eastAsia="Times New Roman" w:hAnsi="Times New Roman"/>
                <w:lang w:eastAsia="ru-RU"/>
              </w:rPr>
              <w:t>единиц</w:t>
            </w:r>
          </w:p>
        </w:tc>
        <w:tc>
          <w:tcPr>
            <w:tcW w:w="1544" w:type="dxa"/>
            <w:tcBorders>
              <w:top w:val="nil"/>
              <w:left w:val="nil"/>
              <w:bottom w:val="double" w:sz="4" w:space="0" w:color="auto"/>
              <w:right w:val="single" w:sz="4" w:space="0" w:color="auto"/>
            </w:tcBorders>
            <w:shd w:val="clear" w:color="auto" w:fill="auto"/>
            <w:vAlign w:val="center"/>
            <w:hideMark/>
          </w:tcPr>
          <w:p w14:paraId="51996E89"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119,00</w:t>
            </w:r>
          </w:p>
        </w:tc>
        <w:tc>
          <w:tcPr>
            <w:tcW w:w="1291" w:type="dxa"/>
            <w:tcBorders>
              <w:top w:val="nil"/>
              <w:left w:val="nil"/>
              <w:bottom w:val="double" w:sz="4" w:space="0" w:color="auto"/>
              <w:right w:val="single" w:sz="4" w:space="0" w:color="auto"/>
            </w:tcBorders>
            <w:shd w:val="clear" w:color="auto" w:fill="auto"/>
            <w:vAlign w:val="center"/>
            <w:hideMark/>
          </w:tcPr>
          <w:p w14:paraId="06325CDB"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132,00</w:t>
            </w:r>
          </w:p>
        </w:tc>
        <w:tc>
          <w:tcPr>
            <w:tcW w:w="1418" w:type="dxa"/>
            <w:tcBorders>
              <w:top w:val="nil"/>
              <w:left w:val="nil"/>
              <w:bottom w:val="double" w:sz="4" w:space="0" w:color="auto"/>
              <w:right w:val="double" w:sz="4" w:space="0" w:color="auto"/>
            </w:tcBorders>
            <w:shd w:val="clear" w:color="auto" w:fill="auto"/>
            <w:vAlign w:val="center"/>
            <w:hideMark/>
          </w:tcPr>
          <w:p w14:paraId="5521044A" w14:textId="77777777" w:rsidR="00D20034" w:rsidRPr="00897560" w:rsidRDefault="00D20034" w:rsidP="00C94046">
            <w:pPr>
              <w:spacing w:after="0" w:line="240" w:lineRule="auto"/>
              <w:jc w:val="right"/>
              <w:rPr>
                <w:rFonts w:ascii="Times New Roman" w:eastAsia="Times New Roman" w:hAnsi="Times New Roman"/>
                <w:lang w:eastAsia="ru-RU"/>
              </w:rPr>
            </w:pPr>
            <w:r w:rsidRPr="00897560">
              <w:rPr>
                <w:rFonts w:ascii="Times New Roman" w:eastAsia="Times New Roman" w:hAnsi="Times New Roman"/>
                <w:lang w:eastAsia="ru-RU"/>
              </w:rPr>
              <w:t>110,90</w:t>
            </w:r>
          </w:p>
        </w:tc>
      </w:tr>
    </w:tbl>
    <w:p w14:paraId="73B32FAF" w14:textId="77777777" w:rsidR="00897560" w:rsidRDefault="00897560" w:rsidP="00D20034">
      <w:pPr>
        <w:spacing w:after="0" w:line="240" w:lineRule="auto"/>
        <w:ind w:firstLine="709"/>
        <w:jc w:val="both"/>
        <w:rPr>
          <w:rFonts w:ascii="Times New Roman" w:hAnsi="Times New Roman"/>
          <w:sz w:val="28"/>
          <w:szCs w:val="28"/>
          <w:highlight w:val="cyan"/>
        </w:rPr>
      </w:pPr>
    </w:p>
    <w:p w14:paraId="360CBFD7" w14:textId="77777777" w:rsidR="00D20034" w:rsidRPr="00897560" w:rsidRDefault="00D20034" w:rsidP="00897560">
      <w:pPr>
        <w:spacing w:after="0" w:line="240" w:lineRule="auto"/>
        <w:ind w:firstLine="851"/>
        <w:jc w:val="both"/>
        <w:rPr>
          <w:rFonts w:ascii="Times New Roman" w:hAnsi="Times New Roman"/>
          <w:sz w:val="28"/>
          <w:szCs w:val="28"/>
        </w:rPr>
      </w:pPr>
      <w:r w:rsidRPr="00897560">
        <w:rPr>
          <w:rFonts w:ascii="Times New Roman" w:hAnsi="Times New Roman"/>
          <w:sz w:val="28"/>
          <w:szCs w:val="28"/>
        </w:rPr>
        <w:t>По целевому показателю «Ввод (приобретение) жилья для граждан, проживающих в сельской местности» и «Ввод (приобретение) жилья в сельской местности для молодых семей и молодых специалистов» причиной отклонений явилось: площадь фактически построенного (приобретенного) жилья превышает нормативные расчетные показатели за счет строительства жилья преимущественно большей площади.</w:t>
      </w:r>
    </w:p>
    <w:p w14:paraId="22287D0A" w14:textId="191B443C" w:rsidR="00D20034" w:rsidRPr="00897560" w:rsidRDefault="00D20034" w:rsidP="00897560">
      <w:pPr>
        <w:spacing w:after="0" w:line="240" w:lineRule="auto"/>
        <w:ind w:firstLine="851"/>
        <w:jc w:val="both"/>
        <w:rPr>
          <w:rFonts w:ascii="Times New Roman" w:hAnsi="Times New Roman"/>
          <w:sz w:val="28"/>
          <w:szCs w:val="28"/>
        </w:rPr>
      </w:pPr>
      <w:r w:rsidRPr="00897560">
        <w:rPr>
          <w:rFonts w:ascii="Times New Roman" w:hAnsi="Times New Roman"/>
          <w:sz w:val="28"/>
          <w:szCs w:val="28"/>
        </w:rPr>
        <w:t>По целевому показателю «Количество выданных свидетельств о предоставлении социальных выплат на строительство (приобретение) жилья в сельской местности гражданам, проживающих в сельской местности, в том числе молодым семьям и молодым специалистам» причина отклонений - фактический средний размер семьи участник</w:t>
      </w:r>
      <w:r w:rsidR="00897560">
        <w:rPr>
          <w:rFonts w:ascii="Times New Roman" w:hAnsi="Times New Roman"/>
          <w:sz w:val="28"/>
          <w:szCs w:val="28"/>
        </w:rPr>
        <w:t>ов меньше расчетного параметра.</w:t>
      </w:r>
    </w:p>
    <w:p w14:paraId="25151990" w14:textId="77777777" w:rsidR="00897560" w:rsidRDefault="00897560" w:rsidP="00897560">
      <w:pPr>
        <w:spacing w:after="0" w:line="240" w:lineRule="auto"/>
        <w:ind w:firstLine="851"/>
        <w:jc w:val="both"/>
        <w:rPr>
          <w:rFonts w:ascii="Times New Roman" w:hAnsi="Times New Roman"/>
          <w:sz w:val="28"/>
          <w:szCs w:val="28"/>
        </w:rPr>
      </w:pPr>
    </w:p>
    <w:p w14:paraId="0651AB9F" w14:textId="77777777" w:rsidR="00D20034" w:rsidRPr="00897560" w:rsidRDefault="00D20034" w:rsidP="00897560">
      <w:pPr>
        <w:spacing w:after="0" w:line="240" w:lineRule="auto"/>
        <w:ind w:firstLine="851"/>
        <w:jc w:val="both"/>
        <w:rPr>
          <w:rFonts w:ascii="Times New Roman" w:hAnsi="Times New Roman"/>
          <w:sz w:val="28"/>
          <w:szCs w:val="28"/>
        </w:rPr>
      </w:pPr>
      <w:r w:rsidRPr="00A32E1F">
        <w:rPr>
          <w:rFonts w:ascii="Times New Roman" w:hAnsi="Times New Roman"/>
          <w:b/>
          <w:sz w:val="28"/>
          <w:szCs w:val="28"/>
        </w:rPr>
        <w:t>Министерству ТЭК и ЖКХ</w:t>
      </w:r>
      <w:r w:rsidRPr="00897560">
        <w:rPr>
          <w:rFonts w:ascii="Times New Roman" w:hAnsi="Times New Roman"/>
          <w:sz w:val="28"/>
          <w:szCs w:val="28"/>
        </w:rPr>
        <w:t xml:space="preserve"> Архангельской области, согласно закону о бюджете расходы на реализацию мероприятий программы на 2018 год утверждены в объеме 44,9 млн.руб., исполнены 44,9 млн.руб. или 100,0 % к показателям бюджетной росписи. Из обозначенных средств муниципальным образованиям направлено 44,9 млн.руб. или 100,0%, из них:</w:t>
      </w:r>
    </w:p>
    <w:p w14:paraId="0631B514" w14:textId="66DDEAC2" w:rsidR="00D20034" w:rsidRPr="00A32E1F" w:rsidRDefault="00D20034" w:rsidP="00A32E1F">
      <w:pPr>
        <w:spacing w:after="0" w:line="240" w:lineRule="auto"/>
        <w:ind w:firstLine="851"/>
        <w:jc w:val="both"/>
        <w:rPr>
          <w:rFonts w:ascii="Times New Roman" w:hAnsi="Times New Roman"/>
          <w:sz w:val="28"/>
          <w:szCs w:val="28"/>
        </w:rPr>
      </w:pPr>
      <w:r w:rsidRPr="00A32E1F">
        <w:rPr>
          <w:rFonts w:ascii="Times New Roman" w:hAnsi="Times New Roman"/>
          <w:sz w:val="28"/>
          <w:szCs w:val="28"/>
        </w:rPr>
        <w:t>1) на газификацию в сельской местности направлено 44,9 млн.руб. (100</w:t>
      </w:r>
      <w:r w:rsidR="00A32E1F">
        <w:rPr>
          <w:rFonts w:ascii="Times New Roman" w:hAnsi="Times New Roman"/>
          <w:sz w:val="28"/>
          <w:szCs w:val="28"/>
        </w:rPr>
        <w:t> </w:t>
      </w:r>
      <w:r w:rsidRPr="00A32E1F">
        <w:rPr>
          <w:rFonts w:ascii="Times New Roman" w:hAnsi="Times New Roman"/>
          <w:sz w:val="28"/>
          <w:szCs w:val="28"/>
        </w:rPr>
        <w:t xml:space="preserve">% к плану года), в том числе за счет средств ФБ  – 29,8 млн.руб. Средства направлены на финансирование мероприятий по газификации сельской местности, объект – газопровод высокого, среднего и низкого давления в МО «Аргуновское» Вельского района Архангельской области (2 очередь). Целевой показатель «9. Ввод в действие распределительных газовых сетей в сельской местности» в 2018 году установлен 7,45 км, выполнен на 150%, согласно предоставленной отчетности построено 11,2 км распределительных газовых сетей в поселке Аргуновский Вельского района. Согласно выписке из </w:t>
      </w:r>
      <w:r w:rsidRPr="00A32E1F">
        <w:rPr>
          <w:rFonts w:ascii="Times New Roman" w:hAnsi="Times New Roman"/>
          <w:sz w:val="28"/>
          <w:szCs w:val="28"/>
        </w:rPr>
        <w:lastRenderedPageBreak/>
        <w:t xml:space="preserve">единого государственного реестра недвижимости от 10.12.2018 администрация МО «Вельский муниципальный район» является правообладателем 11 248 м газопровода высокого, среднего и низкого давления в МО «Аргуновское» Вельского района. </w:t>
      </w:r>
    </w:p>
    <w:p w14:paraId="3BFC6A3A" w14:textId="41246B81" w:rsidR="00D20034" w:rsidRPr="00742E5D" w:rsidRDefault="00D20034" w:rsidP="00742E5D">
      <w:pPr>
        <w:spacing w:after="0" w:line="240" w:lineRule="auto"/>
        <w:ind w:firstLine="851"/>
        <w:jc w:val="both"/>
        <w:rPr>
          <w:rFonts w:ascii="Times New Roman" w:hAnsi="Times New Roman"/>
          <w:sz w:val="28"/>
          <w:szCs w:val="28"/>
        </w:rPr>
      </w:pPr>
      <w:r w:rsidRPr="00742E5D">
        <w:rPr>
          <w:rFonts w:ascii="Times New Roman" w:hAnsi="Times New Roman"/>
          <w:sz w:val="28"/>
          <w:szCs w:val="28"/>
        </w:rPr>
        <w:t>Исполнение мероприятия за 2018 год за счет всех источнико</w:t>
      </w:r>
      <w:r w:rsidR="007F01F7">
        <w:rPr>
          <w:rFonts w:ascii="Times New Roman" w:hAnsi="Times New Roman"/>
          <w:sz w:val="28"/>
          <w:szCs w:val="28"/>
        </w:rPr>
        <w:t>в финансирования составило 96%.</w:t>
      </w:r>
    </w:p>
    <w:tbl>
      <w:tblPr>
        <w:tblStyle w:val="15"/>
        <w:tblW w:w="9464" w:type="dxa"/>
        <w:tblLayout w:type="fixed"/>
        <w:tblLook w:val="04A0" w:firstRow="1" w:lastRow="0" w:firstColumn="1" w:lastColumn="0" w:noHBand="0" w:noVBand="1"/>
      </w:tblPr>
      <w:tblGrid>
        <w:gridCol w:w="2802"/>
        <w:gridCol w:w="2409"/>
        <w:gridCol w:w="1418"/>
        <w:gridCol w:w="1417"/>
        <w:gridCol w:w="1418"/>
      </w:tblGrid>
      <w:tr w:rsidR="003B6158" w:rsidRPr="00742E5D" w14:paraId="526FDE97" w14:textId="77777777" w:rsidTr="00E90B32">
        <w:trPr>
          <w:trHeight w:val="1032"/>
        </w:trPr>
        <w:tc>
          <w:tcPr>
            <w:tcW w:w="2802" w:type="dxa"/>
            <w:tcBorders>
              <w:top w:val="double" w:sz="4" w:space="0" w:color="auto"/>
              <w:left w:val="double" w:sz="4" w:space="0" w:color="auto"/>
            </w:tcBorders>
          </w:tcPr>
          <w:p w14:paraId="2C522AF1" w14:textId="77777777" w:rsidR="003B6158" w:rsidRPr="00742E5D" w:rsidRDefault="003B6158" w:rsidP="003B6158">
            <w:pPr>
              <w:spacing w:after="0" w:line="240" w:lineRule="auto"/>
              <w:jc w:val="center"/>
              <w:rPr>
                <w:rFonts w:ascii="Times New Roman" w:hAnsi="Times New Roman"/>
              </w:rPr>
            </w:pPr>
            <w:r w:rsidRPr="00742E5D">
              <w:rPr>
                <w:rFonts w:ascii="Times New Roman" w:hAnsi="Times New Roman"/>
              </w:rPr>
              <w:t>Наименование источников финансирования</w:t>
            </w:r>
          </w:p>
        </w:tc>
        <w:tc>
          <w:tcPr>
            <w:tcW w:w="2409" w:type="dxa"/>
            <w:tcBorders>
              <w:top w:val="double" w:sz="4" w:space="0" w:color="auto"/>
            </w:tcBorders>
          </w:tcPr>
          <w:p w14:paraId="6746248F" w14:textId="77777777" w:rsidR="003B6158" w:rsidRPr="00742E5D" w:rsidRDefault="003B6158" w:rsidP="003B6158">
            <w:pPr>
              <w:spacing w:after="0" w:line="240" w:lineRule="auto"/>
              <w:jc w:val="center"/>
              <w:rPr>
                <w:rFonts w:ascii="Times New Roman" w:hAnsi="Times New Roman"/>
              </w:rPr>
            </w:pPr>
            <w:r w:rsidRPr="00742E5D">
              <w:rPr>
                <w:rFonts w:ascii="Times New Roman" w:hAnsi="Times New Roman"/>
              </w:rPr>
              <w:t xml:space="preserve">Объем финансирования ГП (на 31.12.2018), </w:t>
            </w:r>
          </w:p>
          <w:p w14:paraId="08F566F5" w14:textId="3F56612E" w:rsidR="003B6158" w:rsidRPr="00742E5D" w:rsidRDefault="00127EBA" w:rsidP="003B6158">
            <w:pPr>
              <w:spacing w:after="0" w:line="240" w:lineRule="auto"/>
              <w:jc w:val="center"/>
              <w:rPr>
                <w:rFonts w:ascii="Times New Roman" w:hAnsi="Times New Roman"/>
              </w:rPr>
            </w:pPr>
            <w:r>
              <w:rPr>
                <w:rFonts w:ascii="Times New Roman" w:hAnsi="Times New Roman"/>
              </w:rPr>
              <w:t>млн</w:t>
            </w:r>
            <w:r w:rsidR="003B6158">
              <w:rPr>
                <w:rFonts w:ascii="Times New Roman" w:hAnsi="Times New Roman"/>
              </w:rPr>
              <w:t>.</w:t>
            </w:r>
            <w:r w:rsidR="003B6158" w:rsidRPr="00742E5D">
              <w:rPr>
                <w:rFonts w:ascii="Times New Roman" w:hAnsi="Times New Roman"/>
              </w:rPr>
              <w:t>руб.</w:t>
            </w:r>
          </w:p>
        </w:tc>
        <w:tc>
          <w:tcPr>
            <w:tcW w:w="1418" w:type="dxa"/>
            <w:tcBorders>
              <w:top w:val="double" w:sz="4" w:space="0" w:color="auto"/>
            </w:tcBorders>
          </w:tcPr>
          <w:p w14:paraId="497B72C9" w14:textId="6C70243F" w:rsidR="003B6158" w:rsidRPr="00742E5D" w:rsidRDefault="003B6158" w:rsidP="00127EBA">
            <w:pPr>
              <w:spacing w:after="0" w:line="240" w:lineRule="auto"/>
              <w:jc w:val="center"/>
              <w:rPr>
                <w:rFonts w:ascii="Times New Roman" w:hAnsi="Times New Roman"/>
              </w:rPr>
            </w:pPr>
            <w:r w:rsidRPr="00742E5D">
              <w:rPr>
                <w:rFonts w:ascii="Times New Roman" w:hAnsi="Times New Roman"/>
              </w:rPr>
              <w:t>Исп</w:t>
            </w:r>
            <w:r>
              <w:rPr>
                <w:rFonts w:ascii="Times New Roman" w:hAnsi="Times New Roman"/>
              </w:rPr>
              <w:t xml:space="preserve">олнение (согласно отчету), </w:t>
            </w:r>
            <w:r w:rsidR="00127EBA">
              <w:rPr>
                <w:rFonts w:ascii="Times New Roman" w:hAnsi="Times New Roman"/>
              </w:rPr>
              <w:t>млн</w:t>
            </w:r>
            <w:r>
              <w:rPr>
                <w:rFonts w:ascii="Times New Roman" w:hAnsi="Times New Roman"/>
              </w:rPr>
              <w:t>.</w:t>
            </w:r>
            <w:r w:rsidRPr="00742E5D">
              <w:rPr>
                <w:rFonts w:ascii="Times New Roman" w:hAnsi="Times New Roman"/>
              </w:rPr>
              <w:t>руб.</w:t>
            </w:r>
          </w:p>
        </w:tc>
        <w:tc>
          <w:tcPr>
            <w:tcW w:w="1417" w:type="dxa"/>
            <w:tcBorders>
              <w:top w:val="double" w:sz="4" w:space="0" w:color="auto"/>
            </w:tcBorders>
          </w:tcPr>
          <w:p w14:paraId="35713590" w14:textId="3F1A8C6A" w:rsidR="003B6158" w:rsidRPr="003B6158" w:rsidRDefault="003B6158" w:rsidP="003B6158">
            <w:pPr>
              <w:spacing w:after="0" w:line="240" w:lineRule="auto"/>
              <w:jc w:val="center"/>
              <w:rPr>
                <w:rFonts w:ascii="Times New Roman" w:hAnsi="Times New Roman"/>
              </w:rPr>
            </w:pPr>
            <w:r w:rsidRPr="003B6158">
              <w:rPr>
                <w:rFonts w:ascii="Times New Roman" w:hAnsi="Times New Roman"/>
              </w:rPr>
              <w:t>Отклонение исполнения от плановых значений ГП,</w:t>
            </w:r>
          </w:p>
          <w:p w14:paraId="1FEF6230" w14:textId="487F3061" w:rsidR="003B6158" w:rsidRPr="00742E5D" w:rsidRDefault="00127EBA" w:rsidP="003B6158">
            <w:pPr>
              <w:spacing w:after="0" w:line="240" w:lineRule="auto"/>
              <w:jc w:val="center"/>
              <w:rPr>
                <w:rFonts w:ascii="Times New Roman" w:hAnsi="Times New Roman"/>
              </w:rPr>
            </w:pPr>
            <w:r>
              <w:rPr>
                <w:rFonts w:ascii="Times New Roman" w:hAnsi="Times New Roman"/>
              </w:rPr>
              <w:t>млн</w:t>
            </w:r>
            <w:r w:rsidR="003B6158">
              <w:rPr>
                <w:rFonts w:ascii="Times New Roman" w:hAnsi="Times New Roman"/>
              </w:rPr>
              <w:t>.</w:t>
            </w:r>
            <w:r w:rsidR="003B6158" w:rsidRPr="00742E5D">
              <w:rPr>
                <w:rFonts w:ascii="Times New Roman" w:hAnsi="Times New Roman"/>
              </w:rPr>
              <w:t>руб.</w:t>
            </w:r>
          </w:p>
        </w:tc>
        <w:tc>
          <w:tcPr>
            <w:tcW w:w="1418" w:type="dxa"/>
            <w:tcBorders>
              <w:top w:val="double" w:sz="4" w:space="0" w:color="auto"/>
              <w:right w:val="double" w:sz="4" w:space="0" w:color="auto"/>
            </w:tcBorders>
          </w:tcPr>
          <w:p w14:paraId="21FAA6A5" w14:textId="77777777" w:rsidR="003B6158" w:rsidRPr="00742E5D" w:rsidRDefault="003B6158" w:rsidP="003B6158">
            <w:pPr>
              <w:spacing w:after="0" w:line="240" w:lineRule="auto"/>
              <w:jc w:val="center"/>
              <w:rPr>
                <w:rFonts w:ascii="Times New Roman" w:hAnsi="Times New Roman"/>
              </w:rPr>
            </w:pPr>
            <w:r w:rsidRPr="00742E5D">
              <w:rPr>
                <w:rFonts w:ascii="Times New Roman" w:hAnsi="Times New Roman"/>
              </w:rPr>
              <w:t>Исполнение,</w:t>
            </w:r>
          </w:p>
          <w:p w14:paraId="3D9684C2" w14:textId="27D7D1AC" w:rsidR="003B6158" w:rsidRPr="00742E5D" w:rsidRDefault="003B6158" w:rsidP="003B6158">
            <w:pPr>
              <w:spacing w:after="0" w:line="240" w:lineRule="auto"/>
              <w:jc w:val="center"/>
              <w:rPr>
                <w:rFonts w:ascii="Times New Roman" w:hAnsi="Times New Roman"/>
              </w:rPr>
            </w:pPr>
            <w:r w:rsidRPr="00742E5D">
              <w:rPr>
                <w:rFonts w:ascii="Times New Roman" w:hAnsi="Times New Roman"/>
              </w:rPr>
              <w:t>%</w:t>
            </w:r>
          </w:p>
        </w:tc>
      </w:tr>
      <w:tr w:rsidR="003B6158" w:rsidRPr="00742E5D" w14:paraId="69B5BE23" w14:textId="77777777" w:rsidTr="00742E5D">
        <w:tc>
          <w:tcPr>
            <w:tcW w:w="2802" w:type="dxa"/>
            <w:tcBorders>
              <w:left w:val="double" w:sz="4" w:space="0" w:color="auto"/>
            </w:tcBorders>
          </w:tcPr>
          <w:p w14:paraId="066E09D3" w14:textId="77777777" w:rsidR="003B6158" w:rsidRPr="00742E5D" w:rsidRDefault="003B6158" w:rsidP="003B6158">
            <w:pPr>
              <w:spacing w:after="0" w:line="240" w:lineRule="auto"/>
              <w:rPr>
                <w:rFonts w:ascii="Times New Roman" w:hAnsi="Times New Roman"/>
              </w:rPr>
            </w:pPr>
            <w:r w:rsidRPr="00742E5D">
              <w:rPr>
                <w:rFonts w:ascii="Times New Roman" w:hAnsi="Times New Roman"/>
              </w:rPr>
              <w:t>федеральный</w:t>
            </w:r>
          </w:p>
        </w:tc>
        <w:tc>
          <w:tcPr>
            <w:tcW w:w="2409" w:type="dxa"/>
          </w:tcPr>
          <w:p w14:paraId="467B8A04"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29,8</w:t>
            </w:r>
          </w:p>
        </w:tc>
        <w:tc>
          <w:tcPr>
            <w:tcW w:w="1418" w:type="dxa"/>
          </w:tcPr>
          <w:p w14:paraId="0C6A954C"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29,8</w:t>
            </w:r>
          </w:p>
        </w:tc>
        <w:tc>
          <w:tcPr>
            <w:tcW w:w="1417" w:type="dxa"/>
          </w:tcPr>
          <w:p w14:paraId="6FEE2FEA"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0</w:t>
            </w:r>
          </w:p>
        </w:tc>
        <w:tc>
          <w:tcPr>
            <w:tcW w:w="1418" w:type="dxa"/>
            <w:tcBorders>
              <w:right w:val="double" w:sz="4" w:space="0" w:color="auto"/>
            </w:tcBorders>
          </w:tcPr>
          <w:p w14:paraId="1FB123C3"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100</w:t>
            </w:r>
          </w:p>
        </w:tc>
      </w:tr>
      <w:tr w:rsidR="003B6158" w:rsidRPr="00742E5D" w14:paraId="1AA7D2BB" w14:textId="77777777" w:rsidTr="00742E5D">
        <w:tc>
          <w:tcPr>
            <w:tcW w:w="2802" w:type="dxa"/>
            <w:tcBorders>
              <w:left w:val="double" w:sz="4" w:space="0" w:color="auto"/>
            </w:tcBorders>
          </w:tcPr>
          <w:p w14:paraId="7C4C3DCC" w14:textId="77777777" w:rsidR="003B6158" w:rsidRPr="00742E5D" w:rsidRDefault="003B6158" w:rsidP="003B6158">
            <w:pPr>
              <w:spacing w:after="0" w:line="240" w:lineRule="auto"/>
              <w:rPr>
                <w:rFonts w:ascii="Times New Roman" w:hAnsi="Times New Roman"/>
              </w:rPr>
            </w:pPr>
            <w:r w:rsidRPr="00742E5D">
              <w:rPr>
                <w:rFonts w:ascii="Times New Roman" w:hAnsi="Times New Roman"/>
              </w:rPr>
              <w:t>областной</w:t>
            </w:r>
          </w:p>
        </w:tc>
        <w:tc>
          <w:tcPr>
            <w:tcW w:w="2409" w:type="dxa"/>
          </w:tcPr>
          <w:p w14:paraId="13EBA955"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15,1</w:t>
            </w:r>
          </w:p>
        </w:tc>
        <w:tc>
          <w:tcPr>
            <w:tcW w:w="1418" w:type="dxa"/>
          </w:tcPr>
          <w:p w14:paraId="52CBDCD9"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15,1</w:t>
            </w:r>
          </w:p>
        </w:tc>
        <w:tc>
          <w:tcPr>
            <w:tcW w:w="1417" w:type="dxa"/>
          </w:tcPr>
          <w:p w14:paraId="71E448CC"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0</w:t>
            </w:r>
          </w:p>
        </w:tc>
        <w:tc>
          <w:tcPr>
            <w:tcW w:w="1418" w:type="dxa"/>
            <w:tcBorders>
              <w:right w:val="double" w:sz="4" w:space="0" w:color="auto"/>
            </w:tcBorders>
          </w:tcPr>
          <w:p w14:paraId="5DC99D63"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100</w:t>
            </w:r>
          </w:p>
        </w:tc>
      </w:tr>
      <w:tr w:rsidR="003B6158" w:rsidRPr="00742E5D" w14:paraId="116D29CF" w14:textId="77777777" w:rsidTr="00742E5D">
        <w:tc>
          <w:tcPr>
            <w:tcW w:w="2802" w:type="dxa"/>
            <w:tcBorders>
              <w:left w:val="double" w:sz="4" w:space="0" w:color="auto"/>
            </w:tcBorders>
          </w:tcPr>
          <w:p w14:paraId="334C1BC3" w14:textId="77777777" w:rsidR="003B6158" w:rsidRPr="00742E5D" w:rsidRDefault="003B6158" w:rsidP="003B6158">
            <w:pPr>
              <w:spacing w:after="0" w:line="240" w:lineRule="auto"/>
              <w:rPr>
                <w:rFonts w:ascii="Times New Roman" w:hAnsi="Times New Roman"/>
              </w:rPr>
            </w:pPr>
            <w:r w:rsidRPr="00742E5D">
              <w:rPr>
                <w:rFonts w:ascii="Times New Roman" w:hAnsi="Times New Roman"/>
              </w:rPr>
              <w:t>бюджеты муниципальных образований области</w:t>
            </w:r>
          </w:p>
        </w:tc>
        <w:tc>
          <w:tcPr>
            <w:tcW w:w="2409" w:type="dxa"/>
          </w:tcPr>
          <w:p w14:paraId="09D1DACA"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2,4</w:t>
            </w:r>
          </w:p>
        </w:tc>
        <w:tc>
          <w:tcPr>
            <w:tcW w:w="1418" w:type="dxa"/>
          </w:tcPr>
          <w:p w14:paraId="52C32DC8"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0,7</w:t>
            </w:r>
          </w:p>
        </w:tc>
        <w:tc>
          <w:tcPr>
            <w:tcW w:w="1417" w:type="dxa"/>
          </w:tcPr>
          <w:p w14:paraId="24C0268D"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0</w:t>
            </w:r>
          </w:p>
        </w:tc>
        <w:tc>
          <w:tcPr>
            <w:tcW w:w="1418" w:type="dxa"/>
            <w:tcBorders>
              <w:right w:val="double" w:sz="4" w:space="0" w:color="auto"/>
            </w:tcBorders>
          </w:tcPr>
          <w:p w14:paraId="7A93C157"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27,5</w:t>
            </w:r>
          </w:p>
        </w:tc>
      </w:tr>
      <w:tr w:rsidR="003B6158" w:rsidRPr="00742E5D" w14:paraId="30334B9F" w14:textId="77777777" w:rsidTr="00742E5D">
        <w:tc>
          <w:tcPr>
            <w:tcW w:w="2802" w:type="dxa"/>
            <w:tcBorders>
              <w:left w:val="double" w:sz="4" w:space="0" w:color="auto"/>
              <w:bottom w:val="double" w:sz="4" w:space="0" w:color="auto"/>
            </w:tcBorders>
          </w:tcPr>
          <w:p w14:paraId="23E99FC6" w14:textId="77777777" w:rsidR="003B6158" w:rsidRPr="00742E5D" w:rsidRDefault="003B6158" w:rsidP="003B6158">
            <w:pPr>
              <w:spacing w:after="0" w:line="240" w:lineRule="auto"/>
              <w:jc w:val="center"/>
              <w:rPr>
                <w:rFonts w:ascii="Times New Roman" w:hAnsi="Times New Roman"/>
              </w:rPr>
            </w:pPr>
            <w:r w:rsidRPr="00742E5D">
              <w:rPr>
                <w:rFonts w:ascii="Times New Roman" w:hAnsi="Times New Roman"/>
              </w:rPr>
              <w:t>Всего</w:t>
            </w:r>
          </w:p>
        </w:tc>
        <w:tc>
          <w:tcPr>
            <w:tcW w:w="2409" w:type="dxa"/>
            <w:tcBorders>
              <w:bottom w:val="double" w:sz="4" w:space="0" w:color="auto"/>
            </w:tcBorders>
          </w:tcPr>
          <w:p w14:paraId="54A343E6"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47,3</w:t>
            </w:r>
          </w:p>
        </w:tc>
        <w:tc>
          <w:tcPr>
            <w:tcW w:w="1418" w:type="dxa"/>
            <w:tcBorders>
              <w:bottom w:val="double" w:sz="4" w:space="0" w:color="auto"/>
            </w:tcBorders>
          </w:tcPr>
          <w:p w14:paraId="1670A7A6"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45,6</w:t>
            </w:r>
          </w:p>
        </w:tc>
        <w:tc>
          <w:tcPr>
            <w:tcW w:w="1417" w:type="dxa"/>
            <w:tcBorders>
              <w:bottom w:val="double" w:sz="4" w:space="0" w:color="auto"/>
            </w:tcBorders>
          </w:tcPr>
          <w:p w14:paraId="7ADC3DA7"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0</w:t>
            </w:r>
          </w:p>
        </w:tc>
        <w:tc>
          <w:tcPr>
            <w:tcW w:w="1418" w:type="dxa"/>
            <w:tcBorders>
              <w:bottom w:val="double" w:sz="4" w:space="0" w:color="auto"/>
              <w:right w:val="double" w:sz="4" w:space="0" w:color="auto"/>
            </w:tcBorders>
          </w:tcPr>
          <w:p w14:paraId="6E363244" w14:textId="77777777" w:rsidR="003B6158" w:rsidRPr="00742E5D" w:rsidRDefault="003B6158" w:rsidP="00C471C4">
            <w:pPr>
              <w:spacing w:after="0" w:line="240" w:lineRule="auto"/>
              <w:jc w:val="right"/>
              <w:rPr>
                <w:rFonts w:ascii="Times New Roman" w:hAnsi="Times New Roman"/>
              </w:rPr>
            </w:pPr>
            <w:r w:rsidRPr="00742E5D">
              <w:rPr>
                <w:rFonts w:ascii="Times New Roman" w:hAnsi="Times New Roman"/>
              </w:rPr>
              <w:t>96,0</w:t>
            </w:r>
          </w:p>
        </w:tc>
      </w:tr>
    </w:tbl>
    <w:p w14:paraId="29A7CA77" w14:textId="77777777" w:rsidR="007F01F7" w:rsidRDefault="007F01F7" w:rsidP="00D20034">
      <w:pPr>
        <w:spacing w:after="0" w:line="240" w:lineRule="auto"/>
        <w:ind w:firstLine="709"/>
        <w:jc w:val="both"/>
        <w:rPr>
          <w:rFonts w:ascii="Times New Roman" w:hAnsi="Times New Roman"/>
          <w:sz w:val="28"/>
          <w:szCs w:val="28"/>
          <w:highlight w:val="cyan"/>
        </w:rPr>
      </w:pPr>
    </w:p>
    <w:p w14:paraId="3AE8E269" w14:textId="77777777" w:rsidR="00D20034" w:rsidRPr="007F01F7" w:rsidRDefault="00D20034" w:rsidP="007F01F7">
      <w:pPr>
        <w:spacing w:after="0" w:line="240" w:lineRule="auto"/>
        <w:ind w:firstLine="851"/>
        <w:jc w:val="both"/>
        <w:rPr>
          <w:rFonts w:ascii="Times New Roman" w:hAnsi="Times New Roman"/>
          <w:sz w:val="28"/>
          <w:szCs w:val="28"/>
        </w:rPr>
      </w:pPr>
      <w:r w:rsidRPr="007F01F7">
        <w:rPr>
          <w:rFonts w:ascii="Times New Roman" w:hAnsi="Times New Roman"/>
          <w:sz w:val="28"/>
          <w:szCs w:val="28"/>
        </w:rPr>
        <w:t>В рамках выполнения мероприятия Минтэк АО заключены соглашения с МО «Вельский муниципальный район» от 21.05.2018 № 11605000-1-2018-008 о предоставлении субсидии из бюджета субъекта Российской Федерации местному бюджету в размере 33,1 млн.руб. и от 15.08.2018 года №1/2018-срс в размере 11,8 млн.руб.</w:t>
      </w:r>
    </w:p>
    <w:p w14:paraId="1342B335" w14:textId="77777777" w:rsidR="00D20034" w:rsidRPr="007F01F7" w:rsidRDefault="00D20034" w:rsidP="007F01F7">
      <w:pPr>
        <w:spacing w:after="0" w:line="240" w:lineRule="auto"/>
        <w:ind w:firstLine="851"/>
        <w:jc w:val="both"/>
        <w:rPr>
          <w:rFonts w:ascii="Times New Roman" w:hAnsi="Times New Roman"/>
          <w:sz w:val="28"/>
          <w:szCs w:val="28"/>
        </w:rPr>
      </w:pPr>
      <w:r w:rsidRPr="007F01F7">
        <w:rPr>
          <w:rFonts w:ascii="Times New Roman" w:hAnsi="Times New Roman"/>
          <w:sz w:val="28"/>
          <w:szCs w:val="28"/>
        </w:rPr>
        <w:t>В общем объеме, исходя их целевых показателей двух Соглашений, в 2018 году был запланирован ввод 10,35 км распределительных газовых сетей.</w:t>
      </w:r>
    </w:p>
    <w:p w14:paraId="00E1C2A9" w14:textId="1E1D65CA" w:rsidR="00D20034" w:rsidRPr="00472071" w:rsidRDefault="00D20034" w:rsidP="00472071">
      <w:pPr>
        <w:spacing w:after="0" w:line="240" w:lineRule="auto"/>
        <w:ind w:firstLine="851"/>
        <w:jc w:val="both"/>
        <w:rPr>
          <w:rFonts w:ascii="Times New Roman" w:hAnsi="Times New Roman"/>
          <w:sz w:val="28"/>
          <w:szCs w:val="28"/>
        </w:rPr>
      </w:pPr>
      <w:r w:rsidRPr="00472071">
        <w:rPr>
          <w:rFonts w:ascii="Times New Roman" w:hAnsi="Times New Roman"/>
          <w:sz w:val="28"/>
          <w:szCs w:val="28"/>
        </w:rPr>
        <w:t>Отмечено, что до заключения соглашений, МО «Вельский муниципальный район» заключен муниципальный контракт № 47/133/17 от 26.12.2017 с ОО</w:t>
      </w:r>
      <w:r w:rsidR="00472071">
        <w:rPr>
          <w:rFonts w:ascii="Times New Roman" w:hAnsi="Times New Roman"/>
          <w:sz w:val="28"/>
          <w:szCs w:val="28"/>
        </w:rPr>
        <w:t>О «Устюггазсервис» на сумму 48,</w:t>
      </w:r>
      <w:r w:rsidRPr="00472071">
        <w:rPr>
          <w:rFonts w:ascii="Times New Roman" w:hAnsi="Times New Roman"/>
          <w:sz w:val="28"/>
          <w:szCs w:val="28"/>
        </w:rPr>
        <w:t>3 млн. на строительство 11 075,8 м сетей газоснабжения, что больше, чем запланировано позже заключенными соглашениями на 725,8 м, и больше, чем запланировано государственной программой на 2018 год.</w:t>
      </w:r>
    </w:p>
    <w:p w14:paraId="6FF58F07" w14:textId="77777777" w:rsidR="00D20034" w:rsidRPr="00472071" w:rsidRDefault="00D20034" w:rsidP="00472071">
      <w:pPr>
        <w:spacing w:after="0" w:line="240" w:lineRule="auto"/>
        <w:ind w:firstLine="851"/>
        <w:jc w:val="both"/>
        <w:rPr>
          <w:rFonts w:ascii="Times New Roman" w:hAnsi="Times New Roman"/>
          <w:sz w:val="28"/>
          <w:szCs w:val="28"/>
        </w:rPr>
      </w:pPr>
      <w:r w:rsidRPr="00472071">
        <w:rPr>
          <w:rFonts w:ascii="Times New Roman" w:hAnsi="Times New Roman"/>
          <w:sz w:val="28"/>
          <w:szCs w:val="28"/>
        </w:rPr>
        <w:t>Фактически, построено 11 248 м распределительных газовых сетей.</w:t>
      </w:r>
    </w:p>
    <w:p w14:paraId="3A7D043E" w14:textId="7A849D47" w:rsidR="00D20034" w:rsidRPr="00472071" w:rsidRDefault="00D20034" w:rsidP="00472071">
      <w:pPr>
        <w:spacing w:after="0" w:line="240" w:lineRule="auto"/>
        <w:ind w:firstLine="851"/>
        <w:jc w:val="both"/>
        <w:rPr>
          <w:rFonts w:ascii="Times New Roman" w:hAnsi="Times New Roman"/>
          <w:sz w:val="28"/>
          <w:szCs w:val="28"/>
        </w:rPr>
      </w:pPr>
      <w:r w:rsidRPr="00472071">
        <w:rPr>
          <w:rFonts w:ascii="Times New Roman" w:hAnsi="Times New Roman"/>
          <w:sz w:val="28"/>
          <w:szCs w:val="28"/>
        </w:rPr>
        <w:t xml:space="preserve">В соответствии со справкой о стоимости выполненных работах и затрат от 15.06.2018 года по форме КС-3, работы выполнены в полном объеме на </w:t>
      </w:r>
      <w:r w:rsidR="00472071">
        <w:rPr>
          <w:rFonts w:ascii="Times New Roman" w:hAnsi="Times New Roman"/>
          <w:sz w:val="28"/>
          <w:szCs w:val="28"/>
        </w:rPr>
        <w:t>сумму 48,</w:t>
      </w:r>
      <w:r w:rsidRPr="00472071">
        <w:rPr>
          <w:rFonts w:ascii="Times New Roman" w:hAnsi="Times New Roman"/>
          <w:sz w:val="28"/>
          <w:szCs w:val="28"/>
        </w:rPr>
        <w:t>3 млн.руб. Общий объем оплаченных работ составил 45,6 млн.руб., из них за счет средств ФБ</w:t>
      </w:r>
      <w:r w:rsidR="00472071">
        <w:rPr>
          <w:rFonts w:ascii="Times New Roman" w:hAnsi="Times New Roman"/>
          <w:sz w:val="28"/>
          <w:szCs w:val="28"/>
        </w:rPr>
        <w:t xml:space="preserve"> </w:t>
      </w:r>
      <w:r w:rsidRPr="00472071">
        <w:rPr>
          <w:rFonts w:ascii="Times New Roman" w:hAnsi="Times New Roman"/>
          <w:sz w:val="28"/>
          <w:szCs w:val="28"/>
        </w:rPr>
        <w:t>- 29,8 млн.руб., за счет средств ОБ - 15,1 млн.руб., за счет средств местного бюджета 0,7 млн.руб. Кредиторская задолженность перед подрядчиком на 01.01.2019 составляет 2,8 млн.руб.</w:t>
      </w:r>
    </w:p>
    <w:p w14:paraId="4C929BD6" w14:textId="77777777" w:rsidR="00472071" w:rsidRDefault="00472071" w:rsidP="00D20034">
      <w:pPr>
        <w:spacing w:after="0" w:line="240" w:lineRule="auto"/>
        <w:ind w:firstLine="709"/>
        <w:jc w:val="both"/>
        <w:rPr>
          <w:rFonts w:ascii="Times New Roman" w:hAnsi="Times New Roman"/>
          <w:b/>
          <w:sz w:val="28"/>
          <w:szCs w:val="28"/>
          <w:highlight w:val="cyan"/>
        </w:rPr>
      </w:pPr>
    </w:p>
    <w:p w14:paraId="691897E9" w14:textId="5E6CBF97" w:rsidR="00D20034" w:rsidRPr="00472071" w:rsidRDefault="00D20034" w:rsidP="00472071">
      <w:pPr>
        <w:spacing w:after="0" w:line="240" w:lineRule="auto"/>
        <w:ind w:firstLine="851"/>
        <w:jc w:val="both"/>
        <w:rPr>
          <w:rFonts w:ascii="Times New Roman" w:hAnsi="Times New Roman"/>
          <w:sz w:val="28"/>
          <w:szCs w:val="28"/>
        </w:rPr>
      </w:pPr>
      <w:r w:rsidRPr="00472071">
        <w:rPr>
          <w:rFonts w:ascii="Times New Roman" w:hAnsi="Times New Roman"/>
          <w:b/>
          <w:sz w:val="28"/>
          <w:szCs w:val="28"/>
        </w:rPr>
        <w:t>Министерство строительства и архитектуры Архангельской области</w:t>
      </w:r>
      <w:r w:rsidRPr="00472071">
        <w:rPr>
          <w:rFonts w:ascii="Times New Roman" w:hAnsi="Times New Roman"/>
          <w:sz w:val="28"/>
          <w:szCs w:val="28"/>
        </w:rPr>
        <w:t>, согласно закону о бюджете расходы на реализацию мероприятий программы на 2018 год утверждены в объеме 40,9 млн.руб., показателями бюджетной росписи 40,9 млн.руб., исполнены 40,9 млн.руб. или 100,0% к показателям бюджетной росписи. Из обозначенных средств муниципальным образованиям направлено 40,9 млн.руб. или 100,0%, из них:</w:t>
      </w:r>
    </w:p>
    <w:p w14:paraId="6F88BA3B" w14:textId="3959BB03" w:rsidR="00D20034" w:rsidRPr="003A6D31" w:rsidRDefault="00D20034" w:rsidP="003A6D31">
      <w:pPr>
        <w:spacing w:after="0" w:line="240" w:lineRule="auto"/>
        <w:ind w:firstLine="851"/>
        <w:jc w:val="both"/>
        <w:rPr>
          <w:rFonts w:ascii="Times New Roman" w:hAnsi="Times New Roman"/>
          <w:sz w:val="28"/>
          <w:szCs w:val="28"/>
        </w:rPr>
      </w:pPr>
      <w:r w:rsidRPr="003A6D31">
        <w:rPr>
          <w:rFonts w:ascii="Times New Roman" w:hAnsi="Times New Roman"/>
          <w:sz w:val="28"/>
          <w:szCs w:val="28"/>
        </w:rPr>
        <w:t xml:space="preserve">1) </w:t>
      </w:r>
      <w:r w:rsidR="003A6D31">
        <w:rPr>
          <w:rFonts w:ascii="Times New Roman" w:hAnsi="Times New Roman"/>
          <w:sz w:val="28"/>
          <w:szCs w:val="28"/>
        </w:rPr>
        <w:t>Н</w:t>
      </w:r>
      <w:r w:rsidRPr="003A6D31">
        <w:rPr>
          <w:rFonts w:ascii="Times New Roman" w:hAnsi="Times New Roman"/>
          <w:sz w:val="28"/>
          <w:szCs w:val="28"/>
        </w:rPr>
        <w:t xml:space="preserve">а развитие сети образовательных организаций в сельской местности направлено из ОБ 7,0 млн.руб. (100 % к плану года). В рамках </w:t>
      </w:r>
      <w:r w:rsidRPr="003A6D31">
        <w:rPr>
          <w:rFonts w:ascii="Times New Roman" w:hAnsi="Times New Roman"/>
          <w:sz w:val="28"/>
          <w:szCs w:val="28"/>
        </w:rPr>
        <w:lastRenderedPageBreak/>
        <w:t>мероприятия «Строительство школы на 90 мест в дер. Погост Вельского района» произведена оплата кредиторской задолженности по выполненным строительно-монтажным работам в рамках муниципального контракта на строительство школы, заключенного 14</w:t>
      </w:r>
      <w:r w:rsidR="003A6D31">
        <w:rPr>
          <w:rFonts w:ascii="Times New Roman" w:hAnsi="Times New Roman"/>
          <w:sz w:val="28"/>
          <w:szCs w:val="28"/>
        </w:rPr>
        <w:t>.10.</w:t>
      </w:r>
      <w:r w:rsidRPr="003A6D31">
        <w:rPr>
          <w:rFonts w:ascii="Times New Roman" w:hAnsi="Times New Roman"/>
          <w:sz w:val="28"/>
          <w:szCs w:val="28"/>
        </w:rPr>
        <w:t>2013 между администрацией муниципального образования «Вельский муниципальн</w:t>
      </w:r>
      <w:r w:rsidR="003A6D31">
        <w:rPr>
          <w:rFonts w:ascii="Times New Roman" w:hAnsi="Times New Roman"/>
          <w:sz w:val="28"/>
          <w:szCs w:val="28"/>
        </w:rPr>
        <w:t>ый район» и ООО «Регион-Инвест».</w:t>
      </w:r>
    </w:p>
    <w:p w14:paraId="6B5D5B8C" w14:textId="30BBC8A7" w:rsidR="00D20034" w:rsidRPr="003A6D31" w:rsidRDefault="00D20034" w:rsidP="003A6D31">
      <w:pPr>
        <w:spacing w:after="0" w:line="240" w:lineRule="auto"/>
        <w:ind w:firstLine="851"/>
        <w:jc w:val="both"/>
        <w:rPr>
          <w:rFonts w:ascii="Times New Roman" w:hAnsi="Times New Roman"/>
          <w:sz w:val="28"/>
          <w:szCs w:val="28"/>
        </w:rPr>
      </w:pPr>
      <w:r w:rsidRPr="003A6D31">
        <w:rPr>
          <w:rFonts w:ascii="Times New Roman" w:hAnsi="Times New Roman"/>
          <w:sz w:val="28"/>
          <w:szCs w:val="28"/>
        </w:rPr>
        <w:t xml:space="preserve">2)  </w:t>
      </w:r>
      <w:r w:rsidR="003A6D31">
        <w:rPr>
          <w:rFonts w:ascii="Times New Roman" w:hAnsi="Times New Roman"/>
          <w:sz w:val="28"/>
          <w:szCs w:val="28"/>
        </w:rPr>
        <w:t>Н</w:t>
      </w:r>
      <w:r w:rsidRPr="003A6D31">
        <w:rPr>
          <w:rFonts w:ascii="Times New Roman" w:hAnsi="Times New Roman"/>
          <w:sz w:val="28"/>
          <w:szCs w:val="28"/>
        </w:rPr>
        <w:t>а развитие сети учреждений культурно-досугового типа в сельской местности направлено 33,9 млн.руб.  (100 % к плану года) в том числе за счет средств ФБ – 13,9 млн.руб. Средства направлены на мероприятие «Строительство центра культурного развития на 120 мест в с. Ильинско-Подомское Вилегодского района Архангельской области». 08.06.2018 с ООО «Стройгазсервис» заключен муниципальный контракт №1-КА/2018 на выполнение работ по строительству объекта. Цена контракта – 121,8 млн.руб..</w:t>
      </w:r>
    </w:p>
    <w:p w14:paraId="778DFC46" w14:textId="77777777" w:rsidR="00D20034" w:rsidRDefault="00D20034" w:rsidP="003A6D31">
      <w:pPr>
        <w:spacing w:after="0" w:line="240" w:lineRule="auto"/>
        <w:ind w:firstLine="851"/>
        <w:jc w:val="both"/>
        <w:rPr>
          <w:rFonts w:ascii="Times New Roman" w:hAnsi="Times New Roman"/>
          <w:sz w:val="28"/>
          <w:szCs w:val="28"/>
        </w:rPr>
      </w:pPr>
      <w:r w:rsidRPr="003A6D31">
        <w:rPr>
          <w:rFonts w:ascii="Times New Roman" w:hAnsi="Times New Roman"/>
          <w:sz w:val="28"/>
          <w:szCs w:val="28"/>
        </w:rPr>
        <w:t>Достижение целевых показателей в 2018 году согласно ГП № 461-пп не запланировано.</w:t>
      </w:r>
    </w:p>
    <w:p w14:paraId="2F0D6B70" w14:textId="77777777" w:rsidR="003A6D31" w:rsidRPr="003A6D31" w:rsidRDefault="003A6D31" w:rsidP="003A6D31">
      <w:pPr>
        <w:spacing w:after="0" w:line="240" w:lineRule="auto"/>
        <w:ind w:firstLine="851"/>
        <w:jc w:val="both"/>
        <w:rPr>
          <w:rFonts w:ascii="Times New Roman" w:hAnsi="Times New Roman"/>
          <w:sz w:val="28"/>
          <w:szCs w:val="28"/>
        </w:rPr>
      </w:pPr>
    </w:p>
    <w:p w14:paraId="1D13F15C" w14:textId="77777777" w:rsidR="00D20034" w:rsidRPr="003A6D31" w:rsidRDefault="00D20034" w:rsidP="003A6D31">
      <w:pPr>
        <w:pStyle w:val="ab"/>
        <w:ind w:firstLine="851"/>
        <w:jc w:val="both"/>
        <w:rPr>
          <w:rFonts w:ascii="Times New Roman" w:hAnsi="Times New Roman"/>
          <w:sz w:val="28"/>
          <w:szCs w:val="28"/>
        </w:rPr>
      </w:pPr>
      <w:r w:rsidRPr="003A6D31">
        <w:rPr>
          <w:rFonts w:ascii="Times New Roman" w:hAnsi="Times New Roman"/>
          <w:b/>
          <w:sz w:val="28"/>
          <w:szCs w:val="28"/>
        </w:rPr>
        <w:t>Министерство транспорта Архангельской облас</w:t>
      </w:r>
      <w:r w:rsidRPr="003A6D31">
        <w:rPr>
          <w:rFonts w:ascii="Times New Roman" w:hAnsi="Times New Roman"/>
          <w:sz w:val="28"/>
          <w:szCs w:val="28"/>
        </w:rPr>
        <w:t>ти, согласно закону о бюджете расходы на год утверждены в объеме 4,0 млн.руб., показателями бюджетной росписи 4,0 млн.руб., исполнены 3,5 млн.руб. или 87,5% к показателям бюджетной росписи, из них:</w:t>
      </w:r>
    </w:p>
    <w:p w14:paraId="211F0781" w14:textId="611B7C6A" w:rsidR="00D20034" w:rsidRPr="00151442" w:rsidRDefault="00D20034" w:rsidP="00151442">
      <w:pPr>
        <w:spacing w:after="0" w:line="240" w:lineRule="auto"/>
        <w:ind w:firstLine="851"/>
        <w:jc w:val="both"/>
        <w:rPr>
          <w:rFonts w:ascii="Times New Roman" w:hAnsi="Times New Roman"/>
          <w:sz w:val="28"/>
          <w:szCs w:val="28"/>
        </w:rPr>
      </w:pPr>
      <w:r w:rsidRPr="00151442">
        <w:rPr>
          <w:rFonts w:ascii="Times New Roman" w:hAnsi="Times New Roman"/>
          <w:sz w:val="28"/>
          <w:szCs w:val="28"/>
        </w:rPr>
        <w:t>1) на развитие сети автомобильных дорог, ведущих к общественно значимым объектам сельских населенных пунктов, объектам производства и переработки сельскохозяйственной про</w:t>
      </w:r>
      <w:r w:rsidR="00151442">
        <w:rPr>
          <w:rFonts w:ascii="Times New Roman" w:hAnsi="Times New Roman"/>
          <w:sz w:val="28"/>
          <w:szCs w:val="28"/>
        </w:rPr>
        <w:t>дукции направлено 3,5 млн.руб.</w:t>
      </w:r>
    </w:p>
    <w:p w14:paraId="594EE3F5" w14:textId="3B39D992" w:rsidR="00D20034" w:rsidRPr="00151442" w:rsidRDefault="00D20034" w:rsidP="00151442">
      <w:pPr>
        <w:spacing w:after="0" w:line="240" w:lineRule="auto"/>
        <w:ind w:firstLine="851"/>
        <w:jc w:val="both"/>
        <w:rPr>
          <w:rFonts w:ascii="Times New Roman" w:hAnsi="Times New Roman"/>
          <w:sz w:val="28"/>
          <w:szCs w:val="28"/>
        </w:rPr>
      </w:pPr>
      <w:r w:rsidRPr="00151442">
        <w:rPr>
          <w:rFonts w:ascii="Times New Roman" w:hAnsi="Times New Roman"/>
          <w:sz w:val="28"/>
          <w:szCs w:val="28"/>
        </w:rPr>
        <w:t>Завершена разработка одной проектной документации</w:t>
      </w:r>
      <w:r w:rsidR="00151442" w:rsidRPr="00151442">
        <w:rPr>
          <w:rFonts w:ascii="Times New Roman" w:hAnsi="Times New Roman"/>
          <w:sz w:val="28"/>
          <w:szCs w:val="28"/>
        </w:rPr>
        <w:t xml:space="preserve"> </w:t>
      </w:r>
      <w:r w:rsidRPr="00151442">
        <w:rPr>
          <w:rFonts w:ascii="Times New Roman" w:hAnsi="Times New Roman"/>
          <w:sz w:val="28"/>
          <w:szCs w:val="28"/>
        </w:rPr>
        <w:t>на строительство автодороги «Подъезд к дер. Петариха от автодороги «Подъезд к дер. Макаровская» в Няндомском районе (получено положительное заключение государственной экспертизы №29-1-1-3-005770-2018 от 27.11.2018) – 1,1 млн.руб.</w:t>
      </w:r>
    </w:p>
    <w:p w14:paraId="428C169B" w14:textId="77777777" w:rsidR="00D20034" w:rsidRPr="00151442" w:rsidRDefault="00D20034" w:rsidP="00151442">
      <w:pPr>
        <w:spacing w:after="0" w:line="240" w:lineRule="auto"/>
        <w:ind w:firstLine="851"/>
        <w:jc w:val="both"/>
        <w:rPr>
          <w:rFonts w:ascii="Times New Roman" w:hAnsi="Times New Roman"/>
          <w:sz w:val="28"/>
          <w:szCs w:val="28"/>
        </w:rPr>
      </w:pPr>
      <w:r w:rsidRPr="00151442">
        <w:rPr>
          <w:rFonts w:ascii="Times New Roman" w:hAnsi="Times New Roman"/>
          <w:sz w:val="28"/>
          <w:szCs w:val="28"/>
        </w:rPr>
        <w:t>На разработку проектной документации на строительство автодороги Подъезд к дер. Шипицыно от автомобильной дороги М-8 «Холмогоры» в Вельском районе Архангельской области направлено 0,2 млн.руб. В результате проведенных изысканий по объекту в конструкции существующей автодороги обнаружено твердое покрытие, что не соответствует критериям отбора объектов в государственную программу. Контракт на разработку проектной документации по объекту расторгнут. Объем невостребованных средств составил 0,5 млн.руб.</w:t>
      </w:r>
    </w:p>
    <w:p w14:paraId="65E8A9ED" w14:textId="14E6F2CA" w:rsidR="00D20034" w:rsidRPr="00D20034" w:rsidRDefault="00D20034" w:rsidP="00CC3B1D">
      <w:pPr>
        <w:spacing w:after="0" w:line="240" w:lineRule="auto"/>
        <w:ind w:firstLine="851"/>
        <w:jc w:val="both"/>
        <w:rPr>
          <w:rFonts w:ascii="Times New Roman" w:hAnsi="Times New Roman"/>
          <w:sz w:val="28"/>
          <w:szCs w:val="28"/>
          <w:highlight w:val="cyan"/>
        </w:rPr>
      </w:pPr>
      <w:r w:rsidRPr="00CC3B1D">
        <w:rPr>
          <w:rFonts w:ascii="Times New Roman" w:hAnsi="Times New Roman"/>
          <w:sz w:val="28"/>
          <w:szCs w:val="28"/>
        </w:rPr>
        <w:t>Необходимо отметить, что по условиям государственного контракта №504/08, заключенного 20.08.2018 между ГКУ «Дорожное агентство «Архангельскавтодор» и ООО «Проектный институт транспортной инфраструктуры «ИНТИ», разработка проектной документации на реконструкцию автомобильной дороги Усть-Ваеньга – Осиново – Фалюки на участке км 85 – км 97 в Виноградовском районе Архангельской области завершение работ планируется на 2019 году. Общая стоимость контракта составляет 7,3 млн. руб., из них</w:t>
      </w:r>
      <w:r w:rsidR="00CC3B1D" w:rsidRPr="00CC3B1D">
        <w:rPr>
          <w:rFonts w:ascii="Times New Roman" w:hAnsi="Times New Roman"/>
          <w:sz w:val="28"/>
          <w:szCs w:val="28"/>
        </w:rPr>
        <w:t xml:space="preserve"> на 2018 год – 2, 2 млн.руб.</w:t>
      </w:r>
    </w:p>
    <w:p w14:paraId="29CBDAC4" w14:textId="77777777" w:rsidR="00D20034" w:rsidRPr="00CC3B1D" w:rsidRDefault="00D20034" w:rsidP="00CC3B1D">
      <w:pPr>
        <w:spacing w:after="0" w:line="240" w:lineRule="auto"/>
        <w:ind w:firstLine="851"/>
        <w:jc w:val="both"/>
        <w:rPr>
          <w:rFonts w:ascii="Times New Roman" w:hAnsi="Times New Roman"/>
          <w:sz w:val="28"/>
          <w:szCs w:val="28"/>
        </w:rPr>
      </w:pPr>
      <w:r w:rsidRPr="00CC3B1D">
        <w:rPr>
          <w:rFonts w:ascii="Times New Roman" w:hAnsi="Times New Roman"/>
          <w:sz w:val="28"/>
          <w:szCs w:val="28"/>
        </w:rPr>
        <w:lastRenderedPageBreak/>
        <w:t>Платежным поручением №136267 от 07.12.2018 Заказчик перечислил Исполнителю 2,2 млн.руб. за счет средств областного бюджета.</w:t>
      </w:r>
    </w:p>
    <w:p w14:paraId="0C9459BD" w14:textId="37DF9C43" w:rsidR="00D20034" w:rsidRPr="00CC3B1D" w:rsidRDefault="00D20034" w:rsidP="00CC3B1D">
      <w:pPr>
        <w:spacing w:after="0" w:line="240" w:lineRule="auto"/>
        <w:ind w:firstLine="851"/>
        <w:jc w:val="both"/>
        <w:rPr>
          <w:rFonts w:ascii="Times New Roman" w:hAnsi="Times New Roman"/>
          <w:sz w:val="28"/>
          <w:szCs w:val="28"/>
        </w:rPr>
      </w:pPr>
      <w:r w:rsidRPr="00CC3B1D">
        <w:rPr>
          <w:rFonts w:ascii="Times New Roman" w:hAnsi="Times New Roman"/>
          <w:sz w:val="28"/>
          <w:szCs w:val="28"/>
        </w:rPr>
        <w:t>Согласно отчету</w:t>
      </w:r>
      <w:r w:rsidR="00CC3B1D">
        <w:rPr>
          <w:rFonts w:ascii="Times New Roman" w:hAnsi="Times New Roman"/>
          <w:sz w:val="28"/>
          <w:szCs w:val="28"/>
        </w:rPr>
        <w:t xml:space="preserve">, размещенному </w:t>
      </w:r>
      <w:r w:rsidRPr="00CC3B1D">
        <w:rPr>
          <w:rFonts w:ascii="Times New Roman" w:hAnsi="Times New Roman"/>
          <w:sz w:val="28"/>
          <w:szCs w:val="28"/>
        </w:rPr>
        <w:t xml:space="preserve">в КИАС </w:t>
      </w:r>
      <w:r w:rsidR="00CC3B1D">
        <w:rPr>
          <w:rFonts w:ascii="Times New Roman" w:hAnsi="Times New Roman"/>
          <w:sz w:val="28"/>
          <w:szCs w:val="28"/>
        </w:rPr>
        <w:t xml:space="preserve">Архангельской области </w:t>
      </w:r>
      <w:r w:rsidRPr="00CC3B1D">
        <w:rPr>
          <w:rFonts w:ascii="Times New Roman" w:hAnsi="Times New Roman"/>
          <w:sz w:val="28"/>
          <w:szCs w:val="28"/>
        </w:rPr>
        <w:t>«Сведения о достижении целевых показателей ГП АО "Устойчивое развитие сельских территорий Архангельской области (2014 – 2024 годы)" по итогам 2018 года» значение целевого показателя равно 50% от плана или разработана одна проектная документац</w:t>
      </w:r>
      <w:r w:rsidR="00CC3B1D">
        <w:rPr>
          <w:rFonts w:ascii="Times New Roman" w:hAnsi="Times New Roman"/>
          <w:sz w:val="28"/>
          <w:szCs w:val="28"/>
        </w:rPr>
        <w:t>ия вместо запланированных двух.</w:t>
      </w:r>
    </w:p>
    <w:p w14:paraId="3243548B" w14:textId="5779FB4C" w:rsidR="00D20034" w:rsidRDefault="00D20034" w:rsidP="00CC3B1D">
      <w:pPr>
        <w:spacing w:after="0" w:line="240" w:lineRule="auto"/>
        <w:ind w:firstLine="851"/>
        <w:jc w:val="both"/>
        <w:rPr>
          <w:rFonts w:ascii="Times New Roman" w:hAnsi="Times New Roman"/>
          <w:sz w:val="28"/>
          <w:szCs w:val="28"/>
        </w:rPr>
      </w:pPr>
      <w:r w:rsidRPr="00CC3B1D">
        <w:rPr>
          <w:rFonts w:ascii="Times New Roman" w:hAnsi="Times New Roman"/>
          <w:sz w:val="28"/>
          <w:szCs w:val="28"/>
        </w:rPr>
        <w:t>2) В 2018 году введено в эксплуатацию 2 км автомобильной дороги «Подъезд к с. Шеговары от автомобильной дороги М-8 «Холмогоры». Строительство осуществлялось в 2017 году, ввиду позднего устранения замечаний инспекции государственного строительного надзора разрешение на ввод в эк</w:t>
      </w:r>
      <w:r w:rsidR="00063CB0">
        <w:rPr>
          <w:rFonts w:ascii="Times New Roman" w:hAnsi="Times New Roman"/>
          <w:sz w:val="28"/>
          <w:szCs w:val="28"/>
        </w:rPr>
        <w:t>сплуатацию получено в 2018 году.</w:t>
      </w:r>
    </w:p>
    <w:p w14:paraId="02C84133" w14:textId="77777777" w:rsidR="00063CB0" w:rsidRPr="00CC3B1D" w:rsidRDefault="00063CB0" w:rsidP="00CC3B1D">
      <w:pPr>
        <w:spacing w:after="0" w:line="240" w:lineRule="auto"/>
        <w:ind w:firstLine="851"/>
        <w:jc w:val="both"/>
        <w:rPr>
          <w:rFonts w:ascii="Times New Roman" w:hAnsi="Times New Roman"/>
          <w:sz w:val="28"/>
          <w:szCs w:val="28"/>
        </w:rPr>
      </w:pPr>
    </w:p>
    <w:p w14:paraId="5C0F2AC4" w14:textId="66F0A552" w:rsidR="00D20034" w:rsidRPr="00063CB0" w:rsidRDefault="00D20034" w:rsidP="00063CB0">
      <w:pPr>
        <w:spacing w:after="0" w:line="240" w:lineRule="auto"/>
        <w:ind w:firstLine="851"/>
        <w:jc w:val="both"/>
        <w:rPr>
          <w:rFonts w:ascii="Times New Roman" w:hAnsi="Times New Roman"/>
          <w:sz w:val="28"/>
          <w:szCs w:val="28"/>
        </w:rPr>
      </w:pPr>
      <w:r w:rsidRPr="00063CB0">
        <w:rPr>
          <w:rFonts w:ascii="Times New Roman" w:hAnsi="Times New Roman"/>
          <w:b/>
          <w:sz w:val="28"/>
          <w:szCs w:val="28"/>
        </w:rPr>
        <w:t>Администраци</w:t>
      </w:r>
      <w:r w:rsidR="00063CB0">
        <w:rPr>
          <w:rFonts w:ascii="Times New Roman" w:hAnsi="Times New Roman"/>
          <w:b/>
          <w:sz w:val="28"/>
          <w:szCs w:val="28"/>
        </w:rPr>
        <w:t>и</w:t>
      </w:r>
      <w:r w:rsidRPr="00063CB0">
        <w:rPr>
          <w:rFonts w:ascii="Times New Roman" w:hAnsi="Times New Roman"/>
          <w:b/>
          <w:sz w:val="28"/>
          <w:szCs w:val="28"/>
        </w:rPr>
        <w:t xml:space="preserve"> Губернатора Архангельской области и Правительства Архангельской области</w:t>
      </w:r>
      <w:r w:rsidRPr="00063CB0">
        <w:rPr>
          <w:rFonts w:ascii="Times New Roman" w:hAnsi="Times New Roman"/>
          <w:sz w:val="28"/>
          <w:szCs w:val="28"/>
        </w:rPr>
        <w:t>, согласно закону о бюджете расходы на реализацию мероприятий программы на 2018 утверждены в объеме 0,6 млн.руб., показателями бюджетной росписи 0,6 млн.руб., исполнены 0,6 млн.руб. или 100,0% к показателям бюджетной росписи. Из обозначенных средств муниципальным образованиям направлено 0,6 млн.руб. или 100,0%, из них:</w:t>
      </w:r>
    </w:p>
    <w:p w14:paraId="4CE88BFA" w14:textId="77777777" w:rsidR="00D20034" w:rsidRPr="00063CB0" w:rsidRDefault="00D20034" w:rsidP="00063CB0">
      <w:pPr>
        <w:spacing w:after="0" w:line="240" w:lineRule="auto"/>
        <w:ind w:firstLine="851"/>
        <w:jc w:val="both"/>
        <w:rPr>
          <w:rFonts w:ascii="Times New Roman" w:hAnsi="Times New Roman"/>
          <w:sz w:val="28"/>
          <w:szCs w:val="28"/>
        </w:rPr>
      </w:pPr>
      <w:r w:rsidRPr="00063CB0">
        <w:rPr>
          <w:rFonts w:ascii="Times New Roman" w:hAnsi="Times New Roman"/>
          <w:sz w:val="28"/>
          <w:szCs w:val="28"/>
        </w:rPr>
        <w:t>1) на грантовую поддержку местных инициатив граждан, проживающих в сельской местности, – 0,6 млн.руб., из них за счет средств ФБ – 0,4 млн.руб.</w:t>
      </w:r>
    </w:p>
    <w:p w14:paraId="104EC972" w14:textId="77777777" w:rsidR="00D20034" w:rsidRPr="00063CB0" w:rsidRDefault="00D20034" w:rsidP="00063CB0">
      <w:pPr>
        <w:spacing w:after="0" w:line="240" w:lineRule="auto"/>
        <w:ind w:firstLine="851"/>
        <w:jc w:val="both"/>
        <w:rPr>
          <w:rFonts w:ascii="Times New Roman" w:hAnsi="Times New Roman"/>
          <w:sz w:val="28"/>
          <w:szCs w:val="28"/>
        </w:rPr>
      </w:pPr>
      <w:r w:rsidRPr="00063CB0">
        <w:rPr>
          <w:rFonts w:ascii="Times New Roman" w:hAnsi="Times New Roman"/>
          <w:sz w:val="28"/>
          <w:szCs w:val="28"/>
        </w:rPr>
        <w:t>Плановое значение целевого показателя «Количество реализованных проектов местных инициатив граждан, проживающих в сельской местности, получивших грантовую поддержку» - 2, фактическое значение – 3.</w:t>
      </w:r>
    </w:p>
    <w:p w14:paraId="3992C2CD" w14:textId="3D2D887D" w:rsidR="00D20034" w:rsidRPr="00A91DBA" w:rsidRDefault="00D20034" w:rsidP="00063CB0">
      <w:pPr>
        <w:spacing w:after="0" w:line="240" w:lineRule="auto"/>
        <w:ind w:firstLine="851"/>
        <w:jc w:val="both"/>
        <w:rPr>
          <w:rFonts w:ascii="Times New Roman" w:hAnsi="Times New Roman"/>
          <w:sz w:val="28"/>
          <w:szCs w:val="28"/>
        </w:rPr>
      </w:pPr>
      <w:r w:rsidRPr="00063CB0">
        <w:rPr>
          <w:rFonts w:ascii="Times New Roman" w:hAnsi="Times New Roman"/>
          <w:sz w:val="28"/>
          <w:szCs w:val="28"/>
        </w:rPr>
        <w:t>В обоснование отклонение значения целевого показателя в отчете, размещенном в КИАС указано: «Фактический средний размер гранта меньше расчетного параметра».</w:t>
      </w:r>
    </w:p>
    <w:p w14:paraId="70E000F2" w14:textId="0B3BF698" w:rsidR="00C30C4F" w:rsidRPr="00E90B32" w:rsidRDefault="002F5A52" w:rsidP="00C30C4F">
      <w:pPr>
        <w:pStyle w:val="3"/>
        <w:spacing w:line="240" w:lineRule="auto"/>
        <w:jc w:val="center"/>
        <w:rPr>
          <w:rFonts w:ascii="Times New Roman" w:hAnsi="Times New Roman"/>
          <w:b w:val="0"/>
          <w:sz w:val="28"/>
          <w:szCs w:val="28"/>
          <w:u w:val="single"/>
          <w:lang w:val="ru-RU"/>
        </w:rPr>
      </w:pPr>
      <w:bookmarkStart w:id="68" w:name="_Toc9262580"/>
      <w:r>
        <w:rPr>
          <w:rFonts w:ascii="Times New Roman" w:hAnsi="Times New Roman"/>
          <w:b w:val="0"/>
          <w:sz w:val="28"/>
          <w:szCs w:val="28"/>
          <w:u w:val="single"/>
          <w:lang w:val="ru-RU"/>
        </w:rPr>
        <w:t>4</w:t>
      </w:r>
      <w:r w:rsidR="00C30C4F" w:rsidRPr="00E90B32">
        <w:rPr>
          <w:rFonts w:ascii="Times New Roman" w:hAnsi="Times New Roman"/>
          <w:b w:val="0"/>
          <w:sz w:val="28"/>
          <w:szCs w:val="28"/>
          <w:u w:val="single"/>
          <w:lang w:val="ru-RU"/>
        </w:rPr>
        <w:t>.</w:t>
      </w:r>
      <w:r>
        <w:rPr>
          <w:rFonts w:ascii="Times New Roman" w:hAnsi="Times New Roman"/>
          <w:b w:val="0"/>
          <w:sz w:val="28"/>
          <w:szCs w:val="28"/>
          <w:u w:val="single"/>
          <w:lang w:val="ru-RU"/>
        </w:rPr>
        <w:t>2</w:t>
      </w:r>
      <w:r w:rsidR="00C30C4F" w:rsidRPr="00E90B32">
        <w:rPr>
          <w:rFonts w:ascii="Times New Roman" w:hAnsi="Times New Roman"/>
          <w:b w:val="0"/>
          <w:sz w:val="28"/>
          <w:szCs w:val="28"/>
          <w:u w:val="single"/>
          <w:lang w:val="ru-RU"/>
        </w:rPr>
        <w:t>.</w:t>
      </w:r>
      <w:r>
        <w:rPr>
          <w:rFonts w:ascii="Times New Roman" w:hAnsi="Times New Roman"/>
          <w:b w:val="0"/>
          <w:sz w:val="28"/>
          <w:szCs w:val="28"/>
          <w:u w:val="single"/>
          <w:lang w:val="ru-RU"/>
        </w:rPr>
        <w:t>8</w:t>
      </w:r>
      <w:r w:rsidR="00C30C4F" w:rsidRPr="00E90B32">
        <w:rPr>
          <w:rFonts w:ascii="Times New Roman" w:hAnsi="Times New Roman"/>
          <w:b w:val="0"/>
          <w:sz w:val="28"/>
          <w:szCs w:val="28"/>
          <w:u w:val="single"/>
          <w:lang w:val="ru-RU"/>
        </w:rPr>
        <w:t>. Государственная программы Архангельской области «Развитие торговли в Архангельской области (2014-202</w:t>
      </w:r>
      <w:r w:rsidR="00E90B32" w:rsidRPr="00E90B32">
        <w:rPr>
          <w:rFonts w:ascii="Times New Roman" w:hAnsi="Times New Roman"/>
          <w:b w:val="0"/>
          <w:sz w:val="28"/>
          <w:szCs w:val="28"/>
          <w:u w:val="single"/>
          <w:lang w:val="ru-RU"/>
        </w:rPr>
        <w:t>1</w:t>
      </w:r>
      <w:r w:rsidR="00C30C4F" w:rsidRPr="00E90B32">
        <w:rPr>
          <w:rFonts w:ascii="Times New Roman" w:hAnsi="Times New Roman"/>
          <w:b w:val="0"/>
          <w:sz w:val="28"/>
          <w:szCs w:val="28"/>
          <w:u w:val="single"/>
          <w:lang w:val="ru-RU"/>
        </w:rPr>
        <w:t xml:space="preserve"> годы)»</w:t>
      </w:r>
      <w:bookmarkEnd w:id="68"/>
    </w:p>
    <w:p w14:paraId="39D789B1" w14:textId="77777777" w:rsidR="00DA06D2" w:rsidRPr="00DA06D2" w:rsidRDefault="00DA06D2" w:rsidP="00DA06D2">
      <w:pPr>
        <w:spacing w:after="0" w:line="240" w:lineRule="auto"/>
        <w:ind w:firstLine="851"/>
        <w:jc w:val="both"/>
        <w:rPr>
          <w:rFonts w:ascii="Times New Roman" w:hAnsi="Times New Roman"/>
          <w:sz w:val="28"/>
          <w:szCs w:val="28"/>
        </w:rPr>
      </w:pPr>
      <w:r w:rsidRPr="00DA06D2">
        <w:rPr>
          <w:rFonts w:ascii="Times New Roman" w:hAnsi="Times New Roman"/>
          <w:sz w:val="28"/>
          <w:szCs w:val="28"/>
        </w:rPr>
        <w:t>Государственная программы Архангельской области «Развитие торговли в Архангельской области (2014-2021 годы)» утверждена постановлением Правительства Архангельской области от 08.10.2013 № 460-пп (далее – ГП АО «Развитие торговли»).</w:t>
      </w:r>
    </w:p>
    <w:p w14:paraId="1CCA0EAA" w14:textId="77777777" w:rsidR="00DA06D2" w:rsidRPr="00DA06D2" w:rsidRDefault="00DA06D2" w:rsidP="00DA06D2">
      <w:pPr>
        <w:spacing w:after="0" w:line="240" w:lineRule="auto"/>
        <w:ind w:firstLine="851"/>
        <w:jc w:val="both"/>
        <w:rPr>
          <w:rFonts w:ascii="Times New Roman" w:hAnsi="Times New Roman"/>
          <w:sz w:val="28"/>
          <w:szCs w:val="28"/>
        </w:rPr>
      </w:pPr>
      <w:r w:rsidRPr="00DA06D2">
        <w:rPr>
          <w:rFonts w:ascii="Times New Roman" w:hAnsi="Times New Roman"/>
          <w:sz w:val="28"/>
          <w:szCs w:val="28"/>
        </w:rPr>
        <w:t>Ответственный исполнитель государственной программы - министерство агропромышленного комплекса и торговли Архангельской области (далее - Министерство АПК и торговли).</w:t>
      </w:r>
    </w:p>
    <w:p w14:paraId="0EA14E8D" w14:textId="71A301DF" w:rsidR="00DA06D2" w:rsidRPr="00DA06D2" w:rsidRDefault="00DA06D2" w:rsidP="00DA06D2">
      <w:pPr>
        <w:spacing w:after="0" w:line="240" w:lineRule="auto"/>
        <w:ind w:firstLine="851"/>
        <w:jc w:val="both"/>
        <w:rPr>
          <w:rFonts w:ascii="Times New Roman" w:hAnsi="Times New Roman"/>
          <w:sz w:val="28"/>
          <w:szCs w:val="28"/>
        </w:rPr>
      </w:pPr>
      <w:r w:rsidRPr="00DA06D2">
        <w:rPr>
          <w:rFonts w:ascii="Times New Roman" w:hAnsi="Times New Roman"/>
          <w:sz w:val="28"/>
          <w:szCs w:val="28"/>
        </w:rPr>
        <w:t>За время действия программа редактировалась шестнадцать раз, за период 2018 года изменения вносились четыре раза. Целевой показатель «Уровень обеспеченности населения площадью торговых объектов» (кв. м на 1 тыс. человек) в 2018 году увеличен на 2018 год с 740 до 900</w:t>
      </w:r>
      <w:r>
        <w:rPr>
          <w:rFonts w:ascii="Times New Roman" w:hAnsi="Times New Roman"/>
          <w:sz w:val="28"/>
          <w:szCs w:val="28"/>
        </w:rPr>
        <w:t>.</w:t>
      </w:r>
    </w:p>
    <w:p w14:paraId="5D4F32F0" w14:textId="77777777" w:rsidR="00DA06D2" w:rsidRPr="00844B51" w:rsidRDefault="00DA06D2" w:rsidP="00844B51">
      <w:pPr>
        <w:spacing w:after="0" w:line="240" w:lineRule="auto"/>
        <w:ind w:firstLine="851"/>
        <w:jc w:val="both"/>
        <w:rPr>
          <w:rFonts w:ascii="Times New Roman" w:hAnsi="Times New Roman"/>
          <w:sz w:val="28"/>
          <w:szCs w:val="28"/>
        </w:rPr>
      </w:pPr>
      <w:r w:rsidRPr="00844B51">
        <w:rPr>
          <w:rFonts w:ascii="Times New Roman" w:hAnsi="Times New Roman"/>
          <w:sz w:val="28"/>
          <w:szCs w:val="28"/>
        </w:rPr>
        <w:t xml:space="preserve">Внесена новая задача № 7 – «Формирование и обеспечение функционирования системы защиты прав потребителей на потребительском </w:t>
      </w:r>
      <w:r w:rsidRPr="00844B51">
        <w:rPr>
          <w:rFonts w:ascii="Times New Roman" w:hAnsi="Times New Roman"/>
          <w:sz w:val="28"/>
          <w:szCs w:val="28"/>
        </w:rPr>
        <w:lastRenderedPageBreak/>
        <w:t>рынке Архангельской области», включены дополнительные мероприятия по защите прав потребителей на период с 2018 по 2020 годы: увеличено количества просветительских мероприятий в сфере защиты прав потребителей для населения - до 40 к концу 2020 года (на 2018 год – 25); увеличено число публикаций и информационных материалов по вопросам защиты прав потребителей, размещенных на официальных сайтах в информационно-телекоммуникационной сети «Интернет», а также в средствах массовой информации - до 80 к концу 2020 года (на 2018 год – 30); количество поступивших обращений потребителей в сфере защиты прав потребителей - к концу 2020 года сократить до 5 (на 2018 год - 20.</w:t>
      </w:r>
    </w:p>
    <w:p w14:paraId="42621879" w14:textId="77777777" w:rsidR="00DA06D2" w:rsidRPr="00844B51" w:rsidRDefault="00DA06D2" w:rsidP="00844B51">
      <w:pPr>
        <w:spacing w:after="0" w:line="240" w:lineRule="auto"/>
        <w:ind w:firstLine="851"/>
        <w:jc w:val="both"/>
        <w:rPr>
          <w:rFonts w:ascii="Times New Roman" w:hAnsi="Times New Roman"/>
          <w:sz w:val="28"/>
          <w:szCs w:val="28"/>
        </w:rPr>
      </w:pPr>
      <w:r w:rsidRPr="00844B51">
        <w:rPr>
          <w:rFonts w:ascii="Times New Roman" w:hAnsi="Times New Roman"/>
          <w:sz w:val="28"/>
          <w:szCs w:val="28"/>
        </w:rPr>
        <w:t>Запланирована организация проведения регионального этапа Всероссийского конкурса «100 лучших товаров России» в целях дополнительного стимулирования предприятий и организаций Архангельской области к повышению качества и конкурентоспособности продукции и услуг.</w:t>
      </w:r>
    </w:p>
    <w:p w14:paraId="4851BA64" w14:textId="529FBDFE" w:rsidR="00DA06D2" w:rsidRPr="00844B51" w:rsidRDefault="00DA06D2" w:rsidP="00844B51">
      <w:pPr>
        <w:spacing w:after="0" w:line="240" w:lineRule="auto"/>
        <w:ind w:firstLine="851"/>
        <w:jc w:val="both"/>
        <w:rPr>
          <w:rFonts w:ascii="Times New Roman" w:hAnsi="Times New Roman"/>
          <w:sz w:val="28"/>
          <w:szCs w:val="28"/>
        </w:rPr>
      </w:pPr>
      <w:r w:rsidRPr="00844B51">
        <w:rPr>
          <w:rFonts w:ascii="Times New Roman" w:hAnsi="Times New Roman"/>
          <w:sz w:val="28"/>
          <w:szCs w:val="28"/>
        </w:rPr>
        <w:t>На реализацию в 2018 году ГП АО «Развитие торговли» согласно ведомственной структуре расходов на 2018 год, утвержденной областным законом «Об областном бюджете</w:t>
      </w:r>
      <w:r w:rsidR="00BC4ADE">
        <w:rPr>
          <w:rFonts w:ascii="Times New Roman" w:hAnsi="Times New Roman"/>
          <w:sz w:val="28"/>
          <w:szCs w:val="28"/>
        </w:rPr>
        <w:t>»</w:t>
      </w:r>
      <w:r w:rsidRPr="00844B51">
        <w:rPr>
          <w:rFonts w:ascii="Times New Roman" w:hAnsi="Times New Roman"/>
          <w:sz w:val="28"/>
          <w:szCs w:val="28"/>
        </w:rPr>
        <w:t xml:space="preserve"> первоначально министерству АПК и торговли было предусмотрено всего 1,5 млн.руб. средств ОБ</w:t>
      </w:r>
      <w:r w:rsidR="00844B51">
        <w:rPr>
          <w:rFonts w:ascii="Times New Roman" w:hAnsi="Times New Roman"/>
          <w:sz w:val="28"/>
          <w:szCs w:val="28"/>
        </w:rPr>
        <w:t>, из них:</w:t>
      </w:r>
    </w:p>
    <w:p w14:paraId="02685F68" w14:textId="3AD1324C" w:rsidR="00DA06D2" w:rsidRPr="00844B51" w:rsidRDefault="00DA06D2" w:rsidP="00DD677C">
      <w:pPr>
        <w:pStyle w:val="a6"/>
        <w:numPr>
          <w:ilvl w:val="0"/>
          <w:numId w:val="35"/>
        </w:numPr>
        <w:ind w:left="0" w:firstLine="840"/>
        <w:jc w:val="both"/>
        <w:rPr>
          <w:sz w:val="28"/>
          <w:szCs w:val="28"/>
        </w:rPr>
      </w:pPr>
      <w:r w:rsidRPr="00844B51">
        <w:rPr>
          <w:sz w:val="28"/>
          <w:szCs w:val="28"/>
        </w:rPr>
        <w:t>на осуществление государственных полномочий по формированию торгового реестра – 0,9 млн. руб.;</w:t>
      </w:r>
    </w:p>
    <w:p w14:paraId="7920BA6C" w14:textId="10F69951" w:rsidR="00DA06D2" w:rsidRPr="00844B51" w:rsidRDefault="00DA06D2" w:rsidP="00DD677C">
      <w:pPr>
        <w:pStyle w:val="a6"/>
        <w:numPr>
          <w:ilvl w:val="0"/>
          <w:numId w:val="35"/>
        </w:numPr>
        <w:ind w:left="0" w:firstLine="840"/>
        <w:jc w:val="both"/>
        <w:rPr>
          <w:sz w:val="28"/>
          <w:szCs w:val="28"/>
        </w:rPr>
      </w:pPr>
      <w:r w:rsidRPr="00844B51">
        <w:rPr>
          <w:sz w:val="28"/>
          <w:szCs w:val="28"/>
        </w:rPr>
        <w:t>на создание условий для обеспечения поселений и жителей городских округов услугами торговли – 0,6 млн</w:t>
      </w:r>
      <w:r w:rsidR="006936D7">
        <w:rPr>
          <w:sz w:val="28"/>
          <w:szCs w:val="28"/>
        </w:rPr>
        <w:t>.</w:t>
      </w:r>
      <w:r w:rsidRPr="00844B51">
        <w:rPr>
          <w:sz w:val="28"/>
          <w:szCs w:val="28"/>
        </w:rPr>
        <w:t>руб.</w:t>
      </w:r>
    </w:p>
    <w:p w14:paraId="779CB06D" w14:textId="70D7D3E5" w:rsidR="00DA06D2" w:rsidRPr="006936D7" w:rsidRDefault="00DA06D2" w:rsidP="006936D7">
      <w:pPr>
        <w:spacing w:after="0" w:line="240" w:lineRule="auto"/>
        <w:ind w:firstLine="851"/>
        <w:jc w:val="both"/>
        <w:rPr>
          <w:rFonts w:ascii="Times New Roman" w:hAnsi="Times New Roman"/>
          <w:sz w:val="28"/>
          <w:szCs w:val="28"/>
        </w:rPr>
      </w:pPr>
      <w:r w:rsidRPr="006936D7">
        <w:rPr>
          <w:rFonts w:ascii="Times New Roman" w:hAnsi="Times New Roman"/>
          <w:sz w:val="28"/>
          <w:szCs w:val="28"/>
        </w:rPr>
        <w:t>В ред</w:t>
      </w:r>
      <w:r w:rsidR="00614D75">
        <w:rPr>
          <w:rFonts w:ascii="Times New Roman" w:hAnsi="Times New Roman"/>
          <w:sz w:val="28"/>
          <w:szCs w:val="28"/>
        </w:rPr>
        <w:t>акции</w:t>
      </w:r>
      <w:r w:rsidRPr="006936D7">
        <w:rPr>
          <w:rFonts w:ascii="Times New Roman" w:hAnsi="Times New Roman"/>
          <w:sz w:val="28"/>
          <w:szCs w:val="28"/>
        </w:rPr>
        <w:t xml:space="preserve"> </w:t>
      </w:r>
      <w:r w:rsidR="00BC4ADE">
        <w:rPr>
          <w:rFonts w:ascii="Times New Roman" w:hAnsi="Times New Roman"/>
          <w:sz w:val="28"/>
          <w:szCs w:val="28"/>
        </w:rPr>
        <w:t>Закон</w:t>
      </w:r>
      <w:r w:rsidR="00614D75">
        <w:rPr>
          <w:rFonts w:ascii="Times New Roman" w:hAnsi="Times New Roman"/>
          <w:sz w:val="28"/>
          <w:szCs w:val="28"/>
        </w:rPr>
        <w:t>а</w:t>
      </w:r>
      <w:r w:rsidR="00BC4ADE">
        <w:rPr>
          <w:rFonts w:ascii="Times New Roman" w:hAnsi="Times New Roman"/>
          <w:sz w:val="28"/>
          <w:szCs w:val="28"/>
        </w:rPr>
        <w:t xml:space="preserve"> «Об областном бюджете» </w:t>
      </w:r>
      <w:r w:rsidRPr="006936D7">
        <w:rPr>
          <w:rFonts w:ascii="Times New Roman" w:hAnsi="Times New Roman"/>
          <w:sz w:val="28"/>
          <w:szCs w:val="28"/>
        </w:rPr>
        <w:t>от 14.12.2018 по ГП АО «Развитие торговли» изменены ассигнования только на мероприятие «Создание условий для обеспечения поселений и жителей городских округов услугами торговли» ассигнования увеличены на сумму 1,1 млн</w:t>
      </w:r>
      <w:r w:rsidR="00614D75">
        <w:rPr>
          <w:rFonts w:ascii="Times New Roman" w:hAnsi="Times New Roman"/>
          <w:sz w:val="28"/>
          <w:szCs w:val="28"/>
        </w:rPr>
        <w:t>.</w:t>
      </w:r>
      <w:r w:rsidRPr="006936D7">
        <w:rPr>
          <w:rFonts w:ascii="Times New Roman" w:hAnsi="Times New Roman"/>
          <w:sz w:val="28"/>
          <w:szCs w:val="28"/>
        </w:rPr>
        <w:t>руб. до 1,7 млн. руб. Данные средства предусмотрены на предоставление субсидий местным бюджетам в объеме заявленной потребности муниципальных образований в компенсации части затрат на доставку товаров в труднодоступные населенные пункты Архангельской в рамках ГП «Развитие торговли».</w:t>
      </w:r>
    </w:p>
    <w:p w14:paraId="51294BCB" w14:textId="24CD1DA0" w:rsidR="00DA06D2" w:rsidRPr="00614D75" w:rsidRDefault="00DA06D2" w:rsidP="00614D75">
      <w:pPr>
        <w:spacing w:after="0" w:line="240" w:lineRule="auto"/>
        <w:ind w:firstLine="851"/>
        <w:jc w:val="both"/>
        <w:rPr>
          <w:rFonts w:ascii="Times New Roman" w:hAnsi="Times New Roman"/>
          <w:sz w:val="28"/>
          <w:szCs w:val="28"/>
        </w:rPr>
      </w:pPr>
      <w:r w:rsidRPr="00614D75">
        <w:rPr>
          <w:rFonts w:ascii="Times New Roman" w:hAnsi="Times New Roman"/>
          <w:sz w:val="28"/>
          <w:szCs w:val="28"/>
        </w:rPr>
        <w:t xml:space="preserve">Уточненной бюджетной росписью по состоянию на 31.12.2018 на создание условий для обеспечения поселений и жителей городских округов услугами торговли </w:t>
      </w:r>
      <w:r w:rsidR="005D0DE6">
        <w:rPr>
          <w:rFonts w:ascii="Times New Roman" w:hAnsi="Times New Roman"/>
          <w:sz w:val="28"/>
          <w:szCs w:val="28"/>
        </w:rPr>
        <w:t>б</w:t>
      </w:r>
      <w:r w:rsidRPr="00614D75">
        <w:rPr>
          <w:rFonts w:ascii="Times New Roman" w:hAnsi="Times New Roman"/>
          <w:sz w:val="28"/>
          <w:szCs w:val="28"/>
        </w:rPr>
        <w:t>юджетные ассигнования п</w:t>
      </w:r>
      <w:r w:rsidR="005D0DE6">
        <w:rPr>
          <w:rFonts w:ascii="Times New Roman" w:hAnsi="Times New Roman"/>
          <w:sz w:val="28"/>
          <w:szCs w:val="28"/>
        </w:rPr>
        <w:t>редусмотрены в размере 1,7 млн.</w:t>
      </w:r>
      <w:r w:rsidRPr="00614D75">
        <w:rPr>
          <w:rFonts w:ascii="Times New Roman" w:hAnsi="Times New Roman"/>
          <w:sz w:val="28"/>
          <w:szCs w:val="28"/>
        </w:rPr>
        <w:t xml:space="preserve">руб., субвенции на осуществление государственных полномочий по формированию торгового реестра предусмотрены в размере 0,9 </w:t>
      </w:r>
      <w:r w:rsidR="005D0DE6">
        <w:rPr>
          <w:rFonts w:ascii="Times New Roman" w:hAnsi="Times New Roman"/>
          <w:sz w:val="28"/>
          <w:szCs w:val="28"/>
        </w:rPr>
        <w:t>млн.</w:t>
      </w:r>
      <w:r w:rsidRPr="00614D75">
        <w:rPr>
          <w:rFonts w:ascii="Times New Roman" w:hAnsi="Times New Roman"/>
          <w:sz w:val="28"/>
          <w:szCs w:val="28"/>
        </w:rPr>
        <w:t>руб.</w:t>
      </w:r>
    </w:p>
    <w:p w14:paraId="384D90E0" w14:textId="7D9CB5E7" w:rsidR="00DA06D2" w:rsidRPr="005D0DE6" w:rsidRDefault="00DA06D2" w:rsidP="005D0DE6">
      <w:pPr>
        <w:spacing w:after="0" w:line="240" w:lineRule="auto"/>
        <w:ind w:firstLine="851"/>
        <w:jc w:val="both"/>
        <w:rPr>
          <w:rFonts w:ascii="Times New Roman" w:hAnsi="Times New Roman"/>
          <w:sz w:val="28"/>
          <w:szCs w:val="28"/>
        </w:rPr>
      </w:pPr>
      <w:r w:rsidRPr="005D0DE6">
        <w:rPr>
          <w:rFonts w:ascii="Times New Roman" w:hAnsi="Times New Roman"/>
          <w:sz w:val="28"/>
          <w:szCs w:val="28"/>
        </w:rPr>
        <w:t xml:space="preserve">Кассовые расходы </w:t>
      </w:r>
      <w:r w:rsidR="00760714">
        <w:rPr>
          <w:rFonts w:ascii="Times New Roman" w:hAnsi="Times New Roman"/>
          <w:sz w:val="28"/>
          <w:szCs w:val="28"/>
        </w:rPr>
        <w:t>за год составили всего 2,6 млн.</w:t>
      </w:r>
      <w:r w:rsidRPr="005D0DE6">
        <w:rPr>
          <w:rFonts w:ascii="Times New Roman" w:hAnsi="Times New Roman"/>
          <w:sz w:val="28"/>
          <w:szCs w:val="28"/>
        </w:rPr>
        <w:t>руб., из них на создание условий для обеспечения поселений и жителей городских округ</w:t>
      </w:r>
      <w:r w:rsidR="00760714">
        <w:rPr>
          <w:rFonts w:ascii="Times New Roman" w:hAnsi="Times New Roman"/>
          <w:sz w:val="28"/>
          <w:szCs w:val="28"/>
        </w:rPr>
        <w:t>ов услугами торговли – 1,7 млн.</w:t>
      </w:r>
      <w:r w:rsidRPr="005D0DE6">
        <w:rPr>
          <w:rFonts w:ascii="Times New Roman" w:hAnsi="Times New Roman"/>
          <w:sz w:val="28"/>
          <w:szCs w:val="28"/>
        </w:rPr>
        <w:t>руб. и на осуществление государственных полномочий по формирован</w:t>
      </w:r>
      <w:r w:rsidR="00760714">
        <w:rPr>
          <w:rFonts w:ascii="Times New Roman" w:hAnsi="Times New Roman"/>
          <w:sz w:val="28"/>
          <w:szCs w:val="28"/>
        </w:rPr>
        <w:t>ию торгового реестра – 0,9 млн.</w:t>
      </w:r>
      <w:r w:rsidRPr="005D0DE6">
        <w:rPr>
          <w:rFonts w:ascii="Times New Roman" w:hAnsi="Times New Roman"/>
          <w:sz w:val="28"/>
          <w:szCs w:val="28"/>
        </w:rPr>
        <w:t>руб.</w:t>
      </w:r>
    </w:p>
    <w:p w14:paraId="12BBAAF5" w14:textId="5A726850" w:rsidR="00DA06D2" w:rsidRDefault="00DA06D2" w:rsidP="005D0DE6">
      <w:pPr>
        <w:spacing w:after="0" w:line="240" w:lineRule="auto"/>
        <w:ind w:firstLine="851"/>
        <w:jc w:val="both"/>
        <w:rPr>
          <w:rFonts w:ascii="Times New Roman" w:hAnsi="Times New Roman"/>
          <w:sz w:val="28"/>
          <w:szCs w:val="28"/>
        </w:rPr>
      </w:pPr>
      <w:r w:rsidRPr="005D0DE6">
        <w:rPr>
          <w:rFonts w:ascii="Times New Roman" w:hAnsi="Times New Roman"/>
          <w:sz w:val="28"/>
          <w:szCs w:val="28"/>
        </w:rPr>
        <w:t xml:space="preserve">Информация об исполнении бюджета по мероприятиям ГП АО «Развитие торговли» за 2018 год представлена </w:t>
      </w:r>
      <w:r w:rsidR="00760714">
        <w:rPr>
          <w:rFonts w:ascii="Times New Roman" w:hAnsi="Times New Roman"/>
          <w:sz w:val="28"/>
          <w:szCs w:val="28"/>
        </w:rPr>
        <w:t>ниже:</w:t>
      </w:r>
    </w:p>
    <w:p w14:paraId="0773020A" w14:textId="77777777" w:rsidR="00C94046" w:rsidRDefault="00C94046" w:rsidP="005D0DE6">
      <w:pPr>
        <w:spacing w:after="0" w:line="240" w:lineRule="auto"/>
        <w:ind w:firstLine="851"/>
        <w:jc w:val="both"/>
        <w:rPr>
          <w:rFonts w:ascii="Times New Roman" w:hAnsi="Times New Roman"/>
          <w:sz w:val="28"/>
          <w:szCs w:val="28"/>
        </w:rPr>
      </w:pPr>
    </w:p>
    <w:p w14:paraId="6221DB46" w14:textId="77777777" w:rsidR="00C94046" w:rsidRPr="005D0DE6" w:rsidRDefault="00C94046" w:rsidP="005D0DE6">
      <w:pPr>
        <w:spacing w:after="0" w:line="240" w:lineRule="auto"/>
        <w:ind w:firstLine="851"/>
        <w:jc w:val="both"/>
        <w:rPr>
          <w:rFonts w:ascii="Times New Roman" w:hAnsi="Times New Roman"/>
          <w:sz w:val="28"/>
          <w:szCs w:val="28"/>
        </w:rPr>
      </w:pPr>
    </w:p>
    <w:tbl>
      <w:tblPr>
        <w:tblW w:w="9222"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093"/>
        <w:gridCol w:w="1369"/>
        <w:gridCol w:w="1405"/>
        <w:gridCol w:w="1780"/>
        <w:gridCol w:w="1254"/>
        <w:gridCol w:w="1321"/>
      </w:tblGrid>
      <w:tr w:rsidR="00DA06D2" w:rsidRPr="00D66242" w14:paraId="6B917DD8" w14:textId="77777777" w:rsidTr="00C90FE3">
        <w:trPr>
          <w:trHeight w:val="1590"/>
        </w:trPr>
        <w:tc>
          <w:tcPr>
            <w:tcW w:w="2591" w:type="dxa"/>
            <w:shd w:val="clear" w:color="auto" w:fill="auto"/>
            <w:vAlign w:val="center"/>
            <w:hideMark/>
          </w:tcPr>
          <w:p w14:paraId="74BFDFAC" w14:textId="77777777" w:rsidR="00DA06D2" w:rsidRPr="00D66242" w:rsidRDefault="00DA06D2" w:rsidP="002C5A19">
            <w:pPr>
              <w:spacing w:after="0" w:line="240" w:lineRule="auto"/>
              <w:jc w:val="center"/>
              <w:rPr>
                <w:rFonts w:ascii="Times New Roman" w:eastAsia="Times New Roman" w:hAnsi="Times New Roman"/>
                <w:lang w:eastAsia="ru-RU"/>
              </w:rPr>
            </w:pPr>
            <w:r w:rsidRPr="00D66242">
              <w:rPr>
                <w:rFonts w:ascii="Times New Roman" w:eastAsia="Times New Roman" w:hAnsi="Times New Roman"/>
                <w:lang w:eastAsia="ru-RU"/>
              </w:rPr>
              <w:lastRenderedPageBreak/>
              <w:t>На мероприятия ГП «Развитие торговли в Архангельской области (2014 – 2021 годы)»</w:t>
            </w:r>
          </w:p>
        </w:tc>
        <w:tc>
          <w:tcPr>
            <w:tcW w:w="1264" w:type="dxa"/>
            <w:shd w:val="clear" w:color="auto" w:fill="auto"/>
            <w:vAlign w:val="center"/>
            <w:hideMark/>
          </w:tcPr>
          <w:p w14:paraId="7FF4B899" w14:textId="77777777" w:rsidR="00DA06D2" w:rsidRPr="00D66242" w:rsidRDefault="00DA06D2" w:rsidP="002C5A19">
            <w:pPr>
              <w:spacing w:after="0" w:line="240" w:lineRule="auto"/>
              <w:jc w:val="center"/>
              <w:rPr>
                <w:rFonts w:ascii="Times New Roman" w:eastAsia="Times New Roman" w:hAnsi="Times New Roman"/>
                <w:lang w:eastAsia="ru-RU"/>
              </w:rPr>
            </w:pPr>
            <w:r w:rsidRPr="00D66242">
              <w:rPr>
                <w:rFonts w:ascii="Times New Roman" w:eastAsia="Times New Roman" w:hAnsi="Times New Roman"/>
                <w:lang w:eastAsia="ru-RU"/>
              </w:rPr>
              <w:t>Утверждено ОЗ (ред. от 14.12.2018 № 34-4-ОЗ)</w:t>
            </w:r>
          </w:p>
        </w:tc>
        <w:tc>
          <w:tcPr>
            <w:tcW w:w="1297" w:type="dxa"/>
            <w:shd w:val="clear" w:color="auto" w:fill="auto"/>
            <w:vAlign w:val="center"/>
            <w:hideMark/>
          </w:tcPr>
          <w:p w14:paraId="6A5AD42B" w14:textId="77777777" w:rsidR="00DA06D2" w:rsidRPr="00D66242" w:rsidRDefault="00DA06D2" w:rsidP="002C5A19">
            <w:pPr>
              <w:spacing w:after="0" w:line="240" w:lineRule="auto"/>
              <w:jc w:val="center"/>
              <w:rPr>
                <w:rFonts w:ascii="Times New Roman" w:eastAsia="Times New Roman" w:hAnsi="Times New Roman"/>
                <w:lang w:eastAsia="ru-RU"/>
              </w:rPr>
            </w:pPr>
            <w:r w:rsidRPr="00D66242">
              <w:rPr>
                <w:rFonts w:ascii="Times New Roman" w:eastAsia="Times New Roman" w:hAnsi="Times New Roman"/>
                <w:lang w:eastAsia="ru-RU"/>
              </w:rPr>
              <w:t>Уточненный план</w:t>
            </w:r>
          </w:p>
        </w:tc>
        <w:tc>
          <w:tcPr>
            <w:tcW w:w="1638" w:type="dxa"/>
            <w:shd w:val="clear" w:color="auto" w:fill="auto"/>
            <w:vAlign w:val="center"/>
            <w:hideMark/>
          </w:tcPr>
          <w:p w14:paraId="398A68F0" w14:textId="77777777" w:rsidR="00DA06D2" w:rsidRPr="00D66242" w:rsidRDefault="00DA06D2" w:rsidP="002C5A19">
            <w:pPr>
              <w:spacing w:after="0" w:line="240" w:lineRule="auto"/>
              <w:jc w:val="center"/>
              <w:rPr>
                <w:rFonts w:ascii="Times New Roman" w:eastAsia="Times New Roman" w:hAnsi="Times New Roman"/>
                <w:lang w:eastAsia="ru-RU"/>
              </w:rPr>
            </w:pPr>
            <w:r w:rsidRPr="00D66242">
              <w:rPr>
                <w:rFonts w:ascii="Times New Roman" w:eastAsia="Times New Roman" w:hAnsi="Times New Roman"/>
                <w:lang w:eastAsia="ru-RU"/>
              </w:rPr>
              <w:t>Доведено финансирование до главного распорядителя средств областного бюджета</w:t>
            </w:r>
          </w:p>
        </w:tc>
        <w:tc>
          <w:tcPr>
            <w:tcW w:w="1211" w:type="dxa"/>
            <w:shd w:val="clear" w:color="auto" w:fill="auto"/>
            <w:vAlign w:val="center"/>
            <w:hideMark/>
          </w:tcPr>
          <w:p w14:paraId="0DE88792" w14:textId="77777777" w:rsidR="00DA06D2" w:rsidRPr="00D66242" w:rsidRDefault="00DA06D2" w:rsidP="002C5A19">
            <w:pPr>
              <w:spacing w:after="0" w:line="240" w:lineRule="auto"/>
              <w:jc w:val="center"/>
              <w:rPr>
                <w:rFonts w:ascii="Times New Roman" w:eastAsia="Times New Roman" w:hAnsi="Times New Roman"/>
                <w:lang w:eastAsia="ru-RU"/>
              </w:rPr>
            </w:pPr>
            <w:r w:rsidRPr="00D66242">
              <w:rPr>
                <w:rFonts w:ascii="Times New Roman" w:eastAsia="Times New Roman" w:hAnsi="Times New Roman"/>
                <w:lang w:eastAsia="ru-RU"/>
              </w:rPr>
              <w:t>Исполнено</w:t>
            </w:r>
          </w:p>
        </w:tc>
        <w:tc>
          <w:tcPr>
            <w:tcW w:w="1221" w:type="dxa"/>
            <w:shd w:val="clear" w:color="auto" w:fill="auto"/>
            <w:vAlign w:val="center"/>
            <w:hideMark/>
          </w:tcPr>
          <w:p w14:paraId="2CA5B159" w14:textId="77777777" w:rsidR="00DA06D2" w:rsidRPr="00D66242" w:rsidRDefault="00DA06D2" w:rsidP="002C5A19">
            <w:pPr>
              <w:spacing w:after="0" w:line="240" w:lineRule="auto"/>
              <w:jc w:val="center"/>
              <w:rPr>
                <w:rFonts w:ascii="Times New Roman" w:eastAsia="Times New Roman" w:hAnsi="Times New Roman"/>
                <w:lang w:eastAsia="ru-RU"/>
              </w:rPr>
            </w:pPr>
            <w:r w:rsidRPr="00D66242">
              <w:rPr>
                <w:rFonts w:ascii="Times New Roman" w:eastAsia="Times New Roman" w:hAnsi="Times New Roman"/>
                <w:lang w:eastAsia="ru-RU"/>
              </w:rPr>
              <w:t>% исполнения</w:t>
            </w:r>
          </w:p>
        </w:tc>
      </w:tr>
      <w:tr w:rsidR="00DA06D2" w:rsidRPr="00D66242" w14:paraId="0EB9D2A0" w14:textId="77777777" w:rsidTr="00C90FE3">
        <w:trPr>
          <w:trHeight w:val="1080"/>
        </w:trPr>
        <w:tc>
          <w:tcPr>
            <w:tcW w:w="2591" w:type="dxa"/>
            <w:shd w:val="clear" w:color="auto" w:fill="auto"/>
            <w:vAlign w:val="center"/>
            <w:hideMark/>
          </w:tcPr>
          <w:p w14:paraId="4795B17E" w14:textId="77777777" w:rsidR="00DA06D2" w:rsidRPr="00D66242" w:rsidRDefault="00DA06D2" w:rsidP="00C90FE3">
            <w:pPr>
              <w:spacing w:after="0" w:line="240" w:lineRule="auto"/>
              <w:rPr>
                <w:rFonts w:ascii="Times New Roman" w:eastAsia="Times New Roman" w:hAnsi="Times New Roman"/>
                <w:lang w:eastAsia="ru-RU"/>
              </w:rPr>
            </w:pPr>
            <w:r w:rsidRPr="00D66242">
              <w:rPr>
                <w:rFonts w:ascii="Times New Roman" w:eastAsia="Times New Roman" w:hAnsi="Times New Roman"/>
                <w:lang w:eastAsia="ru-RU"/>
              </w:rPr>
              <w:t>Создание условий для обеспечения поселений и жителей городских округов услугами торговли</w:t>
            </w:r>
          </w:p>
        </w:tc>
        <w:tc>
          <w:tcPr>
            <w:tcW w:w="1264" w:type="dxa"/>
            <w:shd w:val="clear" w:color="000000" w:fill="FFFFFF"/>
            <w:noWrap/>
            <w:vAlign w:val="center"/>
            <w:hideMark/>
          </w:tcPr>
          <w:p w14:paraId="54C70983"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1,6667</w:t>
            </w:r>
          </w:p>
        </w:tc>
        <w:tc>
          <w:tcPr>
            <w:tcW w:w="1297" w:type="dxa"/>
            <w:shd w:val="clear" w:color="000000" w:fill="FFFFFF"/>
            <w:noWrap/>
            <w:vAlign w:val="center"/>
            <w:hideMark/>
          </w:tcPr>
          <w:p w14:paraId="72C4BF27"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1,6667</w:t>
            </w:r>
          </w:p>
        </w:tc>
        <w:tc>
          <w:tcPr>
            <w:tcW w:w="1638" w:type="dxa"/>
            <w:shd w:val="clear" w:color="000000" w:fill="FFFFFF"/>
            <w:noWrap/>
            <w:vAlign w:val="center"/>
            <w:hideMark/>
          </w:tcPr>
          <w:p w14:paraId="00E62FD6"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1,6626</w:t>
            </w:r>
          </w:p>
        </w:tc>
        <w:tc>
          <w:tcPr>
            <w:tcW w:w="1211" w:type="dxa"/>
            <w:shd w:val="clear" w:color="000000" w:fill="FFFFFF"/>
            <w:noWrap/>
            <w:vAlign w:val="center"/>
            <w:hideMark/>
          </w:tcPr>
          <w:p w14:paraId="19C5D12D"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1,6626</w:t>
            </w:r>
          </w:p>
        </w:tc>
        <w:tc>
          <w:tcPr>
            <w:tcW w:w="1221" w:type="dxa"/>
            <w:shd w:val="clear" w:color="000000" w:fill="FFFFFF"/>
            <w:noWrap/>
            <w:vAlign w:val="center"/>
            <w:hideMark/>
          </w:tcPr>
          <w:p w14:paraId="54F67A2C"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99,8</w:t>
            </w:r>
          </w:p>
        </w:tc>
      </w:tr>
      <w:tr w:rsidR="00DA06D2" w:rsidRPr="00D66242" w14:paraId="7D4362EB" w14:textId="77777777" w:rsidTr="00C90FE3">
        <w:trPr>
          <w:trHeight w:val="1035"/>
        </w:trPr>
        <w:tc>
          <w:tcPr>
            <w:tcW w:w="2591" w:type="dxa"/>
            <w:shd w:val="clear" w:color="auto" w:fill="auto"/>
            <w:vAlign w:val="center"/>
            <w:hideMark/>
          </w:tcPr>
          <w:p w14:paraId="09D1FDD3" w14:textId="77777777" w:rsidR="00DA06D2" w:rsidRPr="00D66242" w:rsidRDefault="00DA06D2" w:rsidP="00C90FE3">
            <w:pPr>
              <w:spacing w:after="0" w:line="240" w:lineRule="auto"/>
              <w:rPr>
                <w:rFonts w:ascii="Times New Roman" w:eastAsia="Times New Roman" w:hAnsi="Times New Roman"/>
                <w:lang w:eastAsia="ru-RU"/>
              </w:rPr>
            </w:pPr>
            <w:r w:rsidRPr="00D66242">
              <w:rPr>
                <w:rFonts w:ascii="Times New Roman" w:eastAsia="Times New Roman" w:hAnsi="Times New Roman"/>
                <w:lang w:eastAsia="ru-RU"/>
              </w:rPr>
              <w:t>Осуществление государственных полномочий по формированию торгового реестра</w:t>
            </w:r>
          </w:p>
        </w:tc>
        <w:tc>
          <w:tcPr>
            <w:tcW w:w="1264" w:type="dxa"/>
            <w:shd w:val="clear" w:color="000000" w:fill="FFFFFF"/>
            <w:noWrap/>
            <w:vAlign w:val="center"/>
            <w:hideMark/>
          </w:tcPr>
          <w:p w14:paraId="580335E2"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0,925</w:t>
            </w:r>
          </w:p>
        </w:tc>
        <w:tc>
          <w:tcPr>
            <w:tcW w:w="1297" w:type="dxa"/>
            <w:shd w:val="clear" w:color="000000" w:fill="FFFFFF"/>
            <w:noWrap/>
            <w:vAlign w:val="center"/>
            <w:hideMark/>
          </w:tcPr>
          <w:p w14:paraId="0E36FBB7"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0,925</w:t>
            </w:r>
          </w:p>
        </w:tc>
        <w:tc>
          <w:tcPr>
            <w:tcW w:w="1638" w:type="dxa"/>
            <w:shd w:val="clear" w:color="000000" w:fill="FFFFFF"/>
            <w:noWrap/>
            <w:vAlign w:val="center"/>
            <w:hideMark/>
          </w:tcPr>
          <w:p w14:paraId="6E63626F"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0,925</w:t>
            </w:r>
          </w:p>
        </w:tc>
        <w:tc>
          <w:tcPr>
            <w:tcW w:w="1211" w:type="dxa"/>
            <w:shd w:val="clear" w:color="000000" w:fill="FFFFFF"/>
            <w:noWrap/>
            <w:vAlign w:val="center"/>
            <w:hideMark/>
          </w:tcPr>
          <w:p w14:paraId="75C43D0C"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0,925</w:t>
            </w:r>
          </w:p>
        </w:tc>
        <w:tc>
          <w:tcPr>
            <w:tcW w:w="1221" w:type="dxa"/>
            <w:shd w:val="clear" w:color="000000" w:fill="FFFFFF"/>
            <w:noWrap/>
            <w:vAlign w:val="center"/>
            <w:hideMark/>
          </w:tcPr>
          <w:p w14:paraId="0466F7F7" w14:textId="77777777" w:rsidR="00DA06D2" w:rsidRPr="00D66242" w:rsidRDefault="00DA06D2" w:rsidP="00C90FE3">
            <w:pPr>
              <w:spacing w:after="0" w:line="240" w:lineRule="auto"/>
              <w:jc w:val="right"/>
              <w:rPr>
                <w:rFonts w:ascii="Times New Roman" w:eastAsia="Times New Roman" w:hAnsi="Times New Roman"/>
                <w:lang w:eastAsia="ru-RU"/>
              </w:rPr>
            </w:pPr>
            <w:r w:rsidRPr="00D66242">
              <w:rPr>
                <w:rFonts w:ascii="Times New Roman" w:eastAsia="Times New Roman" w:hAnsi="Times New Roman"/>
                <w:lang w:eastAsia="ru-RU"/>
              </w:rPr>
              <w:t>100,0</w:t>
            </w:r>
          </w:p>
        </w:tc>
      </w:tr>
    </w:tbl>
    <w:p w14:paraId="1D36C750" w14:textId="77777777" w:rsidR="00DA06D2" w:rsidRPr="00DA06D2" w:rsidRDefault="00DA06D2" w:rsidP="00DA06D2">
      <w:pPr>
        <w:spacing w:after="0" w:line="240" w:lineRule="auto"/>
        <w:ind w:firstLine="708"/>
        <w:jc w:val="both"/>
        <w:rPr>
          <w:rFonts w:ascii="Times New Roman" w:eastAsia="Times New Roman" w:hAnsi="Times New Roman"/>
          <w:sz w:val="28"/>
          <w:szCs w:val="28"/>
          <w:highlight w:val="cyan"/>
          <w:lang w:eastAsia="ru-RU"/>
        </w:rPr>
      </w:pPr>
    </w:p>
    <w:p w14:paraId="5988F7F1" w14:textId="3B8FCC98" w:rsidR="00DA06D2" w:rsidRPr="00D66242" w:rsidRDefault="00DA06D2" w:rsidP="00D66242">
      <w:pPr>
        <w:spacing w:after="0" w:line="240" w:lineRule="auto"/>
        <w:ind w:firstLine="851"/>
        <w:jc w:val="both"/>
        <w:rPr>
          <w:rFonts w:ascii="Times New Roman" w:hAnsi="Times New Roman"/>
          <w:sz w:val="28"/>
          <w:szCs w:val="28"/>
        </w:rPr>
      </w:pPr>
      <w:r w:rsidRPr="00D66242">
        <w:rPr>
          <w:rFonts w:ascii="Times New Roman" w:hAnsi="Times New Roman"/>
          <w:sz w:val="28"/>
          <w:szCs w:val="28"/>
        </w:rPr>
        <w:t>Согласно представленному отчету на формирование торгового реестра Архангельской области за 2018 год министерством доведены до муниципальных образований Архангельской области финансовые средства в предельных объемах финансирования – 0,925 млн</w:t>
      </w:r>
      <w:r w:rsidR="00D66242">
        <w:rPr>
          <w:rFonts w:ascii="Times New Roman" w:hAnsi="Times New Roman"/>
          <w:sz w:val="28"/>
          <w:szCs w:val="28"/>
        </w:rPr>
        <w:t>.</w:t>
      </w:r>
      <w:r w:rsidRPr="00D66242">
        <w:rPr>
          <w:rFonts w:ascii="Times New Roman" w:hAnsi="Times New Roman"/>
          <w:sz w:val="28"/>
          <w:szCs w:val="28"/>
        </w:rPr>
        <w:t>руб., исполнено 0,925 млн.руб., что составляет 100,0%.</w:t>
      </w:r>
    </w:p>
    <w:p w14:paraId="769CB502" w14:textId="3CB6B65B" w:rsidR="00DA06D2" w:rsidRPr="00D66242" w:rsidRDefault="00DA06D2" w:rsidP="00D66242">
      <w:pPr>
        <w:spacing w:after="0" w:line="240" w:lineRule="auto"/>
        <w:ind w:firstLine="851"/>
        <w:jc w:val="both"/>
        <w:rPr>
          <w:rFonts w:ascii="Times New Roman" w:hAnsi="Times New Roman"/>
          <w:sz w:val="28"/>
          <w:szCs w:val="28"/>
        </w:rPr>
      </w:pPr>
      <w:r w:rsidRPr="00D66242">
        <w:rPr>
          <w:rFonts w:ascii="Times New Roman" w:hAnsi="Times New Roman"/>
          <w:sz w:val="28"/>
          <w:szCs w:val="28"/>
        </w:rPr>
        <w:t>Три муниципальных образования</w:t>
      </w:r>
      <w:r w:rsidR="009D6EFD">
        <w:rPr>
          <w:rFonts w:ascii="Times New Roman" w:hAnsi="Times New Roman"/>
          <w:sz w:val="28"/>
          <w:szCs w:val="28"/>
        </w:rPr>
        <w:t>:</w:t>
      </w:r>
      <w:r w:rsidRPr="00D66242">
        <w:rPr>
          <w:rFonts w:ascii="Times New Roman" w:hAnsi="Times New Roman"/>
          <w:sz w:val="28"/>
          <w:szCs w:val="28"/>
        </w:rPr>
        <w:t xml:space="preserve"> «Вельский муниципальный район», МО «Плесецкий муниципальный район» и МО «Котлас» получили по 50 тыс. руб., МО «Северодвинск</w:t>
      </w:r>
      <w:r w:rsidR="00851086">
        <w:rPr>
          <w:rFonts w:ascii="Times New Roman" w:hAnsi="Times New Roman"/>
          <w:sz w:val="28"/>
          <w:szCs w:val="28"/>
        </w:rPr>
        <w:t>» - 100 тыс.</w:t>
      </w:r>
      <w:r w:rsidRPr="00D66242">
        <w:rPr>
          <w:rFonts w:ascii="Times New Roman" w:hAnsi="Times New Roman"/>
          <w:sz w:val="28"/>
          <w:szCs w:val="28"/>
        </w:rPr>
        <w:t>руб., МО «Город Архангельск» - 150 тыс.руб., остальные двадцать одно муниципальное образование получили по 25 тыс.руб.</w:t>
      </w:r>
    </w:p>
    <w:p w14:paraId="74D91378" w14:textId="48DB3AA0" w:rsidR="00DA06D2" w:rsidRPr="007316C7" w:rsidRDefault="00DA06D2" w:rsidP="007316C7">
      <w:pPr>
        <w:spacing w:after="0" w:line="240" w:lineRule="auto"/>
        <w:ind w:firstLine="851"/>
        <w:jc w:val="both"/>
        <w:rPr>
          <w:rFonts w:ascii="Times New Roman" w:hAnsi="Times New Roman"/>
          <w:sz w:val="28"/>
          <w:szCs w:val="28"/>
        </w:rPr>
      </w:pPr>
      <w:r w:rsidRPr="007316C7">
        <w:rPr>
          <w:rFonts w:ascii="Times New Roman" w:hAnsi="Times New Roman"/>
          <w:sz w:val="28"/>
          <w:szCs w:val="28"/>
        </w:rPr>
        <w:t>Информация, содержащаяся в торговом реестре Архангельской области, размещена на странице министерства на официальном сайте Правительства Архангельской области в информационно-телекоммуникационной сети «Интернет» (</w:t>
      </w:r>
      <w:hyperlink r:id="rId87" w:history="1">
        <w:r w:rsidR="005C4063" w:rsidRPr="00A73561">
          <w:rPr>
            <w:rStyle w:val="af9"/>
            <w:rFonts w:ascii="Times New Roman" w:hAnsi="Times New Roman"/>
            <w:sz w:val="28"/>
            <w:szCs w:val="28"/>
          </w:rPr>
          <w:t>https://docviewer.yandex.ru</w:t>
        </w:r>
      </w:hyperlink>
      <w:r w:rsidRPr="007316C7">
        <w:rPr>
          <w:rFonts w:ascii="Times New Roman" w:hAnsi="Times New Roman"/>
          <w:sz w:val="28"/>
          <w:szCs w:val="28"/>
        </w:rPr>
        <w:t>).</w:t>
      </w:r>
    </w:p>
    <w:p w14:paraId="46CCEBA3" w14:textId="77777777" w:rsidR="00DA06D2" w:rsidRPr="005C4063" w:rsidRDefault="00DA06D2" w:rsidP="005C4063">
      <w:pPr>
        <w:spacing w:after="0" w:line="240" w:lineRule="auto"/>
        <w:ind w:firstLine="851"/>
        <w:jc w:val="both"/>
        <w:rPr>
          <w:rFonts w:ascii="Times New Roman" w:hAnsi="Times New Roman"/>
          <w:sz w:val="28"/>
          <w:szCs w:val="28"/>
        </w:rPr>
      </w:pPr>
      <w:r w:rsidRPr="005C4063">
        <w:rPr>
          <w:rFonts w:ascii="Times New Roman" w:hAnsi="Times New Roman"/>
          <w:sz w:val="28"/>
          <w:szCs w:val="28"/>
        </w:rPr>
        <w:t xml:space="preserve">2. Создание условий по обеспечению товарами первой необходимости жителей труднодоступных и малонаселенных пунктов для реализации задачи повышения экономической доступности товаров для населения в целях реализации социальной политики. </w:t>
      </w:r>
    </w:p>
    <w:p w14:paraId="3E78AE99" w14:textId="78F4DBA5" w:rsidR="00DA06D2" w:rsidRPr="005C4063" w:rsidRDefault="00DA06D2" w:rsidP="005C4063">
      <w:pPr>
        <w:spacing w:after="0" w:line="240" w:lineRule="auto"/>
        <w:ind w:firstLine="851"/>
        <w:jc w:val="both"/>
        <w:rPr>
          <w:rFonts w:ascii="Times New Roman" w:hAnsi="Times New Roman"/>
          <w:sz w:val="28"/>
          <w:szCs w:val="28"/>
        </w:rPr>
      </w:pPr>
      <w:r w:rsidRPr="005C4063">
        <w:rPr>
          <w:rFonts w:ascii="Times New Roman" w:hAnsi="Times New Roman"/>
          <w:sz w:val="28"/>
          <w:szCs w:val="28"/>
        </w:rPr>
        <w:t>На обеспечение жителей труднодоступных населенных пунктов Архангельской области услугами торговли за 2018 год министерством доведены до 12 муниципальных образований Архангельской области финансовые средства в предельных объемах финансирования – 1,6667 млн.руб. И</w:t>
      </w:r>
      <w:r w:rsidR="003A7455">
        <w:rPr>
          <w:rFonts w:ascii="Times New Roman" w:hAnsi="Times New Roman"/>
          <w:sz w:val="28"/>
          <w:szCs w:val="28"/>
        </w:rPr>
        <w:t>зрасходовано всего 1,6626 млн.</w:t>
      </w:r>
      <w:r w:rsidRPr="005C4063">
        <w:rPr>
          <w:rFonts w:ascii="Times New Roman" w:hAnsi="Times New Roman"/>
          <w:sz w:val="28"/>
          <w:szCs w:val="28"/>
        </w:rPr>
        <w:t>руб. или 99,8%. Не израсходовано по областному бюджету всего 4 077 руб</w:t>
      </w:r>
      <w:r w:rsidR="007D23AA">
        <w:rPr>
          <w:rFonts w:ascii="Times New Roman" w:hAnsi="Times New Roman"/>
          <w:sz w:val="28"/>
          <w:szCs w:val="28"/>
        </w:rPr>
        <w:t>.</w:t>
      </w:r>
      <w:r w:rsidRPr="005C4063">
        <w:rPr>
          <w:rFonts w:ascii="Times New Roman" w:hAnsi="Times New Roman"/>
          <w:sz w:val="28"/>
          <w:szCs w:val="28"/>
        </w:rPr>
        <w:t xml:space="preserve"> (Онежский район – 2377,0 руб., что составляет 100 %; Приморский – 1700 руб., что составляет 3,5 %).</w:t>
      </w:r>
    </w:p>
    <w:p w14:paraId="36CEEA04" w14:textId="74ABAC10" w:rsidR="00DA06D2" w:rsidRDefault="00DA06D2" w:rsidP="007D23AA">
      <w:pPr>
        <w:spacing w:after="0" w:line="240" w:lineRule="auto"/>
        <w:ind w:firstLine="851"/>
        <w:jc w:val="both"/>
        <w:rPr>
          <w:rFonts w:ascii="Times New Roman" w:hAnsi="Times New Roman"/>
          <w:sz w:val="28"/>
          <w:szCs w:val="28"/>
        </w:rPr>
      </w:pPr>
      <w:r w:rsidRPr="007D23AA">
        <w:rPr>
          <w:rFonts w:ascii="Times New Roman" w:hAnsi="Times New Roman"/>
          <w:sz w:val="28"/>
          <w:szCs w:val="28"/>
        </w:rPr>
        <w:t xml:space="preserve">За 2018 год внесены изменения и в шесть целевых показателей программы, данные по которым представлены </w:t>
      </w:r>
      <w:r w:rsidR="007D23AA" w:rsidRPr="007D23AA">
        <w:rPr>
          <w:rFonts w:ascii="Times New Roman" w:hAnsi="Times New Roman"/>
          <w:sz w:val="28"/>
          <w:szCs w:val="28"/>
        </w:rPr>
        <w:t>ниже:</w:t>
      </w:r>
    </w:p>
    <w:p w14:paraId="47E5FBA0" w14:textId="77777777" w:rsidR="00C94046" w:rsidRPr="007D23AA" w:rsidRDefault="00C94046" w:rsidP="007D23AA">
      <w:pPr>
        <w:spacing w:after="0" w:line="240" w:lineRule="auto"/>
        <w:ind w:firstLine="851"/>
        <w:jc w:val="both"/>
        <w:rPr>
          <w:rFonts w:ascii="Times New Roman" w:hAnsi="Times New Roman"/>
          <w:sz w:val="28"/>
          <w:szCs w:val="28"/>
        </w:rPr>
      </w:pPr>
    </w:p>
    <w:tbl>
      <w:tblPr>
        <w:tblW w:w="9139" w:type="dxa"/>
        <w:tblInd w:w="10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277"/>
        <w:gridCol w:w="1202"/>
        <w:gridCol w:w="1206"/>
        <w:gridCol w:w="1206"/>
        <w:gridCol w:w="1248"/>
      </w:tblGrid>
      <w:tr w:rsidR="005D360F" w:rsidRPr="00E72833" w14:paraId="4A46380D" w14:textId="77777777" w:rsidTr="005D360F">
        <w:trPr>
          <w:trHeight w:val="539"/>
        </w:trPr>
        <w:tc>
          <w:tcPr>
            <w:tcW w:w="4277" w:type="dxa"/>
            <w:vMerge w:val="restart"/>
            <w:shd w:val="clear" w:color="auto" w:fill="auto"/>
            <w:vAlign w:val="center"/>
            <w:hideMark/>
          </w:tcPr>
          <w:p w14:paraId="38036A32"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lastRenderedPageBreak/>
              <w:t>Наименование и порядковый номер по программе целевого показателя</w:t>
            </w:r>
          </w:p>
        </w:tc>
        <w:tc>
          <w:tcPr>
            <w:tcW w:w="1202" w:type="dxa"/>
            <w:vMerge w:val="restart"/>
            <w:shd w:val="clear" w:color="auto" w:fill="auto"/>
            <w:vAlign w:val="center"/>
            <w:hideMark/>
          </w:tcPr>
          <w:p w14:paraId="760DC34C"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Единица измерения</w:t>
            </w:r>
          </w:p>
        </w:tc>
        <w:tc>
          <w:tcPr>
            <w:tcW w:w="2412" w:type="dxa"/>
            <w:gridSpan w:val="2"/>
            <w:shd w:val="clear" w:color="auto" w:fill="auto"/>
            <w:vAlign w:val="center"/>
            <w:hideMark/>
          </w:tcPr>
          <w:p w14:paraId="090A3139"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Значение целевых показателей в редакции ГП</w:t>
            </w:r>
          </w:p>
        </w:tc>
        <w:tc>
          <w:tcPr>
            <w:tcW w:w="1248" w:type="dxa"/>
            <w:vMerge w:val="restart"/>
            <w:shd w:val="clear" w:color="auto" w:fill="auto"/>
            <w:vAlign w:val="center"/>
            <w:hideMark/>
          </w:tcPr>
          <w:p w14:paraId="3EF428E0"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Изменение</w:t>
            </w:r>
          </w:p>
          <w:p w14:paraId="670F1FDC" w14:textId="37D0EE6B"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за год</w:t>
            </w:r>
          </w:p>
        </w:tc>
      </w:tr>
      <w:tr w:rsidR="005D360F" w:rsidRPr="00E72833" w14:paraId="3CF36382" w14:textId="77777777" w:rsidTr="005D360F">
        <w:trPr>
          <w:trHeight w:val="300"/>
        </w:trPr>
        <w:tc>
          <w:tcPr>
            <w:tcW w:w="4277" w:type="dxa"/>
            <w:vMerge/>
            <w:vAlign w:val="center"/>
            <w:hideMark/>
          </w:tcPr>
          <w:p w14:paraId="1438A37C" w14:textId="77777777" w:rsidR="005D360F" w:rsidRPr="00E72833" w:rsidRDefault="005D360F" w:rsidP="002C5A19">
            <w:pPr>
              <w:spacing w:after="0" w:line="240" w:lineRule="auto"/>
              <w:rPr>
                <w:rFonts w:ascii="Times New Roman" w:eastAsia="Times New Roman" w:hAnsi="Times New Roman"/>
                <w:lang w:eastAsia="ru-RU"/>
              </w:rPr>
            </w:pPr>
          </w:p>
        </w:tc>
        <w:tc>
          <w:tcPr>
            <w:tcW w:w="1202" w:type="dxa"/>
            <w:vMerge/>
            <w:vAlign w:val="center"/>
            <w:hideMark/>
          </w:tcPr>
          <w:p w14:paraId="5BE48AEA" w14:textId="77777777" w:rsidR="005D360F" w:rsidRPr="00E72833" w:rsidRDefault="005D360F" w:rsidP="002C5A19">
            <w:pPr>
              <w:spacing w:after="0" w:line="240" w:lineRule="auto"/>
              <w:rPr>
                <w:rFonts w:ascii="Times New Roman" w:eastAsia="Times New Roman" w:hAnsi="Times New Roman"/>
                <w:lang w:eastAsia="ru-RU"/>
              </w:rPr>
            </w:pPr>
          </w:p>
        </w:tc>
        <w:tc>
          <w:tcPr>
            <w:tcW w:w="1206" w:type="dxa"/>
            <w:shd w:val="clear" w:color="auto" w:fill="auto"/>
            <w:vAlign w:val="center"/>
            <w:hideMark/>
          </w:tcPr>
          <w:p w14:paraId="69B20CB2"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на 01.01.2018</w:t>
            </w:r>
          </w:p>
        </w:tc>
        <w:tc>
          <w:tcPr>
            <w:tcW w:w="1206" w:type="dxa"/>
            <w:shd w:val="clear" w:color="auto" w:fill="auto"/>
            <w:vAlign w:val="center"/>
            <w:hideMark/>
          </w:tcPr>
          <w:p w14:paraId="6E9DF2C3"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на 31.12.2018</w:t>
            </w:r>
          </w:p>
        </w:tc>
        <w:tc>
          <w:tcPr>
            <w:tcW w:w="1248" w:type="dxa"/>
            <w:vMerge/>
            <w:shd w:val="clear" w:color="auto" w:fill="auto"/>
            <w:vAlign w:val="center"/>
            <w:hideMark/>
          </w:tcPr>
          <w:p w14:paraId="3C770479" w14:textId="1BE1C2A0" w:rsidR="005D360F" w:rsidRPr="00E72833" w:rsidRDefault="005D360F" w:rsidP="002C5A19">
            <w:pPr>
              <w:spacing w:after="0" w:line="240" w:lineRule="auto"/>
              <w:jc w:val="center"/>
              <w:rPr>
                <w:rFonts w:ascii="Times New Roman" w:eastAsia="Times New Roman" w:hAnsi="Times New Roman"/>
                <w:lang w:eastAsia="ru-RU"/>
              </w:rPr>
            </w:pPr>
          </w:p>
        </w:tc>
      </w:tr>
      <w:tr w:rsidR="005D360F" w:rsidRPr="00E72833" w14:paraId="0312FD40" w14:textId="77777777" w:rsidTr="005D360F">
        <w:trPr>
          <w:trHeight w:val="408"/>
        </w:trPr>
        <w:tc>
          <w:tcPr>
            <w:tcW w:w="4277" w:type="dxa"/>
            <w:shd w:val="clear" w:color="auto" w:fill="auto"/>
            <w:vAlign w:val="center"/>
            <w:hideMark/>
          </w:tcPr>
          <w:p w14:paraId="03987736" w14:textId="77777777" w:rsidR="005D360F" w:rsidRPr="00E72833" w:rsidRDefault="005D360F" w:rsidP="002C5A19">
            <w:pPr>
              <w:spacing w:after="0" w:line="240" w:lineRule="auto"/>
              <w:rPr>
                <w:rFonts w:ascii="Times New Roman" w:eastAsia="Times New Roman" w:hAnsi="Times New Roman"/>
                <w:lang w:eastAsia="ru-RU"/>
              </w:rPr>
            </w:pPr>
            <w:r w:rsidRPr="00E72833">
              <w:rPr>
                <w:rFonts w:ascii="Times New Roman" w:eastAsia="Times New Roman" w:hAnsi="Times New Roman"/>
                <w:lang w:eastAsia="ru-RU"/>
              </w:rPr>
              <w:t>3. Уровень обеспеченности населения площадью торговых объектов</w:t>
            </w:r>
          </w:p>
        </w:tc>
        <w:tc>
          <w:tcPr>
            <w:tcW w:w="1202" w:type="dxa"/>
            <w:shd w:val="clear" w:color="auto" w:fill="auto"/>
            <w:vAlign w:val="center"/>
            <w:hideMark/>
          </w:tcPr>
          <w:p w14:paraId="0B2214B5"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кв. м на 1 тыс. человек</w:t>
            </w:r>
          </w:p>
        </w:tc>
        <w:tc>
          <w:tcPr>
            <w:tcW w:w="1206" w:type="dxa"/>
            <w:shd w:val="clear" w:color="auto" w:fill="auto"/>
            <w:vAlign w:val="center"/>
            <w:hideMark/>
          </w:tcPr>
          <w:p w14:paraId="35811F2C"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740</w:t>
            </w:r>
          </w:p>
        </w:tc>
        <w:tc>
          <w:tcPr>
            <w:tcW w:w="1206" w:type="dxa"/>
            <w:shd w:val="clear" w:color="auto" w:fill="auto"/>
            <w:vAlign w:val="center"/>
            <w:hideMark/>
          </w:tcPr>
          <w:p w14:paraId="3595B666"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900</w:t>
            </w:r>
          </w:p>
        </w:tc>
        <w:tc>
          <w:tcPr>
            <w:tcW w:w="1248" w:type="dxa"/>
            <w:shd w:val="clear" w:color="auto" w:fill="auto"/>
            <w:vAlign w:val="center"/>
            <w:hideMark/>
          </w:tcPr>
          <w:p w14:paraId="4B83319C"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160</w:t>
            </w:r>
          </w:p>
        </w:tc>
      </w:tr>
      <w:tr w:rsidR="005D360F" w:rsidRPr="00E72833" w14:paraId="3257DB74" w14:textId="77777777" w:rsidTr="005D360F">
        <w:trPr>
          <w:trHeight w:val="804"/>
        </w:trPr>
        <w:tc>
          <w:tcPr>
            <w:tcW w:w="4277" w:type="dxa"/>
            <w:shd w:val="clear" w:color="auto" w:fill="auto"/>
            <w:vAlign w:val="center"/>
            <w:hideMark/>
          </w:tcPr>
          <w:p w14:paraId="725F7EB5" w14:textId="77777777" w:rsidR="005D360F" w:rsidRPr="00E72833" w:rsidRDefault="005D360F" w:rsidP="002C5A19">
            <w:pPr>
              <w:spacing w:after="0" w:line="240" w:lineRule="auto"/>
              <w:rPr>
                <w:rFonts w:ascii="Times New Roman" w:eastAsia="Times New Roman" w:hAnsi="Times New Roman"/>
                <w:lang w:eastAsia="ru-RU"/>
              </w:rPr>
            </w:pPr>
            <w:r w:rsidRPr="00E72833">
              <w:rPr>
                <w:rFonts w:ascii="Times New Roman" w:eastAsia="Times New Roman" w:hAnsi="Times New Roman"/>
                <w:lang w:eastAsia="ru-RU"/>
              </w:rPr>
              <w:t>7. Доля аннулированных лицензий на основании материалов проверок о нарушениях законодательства к действующим лицензиям розничной продажи алкогольной продукции в Архангельской области</w:t>
            </w:r>
          </w:p>
        </w:tc>
        <w:tc>
          <w:tcPr>
            <w:tcW w:w="1202" w:type="dxa"/>
            <w:shd w:val="clear" w:color="auto" w:fill="auto"/>
            <w:vAlign w:val="center"/>
            <w:hideMark/>
          </w:tcPr>
          <w:p w14:paraId="548CE45F"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процентов</w:t>
            </w:r>
          </w:p>
        </w:tc>
        <w:tc>
          <w:tcPr>
            <w:tcW w:w="1206" w:type="dxa"/>
            <w:shd w:val="clear" w:color="auto" w:fill="auto"/>
            <w:vAlign w:val="center"/>
            <w:hideMark/>
          </w:tcPr>
          <w:p w14:paraId="3C220088"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2,3</w:t>
            </w:r>
          </w:p>
        </w:tc>
        <w:tc>
          <w:tcPr>
            <w:tcW w:w="1206" w:type="dxa"/>
            <w:shd w:val="clear" w:color="auto" w:fill="auto"/>
            <w:vAlign w:val="center"/>
            <w:hideMark/>
          </w:tcPr>
          <w:p w14:paraId="7F7B2A15"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2</w:t>
            </w:r>
          </w:p>
        </w:tc>
        <w:tc>
          <w:tcPr>
            <w:tcW w:w="1248" w:type="dxa"/>
            <w:shd w:val="clear" w:color="auto" w:fill="auto"/>
            <w:vAlign w:val="center"/>
            <w:hideMark/>
          </w:tcPr>
          <w:p w14:paraId="330A6F2D"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-0,3</w:t>
            </w:r>
          </w:p>
        </w:tc>
      </w:tr>
      <w:tr w:rsidR="005D360F" w:rsidRPr="00E72833" w14:paraId="587F45DC" w14:textId="77777777" w:rsidTr="005D360F">
        <w:trPr>
          <w:trHeight w:val="612"/>
        </w:trPr>
        <w:tc>
          <w:tcPr>
            <w:tcW w:w="4277" w:type="dxa"/>
            <w:shd w:val="clear" w:color="auto" w:fill="auto"/>
            <w:vAlign w:val="center"/>
            <w:hideMark/>
          </w:tcPr>
          <w:p w14:paraId="388BC886" w14:textId="77777777" w:rsidR="005D360F" w:rsidRPr="00E72833" w:rsidRDefault="005D360F" w:rsidP="002C5A19">
            <w:pPr>
              <w:spacing w:after="0" w:line="240" w:lineRule="auto"/>
              <w:rPr>
                <w:rFonts w:ascii="Times New Roman" w:eastAsia="Times New Roman" w:hAnsi="Times New Roman"/>
                <w:lang w:eastAsia="ru-RU"/>
              </w:rPr>
            </w:pPr>
            <w:r w:rsidRPr="00E72833">
              <w:rPr>
                <w:rFonts w:ascii="Times New Roman" w:eastAsia="Times New Roman" w:hAnsi="Times New Roman"/>
                <w:lang w:eastAsia="ru-RU"/>
              </w:rPr>
              <w:t>10. Доля продажи товаров на розничных рынках и ярмарках в общей структуре формирования оборота розничной торговли Архангельской области</w:t>
            </w:r>
          </w:p>
        </w:tc>
        <w:tc>
          <w:tcPr>
            <w:tcW w:w="1202" w:type="dxa"/>
            <w:shd w:val="clear" w:color="auto" w:fill="auto"/>
            <w:vAlign w:val="center"/>
            <w:hideMark/>
          </w:tcPr>
          <w:p w14:paraId="65988908"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процентов</w:t>
            </w:r>
          </w:p>
        </w:tc>
        <w:tc>
          <w:tcPr>
            <w:tcW w:w="1206" w:type="dxa"/>
            <w:shd w:val="clear" w:color="auto" w:fill="auto"/>
            <w:vAlign w:val="center"/>
            <w:hideMark/>
          </w:tcPr>
          <w:p w14:paraId="27CDD545"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1</w:t>
            </w:r>
          </w:p>
        </w:tc>
        <w:tc>
          <w:tcPr>
            <w:tcW w:w="1206" w:type="dxa"/>
            <w:shd w:val="clear" w:color="auto" w:fill="auto"/>
            <w:vAlign w:val="center"/>
            <w:hideMark/>
          </w:tcPr>
          <w:p w14:paraId="1E7B77FC"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0</w:t>
            </w:r>
          </w:p>
        </w:tc>
        <w:tc>
          <w:tcPr>
            <w:tcW w:w="1248" w:type="dxa"/>
            <w:shd w:val="clear" w:color="auto" w:fill="auto"/>
            <w:vAlign w:val="center"/>
            <w:hideMark/>
          </w:tcPr>
          <w:p w14:paraId="01B6AFB4"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-1</w:t>
            </w:r>
          </w:p>
        </w:tc>
      </w:tr>
      <w:tr w:rsidR="005D360F" w:rsidRPr="00E72833" w14:paraId="259E32BF" w14:textId="77777777" w:rsidTr="005D360F">
        <w:trPr>
          <w:trHeight w:val="408"/>
        </w:trPr>
        <w:tc>
          <w:tcPr>
            <w:tcW w:w="4277" w:type="dxa"/>
            <w:shd w:val="clear" w:color="auto" w:fill="auto"/>
            <w:vAlign w:val="center"/>
            <w:hideMark/>
          </w:tcPr>
          <w:p w14:paraId="3687C66F" w14:textId="77777777" w:rsidR="005D360F" w:rsidRPr="00E72833" w:rsidRDefault="005D360F" w:rsidP="002C5A19">
            <w:pPr>
              <w:spacing w:after="0" w:line="240" w:lineRule="auto"/>
              <w:rPr>
                <w:rFonts w:ascii="Times New Roman" w:eastAsia="Times New Roman" w:hAnsi="Times New Roman"/>
                <w:lang w:eastAsia="ru-RU"/>
              </w:rPr>
            </w:pPr>
            <w:r w:rsidRPr="00E72833">
              <w:rPr>
                <w:rFonts w:ascii="Times New Roman" w:eastAsia="Times New Roman" w:hAnsi="Times New Roman"/>
                <w:lang w:eastAsia="ru-RU"/>
              </w:rPr>
              <w:t>11. Количество просветительских мероприятий в сфере защиты прав потребителей для населения (ежегодно)</w:t>
            </w:r>
          </w:p>
        </w:tc>
        <w:tc>
          <w:tcPr>
            <w:tcW w:w="1202" w:type="dxa"/>
            <w:shd w:val="clear" w:color="auto" w:fill="auto"/>
            <w:vAlign w:val="center"/>
            <w:hideMark/>
          </w:tcPr>
          <w:p w14:paraId="11D47375"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единиц</w:t>
            </w:r>
          </w:p>
        </w:tc>
        <w:tc>
          <w:tcPr>
            <w:tcW w:w="1206" w:type="dxa"/>
            <w:shd w:val="clear" w:color="auto" w:fill="auto"/>
            <w:vAlign w:val="center"/>
            <w:hideMark/>
          </w:tcPr>
          <w:p w14:paraId="1E5E0EE5"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0</w:t>
            </w:r>
          </w:p>
        </w:tc>
        <w:tc>
          <w:tcPr>
            <w:tcW w:w="1206" w:type="dxa"/>
            <w:shd w:val="clear" w:color="auto" w:fill="auto"/>
            <w:vAlign w:val="center"/>
            <w:hideMark/>
          </w:tcPr>
          <w:p w14:paraId="196E344C"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25</w:t>
            </w:r>
          </w:p>
        </w:tc>
        <w:tc>
          <w:tcPr>
            <w:tcW w:w="1248" w:type="dxa"/>
            <w:shd w:val="clear" w:color="auto" w:fill="auto"/>
            <w:vAlign w:val="center"/>
            <w:hideMark/>
          </w:tcPr>
          <w:p w14:paraId="33D8F791"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25</w:t>
            </w:r>
          </w:p>
        </w:tc>
      </w:tr>
      <w:tr w:rsidR="005D360F" w:rsidRPr="00E72833" w14:paraId="18F30CC4" w14:textId="77777777" w:rsidTr="005D360F">
        <w:trPr>
          <w:trHeight w:val="1116"/>
        </w:trPr>
        <w:tc>
          <w:tcPr>
            <w:tcW w:w="4277" w:type="dxa"/>
            <w:shd w:val="clear" w:color="auto" w:fill="auto"/>
            <w:vAlign w:val="center"/>
            <w:hideMark/>
          </w:tcPr>
          <w:p w14:paraId="3DB29980" w14:textId="4B109815" w:rsidR="005D360F" w:rsidRPr="00E72833" w:rsidRDefault="005D360F" w:rsidP="00E72833">
            <w:pPr>
              <w:spacing w:after="0" w:line="240" w:lineRule="auto"/>
              <w:rPr>
                <w:rFonts w:ascii="Times New Roman" w:eastAsia="Times New Roman" w:hAnsi="Times New Roman"/>
                <w:lang w:eastAsia="ru-RU"/>
              </w:rPr>
            </w:pPr>
            <w:r w:rsidRPr="00E72833">
              <w:rPr>
                <w:rFonts w:ascii="Times New Roman" w:eastAsia="Times New Roman" w:hAnsi="Times New Roman"/>
                <w:lang w:eastAsia="ru-RU"/>
              </w:rPr>
              <w:t>12</w:t>
            </w:r>
            <w:r w:rsidR="00E72833">
              <w:rPr>
                <w:rFonts w:ascii="Times New Roman" w:eastAsia="Times New Roman" w:hAnsi="Times New Roman"/>
                <w:lang w:eastAsia="ru-RU"/>
              </w:rPr>
              <w:t xml:space="preserve">. </w:t>
            </w:r>
            <w:r w:rsidRPr="00E72833">
              <w:rPr>
                <w:rFonts w:ascii="Times New Roman" w:eastAsia="Times New Roman" w:hAnsi="Times New Roman"/>
                <w:lang w:eastAsia="ru-RU"/>
              </w:rPr>
              <w:t>Число публикаций и информационных материалов по вопросам защиты прав потребителей, размещенных на официальных сайтах в информационно-телекоммуникационной сети "Интернет", а также в средствах массовой информации (ежегодно)</w:t>
            </w:r>
          </w:p>
        </w:tc>
        <w:tc>
          <w:tcPr>
            <w:tcW w:w="1202" w:type="dxa"/>
            <w:shd w:val="clear" w:color="auto" w:fill="auto"/>
            <w:vAlign w:val="center"/>
            <w:hideMark/>
          </w:tcPr>
          <w:p w14:paraId="07B79B52"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единиц</w:t>
            </w:r>
          </w:p>
        </w:tc>
        <w:tc>
          <w:tcPr>
            <w:tcW w:w="1206" w:type="dxa"/>
            <w:shd w:val="clear" w:color="auto" w:fill="auto"/>
            <w:vAlign w:val="center"/>
            <w:hideMark/>
          </w:tcPr>
          <w:p w14:paraId="29CE47C5"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0</w:t>
            </w:r>
          </w:p>
        </w:tc>
        <w:tc>
          <w:tcPr>
            <w:tcW w:w="1206" w:type="dxa"/>
            <w:shd w:val="clear" w:color="auto" w:fill="auto"/>
            <w:vAlign w:val="center"/>
            <w:hideMark/>
          </w:tcPr>
          <w:p w14:paraId="69A42622"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30</w:t>
            </w:r>
          </w:p>
        </w:tc>
        <w:tc>
          <w:tcPr>
            <w:tcW w:w="1248" w:type="dxa"/>
            <w:shd w:val="clear" w:color="auto" w:fill="auto"/>
            <w:vAlign w:val="center"/>
            <w:hideMark/>
          </w:tcPr>
          <w:p w14:paraId="5957D0D3"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30</w:t>
            </w:r>
          </w:p>
        </w:tc>
      </w:tr>
      <w:tr w:rsidR="005D360F" w:rsidRPr="00E72833" w14:paraId="08FC425D" w14:textId="77777777" w:rsidTr="005D360F">
        <w:trPr>
          <w:trHeight w:val="720"/>
        </w:trPr>
        <w:tc>
          <w:tcPr>
            <w:tcW w:w="4277" w:type="dxa"/>
            <w:shd w:val="clear" w:color="auto" w:fill="auto"/>
            <w:vAlign w:val="center"/>
            <w:hideMark/>
          </w:tcPr>
          <w:p w14:paraId="339AD193" w14:textId="77777777" w:rsidR="005D360F" w:rsidRPr="00E72833" w:rsidRDefault="005D360F" w:rsidP="002C5A19">
            <w:pPr>
              <w:spacing w:after="0" w:line="240" w:lineRule="auto"/>
              <w:rPr>
                <w:rFonts w:ascii="Times New Roman" w:eastAsia="Times New Roman" w:hAnsi="Times New Roman"/>
                <w:lang w:eastAsia="ru-RU"/>
              </w:rPr>
            </w:pPr>
            <w:r w:rsidRPr="00E72833">
              <w:rPr>
                <w:rFonts w:ascii="Times New Roman" w:eastAsia="Times New Roman" w:hAnsi="Times New Roman"/>
                <w:lang w:eastAsia="ru-RU"/>
              </w:rPr>
              <w:t>13. Количество поступивших обращений потребителей в сфере защиты прав потребителей (ежегодно)</w:t>
            </w:r>
          </w:p>
        </w:tc>
        <w:tc>
          <w:tcPr>
            <w:tcW w:w="1202" w:type="dxa"/>
            <w:shd w:val="clear" w:color="auto" w:fill="auto"/>
            <w:vAlign w:val="center"/>
            <w:hideMark/>
          </w:tcPr>
          <w:p w14:paraId="5566B19E" w14:textId="77777777" w:rsidR="005D360F" w:rsidRPr="00E72833" w:rsidRDefault="005D360F" w:rsidP="002C5A19">
            <w:pPr>
              <w:spacing w:after="0" w:line="240" w:lineRule="auto"/>
              <w:jc w:val="center"/>
              <w:rPr>
                <w:rFonts w:ascii="Times New Roman" w:eastAsia="Times New Roman" w:hAnsi="Times New Roman"/>
                <w:lang w:eastAsia="ru-RU"/>
              </w:rPr>
            </w:pPr>
            <w:r w:rsidRPr="00E72833">
              <w:rPr>
                <w:rFonts w:ascii="Times New Roman" w:eastAsia="Times New Roman" w:hAnsi="Times New Roman"/>
                <w:lang w:eastAsia="ru-RU"/>
              </w:rPr>
              <w:t>единиц</w:t>
            </w:r>
          </w:p>
        </w:tc>
        <w:tc>
          <w:tcPr>
            <w:tcW w:w="1206" w:type="dxa"/>
            <w:shd w:val="clear" w:color="auto" w:fill="auto"/>
            <w:vAlign w:val="center"/>
            <w:hideMark/>
          </w:tcPr>
          <w:p w14:paraId="5FB8E399"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0</w:t>
            </w:r>
          </w:p>
        </w:tc>
        <w:tc>
          <w:tcPr>
            <w:tcW w:w="1206" w:type="dxa"/>
            <w:shd w:val="clear" w:color="auto" w:fill="auto"/>
            <w:vAlign w:val="center"/>
            <w:hideMark/>
          </w:tcPr>
          <w:p w14:paraId="53003F52"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20</w:t>
            </w:r>
          </w:p>
        </w:tc>
        <w:tc>
          <w:tcPr>
            <w:tcW w:w="1248" w:type="dxa"/>
            <w:shd w:val="clear" w:color="auto" w:fill="auto"/>
            <w:vAlign w:val="center"/>
            <w:hideMark/>
          </w:tcPr>
          <w:p w14:paraId="4B8A055B" w14:textId="77777777" w:rsidR="005D360F" w:rsidRPr="00E72833" w:rsidRDefault="005D360F" w:rsidP="00C94046">
            <w:pPr>
              <w:spacing w:after="0" w:line="240" w:lineRule="auto"/>
              <w:jc w:val="right"/>
              <w:rPr>
                <w:rFonts w:ascii="Times New Roman" w:eastAsia="Times New Roman" w:hAnsi="Times New Roman"/>
                <w:lang w:eastAsia="ru-RU"/>
              </w:rPr>
            </w:pPr>
            <w:r w:rsidRPr="00E72833">
              <w:rPr>
                <w:rFonts w:ascii="Times New Roman" w:eastAsia="Times New Roman" w:hAnsi="Times New Roman"/>
                <w:lang w:eastAsia="ru-RU"/>
              </w:rPr>
              <w:t>20</w:t>
            </w:r>
          </w:p>
        </w:tc>
      </w:tr>
    </w:tbl>
    <w:p w14:paraId="519F676C" w14:textId="77777777" w:rsidR="0057571A" w:rsidRDefault="0057571A" w:rsidP="00DA06D2">
      <w:pPr>
        <w:pStyle w:val="a8"/>
        <w:rPr>
          <w:rFonts w:ascii="Times New Roman" w:hAnsi="Times New Roman" w:cs="Times New Roman"/>
          <w:b w:val="0"/>
          <w:bCs w:val="0"/>
          <w:color w:val="auto"/>
          <w:sz w:val="28"/>
          <w:szCs w:val="28"/>
          <w:highlight w:val="cyan"/>
        </w:rPr>
      </w:pPr>
    </w:p>
    <w:p w14:paraId="508A9624" w14:textId="65EC3A4C" w:rsidR="00DA06D2" w:rsidRPr="0057571A" w:rsidRDefault="00DA06D2" w:rsidP="0057571A">
      <w:pPr>
        <w:spacing w:after="0" w:line="240" w:lineRule="auto"/>
        <w:ind w:firstLine="851"/>
        <w:jc w:val="both"/>
        <w:rPr>
          <w:rFonts w:ascii="Times New Roman" w:hAnsi="Times New Roman"/>
          <w:sz w:val="28"/>
          <w:szCs w:val="28"/>
        </w:rPr>
      </w:pPr>
      <w:r w:rsidRPr="0057571A">
        <w:rPr>
          <w:rFonts w:ascii="Times New Roman" w:hAnsi="Times New Roman"/>
          <w:sz w:val="28"/>
          <w:szCs w:val="28"/>
        </w:rPr>
        <w:t>Целевой показатель «Доля продажи товаров на розничных рынках и ярмарках в общей структуре формирования оборота розничной торговли Архангельской области» с 1 % снизился до 0 %, что не соответствует Плану деятельности (далее «дорожная карта») министерства АПК и торговли на 2013 -2018 годы, утвержденному Губернатором Архангельской области 12.10.2017.</w:t>
      </w:r>
    </w:p>
    <w:p w14:paraId="6FAED14C" w14:textId="40B88FC4" w:rsidR="00DA06D2" w:rsidRPr="0057571A" w:rsidRDefault="00DA06D2" w:rsidP="0057571A">
      <w:pPr>
        <w:spacing w:after="0" w:line="240" w:lineRule="auto"/>
        <w:ind w:firstLine="851"/>
        <w:jc w:val="both"/>
        <w:rPr>
          <w:rFonts w:ascii="Times New Roman" w:hAnsi="Times New Roman"/>
          <w:sz w:val="28"/>
          <w:szCs w:val="28"/>
        </w:rPr>
      </w:pPr>
      <w:r w:rsidRPr="0057571A">
        <w:rPr>
          <w:rFonts w:ascii="Times New Roman" w:hAnsi="Times New Roman"/>
          <w:sz w:val="28"/>
          <w:szCs w:val="28"/>
        </w:rPr>
        <w:t>При сравнении значений целевых показателей 2018 года ГП АО «Развитие торговли» и дорожной карты министерства установлено занижение значений в программе по пяти целевым показателям:</w:t>
      </w:r>
    </w:p>
    <w:tbl>
      <w:tblPr>
        <w:tblW w:w="9100" w:type="dxa"/>
        <w:tblInd w:w="10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993"/>
        <w:gridCol w:w="1202"/>
        <w:gridCol w:w="1352"/>
        <w:gridCol w:w="1206"/>
        <w:gridCol w:w="1347"/>
      </w:tblGrid>
      <w:tr w:rsidR="0057571A" w:rsidRPr="00A014FD" w14:paraId="0872357E" w14:textId="77777777" w:rsidTr="00FD211A">
        <w:trPr>
          <w:trHeight w:val="1092"/>
          <w:tblHeader/>
        </w:trPr>
        <w:tc>
          <w:tcPr>
            <w:tcW w:w="3993" w:type="dxa"/>
            <w:vMerge w:val="restart"/>
            <w:shd w:val="clear" w:color="auto" w:fill="auto"/>
            <w:vAlign w:val="center"/>
            <w:hideMark/>
          </w:tcPr>
          <w:p w14:paraId="42FA7B15"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Наименование и порядковый номер целевого показателя по программе</w:t>
            </w:r>
          </w:p>
        </w:tc>
        <w:tc>
          <w:tcPr>
            <w:tcW w:w="1202" w:type="dxa"/>
            <w:vMerge w:val="restart"/>
            <w:shd w:val="clear" w:color="auto" w:fill="auto"/>
            <w:vAlign w:val="center"/>
            <w:hideMark/>
          </w:tcPr>
          <w:p w14:paraId="1E50BFB4"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Единица измерения</w:t>
            </w:r>
          </w:p>
        </w:tc>
        <w:tc>
          <w:tcPr>
            <w:tcW w:w="1352" w:type="dxa"/>
            <w:shd w:val="clear" w:color="auto" w:fill="auto"/>
            <w:vAlign w:val="center"/>
            <w:hideMark/>
          </w:tcPr>
          <w:p w14:paraId="1AD72586"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Значение целевых показателей в редакции ГП</w:t>
            </w:r>
          </w:p>
        </w:tc>
        <w:tc>
          <w:tcPr>
            <w:tcW w:w="1206" w:type="dxa"/>
            <w:shd w:val="clear" w:color="auto" w:fill="auto"/>
            <w:vAlign w:val="center"/>
            <w:hideMark/>
          </w:tcPr>
          <w:p w14:paraId="4AC743F2"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Дорожная карта</w:t>
            </w:r>
          </w:p>
        </w:tc>
        <w:tc>
          <w:tcPr>
            <w:tcW w:w="1347" w:type="dxa"/>
            <w:shd w:val="clear" w:color="auto" w:fill="auto"/>
            <w:vAlign w:val="center"/>
            <w:hideMark/>
          </w:tcPr>
          <w:p w14:paraId="59867294"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Отклонение</w:t>
            </w:r>
          </w:p>
          <w:p w14:paraId="479DB694"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(4-5)</w:t>
            </w:r>
          </w:p>
        </w:tc>
      </w:tr>
      <w:tr w:rsidR="0057571A" w:rsidRPr="00A014FD" w14:paraId="0E690B90" w14:textId="77777777" w:rsidTr="00FD211A">
        <w:trPr>
          <w:trHeight w:val="384"/>
          <w:tblHeader/>
        </w:trPr>
        <w:tc>
          <w:tcPr>
            <w:tcW w:w="3993" w:type="dxa"/>
            <w:vMerge/>
            <w:vAlign w:val="center"/>
            <w:hideMark/>
          </w:tcPr>
          <w:p w14:paraId="252C3365" w14:textId="77777777" w:rsidR="0057571A" w:rsidRPr="00A014FD" w:rsidRDefault="0057571A" w:rsidP="002C5A19">
            <w:pPr>
              <w:spacing w:after="0" w:line="240" w:lineRule="auto"/>
              <w:rPr>
                <w:rFonts w:ascii="Times New Roman" w:eastAsia="Times New Roman" w:hAnsi="Times New Roman"/>
                <w:lang w:eastAsia="ru-RU"/>
              </w:rPr>
            </w:pPr>
          </w:p>
        </w:tc>
        <w:tc>
          <w:tcPr>
            <w:tcW w:w="1202" w:type="dxa"/>
            <w:vMerge/>
            <w:vAlign w:val="center"/>
            <w:hideMark/>
          </w:tcPr>
          <w:p w14:paraId="2BBC7A9E" w14:textId="77777777" w:rsidR="0057571A" w:rsidRPr="00A014FD" w:rsidRDefault="0057571A" w:rsidP="002C5A19">
            <w:pPr>
              <w:spacing w:after="0" w:line="240" w:lineRule="auto"/>
              <w:rPr>
                <w:rFonts w:ascii="Times New Roman" w:eastAsia="Times New Roman" w:hAnsi="Times New Roman"/>
                <w:lang w:eastAsia="ru-RU"/>
              </w:rPr>
            </w:pPr>
          </w:p>
        </w:tc>
        <w:tc>
          <w:tcPr>
            <w:tcW w:w="1352" w:type="dxa"/>
            <w:shd w:val="clear" w:color="auto" w:fill="auto"/>
            <w:vAlign w:val="center"/>
            <w:hideMark/>
          </w:tcPr>
          <w:p w14:paraId="78B8B977"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на 31.12.2018</w:t>
            </w:r>
          </w:p>
        </w:tc>
        <w:tc>
          <w:tcPr>
            <w:tcW w:w="1206" w:type="dxa"/>
            <w:shd w:val="clear" w:color="auto" w:fill="auto"/>
            <w:vAlign w:val="center"/>
            <w:hideMark/>
          </w:tcPr>
          <w:p w14:paraId="61B001AA"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на 31.12.2018</w:t>
            </w:r>
          </w:p>
        </w:tc>
        <w:tc>
          <w:tcPr>
            <w:tcW w:w="1347" w:type="dxa"/>
            <w:shd w:val="clear" w:color="auto" w:fill="auto"/>
            <w:vAlign w:val="center"/>
            <w:hideMark/>
          </w:tcPr>
          <w:p w14:paraId="383CC547"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на 31.12.2018</w:t>
            </w:r>
          </w:p>
        </w:tc>
      </w:tr>
      <w:tr w:rsidR="0057571A" w:rsidRPr="00A014FD" w14:paraId="73B1288E" w14:textId="77777777" w:rsidTr="00A014FD">
        <w:trPr>
          <w:trHeight w:val="408"/>
        </w:trPr>
        <w:tc>
          <w:tcPr>
            <w:tcW w:w="3993" w:type="dxa"/>
            <w:shd w:val="clear" w:color="auto" w:fill="auto"/>
            <w:vAlign w:val="center"/>
            <w:hideMark/>
          </w:tcPr>
          <w:p w14:paraId="09A93A7E" w14:textId="77777777" w:rsidR="0057571A" w:rsidRPr="00A014FD" w:rsidRDefault="0057571A" w:rsidP="002C5A19">
            <w:pPr>
              <w:spacing w:after="0" w:line="240" w:lineRule="auto"/>
              <w:rPr>
                <w:rFonts w:ascii="Times New Roman" w:eastAsia="Times New Roman" w:hAnsi="Times New Roman"/>
                <w:lang w:eastAsia="ru-RU"/>
              </w:rPr>
            </w:pPr>
            <w:r w:rsidRPr="00A014FD">
              <w:rPr>
                <w:rFonts w:ascii="Times New Roman" w:eastAsia="Times New Roman" w:hAnsi="Times New Roman"/>
                <w:lang w:eastAsia="ru-RU"/>
              </w:rPr>
              <w:t>1. Оборот розничной торговли к предыдущему году в сопоставимых ценах</w:t>
            </w:r>
          </w:p>
        </w:tc>
        <w:tc>
          <w:tcPr>
            <w:tcW w:w="1202" w:type="dxa"/>
            <w:shd w:val="clear" w:color="auto" w:fill="auto"/>
            <w:vAlign w:val="center"/>
            <w:hideMark/>
          </w:tcPr>
          <w:p w14:paraId="3C35A766"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процентов</w:t>
            </w:r>
          </w:p>
        </w:tc>
        <w:tc>
          <w:tcPr>
            <w:tcW w:w="1352" w:type="dxa"/>
            <w:shd w:val="clear" w:color="auto" w:fill="auto"/>
            <w:vAlign w:val="center"/>
            <w:hideMark/>
          </w:tcPr>
          <w:p w14:paraId="7163D3A9"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104,2</w:t>
            </w:r>
          </w:p>
        </w:tc>
        <w:tc>
          <w:tcPr>
            <w:tcW w:w="1206" w:type="dxa"/>
            <w:shd w:val="clear" w:color="auto" w:fill="auto"/>
            <w:vAlign w:val="center"/>
            <w:hideMark/>
          </w:tcPr>
          <w:p w14:paraId="1DBBF1E8"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104</w:t>
            </w:r>
          </w:p>
        </w:tc>
        <w:tc>
          <w:tcPr>
            <w:tcW w:w="1347" w:type="dxa"/>
            <w:shd w:val="clear" w:color="auto" w:fill="auto"/>
            <w:vAlign w:val="center"/>
            <w:hideMark/>
          </w:tcPr>
          <w:p w14:paraId="4E3C2054"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-0,2</w:t>
            </w:r>
          </w:p>
        </w:tc>
      </w:tr>
      <w:tr w:rsidR="0057571A" w:rsidRPr="00A014FD" w14:paraId="7E41DEBD" w14:textId="77777777" w:rsidTr="00A014FD">
        <w:trPr>
          <w:trHeight w:val="408"/>
        </w:trPr>
        <w:tc>
          <w:tcPr>
            <w:tcW w:w="3993" w:type="dxa"/>
            <w:shd w:val="clear" w:color="auto" w:fill="auto"/>
            <w:vAlign w:val="center"/>
            <w:hideMark/>
          </w:tcPr>
          <w:p w14:paraId="02AA2E16" w14:textId="77777777" w:rsidR="0057571A" w:rsidRPr="00A014FD" w:rsidRDefault="0057571A" w:rsidP="002C5A19">
            <w:pPr>
              <w:spacing w:after="0" w:line="240" w:lineRule="auto"/>
              <w:rPr>
                <w:rFonts w:ascii="Times New Roman" w:eastAsia="Times New Roman" w:hAnsi="Times New Roman"/>
                <w:lang w:eastAsia="ru-RU"/>
              </w:rPr>
            </w:pPr>
            <w:r w:rsidRPr="00A014FD">
              <w:rPr>
                <w:rFonts w:ascii="Times New Roman" w:eastAsia="Times New Roman" w:hAnsi="Times New Roman"/>
                <w:lang w:eastAsia="ru-RU"/>
              </w:rPr>
              <w:t>2. Оборот оптовой торговли к предыдущему году в сопоставимых ценах</w:t>
            </w:r>
          </w:p>
        </w:tc>
        <w:tc>
          <w:tcPr>
            <w:tcW w:w="1202" w:type="dxa"/>
            <w:shd w:val="clear" w:color="auto" w:fill="auto"/>
            <w:vAlign w:val="center"/>
            <w:hideMark/>
          </w:tcPr>
          <w:p w14:paraId="55B6B6D1"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процентов</w:t>
            </w:r>
          </w:p>
        </w:tc>
        <w:tc>
          <w:tcPr>
            <w:tcW w:w="1352" w:type="dxa"/>
            <w:shd w:val="clear" w:color="auto" w:fill="auto"/>
            <w:vAlign w:val="center"/>
            <w:hideMark/>
          </w:tcPr>
          <w:p w14:paraId="5D904BF0"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103,5</w:t>
            </w:r>
          </w:p>
        </w:tc>
        <w:tc>
          <w:tcPr>
            <w:tcW w:w="1206" w:type="dxa"/>
            <w:shd w:val="clear" w:color="auto" w:fill="auto"/>
            <w:vAlign w:val="center"/>
            <w:hideMark/>
          </w:tcPr>
          <w:p w14:paraId="03BE2922"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103</w:t>
            </w:r>
          </w:p>
        </w:tc>
        <w:tc>
          <w:tcPr>
            <w:tcW w:w="1347" w:type="dxa"/>
            <w:shd w:val="clear" w:color="auto" w:fill="auto"/>
            <w:vAlign w:val="center"/>
            <w:hideMark/>
          </w:tcPr>
          <w:p w14:paraId="313CA2E4"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-0,5</w:t>
            </w:r>
          </w:p>
        </w:tc>
      </w:tr>
      <w:tr w:rsidR="0057571A" w:rsidRPr="00A014FD" w14:paraId="5B9CC6AB" w14:textId="77777777" w:rsidTr="00A014FD">
        <w:trPr>
          <w:trHeight w:val="408"/>
        </w:trPr>
        <w:tc>
          <w:tcPr>
            <w:tcW w:w="3993" w:type="dxa"/>
            <w:shd w:val="clear" w:color="000000" w:fill="F2F2F2"/>
            <w:vAlign w:val="center"/>
            <w:hideMark/>
          </w:tcPr>
          <w:p w14:paraId="7FCC0A19" w14:textId="77777777" w:rsidR="0057571A" w:rsidRPr="00A014FD" w:rsidRDefault="0057571A" w:rsidP="002C5A19">
            <w:pPr>
              <w:spacing w:after="0" w:line="240" w:lineRule="auto"/>
              <w:rPr>
                <w:rFonts w:ascii="Times New Roman" w:eastAsia="Times New Roman" w:hAnsi="Times New Roman"/>
                <w:b/>
                <w:bCs/>
                <w:lang w:eastAsia="ru-RU"/>
              </w:rPr>
            </w:pPr>
            <w:r w:rsidRPr="00A014FD">
              <w:rPr>
                <w:rFonts w:ascii="Times New Roman" w:eastAsia="Times New Roman" w:hAnsi="Times New Roman"/>
                <w:b/>
                <w:bCs/>
                <w:lang w:eastAsia="ru-RU"/>
              </w:rPr>
              <w:lastRenderedPageBreak/>
              <w:t>3. Уровень обеспеченности населения площадью торговых объектов</w:t>
            </w:r>
          </w:p>
        </w:tc>
        <w:tc>
          <w:tcPr>
            <w:tcW w:w="1202" w:type="dxa"/>
            <w:shd w:val="clear" w:color="000000" w:fill="F2F2F2"/>
            <w:vAlign w:val="center"/>
            <w:hideMark/>
          </w:tcPr>
          <w:p w14:paraId="51AC5D03"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кв. м на 1 тыс. человек</w:t>
            </w:r>
          </w:p>
        </w:tc>
        <w:tc>
          <w:tcPr>
            <w:tcW w:w="1352" w:type="dxa"/>
            <w:shd w:val="clear" w:color="000000" w:fill="F2F2F2"/>
            <w:vAlign w:val="center"/>
            <w:hideMark/>
          </w:tcPr>
          <w:p w14:paraId="5C7926B6" w14:textId="77777777" w:rsidR="0057571A" w:rsidRPr="00A014FD" w:rsidRDefault="0057571A" w:rsidP="00C94046">
            <w:pPr>
              <w:spacing w:after="0" w:line="240" w:lineRule="auto"/>
              <w:jc w:val="right"/>
              <w:rPr>
                <w:rFonts w:ascii="Times New Roman" w:eastAsia="Times New Roman" w:hAnsi="Times New Roman"/>
                <w:b/>
                <w:bCs/>
                <w:lang w:eastAsia="ru-RU"/>
              </w:rPr>
            </w:pPr>
            <w:r w:rsidRPr="00A014FD">
              <w:rPr>
                <w:rFonts w:ascii="Times New Roman" w:eastAsia="Times New Roman" w:hAnsi="Times New Roman"/>
                <w:b/>
                <w:bCs/>
                <w:lang w:eastAsia="ru-RU"/>
              </w:rPr>
              <w:t>900</w:t>
            </w:r>
          </w:p>
        </w:tc>
        <w:tc>
          <w:tcPr>
            <w:tcW w:w="1206" w:type="dxa"/>
            <w:shd w:val="clear" w:color="000000" w:fill="F2F2F2"/>
            <w:vAlign w:val="center"/>
            <w:hideMark/>
          </w:tcPr>
          <w:p w14:paraId="2ECF002A"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1070</w:t>
            </w:r>
          </w:p>
        </w:tc>
        <w:tc>
          <w:tcPr>
            <w:tcW w:w="1347" w:type="dxa"/>
            <w:shd w:val="clear" w:color="000000" w:fill="F2F2F2"/>
            <w:vAlign w:val="center"/>
            <w:hideMark/>
          </w:tcPr>
          <w:p w14:paraId="56462240"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170</w:t>
            </w:r>
          </w:p>
        </w:tc>
      </w:tr>
      <w:tr w:rsidR="0057571A" w:rsidRPr="00A014FD" w14:paraId="2E5C14D5" w14:textId="77777777" w:rsidTr="00A014FD">
        <w:trPr>
          <w:trHeight w:val="492"/>
        </w:trPr>
        <w:tc>
          <w:tcPr>
            <w:tcW w:w="3993" w:type="dxa"/>
            <w:shd w:val="clear" w:color="auto" w:fill="auto"/>
            <w:vAlign w:val="center"/>
            <w:hideMark/>
          </w:tcPr>
          <w:p w14:paraId="14CE9563" w14:textId="77777777" w:rsidR="0057571A" w:rsidRPr="00A014FD" w:rsidRDefault="0057571A" w:rsidP="002C5A19">
            <w:pPr>
              <w:spacing w:after="0" w:line="240" w:lineRule="auto"/>
              <w:rPr>
                <w:rFonts w:ascii="Times New Roman" w:eastAsia="Times New Roman" w:hAnsi="Times New Roman"/>
                <w:lang w:eastAsia="ru-RU"/>
              </w:rPr>
            </w:pPr>
            <w:r w:rsidRPr="00A014FD">
              <w:rPr>
                <w:rFonts w:ascii="Times New Roman" w:eastAsia="Times New Roman" w:hAnsi="Times New Roman"/>
                <w:lang w:eastAsia="ru-RU"/>
              </w:rPr>
              <w:t>5. Доля современных форматов торговли от общего числа организаций торговли</w:t>
            </w:r>
          </w:p>
        </w:tc>
        <w:tc>
          <w:tcPr>
            <w:tcW w:w="1202" w:type="dxa"/>
            <w:shd w:val="clear" w:color="auto" w:fill="auto"/>
            <w:vAlign w:val="center"/>
            <w:hideMark/>
          </w:tcPr>
          <w:p w14:paraId="5445AF16"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процентов</w:t>
            </w:r>
          </w:p>
        </w:tc>
        <w:tc>
          <w:tcPr>
            <w:tcW w:w="1352" w:type="dxa"/>
            <w:shd w:val="clear" w:color="auto" w:fill="auto"/>
            <w:vAlign w:val="center"/>
            <w:hideMark/>
          </w:tcPr>
          <w:p w14:paraId="105ABAB5"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22,7</w:t>
            </w:r>
          </w:p>
        </w:tc>
        <w:tc>
          <w:tcPr>
            <w:tcW w:w="1206" w:type="dxa"/>
            <w:shd w:val="clear" w:color="auto" w:fill="auto"/>
            <w:vAlign w:val="center"/>
            <w:hideMark/>
          </w:tcPr>
          <w:p w14:paraId="03B971D2"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22</w:t>
            </w:r>
          </w:p>
        </w:tc>
        <w:tc>
          <w:tcPr>
            <w:tcW w:w="1347" w:type="dxa"/>
            <w:shd w:val="clear" w:color="auto" w:fill="auto"/>
            <w:vAlign w:val="center"/>
            <w:hideMark/>
          </w:tcPr>
          <w:p w14:paraId="7C504460"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-0,7</w:t>
            </w:r>
          </w:p>
        </w:tc>
      </w:tr>
      <w:tr w:rsidR="0057571A" w:rsidRPr="00A014FD" w14:paraId="7FDBBA81" w14:textId="77777777" w:rsidTr="00A014FD">
        <w:trPr>
          <w:trHeight w:val="612"/>
        </w:trPr>
        <w:tc>
          <w:tcPr>
            <w:tcW w:w="3993" w:type="dxa"/>
            <w:shd w:val="clear" w:color="000000" w:fill="F2F2F2"/>
            <w:vAlign w:val="center"/>
            <w:hideMark/>
          </w:tcPr>
          <w:p w14:paraId="68DAE6BA" w14:textId="77777777" w:rsidR="0057571A" w:rsidRPr="00A014FD" w:rsidRDefault="0057571A" w:rsidP="002C5A19">
            <w:pPr>
              <w:spacing w:after="0" w:line="240" w:lineRule="auto"/>
              <w:rPr>
                <w:rFonts w:ascii="Times New Roman" w:eastAsia="Times New Roman" w:hAnsi="Times New Roman"/>
                <w:b/>
                <w:bCs/>
                <w:lang w:eastAsia="ru-RU"/>
              </w:rPr>
            </w:pPr>
            <w:r w:rsidRPr="00A014FD">
              <w:rPr>
                <w:rFonts w:ascii="Times New Roman" w:eastAsia="Times New Roman" w:hAnsi="Times New Roman"/>
                <w:b/>
                <w:bCs/>
                <w:lang w:eastAsia="ru-RU"/>
              </w:rPr>
              <w:t>6. Доля оборота выявленной нелегальной алкогольной продукции в общем объеме проверенной алкогольной продукции</w:t>
            </w:r>
          </w:p>
        </w:tc>
        <w:tc>
          <w:tcPr>
            <w:tcW w:w="1202" w:type="dxa"/>
            <w:shd w:val="clear" w:color="000000" w:fill="F2F2F2"/>
            <w:vAlign w:val="center"/>
            <w:hideMark/>
          </w:tcPr>
          <w:p w14:paraId="30D252CD"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процентов</w:t>
            </w:r>
          </w:p>
        </w:tc>
        <w:tc>
          <w:tcPr>
            <w:tcW w:w="1352" w:type="dxa"/>
            <w:shd w:val="clear" w:color="000000" w:fill="F2F2F2"/>
            <w:vAlign w:val="center"/>
            <w:hideMark/>
          </w:tcPr>
          <w:p w14:paraId="0FBF452A" w14:textId="77777777" w:rsidR="0057571A" w:rsidRPr="00A014FD" w:rsidRDefault="0057571A" w:rsidP="00C94046">
            <w:pPr>
              <w:spacing w:after="0" w:line="240" w:lineRule="auto"/>
              <w:jc w:val="right"/>
              <w:rPr>
                <w:rFonts w:ascii="Times New Roman" w:eastAsia="Times New Roman" w:hAnsi="Times New Roman"/>
                <w:b/>
                <w:bCs/>
                <w:lang w:eastAsia="ru-RU"/>
              </w:rPr>
            </w:pPr>
            <w:r w:rsidRPr="00A014FD">
              <w:rPr>
                <w:rFonts w:ascii="Times New Roman" w:eastAsia="Times New Roman" w:hAnsi="Times New Roman"/>
                <w:b/>
                <w:bCs/>
                <w:lang w:eastAsia="ru-RU"/>
              </w:rPr>
              <w:t>11,8</w:t>
            </w:r>
          </w:p>
        </w:tc>
        <w:tc>
          <w:tcPr>
            <w:tcW w:w="1206" w:type="dxa"/>
            <w:shd w:val="clear" w:color="000000" w:fill="F2F2F2"/>
            <w:vAlign w:val="center"/>
            <w:hideMark/>
          </w:tcPr>
          <w:p w14:paraId="37CD02B2"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12</w:t>
            </w:r>
          </w:p>
        </w:tc>
        <w:tc>
          <w:tcPr>
            <w:tcW w:w="1347" w:type="dxa"/>
            <w:shd w:val="clear" w:color="000000" w:fill="F2F2F2"/>
            <w:vAlign w:val="center"/>
            <w:hideMark/>
          </w:tcPr>
          <w:p w14:paraId="4EED4779"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0,2</w:t>
            </w:r>
          </w:p>
        </w:tc>
      </w:tr>
      <w:tr w:rsidR="0057571A" w:rsidRPr="00A014FD" w14:paraId="36122E91" w14:textId="77777777" w:rsidTr="00A014FD">
        <w:trPr>
          <w:trHeight w:val="612"/>
        </w:trPr>
        <w:tc>
          <w:tcPr>
            <w:tcW w:w="3993" w:type="dxa"/>
            <w:shd w:val="clear" w:color="000000" w:fill="F2F2F2"/>
            <w:vAlign w:val="center"/>
            <w:hideMark/>
          </w:tcPr>
          <w:p w14:paraId="24406921" w14:textId="77777777" w:rsidR="0057571A" w:rsidRPr="00A014FD" w:rsidRDefault="0057571A" w:rsidP="002C5A19">
            <w:pPr>
              <w:spacing w:after="0" w:line="240" w:lineRule="auto"/>
              <w:rPr>
                <w:rFonts w:ascii="Times New Roman" w:eastAsia="Times New Roman" w:hAnsi="Times New Roman"/>
                <w:b/>
                <w:bCs/>
                <w:lang w:eastAsia="ru-RU"/>
              </w:rPr>
            </w:pPr>
            <w:r w:rsidRPr="00A014FD">
              <w:rPr>
                <w:rFonts w:ascii="Times New Roman" w:eastAsia="Times New Roman" w:hAnsi="Times New Roman"/>
                <w:b/>
                <w:bCs/>
                <w:lang w:eastAsia="ru-RU"/>
              </w:rPr>
              <w:t>8. Доля продукции местных товаропроизводителей в общем объеме товаров в крупных торговых сетях Архангельской области</w:t>
            </w:r>
          </w:p>
        </w:tc>
        <w:tc>
          <w:tcPr>
            <w:tcW w:w="1202" w:type="dxa"/>
            <w:shd w:val="clear" w:color="000000" w:fill="F2F2F2"/>
            <w:vAlign w:val="center"/>
            <w:hideMark/>
          </w:tcPr>
          <w:p w14:paraId="560DDC12"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процентов</w:t>
            </w:r>
          </w:p>
        </w:tc>
        <w:tc>
          <w:tcPr>
            <w:tcW w:w="1352" w:type="dxa"/>
            <w:shd w:val="clear" w:color="000000" w:fill="F2F2F2"/>
            <w:vAlign w:val="center"/>
            <w:hideMark/>
          </w:tcPr>
          <w:p w14:paraId="6CC08A82" w14:textId="77777777" w:rsidR="0057571A" w:rsidRPr="00A014FD" w:rsidRDefault="0057571A" w:rsidP="00C94046">
            <w:pPr>
              <w:spacing w:after="0" w:line="240" w:lineRule="auto"/>
              <w:jc w:val="right"/>
              <w:rPr>
                <w:rFonts w:ascii="Times New Roman" w:eastAsia="Times New Roman" w:hAnsi="Times New Roman"/>
                <w:b/>
                <w:bCs/>
                <w:lang w:eastAsia="ru-RU"/>
              </w:rPr>
            </w:pPr>
            <w:r w:rsidRPr="00A014FD">
              <w:rPr>
                <w:rFonts w:ascii="Times New Roman" w:eastAsia="Times New Roman" w:hAnsi="Times New Roman"/>
                <w:b/>
                <w:bCs/>
                <w:lang w:eastAsia="ru-RU"/>
              </w:rPr>
              <w:t>35</w:t>
            </w:r>
          </w:p>
        </w:tc>
        <w:tc>
          <w:tcPr>
            <w:tcW w:w="1206" w:type="dxa"/>
            <w:shd w:val="clear" w:color="000000" w:fill="F2F2F2"/>
            <w:vAlign w:val="center"/>
            <w:hideMark/>
          </w:tcPr>
          <w:p w14:paraId="318E939D"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38</w:t>
            </w:r>
          </w:p>
        </w:tc>
        <w:tc>
          <w:tcPr>
            <w:tcW w:w="1347" w:type="dxa"/>
            <w:shd w:val="clear" w:color="000000" w:fill="F2F2F2"/>
            <w:vAlign w:val="center"/>
            <w:hideMark/>
          </w:tcPr>
          <w:p w14:paraId="45C1C793"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3</w:t>
            </w:r>
          </w:p>
        </w:tc>
      </w:tr>
      <w:tr w:rsidR="0057571A" w:rsidRPr="00A014FD" w14:paraId="08FAE11D" w14:textId="77777777" w:rsidTr="00A014FD">
        <w:trPr>
          <w:trHeight w:val="612"/>
        </w:trPr>
        <w:tc>
          <w:tcPr>
            <w:tcW w:w="3993" w:type="dxa"/>
            <w:shd w:val="clear" w:color="000000" w:fill="F2F2F2"/>
            <w:vAlign w:val="center"/>
            <w:hideMark/>
          </w:tcPr>
          <w:p w14:paraId="478BE22A" w14:textId="77777777" w:rsidR="0057571A" w:rsidRPr="00A014FD" w:rsidRDefault="0057571A" w:rsidP="002C5A19">
            <w:pPr>
              <w:spacing w:after="0" w:line="240" w:lineRule="auto"/>
              <w:rPr>
                <w:rFonts w:ascii="Times New Roman" w:eastAsia="Times New Roman" w:hAnsi="Times New Roman"/>
                <w:b/>
                <w:bCs/>
                <w:lang w:eastAsia="ru-RU"/>
              </w:rPr>
            </w:pPr>
            <w:r w:rsidRPr="00A014FD">
              <w:rPr>
                <w:rFonts w:ascii="Times New Roman" w:eastAsia="Times New Roman" w:hAnsi="Times New Roman"/>
                <w:b/>
                <w:bCs/>
                <w:lang w:eastAsia="ru-RU"/>
              </w:rPr>
              <w:t>9. Доля проведенных сельскохозяйственных ярмарок в общем количестве ярмарок на территории Архангельской области</w:t>
            </w:r>
          </w:p>
        </w:tc>
        <w:tc>
          <w:tcPr>
            <w:tcW w:w="1202" w:type="dxa"/>
            <w:shd w:val="clear" w:color="000000" w:fill="F2F2F2"/>
            <w:vAlign w:val="center"/>
            <w:hideMark/>
          </w:tcPr>
          <w:p w14:paraId="5C703F18"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процентов</w:t>
            </w:r>
          </w:p>
        </w:tc>
        <w:tc>
          <w:tcPr>
            <w:tcW w:w="1352" w:type="dxa"/>
            <w:shd w:val="clear" w:color="000000" w:fill="F2F2F2"/>
            <w:vAlign w:val="center"/>
            <w:hideMark/>
          </w:tcPr>
          <w:p w14:paraId="593173C1" w14:textId="77777777" w:rsidR="0057571A" w:rsidRPr="00A014FD" w:rsidRDefault="0057571A" w:rsidP="00C94046">
            <w:pPr>
              <w:spacing w:after="0" w:line="240" w:lineRule="auto"/>
              <w:jc w:val="right"/>
              <w:rPr>
                <w:rFonts w:ascii="Times New Roman" w:eastAsia="Times New Roman" w:hAnsi="Times New Roman"/>
                <w:b/>
                <w:bCs/>
                <w:lang w:eastAsia="ru-RU"/>
              </w:rPr>
            </w:pPr>
            <w:r w:rsidRPr="00A014FD">
              <w:rPr>
                <w:rFonts w:ascii="Times New Roman" w:eastAsia="Times New Roman" w:hAnsi="Times New Roman"/>
                <w:b/>
                <w:bCs/>
                <w:lang w:eastAsia="ru-RU"/>
              </w:rPr>
              <w:t>70</w:t>
            </w:r>
          </w:p>
        </w:tc>
        <w:tc>
          <w:tcPr>
            <w:tcW w:w="1206" w:type="dxa"/>
            <w:shd w:val="clear" w:color="000000" w:fill="F2F2F2"/>
            <w:vAlign w:val="center"/>
            <w:hideMark/>
          </w:tcPr>
          <w:p w14:paraId="59328C80"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73</w:t>
            </w:r>
          </w:p>
        </w:tc>
        <w:tc>
          <w:tcPr>
            <w:tcW w:w="1347" w:type="dxa"/>
            <w:shd w:val="clear" w:color="000000" w:fill="F2F2F2"/>
            <w:vAlign w:val="center"/>
            <w:hideMark/>
          </w:tcPr>
          <w:p w14:paraId="0344FF18"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3</w:t>
            </w:r>
          </w:p>
        </w:tc>
      </w:tr>
      <w:tr w:rsidR="0057571A" w:rsidRPr="00A014FD" w14:paraId="0C3E3BBD" w14:textId="77777777" w:rsidTr="00A014FD">
        <w:trPr>
          <w:trHeight w:val="612"/>
        </w:trPr>
        <w:tc>
          <w:tcPr>
            <w:tcW w:w="3993" w:type="dxa"/>
            <w:shd w:val="clear" w:color="000000" w:fill="F2F2F2"/>
            <w:vAlign w:val="center"/>
            <w:hideMark/>
          </w:tcPr>
          <w:p w14:paraId="1A0A98AF" w14:textId="77777777" w:rsidR="0057571A" w:rsidRPr="00A014FD" w:rsidRDefault="0057571A" w:rsidP="002C5A19">
            <w:pPr>
              <w:spacing w:after="0" w:line="240" w:lineRule="auto"/>
              <w:rPr>
                <w:rFonts w:ascii="Times New Roman" w:eastAsia="Times New Roman" w:hAnsi="Times New Roman"/>
                <w:b/>
                <w:bCs/>
                <w:lang w:eastAsia="ru-RU"/>
              </w:rPr>
            </w:pPr>
            <w:r w:rsidRPr="00A014FD">
              <w:rPr>
                <w:rFonts w:ascii="Times New Roman" w:eastAsia="Times New Roman" w:hAnsi="Times New Roman"/>
                <w:b/>
                <w:bCs/>
                <w:lang w:eastAsia="ru-RU"/>
              </w:rPr>
              <w:t>10. Доля продажи товаров на розничных рынках и ярмарках в общей структуре формирования оборота розничной торговли Архангельской области</w:t>
            </w:r>
          </w:p>
        </w:tc>
        <w:tc>
          <w:tcPr>
            <w:tcW w:w="1202" w:type="dxa"/>
            <w:shd w:val="clear" w:color="000000" w:fill="F2F2F2"/>
            <w:vAlign w:val="center"/>
            <w:hideMark/>
          </w:tcPr>
          <w:p w14:paraId="23902DC8"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процентов</w:t>
            </w:r>
          </w:p>
        </w:tc>
        <w:tc>
          <w:tcPr>
            <w:tcW w:w="1352" w:type="dxa"/>
            <w:shd w:val="clear" w:color="000000" w:fill="F2F2F2"/>
            <w:vAlign w:val="center"/>
            <w:hideMark/>
          </w:tcPr>
          <w:p w14:paraId="6D391653" w14:textId="77777777" w:rsidR="0057571A" w:rsidRPr="00A014FD" w:rsidRDefault="0057571A" w:rsidP="00C94046">
            <w:pPr>
              <w:spacing w:after="0" w:line="240" w:lineRule="auto"/>
              <w:jc w:val="right"/>
              <w:rPr>
                <w:rFonts w:ascii="Times New Roman" w:eastAsia="Times New Roman" w:hAnsi="Times New Roman"/>
                <w:b/>
                <w:bCs/>
                <w:lang w:eastAsia="ru-RU"/>
              </w:rPr>
            </w:pPr>
            <w:r w:rsidRPr="00A014FD">
              <w:rPr>
                <w:rFonts w:ascii="Times New Roman" w:eastAsia="Times New Roman" w:hAnsi="Times New Roman"/>
                <w:b/>
                <w:bCs/>
                <w:lang w:eastAsia="ru-RU"/>
              </w:rPr>
              <w:t>0</w:t>
            </w:r>
          </w:p>
        </w:tc>
        <w:tc>
          <w:tcPr>
            <w:tcW w:w="1206" w:type="dxa"/>
            <w:shd w:val="clear" w:color="000000" w:fill="F2F2F2"/>
            <w:vAlign w:val="center"/>
            <w:hideMark/>
          </w:tcPr>
          <w:p w14:paraId="421A6D58"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1</w:t>
            </w:r>
          </w:p>
        </w:tc>
        <w:tc>
          <w:tcPr>
            <w:tcW w:w="1347" w:type="dxa"/>
            <w:shd w:val="clear" w:color="000000" w:fill="F2F2F2"/>
            <w:vAlign w:val="center"/>
            <w:hideMark/>
          </w:tcPr>
          <w:p w14:paraId="0AE19C84"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1</w:t>
            </w:r>
          </w:p>
        </w:tc>
      </w:tr>
      <w:tr w:rsidR="0057571A" w:rsidRPr="00A014FD" w14:paraId="53CC6997" w14:textId="77777777" w:rsidTr="00A014FD">
        <w:trPr>
          <w:trHeight w:val="468"/>
        </w:trPr>
        <w:tc>
          <w:tcPr>
            <w:tcW w:w="3993" w:type="dxa"/>
            <w:shd w:val="clear" w:color="auto" w:fill="auto"/>
            <w:vAlign w:val="center"/>
            <w:hideMark/>
          </w:tcPr>
          <w:p w14:paraId="2359D09D" w14:textId="77777777" w:rsidR="0057571A" w:rsidRPr="00A014FD" w:rsidRDefault="0057571A" w:rsidP="002C5A19">
            <w:pPr>
              <w:spacing w:after="0" w:line="240" w:lineRule="auto"/>
              <w:rPr>
                <w:rFonts w:ascii="Times New Roman" w:eastAsia="Times New Roman" w:hAnsi="Times New Roman"/>
                <w:lang w:eastAsia="ru-RU"/>
              </w:rPr>
            </w:pPr>
            <w:r w:rsidRPr="00A014FD">
              <w:rPr>
                <w:rFonts w:ascii="Times New Roman" w:eastAsia="Times New Roman" w:hAnsi="Times New Roman"/>
                <w:lang w:eastAsia="ru-RU"/>
              </w:rPr>
              <w:t>11. Количество просветительских мероприятий в сфере защиты прав потребителей для населения (ежегодно)</w:t>
            </w:r>
          </w:p>
        </w:tc>
        <w:tc>
          <w:tcPr>
            <w:tcW w:w="1202" w:type="dxa"/>
            <w:shd w:val="clear" w:color="auto" w:fill="auto"/>
            <w:vAlign w:val="center"/>
            <w:hideMark/>
          </w:tcPr>
          <w:p w14:paraId="47A4D7B3"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единиц</w:t>
            </w:r>
          </w:p>
        </w:tc>
        <w:tc>
          <w:tcPr>
            <w:tcW w:w="1352" w:type="dxa"/>
            <w:shd w:val="clear" w:color="auto" w:fill="auto"/>
            <w:vAlign w:val="center"/>
            <w:hideMark/>
          </w:tcPr>
          <w:p w14:paraId="19F3BE81"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25</w:t>
            </w:r>
          </w:p>
        </w:tc>
        <w:tc>
          <w:tcPr>
            <w:tcW w:w="1206" w:type="dxa"/>
            <w:shd w:val="clear" w:color="auto" w:fill="auto"/>
            <w:vAlign w:val="center"/>
            <w:hideMark/>
          </w:tcPr>
          <w:p w14:paraId="36E0117D" w14:textId="404DF8FC" w:rsidR="0057571A" w:rsidRPr="00A014FD" w:rsidRDefault="00A014FD" w:rsidP="002C5A1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w:t>
            </w:r>
          </w:p>
        </w:tc>
        <w:tc>
          <w:tcPr>
            <w:tcW w:w="1347" w:type="dxa"/>
            <w:shd w:val="clear" w:color="auto" w:fill="auto"/>
            <w:vAlign w:val="center"/>
            <w:hideMark/>
          </w:tcPr>
          <w:p w14:paraId="4D0BABD8"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-25</w:t>
            </w:r>
          </w:p>
        </w:tc>
      </w:tr>
      <w:tr w:rsidR="0057571A" w:rsidRPr="00A014FD" w14:paraId="105BF304" w14:textId="77777777" w:rsidTr="00A014FD">
        <w:trPr>
          <w:trHeight w:val="1044"/>
        </w:trPr>
        <w:tc>
          <w:tcPr>
            <w:tcW w:w="3993" w:type="dxa"/>
            <w:shd w:val="clear" w:color="auto" w:fill="auto"/>
            <w:vAlign w:val="center"/>
            <w:hideMark/>
          </w:tcPr>
          <w:p w14:paraId="47C85A39" w14:textId="079EF088" w:rsidR="0057571A" w:rsidRPr="00A014FD" w:rsidRDefault="0057571A" w:rsidP="00A014FD">
            <w:pPr>
              <w:spacing w:after="0" w:line="240" w:lineRule="auto"/>
              <w:rPr>
                <w:rFonts w:ascii="Times New Roman" w:eastAsia="Times New Roman" w:hAnsi="Times New Roman"/>
                <w:lang w:eastAsia="ru-RU"/>
              </w:rPr>
            </w:pPr>
            <w:r w:rsidRPr="00A014FD">
              <w:rPr>
                <w:rFonts w:ascii="Times New Roman" w:eastAsia="Times New Roman" w:hAnsi="Times New Roman"/>
                <w:lang w:eastAsia="ru-RU"/>
              </w:rPr>
              <w:t>12.Число публикаций и информационных материалов по вопросам защиты прав потребителей, размещенных на официальных сайтах в информационно-</w:t>
            </w:r>
            <w:r w:rsidR="00A014FD">
              <w:rPr>
                <w:rFonts w:ascii="Times New Roman" w:eastAsia="Times New Roman" w:hAnsi="Times New Roman"/>
                <w:lang w:eastAsia="ru-RU"/>
              </w:rPr>
              <w:t>т</w:t>
            </w:r>
            <w:r w:rsidRPr="00A014FD">
              <w:rPr>
                <w:rFonts w:ascii="Times New Roman" w:eastAsia="Times New Roman" w:hAnsi="Times New Roman"/>
                <w:lang w:eastAsia="ru-RU"/>
              </w:rPr>
              <w:t>елекоммуникационной сети "Интернет", а также в средствах массовой информации (ежегодно)</w:t>
            </w:r>
          </w:p>
        </w:tc>
        <w:tc>
          <w:tcPr>
            <w:tcW w:w="1202" w:type="dxa"/>
            <w:shd w:val="clear" w:color="auto" w:fill="auto"/>
            <w:vAlign w:val="center"/>
            <w:hideMark/>
          </w:tcPr>
          <w:p w14:paraId="6C3A199E"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единиц</w:t>
            </w:r>
          </w:p>
        </w:tc>
        <w:tc>
          <w:tcPr>
            <w:tcW w:w="1352" w:type="dxa"/>
            <w:shd w:val="clear" w:color="auto" w:fill="auto"/>
            <w:vAlign w:val="center"/>
            <w:hideMark/>
          </w:tcPr>
          <w:p w14:paraId="0BF5A53B"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30</w:t>
            </w:r>
          </w:p>
        </w:tc>
        <w:tc>
          <w:tcPr>
            <w:tcW w:w="1206" w:type="dxa"/>
            <w:shd w:val="clear" w:color="auto" w:fill="auto"/>
            <w:vAlign w:val="center"/>
            <w:hideMark/>
          </w:tcPr>
          <w:p w14:paraId="69D09263" w14:textId="12DD8281" w:rsidR="0057571A" w:rsidRPr="00A014FD" w:rsidRDefault="00A014FD" w:rsidP="002C5A1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w:t>
            </w:r>
          </w:p>
        </w:tc>
        <w:tc>
          <w:tcPr>
            <w:tcW w:w="1347" w:type="dxa"/>
            <w:shd w:val="clear" w:color="auto" w:fill="auto"/>
            <w:vAlign w:val="center"/>
            <w:hideMark/>
          </w:tcPr>
          <w:p w14:paraId="018CC486"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-30</w:t>
            </w:r>
          </w:p>
        </w:tc>
      </w:tr>
      <w:tr w:rsidR="0057571A" w:rsidRPr="00A014FD" w14:paraId="75CB124E" w14:textId="77777777" w:rsidTr="00A014FD">
        <w:trPr>
          <w:trHeight w:val="624"/>
        </w:trPr>
        <w:tc>
          <w:tcPr>
            <w:tcW w:w="3993" w:type="dxa"/>
            <w:shd w:val="clear" w:color="auto" w:fill="auto"/>
            <w:vAlign w:val="center"/>
            <w:hideMark/>
          </w:tcPr>
          <w:p w14:paraId="7380A51E" w14:textId="77777777" w:rsidR="0057571A" w:rsidRPr="00A014FD" w:rsidRDefault="0057571A" w:rsidP="002C5A19">
            <w:pPr>
              <w:spacing w:after="0" w:line="240" w:lineRule="auto"/>
              <w:rPr>
                <w:rFonts w:ascii="Times New Roman" w:eastAsia="Times New Roman" w:hAnsi="Times New Roman"/>
                <w:lang w:eastAsia="ru-RU"/>
              </w:rPr>
            </w:pPr>
            <w:r w:rsidRPr="00A014FD">
              <w:rPr>
                <w:rFonts w:ascii="Times New Roman" w:eastAsia="Times New Roman" w:hAnsi="Times New Roman"/>
                <w:lang w:eastAsia="ru-RU"/>
              </w:rPr>
              <w:t>13. Количество поступивших обращений потребителей в сфере защиты прав потребителей (ежегодно)</w:t>
            </w:r>
          </w:p>
        </w:tc>
        <w:tc>
          <w:tcPr>
            <w:tcW w:w="1202" w:type="dxa"/>
            <w:shd w:val="clear" w:color="auto" w:fill="auto"/>
            <w:vAlign w:val="center"/>
            <w:hideMark/>
          </w:tcPr>
          <w:p w14:paraId="294B6BCB" w14:textId="77777777" w:rsidR="0057571A" w:rsidRPr="00A014FD" w:rsidRDefault="0057571A" w:rsidP="002C5A19">
            <w:pPr>
              <w:spacing w:after="0" w:line="240" w:lineRule="auto"/>
              <w:jc w:val="center"/>
              <w:rPr>
                <w:rFonts w:ascii="Times New Roman" w:eastAsia="Times New Roman" w:hAnsi="Times New Roman"/>
                <w:lang w:eastAsia="ru-RU"/>
              </w:rPr>
            </w:pPr>
            <w:r w:rsidRPr="00A014FD">
              <w:rPr>
                <w:rFonts w:ascii="Times New Roman" w:eastAsia="Times New Roman" w:hAnsi="Times New Roman"/>
                <w:lang w:eastAsia="ru-RU"/>
              </w:rPr>
              <w:t>единиц</w:t>
            </w:r>
          </w:p>
        </w:tc>
        <w:tc>
          <w:tcPr>
            <w:tcW w:w="1352" w:type="dxa"/>
            <w:shd w:val="clear" w:color="auto" w:fill="auto"/>
            <w:vAlign w:val="center"/>
            <w:hideMark/>
          </w:tcPr>
          <w:p w14:paraId="4D731E97"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20</w:t>
            </w:r>
          </w:p>
        </w:tc>
        <w:tc>
          <w:tcPr>
            <w:tcW w:w="1206" w:type="dxa"/>
            <w:shd w:val="clear" w:color="auto" w:fill="auto"/>
            <w:vAlign w:val="center"/>
            <w:hideMark/>
          </w:tcPr>
          <w:p w14:paraId="54696A82" w14:textId="108975FC" w:rsidR="0057571A" w:rsidRPr="00A014FD" w:rsidRDefault="00A014FD" w:rsidP="002C5A1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w:t>
            </w:r>
          </w:p>
        </w:tc>
        <w:tc>
          <w:tcPr>
            <w:tcW w:w="1347" w:type="dxa"/>
            <w:shd w:val="clear" w:color="auto" w:fill="auto"/>
            <w:vAlign w:val="center"/>
            <w:hideMark/>
          </w:tcPr>
          <w:p w14:paraId="6B27ED64" w14:textId="77777777" w:rsidR="0057571A" w:rsidRPr="00A014FD" w:rsidRDefault="0057571A" w:rsidP="00C94046">
            <w:pPr>
              <w:spacing w:after="0" w:line="240" w:lineRule="auto"/>
              <w:jc w:val="right"/>
              <w:rPr>
                <w:rFonts w:ascii="Times New Roman" w:eastAsia="Times New Roman" w:hAnsi="Times New Roman"/>
                <w:lang w:eastAsia="ru-RU"/>
              </w:rPr>
            </w:pPr>
            <w:r w:rsidRPr="00A014FD">
              <w:rPr>
                <w:rFonts w:ascii="Times New Roman" w:eastAsia="Times New Roman" w:hAnsi="Times New Roman"/>
                <w:lang w:eastAsia="ru-RU"/>
              </w:rPr>
              <w:t>-20</w:t>
            </w:r>
          </w:p>
        </w:tc>
      </w:tr>
    </w:tbl>
    <w:p w14:paraId="42D4D81F" w14:textId="77777777" w:rsidR="00A014FD" w:rsidRDefault="00A014FD" w:rsidP="00A014FD">
      <w:pPr>
        <w:spacing w:after="0" w:line="240" w:lineRule="auto"/>
        <w:ind w:firstLine="851"/>
        <w:jc w:val="both"/>
        <w:rPr>
          <w:rFonts w:ascii="Times New Roman" w:hAnsi="Times New Roman"/>
          <w:sz w:val="28"/>
          <w:szCs w:val="28"/>
        </w:rPr>
      </w:pPr>
    </w:p>
    <w:p w14:paraId="73D2136E" w14:textId="5EE85BB9" w:rsidR="00DA06D2" w:rsidRPr="00A014FD" w:rsidRDefault="00DA06D2" w:rsidP="00A014FD">
      <w:pPr>
        <w:spacing w:after="0" w:line="240" w:lineRule="auto"/>
        <w:ind w:firstLine="851"/>
        <w:jc w:val="both"/>
        <w:rPr>
          <w:rFonts w:ascii="Times New Roman" w:hAnsi="Times New Roman"/>
          <w:sz w:val="28"/>
          <w:szCs w:val="28"/>
        </w:rPr>
      </w:pPr>
      <w:r w:rsidRPr="00A014FD">
        <w:rPr>
          <w:rFonts w:ascii="Times New Roman" w:hAnsi="Times New Roman"/>
          <w:sz w:val="28"/>
          <w:szCs w:val="28"/>
        </w:rPr>
        <w:t>Оценка эффективности результатов реализации государственной программы за 2018 год в соответствии с Положением об оценке эффективности реализации государственных программ Архангельской области, утвержденным постановлением Правительства Архангельской области от 10</w:t>
      </w:r>
      <w:r w:rsidR="0084792B">
        <w:rPr>
          <w:rFonts w:ascii="Times New Roman" w:hAnsi="Times New Roman"/>
          <w:sz w:val="28"/>
          <w:szCs w:val="28"/>
        </w:rPr>
        <w:t>.07.</w:t>
      </w:r>
      <w:r w:rsidRPr="00A014FD">
        <w:rPr>
          <w:rFonts w:ascii="Times New Roman" w:hAnsi="Times New Roman"/>
          <w:sz w:val="28"/>
          <w:szCs w:val="28"/>
        </w:rPr>
        <w:t>2012 № 299-пп, и составила 95,4 балла (высокая):</w:t>
      </w:r>
    </w:p>
    <w:p w14:paraId="5D404E68" w14:textId="3D5D18FE" w:rsidR="00DA06D2" w:rsidRPr="0084792B" w:rsidRDefault="00DA06D2" w:rsidP="00DD677C">
      <w:pPr>
        <w:pStyle w:val="a6"/>
        <w:numPr>
          <w:ilvl w:val="0"/>
          <w:numId w:val="35"/>
        </w:numPr>
        <w:ind w:left="0" w:firstLine="840"/>
        <w:jc w:val="both"/>
        <w:rPr>
          <w:sz w:val="28"/>
          <w:szCs w:val="28"/>
        </w:rPr>
      </w:pPr>
      <w:r w:rsidRPr="0084792B">
        <w:rPr>
          <w:sz w:val="28"/>
          <w:szCs w:val="28"/>
        </w:rPr>
        <w:t>оценка реализации государственной программы по исполнителям - 99,5 %;</w:t>
      </w:r>
    </w:p>
    <w:p w14:paraId="070CD7E8" w14:textId="02C792F3" w:rsidR="00DA06D2" w:rsidRPr="0084792B" w:rsidRDefault="00DA06D2" w:rsidP="00DD677C">
      <w:pPr>
        <w:pStyle w:val="a6"/>
        <w:numPr>
          <w:ilvl w:val="0"/>
          <w:numId w:val="35"/>
        </w:numPr>
        <w:ind w:left="0" w:firstLine="840"/>
        <w:jc w:val="both"/>
        <w:rPr>
          <w:sz w:val="28"/>
          <w:szCs w:val="28"/>
        </w:rPr>
      </w:pPr>
      <w:r w:rsidRPr="0084792B">
        <w:rPr>
          <w:sz w:val="28"/>
          <w:szCs w:val="28"/>
        </w:rPr>
        <w:lastRenderedPageBreak/>
        <w:t>оценка качества планирования и управления реализацией государственной программы - 79,0 % по сравнению с 2017 годом снизился на 10 %.</w:t>
      </w:r>
    </w:p>
    <w:p w14:paraId="12C396E2" w14:textId="69973BC1" w:rsidR="00DA06D2" w:rsidRPr="0084792B" w:rsidRDefault="00DA06D2" w:rsidP="0084792B">
      <w:pPr>
        <w:spacing w:after="0" w:line="240" w:lineRule="auto"/>
        <w:ind w:firstLine="851"/>
        <w:jc w:val="both"/>
        <w:rPr>
          <w:rFonts w:ascii="Times New Roman" w:hAnsi="Times New Roman"/>
          <w:sz w:val="28"/>
          <w:szCs w:val="28"/>
        </w:rPr>
      </w:pPr>
      <w:r w:rsidRPr="0084792B">
        <w:rPr>
          <w:rFonts w:ascii="Times New Roman" w:hAnsi="Times New Roman"/>
          <w:sz w:val="28"/>
          <w:szCs w:val="28"/>
        </w:rPr>
        <w:t>Степень достижения целей и решения задач государственной программы исполнителем составила 0,99.</w:t>
      </w:r>
    </w:p>
    <w:p w14:paraId="74800708" w14:textId="2F51F7F0" w:rsidR="00DA06D2" w:rsidRPr="0084792B" w:rsidRDefault="00DA06D2" w:rsidP="0084792B">
      <w:pPr>
        <w:spacing w:after="0" w:line="240" w:lineRule="auto"/>
        <w:ind w:firstLine="851"/>
        <w:jc w:val="both"/>
        <w:rPr>
          <w:rFonts w:ascii="Times New Roman" w:hAnsi="Times New Roman"/>
          <w:sz w:val="28"/>
          <w:szCs w:val="28"/>
        </w:rPr>
      </w:pPr>
      <w:r w:rsidRPr="0084792B">
        <w:rPr>
          <w:rFonts w:ascii="Times New Roman" w:hAnsi="Times New Roman"/>
          <w:sz w:val="28"/>
          <w:szCs w:val="28"/>
        </w:rPr>
        <w:t>Из тринадцати целевых показателей государственной программы, по двум исполнение не достигнуто до 100 процентов, а именно:</w:t>
      </w:r>
    </w:p>
    <w:p w14:paraId="6E9AC12E" w14:textId="1A64E746" w:rsidR="00DA06D2" w:rsidRPr="00B6449E" w:rsidRDefault="00DA06D2" w:rsidP="00B6449E">
      <w:pPr>
        <w:spacing w:after="0" w:line="240" w:lineRule="auto"/>
        <w:ind w:firstLine="851"/>
        <w:jc w:val="both"/>
        <w:rPr>
          <w:rFonts w:ascii="Times New Roman" w:hAnsi="Times New Roman"/>
          <w:sz w:val="28"/>
          <w:szCs w:val="28"/>
        </w:rPr>
      </w:pPr>
      <w:r w:rsidRPr="00B6449E">
        <w:rPr>
          <w:rFonts w:ascii="Times New Roman" w:hAnsi="Times New Roman"/>
          <w:sz w:val="28"/>
          <w:szCs w:val="28"/>
        </w:rPr>
        <w:t xml:space="preserve">1. По обороту розничной торговли к предыдущему году в сопоставимых ценах. Значение целевых показателей по годам представлено </w:t>
      </w:r>
      <w:r w:rsidR="00B6449E">
        <w:rPr>
          <w:rFonts w:ascii="Times New Roman" w:hAnsi="Times New Roman"/>
          <w:sz w:val="28"/>
          <w:szCs w:val="28"/>
        </w:rPr>
        <w:t>ниже:</w:t>
      </w:r>
    </w:p>
    <w:tbl>
      <w:tblPr>
        <w:tblW w:w="9346"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559"/>
        <w:gridCol w:w="1559"/>
        <w:gridCol w:w="1134"/>
        <w:gridCol w:w="1560"/>
        <w:gridCol w:w="1989"/>
        <w:gridCol w:w="1545"/>
      </w:tblGrid>
      <w:tr w:rsidR="00DA06D2" w:rsidRPr="00B6449E" w14:paraId="6C088A54" w14:textId="77777777" w:rsidTr="00B6449E">
        <w:trPr>
          <w:trHeight w:val="264"/>
        </w:trPr>
        <w:tc>
          <w:tcPr>
            <w:tcW w:w="9346" w:type="dxa"/>
            <w:gridSpan w:val="6"/>
            <w:shd w:val="clear" w:color="auto" w:fill="auto"/>
            <w:vAlign w:val="center"/>
            <w:hideMark/>
          </w:tcPr>
          <w:p w14:paraId="77D97272"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Значение целевых показателей</w:t>
            </w:r>
          </w:p>
        </w:tc>
      </w:tr>
      <w:tr w:rsidR="00DA06D2" w:rsidRPr="00B6449E" w14:paraId="2D7291F2" w14:textId="77777777" w:rsidTr="00B6449E">
        <w:trPr>
          <w:trHeight w:val="570"/>
        </w:trPr>
        <w:tc>
          <w:tcPr>
            <w:tcW w:w="3118" w:type="dxa"/>
            <w:gridSpan w:val="2"/>
            <w:shd w:val="clear" w:color="auto" w:fill="auto"/>
            <w:vAlign w:val="center"/>
            <w:hideMark/>
          </w:tcPr>
          <w:p w14:paraId="1EAFAFBB"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фактические за два года, предшествующие отчетному году</w:t>
            </w:r>
          </w:p>
        </w:tc>
        <w:tc>
          <w:tcPr>
            <w:tcW w:w="1134" w:type="dxa"/>
            <w:vMerge w:val="restart"/>
            <w:shd w:val="clear" w:color="auto" w:fill="auto"/>
            <w:vAlign w:val="center"/>
            <w:hideMark/>
          </w:tcPr>
          <w:p w14:paraId="54F54C1C"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плановое на отчетный год</w:t>
            </w:r>
          </w:p>
        </w:tc>
        <w:tc>
          <w:tcPr>
            <w:tcW w:w="1560" w:type="dxa"/>
            <w:vMerge w:val="restart"/>
            <w:shd w:val="clear" w:color="auto" w:fill="auto"/>
            <w:vAlign w:val="center"/>
            <w:hideMark/>
          </w:tcPr>
          <w:p w14:paraId="6175AA55"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фактическое за 2018 год</w:t>
            </w:r>
          </w:p>
        </w:tc>
        <w:tc>
          <w:tcPr>
            <w:tcW w:w="1989" w:type="dxa"/>
            <w:vMerge w:val="restart"/>
            <w:shd w:val="clear" w:color="auto" w:fill="auto"/>
            <w:vAlign w:val="center"/>
            <w:hideMark/>
          </w:tcPr>
          <w:p w14:paraId="7A1468C0"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Степень достижения показателя, %</w:t>
            </w:r>
          </w:p>
        </w:tc>
        <w:tc>
          <w:tcPr>
            <w:tcW w:w="1545" w:type="dxa"/>
            <w:vMerge w:val="restart"/>
            <w:shd w:val="clear" w:color="auto" w:fill="auto"/>
            <w:vAlign w:val="center"/>
            <w:hideMark/>
          </w:tcPr>
          <w:p w14:paraId="7C0380D6"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плановое на 2019 год</w:t>
            </w:r>
          </w:p>
        </w:tc>
      </w:tr>
      <w:tr w:rsidR="00DA06D2" w:rsidRPr="00B6449E" w14:paraId="2574946A" w14:textId="77777777" w:rsidTr="00B6449E">
        <w:trPr>
          <w:trHeight w:val="264"/>
        </w:trPr>
        <w:tc>
          <w:tcPr>
            <w:tcW w:w="1559" w:type="dxa"/>
            <w:shd w:val="clear" w:color="auto" w:fill="auto"/>
            <w:vAlign w:val="center"/>
            <w:hideMark/>
          </w:tcPr>
          <w:p w14:paraId="1F55C2AA"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2016 год</w:t>
            </w:r>
          </w:p>
        </w:tc>
        <w:tc>
          <w:tcPr>
            <w:tcW w:w="1559" w:type="dxa"/>
            <w:shd w:val="clear" w:color="auto" w:fill="auto"/>
            <w:vAlign w:val="center"/>
            <w:hideMark/>
          </w:tcPr>
          <w:p w14:paraId="3819ADC1"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2017 год</w:t>
            </w:r>
          </w:p>
        </w:tc>
        <w:tc>
          <w:tcPr>
            <w:tcW w:w="1134" w:type="dxa"/>
            <w:vMerge/>
            <w:vAlign w:val="center"/>
            <w:hideMark/>
          </w:tcPr>
          <w:p w14:paraId="4C2B8F38" w14:textId="77777777" w:rsidR="00DA06D2" w:rsidRPr="00B6449E" w:rsidRDefault="00DA06D2" w:rsidP="002C5A19">
            <w:pPr>
              <w:spacing w:after="0" w:line="240" w:lineRule="auto"/>
              <w:rPr>
                <w:rFonts w:ascii="Times New Roman" w:eastAsia="Times New Roman" w:hAnsi="Times New Roman"/>
                <w:bCs/>
                <w:lang w:eastAsia="ru-RU"/>
              </w:rPr>
            </w:pPr>
          </w:p>
        </w:tc>
        <w:tc>
          <w:tcPr>
            <w:tcW w:w="1560" w:type="dxa"/>
            <w:vMerge/>
            <w:vAlign w:val="center"/>
            <w:hideMark/>
          </w:tcPr>
          <w:p w14:paraId="3E222379" w14:textId="77777777" w:rsidR="00DA06D2" w:rsidRPr="00B6449E" w:rsidRDefault="00DA06D2" w:rsidP="002C5A19">
            <w:pPr>
              <w:spacing w:after="0" w:line="240" w:lineRule="auto"/>
              <w:rPr>
                <w:rFonts w:ascii="Times New Roman" w:eastAsia="Times New Roman" w:hAnsi="Times New Roman"/>
                <w:bCs/>
                <w:lang w:eastAsia="ru-RU"/>
              </w:rPr>
            </w:pPr>
          </w:p>
        </w:tc>
        <w:tc>
          <w:tcPr>
            <w:tcW w:w="1989" w:type="dxa"/>
            <w:vMerge/>
            <w:vAlign w:val="center"/>
            <w:hideMark/>
          </w:tcPr>
          <w:p w14:paraId="3EB7A16A" w14:textId="77777777" w:rsidR="00DA06D2" w:rsidRPr="00B6449E" w:rsidRDefault="00DA06D2" w:rsidP="002C5A19">
            <w:pPr>
              <w:spacing w:after="0" w:line="240" w:lineRule="auto"/>
              <w:rPr>
                <w:rFonts w:ascii="Times New Roman" w:eastAsia="Times New Roman" w:hAnsi="Times New Roman"/>
                <w:bCs/>
                <w:lang w:eastAsia="ru-RU"/>
              </w:rPr>
            </w:pPr>
          </w:p>
        </w:tc>
        <w:tc>
          <w:tcPr>
            <w:tcW w:w="1545" w:type="dxa"/>
            <w:vMerge/>
            <w:vAlign w:val="center"/>
            <w:hideMark/>
          </w:tcPr>
          <w:p w14:paraId="25B82BC9" w14:textId="77777777" w:rsidR="00DA06D2" w:rsidRPr="00B6449E" w:rsidRDefault="00DA06D2" w:rsidP="002C5A19">
            <w:pPr>
              <w:spacing w:after="0" w:line="240" w:lineRule="auto"/>
              <w:rPr>
                <w:rFonts w:ascii="Times New Roman" w:eastAsia="Times New Roman" w:hAnsi="Times New Roman"/>
                <w:bCs/>
                <w:lang w:eastAsia="ru-RU"/>
              </w:rPr>
            </w:pPr>
          </w:p>
        </w:tc>
      </w:tr>
      <w:tr w:rsidR="00DA06D2" w:rsidRPr="00B6449E" w14:paraId="148C73FE" w14:textId="77777777" w:rsidTr="00B6449E">
        <w:trPr>
          <w:trHeight w:val="191"/>
        </w:trPr>
        <w:tc>
          <w:tcPr>
            <w:tcW w:w="1559" w:type="dxa"/>
            <w:shd w:val="clear" w:color="auto" w:fill="auto"/>
            <w:vAlign w:val="center"/>
            <w:hideMark/>
          </w:tcPr>
          <w:p w14:paraId="046E6A8C"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4</w:t>
            </w:r>
          </w:p>
        </w:tc>
        <w:tc>
          <w:tcPr>
            <w:tcW w:w="1559" w:type="dxa"/>
            <w:shd w:val="clear" w:color="auto" w:fill="auto"/>
            <w:vAlign w:val="center"/>
            <w:hideMark/>
          </w:tcPr>
          <w:p w14:paraId="1AFA2DA4"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5</w:t>
            </w:r>
          </w:p>
        </w:tc>
        <w:tc>
          <w:tcPr>
            <w:tcW w:w="1134" w:type="dxa"/>
            <w:shd w:val="clear" w:color="auto" w:fill="auto"/>
            <w:vAlign w:val="center"/>
            <w:hideMark/>
          </w:tcPr>
          <w:p w14:paraId="0AB5A993"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6</w:t>
            </w:r>
          </w:p>
        </w:tc>
        <w:tc>
          <w:tcPr>
            <w:tcW w:w="1560" w:type="dxa"/>
            <w:shd w:val="clear" w:color="auto" w:fill="auto"/>
            <w:vAlign w:val="center"/>
            <w:hideMark/>
          </w:tcPr>
          <w:p w14:paraId="76371A55"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7</w:t>
            </w:r>
          </w:p>
        </w:tc>
        <w:tc>
          <w:tcPr>
            <w:tcW w:w="1989" w:type="dxa"/>
            <w:shd w:val="clear" w:color="auto" w:fill="auto"/>
            <w:vAlign w:val="center"/>
            <w:hideMark/>
          </w:tcPr>
          <w:p w14:paraId="3AFA15FB"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8</w:t>
            </w:r>
          </w:p>
        </w:tc>
        <w:tc>
          <w:tcPr>
            <w:tcW w:w="1545" w:type="dxa"/>
            <w:shd w:val="clear" w:color="auto" w:fill="auto"/>
            <w:vAlign w:val="center"/>
            <w:hideMark/>
          </w:tcPr>
          <w:p w14:paraId="272A15A0"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9</w:t>
            </w:r>
          </w:p>
        </w:tc>
      </w:tr>
      <w:tr w:rsidR="00DA06D2" w:rsidRPr="00B6449E" w14:paraId="1C4236AB" w14:textId="77777777" w:rsidTr="00B6449E">
        <w:trPr>
          <w:trHeight w:val="245"/>
        </w:trPr>
        <w:tc>
          <w:tcPr>
            <w:tcW w:w="1559" w:type="dxa"/>
            <w:shd w:val="clear" w:color="auto" w:fill="auto"/>
            <w:vAlign w:val="center"/>
            <w:hideMark/>
          </w:tcPr>
          <w:p w14:paraId="6B4A9B15" w14:textId="77777777" w:rsidR="00DA06D2" w:rsidRPr="00B6449E" w:rsidRDefault="00DA06D2" w:rsidP="002C5A19">
            <w:pPr>
              <w:spacing w:after="0" w:line="240" w:lineRule="auto"/>
              <w:ind w:hanging="103"/>
              <w:jc w:val="center"/>
              <w:rPr>
                <w:rFonts w:ascii="Times New Roman" w:eastAsia="Times New Roman" w:hAnsi="Times New Roman"/>
                <w:bCs/>
                <w:lang w:eastAsia="ru-RU"/>
              </w:rPr>
            </w:pPr>
            <w:r w:rsidRPr="00B6449E">
              <w:rPr>
                <w:rFonts w:ascii="Times New Roman" w:eastAsia="Times New Roman" w:hAnsi="Times New Roman"/>
                <w:bCs/>
                <w:lang w:eastAsia="ru-RU"/>
              </w:rPr>
              <w:t>96,5</w:t>
            </w:r>
          </w:p>
        </w:tc>
        <w:tc>
          <w:tcPr>
            <w:tcW w:w="1559" w:type="dxa"/>
            <w:shd w:val="clear" w:color="auto" w:fill="auto"/>
            <w:vAlign w:val="center"/>
            <w:hideMark/>
          </w:tcPr>
          <w:p w14:paraId="282C5D3B"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102,3</w:t>
            </w:r>
          </w:p>
        </w:tc>
        <w:tc>
          <w:tcPr>
            <w:tcW w:w="1134" w:type="dxa"/>
            <w:shd w:val="clear" w:color="auto" w:fill="auto"/>
            <w:vAlign w:val="center"/>
            <w:hideMark/>
          </w:tcPr>
          <w:p w14:paraId="490169CA"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104,2</w:t>
            </w:r>
          </w:p>
        </w:tc>
        <w:tc>
          <w:tcPr>
            <w:tcW w:w="1560" w:type="dxa"/>
            <w:shd w:val="clear" w:color="auto" w:fill="auto"/>
            <w:vAlign w:val="center"/>
            <w:hideMark/>
          </w:tcPr>
          <w:p w14:paraId="56443D8D" w14:textId="77777777" w:rsidR="00DA06D2" w:rsidRPr="00B6449E" w:rsidRDefault="00DA06D2" w:rsidP="002C5A19">
            <w:pPr>
              <w:spacing w:after="0" w:line="240" w:lineRule="auto"/>
              <w:jc w:val="center"/>
              <w:rPr>
                <w:rFonts w:ascii="Times New Roman" w:eastAsia="Times New Roman" w:hAnsi="Times New Roman"/>
                <w:b/>
                <w:bCs/>
                <w:lang w:eastAsia="ru-RU"/>
              </w:rPr>
            </w:pPr>
            <w:r w:rsidRPr="00B6449E">
              <w:rPr>
                <w:rFonts w:ascii="Times New Roman" w:eastAsia="Times New Roman" w:hAnsi="Times New Roman"/>
                <w:b/>
                <w:bCs/>
                <w:lang w:eastAsia="ru-RU"/>
              </w:rPr>
              <w:t>103,1</w:t>
            </w:r>
          </w:p>
        </w:tc>
        <w:tc>
          <w:tcPr>
            <w:tcW w:w="1989" w:type="dxa"/>
            <w:shd w:val="clear" w:color="auto" w:fill="auto"/>
            <w:vAlign w:val="center"/>
            <w:hideMark/>
          </w:tcPr>
          <w:p w14:paraId="12FA3BE4"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98,94</w:t>
            </w:r>
          </w:p>
        </w:tc>
        <w:tc>
          <w:tcPr>
            <w:tcW w:w="1545" w:type="dxa"/>
            <w:shd w:val="clear" w:color="auto" w:fill="auto"/>
            <w:vAlign w:val="center"/>
            <w:hideMark/>
          </w:tcPr>
          <w:p w14:paraId="24D8625C" w14:textId="77777777" w:rsidR="00DA06D2" w:rsidRPr="00B6449E" w:rsidRDefault="00DA06D2" w:rsidP="002C5A19">
            <w:pPr>
              <w:spacing w:after="0" w:line="240" w:lineRule="auto"/>
              <w:jc w:val="center"/>
              <w:rPr>
                <w:rFonts w:ascii="Times New Roman" w:eastAsia="Times New Roman" w:hAnsi="Times New Roman"/>
                <w:bCs/>
                <w:lang w:eastAsia="ru-RU"/>
              </w:rPr>
            </w:pPr>
            <w:r w:rsidRPr="00B6449E">
              <w:rPr>
                <w:rFonts w:ascii="Times New Roman" w:eastAsia="Times New Roman" w:hAnsi="Times New Roman"/>
                <w:bCs/>
                <w:lang w:eastAsia="ru-RU"/>
              </w:rPr>
              <w:t>104,3</w:t>
            </w:r>
          </w:p>
        </w:tc>
      </w:tr>
    </w:tbl>
    <w:p w14:paraId="6DD001EB" w14:textId="77777777" w:rsidR="00B6449E" w:rsidRDefault="00B6449E" w:rsidP="00DA06D2">
      <w:pPr>
        <w:spacing w:after="0" w:line="240" w:lineRule="auto"/>
        <w:ind w:firstLine="709"/>
        <w:contextualSpacing/>
        <w:jc w:val="both"/>
        <w:rPr>
          <w:rFonts w:ascii="Times New Roman" w:eastAsia="Times New Roman" w:hAnsi="Times New Roman"/>
          <w:sz w:val="28"/>
          <w:szCs w:val="28"/>
          <w:highlight w:val="cyan"/>
        </w:rPr>
      </w:pPr>
    </w:p>
    <w:p w14:paraId="33381065" w14:textId="5B86F93F" w:rsidR="00DA06D2" w:rsidRPr="00B6449E" w:rsidRDefault="00DA06D2" w:rsidP="00B6449E">
      <w:pPr>
        <w:spacing w:after="0" w:line="240" w:lineRule="auto"/>
        <w:ind w:firstLine="851"/>
        <w:jc w:val="both"/>
        <w:rPr>
          <w:rFonts w:ascii="Times New Roman" w:hAnsi="Times New Roman"/>
          <w:sz w:val="28"/>
          <w:szCs w:val="28"/>
        </w:rPr>
      </w:pPr>
      <w:r w:rsidRPr="00B6449E">
        <w:rPr>
          <w:rFonts w:ascii="Times New Roman" w:hAnsi="Times New Roman"/>
          <w:sz w:val="28"/>
          <w:szCs w:val="28"/>
        </w:rPr>
        <w:t xml:space="preserve">2. По обороту оптовой торговли к предыдущему году в сопоставимых ценах. Значение целевых показателей по годам представлено </w:t>
      </w:r>
      <w:r w:rsidR="00B6449E">
        <w:rPr>
          <w:rFonts w:ascii="Times New Roman" w:hAnsi="Times New Roman"/>
          <w:sz w:val="28"/>
          <w:szCs w:val="28"/>
        </w:rPr>
        <w:t>ниже:</w:t>
      </w:r>
    </w:p>
    <w:tbl>
      <w:tblPr>
        <w:tblW w:w="9346"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559"/>
        <w:gridCol w:w="1559"/>
        <w:gridCol w:w="1134"/>
        <w:gridCol w:w="1560"/>
        <w:gridCol w:w="1989"/>
        <w:gridCol w:w="1545"/>
      </w:tblGrid>
      <w:tr w:rsidR="00DA06D2" w:rsidRPr="005713B7" w14:paraId="23A43EED" w14:textId="77777777" w:rsidTr="002C554A">
        <w:trPr>
          <w:trHeight w:val="264"/>
        </w:trPr>
        <w:tc>
          <w:tcPr>
            <w:tcW w:w="9346" w:type="dxa"/>
            <w:gridSpan w:val="6"/>
            <w:shd w:val="clear" w:color="auto" w:fill="auto"/>
            <w:vAlign w:val="center"/>
            <w:hideMark/>
          </w:tcPr>
          <w:p w14:paraId="23523411"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Значение целевых показателей</w:t>
            </w:r>
          </w:p>
        </w:tc>
      </w:tr>
      <w:tr w:rsidR="00DA06D2" w:rsidRPr="005713B7" w14:paraId="2262BBFB" w14:textId="77777777" w:rsidTr="002C554A">
        <w:trPr>
          <w:trHeight w:val="570"/>
        </w:trPr>
        <w:tc>
          <w:tcPr>
            <w:tcW w:w="3118" w:type="dxa"/>
            <w:gridSpan w:val="2"/>
            <w:shd w:val="clear" w:color="auto" w:fill="auto"/>
            <w:vAlign w:val="center"/>
            <w:hideMark/>
          </w:tcPr>
          <w:p w14:paraId="6F0EE043"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фактические за два года, предшествующие отчетному году</w:t>
            </w:r>
          </w:p>
        </w:tc>
        <w:tc>
          <w:tcPr>
            <w:tcW w:w="1134" w:type="dxa"/>
            <w:vMerge w:val="restart"/>
            <w:shd w:val="clear" w:color="auto" w:fill="auto"/>
            <w:vAlign w:val="center"/>
            <w:hideMark/>
          </w:tcPr>
          <w:p w14:paraId="28BE6633"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плановое на отчетный год</w:t>
            </w:r>
          </w:p>
        </w:tc>
        <w:tc>
          <w:tcPr>
            <w:tcW w:w="1560" w:type="dxa"/>
            <w:vMerge w:val="restart"/>
            <w:shd w:val="clear" w:color="auto" w:fill="auto"/>
            <w:vAlign w:val="center"/>
            <w:hideMark/>
          </w:tcPr>
          <w:p w14:paraId="2B636FBF"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фактическое за 2018 год</w:t>
            </w:r>
          </w:p>
        </w:tc>
        <w:tc>
          <w:tcPr>
            <w:tcW w:w="1989" w:type="dxa"/>
            <w:vMerge w:val="restart"/>
            <w:shd w:val="clear" w:color="auto" w:fill="auto"/>
            <w:vAlign w:val="center"/>
            <w:hideMark/>
          </w:tcPr>
          <w:p w14:paraId="20C2B53A"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Степень достижения показателя, %</w:t>
            </w:r>
          </w:p>
        </w:tc>
        <w:tc>
          <w:tcPr>
            <w:tcW w:w="1545" w:type="dxa"/>
            <w:vMerge w:val="restart"/>
            <w:shd w:val="clear" w:color="auto" w:fill="auto"/>
            <w:vAlign w:val="center"/>
            <w:hideMark/>
          </w:tcPr>
          <w:p w14:paraId="68AF2671"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плановое на 2019 год</w:t>
            </w:r>
          </w:p>
        </w:tc>
      </w:tr>
      <w:tr w:rsidR="00DA06D2" w:rsidRPr="005713B7" w14:paraId="0E731AD4" w14:textId="77777777" w:rsidTr="002C554A">
        <w:trPr>
          <w:trHeight w:val="264"/>
        </w:trPr>
        <w:tc>
          <w:tcPr>
            <w:tcW w:w="1559" w:type="dxa"/>
            <w:shd w:val="clear" w:color="auto" w:fill="auto"/>
            <w:vAlign w:val="center"/>
            <w:hideMark/>
          </w:tcPr>
          <w:p w14:paraId="40D25A7C"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2016 год</w:t>
            </w:r>
          </w:p>
        </w:tc>
        <w:tc>
          <w:tcPr>
            <w:tcW w:w="1559" w:type="dxa"/>
            <w:shd w:val="clear" w:color="auto" w:fill="auto"/>
            <w:vAlign w:val="center"/>
            <w:hideMark/>
          </w:tcPr>
          <w:p w14:paraId="60E619C4"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2017 год</w:t>
            </w:r>
          </w:p>
        </w:tc>
        <w:tc>
          <w:tcPr>
            <w:tcW w:w="1134" w:type="dxa"/>
            <w:vMerge/>
            <w:vAlign w:val="center"/>
            <w:hideMark/>
          </w:tcPr>
          <w:p w14:paraId="7677626B" w14:textId="77777777" w:rsidR="00DA06D2" w:rsidRPr="005713B7" w:rsidRDefault="00DA06D2" w:rsidP="002C5A19">
            <w:pPr>
              <w:spacing w:after="0" w:line="240" w:lineRule="auto"/>
              <w:rPr>
                <w:rFonts w:ascii="Times New Roman" w:eastAsia="Times New Roman" w:hAnsi="Times New Roman"/>
                <w:bCs/>
                <w:lang w:eastAsia="ru-RU"/>
              </w:rPr>
            </w:pPr>
          </w:p>
        </w:tc>
        <w:tc>
          <w:tcPr>
            <w:tcW w:w="1560" w:type="dxa"/>
            <w:vMerge/>
            <w:vAlign w:val="center"/>
            <w:hideMark/>
          </w:tcPr>
          <w:p w14:paraId="5D07AA7D" w14:textId="77777777" w:rsidR="00DA06D2" w:rsidRPr="005713B7" w:rsidRDefault="00DA06D2" w:rsidP="002C5A19">
            <w:pPr>
              <w:spacing w:after="0" w:line="240" w:lineRule="auto"/>
              <w:rPr>
                <w:rFonts w:ascii="Times New Roman" w:eastAsia="Times New Roman" w:hAnsi="Times New Roman"/>
                <w:bCs/>
                <w:lang w:eastAsia="ru-RU"/>
              </w:rPr>
            </w:pPr>
          </w:p>
        </w:tc>
        <w:tc>
          <w:tcPr>
            <w:tcW w:w="1989" w:type="dxa"/>
            <w:vMerge/>
            <w:vAlign w:val="center"/>
            <w:hideMark/>
          </w:tcPr>
          <w:p w14:paraId="0A2474ED" w14:textId="77777777" w:rsidR="00DA06D2" w:rsidRPr="005713B7" w:rsidRDefault="00DA06D2" w:rsidP="002C5A19">
            <w:pPr>
              <w:spacing w:after="0" w:line="240" w:lineRule="auto"/>
              <w:rPr>
                <w:rFonts w:ascii="Times New Roman" w:eastAsia="Times New Roman" w:hAnsi="Times New Roman"/>
                <w:bCs/>
                <w:lang w:eastAsia="ru-RU"/>
              </w:rPr>
            </w:pPr>
          </w:p>
        </w:tc>
        <w:tc>
          <w:tcPr>
            <w:tcW w:w="1545" w:type="dxa"/>
            <w:vMerge/>
            <w:vAlign w:val="center"/>
            <w:hideMark/>
          </w:tcPr>
          <w:p w14:paraId="33A650B6" w14:textId="77777777" w:rsidR="00DA06D2" w:rsidRPr="005713B7" w:rsidRDefault="00DA06D2" w:rsidP="002C5A19">
            <w:pPr>
              <w:spacing w:after="0" w:line="240" w:lineRule="auto"/>
              <w:rPr>
                <w:rFonts w:ascii="Times New Roman" w:eastAsia="Times New Roman" w:hAnsi="Times New Roman"/>
                <w:bCs/>
                <w:lang w:eastAsia="ru-RU"/>
              </w:rPr>
            </w:pPr>
          </w:p>
        </w:tc>
      </w:tr>
      <w:tr w:rsidR="00DA06D2" w:rsidRPr="005713B7" w14:paraId="0098E658" w14:textId="77777777" w:rsidTr="002C554A">
        <w:trPr>
          <w:trHeight w:val="191"/>
        </w:trPr>
        <w:tc>
          <w:tcPr>
            <w:tcW w:w="1559" w:type="dxa"/>
            <w:shd w:val="clear" w:color="auto" w:fill="auto"/>
            <w:vAlign w:val="center"/>
            <w:hideMark/>
          </w:tcPr>
          <w:p w14:paraId="70D90025"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4</w:t>
            </w:r>
          </w:p>
        </w:tc>
        <w:tc>
          <w:tcPr>
            <w:tcW w:w="1559" w:type="dxa"/>
            <w:shd w:val="clear" w:color="auto" w:fill="auto"/>
            <w:vAlign w:val="center"/>
            <w:hideMark/>
          </w:tcPr>
          <w:p w14:paraId="4FE77012"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5</w:t>
            </w:r>
          </w:p>
        </w:tc>
        <w:tc>
          <w:tcPr>
            <w:tcW w:w="1134" w:type="dxa"/>
            <w:shd w:val="clear" w:color="auto" w:fill="auto"/>
            <w:vAlign w:val="center"/>
            <w:hideMark/>
          </w:tcPr>
          <w:p w14:paraId="7CC33A47"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6</w:t>
            </w:r>
          </w:p>
        </w:tc>
        <w:tc>
          <w:tcPr>
            <w:tcW w:w="1560" w:type="dxa"/>
            <w:shd w:val="clear" w:color="auto" w:fill="auto"/>
            <w:vAlign w:val="center"/>
            <w:hideMark/>
          </w:tcPr>
          <w:p w14:paraId="689FAA87"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7</w:t>
            </w:r>
          </w:p>
        </w:tc>
        <w:tc>
          <w:tcPr>
            <w:tcW w:w="1989" w:type="dxa"/>
            <w:shd w:val="clear" w:color="auto" w:fill="auto"/>
            <w:vAlign w:val="center"/>
            <w:hideMark/>
          </w:tcPr>
          <w:p w14:paraId="505DFD3F"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8</w:t>
            </w:r>
          </w:p>
        </w:tc>
        <w:tc>
          <w:tcPr>
            <w:tcW w:w="1545" w:type="dxa"/>
            <w:shd w:val="clear" w:color="auto" w:fill="auto"/>
            <w:vAlign w:val="center"/>
            <w:hideMark/>
          </w:tcPr>
          <w:p w14:paraId="40C92B8F"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9</w:t>
            </w:r>
          </w:p>
        </w:tc>
      </w:tr>
      <w:tr w:rsidR="00DA06D2" w:rsidRPr="005713B7" w14:paraId="6464532E" w14:textId="77777777" w:rsidTr="002C554A">
        <w:trPr>
          <w:trHeight w:val="201"/>
        </w:trPr>
        <w:tc>
          <w:tcPr>
            <w:tcW w:w="1559" w:type="dxa"/>
            <w:shd w:val="clear" w:color="auto" w:fill="auto"/>
            <w:vAlign w:val="center"/>
            <w:hideMark/>
          </w:tcPr>
          <w:p w14:paraId="04C965D6" w14:textId="77777777" w:rsidR="00DA06D2" w:rsidRPr="005713B7" w:rsidRDefault="00DA06D2" w:rsidP="002C5A19">
            <w:pPr>
              <w:spacing w:after="0" w:line="240" w:lineRule="auto"/>
              <w:ind w:hanging="103"/>
              <w:jc w:val="center"/>
              <w:rPr>
                <w:rFonts w:ascii="Times New Roman" w:eastAsia="Times New Roman" w:hAnsi="Times New Roman"/>
                <w:bCs/>
                <w:lang w:eastAsia="ru-RU"/>
              </w:rPr>
            </w:pPr>
            <w:r w:rsidRPr="005713B7">
              <w:rPr>
                <w:rFonts w:ascii="Times New Roman" w:eastAsia="Times New Roman" w:hAnsi="Times New Roman"/>
                <w:bCs/>
                <w:lang w:eastAsia="ru-RU"/>
              </w:rPr>
              <w:t>98,1</w:t>
            </w:r>
          </w:p>
        </w:tc>
        <w:tc>
          <w:tcPr>
            <w:tcW w:w="1559" w:type="dxa"/>
            <w:shd w:val="clear" w:color="auto" w:fill="auto"/>
            <w:vAlign w:val="center"/>
            <w:hideMark/>
          </w:tcPr>
          <w:p w14:paraId="3D546822"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103,3</w:t>
            </w:r>
          </w:p>
        </w:tc>
        <w:tc>
          <w:tcPr>
            <w:tcW w:w="1134" w:type="dxa"/>
            <w:shd w:val="clear" w:color="auto" w:fill="auto"/>
            <w:vAlign w:val="center"/>
            <w:hideMark/>
          </w:tcPr>
          <w:p w14:paraId="6A2BB7D3"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103,5</w:t>
            </w:r>
          </w:p>
        </w:tc>
        <w:tc>
          <w:tcPr>
            <w:tcW w:w="1560" w:type="dxa"/>
            <w:shd w:val="clear" w:color="auto" w:fill="auto"/>
            <w:vAlign w:val="center"/>
            <w:hideMark/>
          </w:tcPr>
          <w:p w14:paraId="2A380194" w14:textId="77777777" w:rsidR="00DA06D2" w:rsidRPr="005713B7" w:rsidRDefault="00DA06D2" w:rsidP="002C5A19">
            <w:pPr>
              <w:spacing w:after="0" w:line="240" w:lineRule="auto"/>
              <w:jc w:val="center"/>
              <w:rPr>
                <w:rFonts w:ascii="Times New Roman" w:eastAsia="Times New Roman" w:hAnsi="Times New Roman"/>
                <w:b/>
                <w:bCs/>
                <w:lang w:eastAsia="ru-RU"/>
              </w:rPr>
            </w:pPr>
            <w:r w:rsidRPr="005713B7">
              <w:rPr>
                <w:rFonts w:ascii="Times New Roman" w:eastAsia="Times New Roman" w:hAnsi="Times New Roman"/>
                <w:b/>
                <w:bCs/>
                <w:lang w:eastAsia="ru-RU"/>
              </w:rPr>
              <w:t>94,1</w:t>
            </w:r>
          </w:p>
        </w:tc>
        <w:tc>
          <w:tcPr>
            <w:tcW w:w="1989" w:type="dxa"/>
            <w:shd w:val="clear" w:color="auto" w:fill="auto"/>
            <w:vAlign w:val="center"/>
            <w:hideMark/>
          </w:tcPr>
          <w:p w14:paraId="41A16222"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90,92</w:t>
            </w:r>
          </w:p>
        </w:tc>
        <w:tc>
          <w:tcPr>
            <w:tcW w:w="1545" w:type="dxa"/>
            <w:shd w:val="clear" w:color="auto" w:fill="auto"/>
            <w:vAlign w:val="center"/>
            <w:hideMark/>
          </w:tcPr>
          <w:p w14:paraId="673E843F" w14:textId="77777777" w:rsidR="00DA06D2" w:rsidRPr="005713B7" w:rsidRDefault="00DA06D2" w:rsidP="002C5A19">
            <w:pPr>
              <w:spacing w:after="0" w:line="240" w:lineRule="auto"/>
              <w:jc w:val="center"/>
              <w:rPr>
                <w:rFonts w:ascii="Times New Roman" w:eastAsia="Times New Roman" w:hAnsi="Times New Roman"/>
                <w:bCs/>
                <w:lang w:eastAsia="ru-RU"/>
              </w:rPr>
            </w:pPr>
            <w:r w:rsidRPr="005713B7">
              <w:rPr>
                <w:rFonts w:ascii="Times New Roman" w:eastAsia="Times New Roman" w:hAnsi="Times New Roman"/>
                <w:bCs/>
                <w:lang w:eastAsia="ru-RU"/>
              </w:rPr>
              <w:t>103,6</w:t>
            </w:r>
          </w:p>
        </w:tc>
      </w:tr>
    </w:tbl>
    <w:p w14:paraId="741EF40C" w14:textId="77777777" w:rsidR="002C554A" w:rsidRPr="005713B7" w:rsidRDefault="002C554A" w:rsidP="005713B7">
      <w:pPr>
        <w:spacing w:after="0" w:line="240" w:lineRule="auto"/>
        <w:ind w:firstLine="851"/>
        <w:jc w:val="both"/>
        <w:rPr>
          <w:rFonts w:ascii="Times New Roman" w:hAnsi="Times New Roman"/>
          <w:sz w:val="28"/>
          <w:szCs w:val="28"/>
        </w:rPr>
      </w:pPr>
    </w:p>
    <w:p w14:paraId="77D7F3EF" w14:textId="77777777" w:rsidR="00DA06D2" w:rsidRPr="005713B7" w:rsidRDefault="00DA06D2" w:rsidP="005713B7">
      <w:pPr>
        <w:spacing w:after="0" w:line="240" w:lineRule="auto"/>
        <w:ind w:firstLine="851"/>
        <w:jc w:val="both"/>
        <w:rPr>
          <w:rFonts w:ascii="Times New Roman" w:hAnsi="Times New Roman"/>
          <w:sz w:val="28"/>
          <w:szCs w:val="28"/>
        </w:rPr>
      </w:pPr>
      <w:r w:rsidRPr="005713B7">
        <w:rPr>
          <w:rFonts w:ascii="Times New Roman" w:hAnsi="Times New Roman"/>
          <w:sz w:val="28"/>
          <w:szCs w:val="28"/>
        </w:rPr>
        <w:t>Из пояснений о причине невыполнения следует, что процесс планирования оптовых продаж взаимосвязан с расчетами в розничном звене, которое обслуживает оптовое предприятие. Основным негативным фактором, повлиявшим на ослабление активности организаций оптовой торговли, является снижение спроса на реализуемые товары, что привело к сокращению объемов продаж и товарооборота.</w:t>
      </w:r>
    </w:p>
    <w:p w14:paraId="09B47A05" w14:textId="00573A3C" w:rsidR="00517EF3" w:rsidRPr="004A13B7" w:rsidRDefault="006F5D9B" w:rsidP="00517EF3">
      <w:pPr>
        <w:pStyle w:val="3"/>
        <w:spacing w:line="240" w:lineRule="auto"/>
        <w:jc w:val="center"/>
        <w:rPr>
          <w:rFonts w:ascii="Times New Roman" w:hAnsi="Times New Roman"/>
          <w:b w:val="0"/>
          <w:sz w:val="28"/>
          <w:szCs w:val="28"/>
          <w:u w:val="single"/>
          <w:lang w:val="ru-RU"/>
        </w:rPr>
      </w:pPr>
      <w:bookmarkStart w:id="69" w:name="_Toc9262581"/>
      <w:r>
        <w:rPr>
          <w:rFonts w:ascii="Times New Roman" w:hAnsi="Times New Roman"/>
          <w:b w:val="0"/>
          <w:sz w:val="28"/>
          <w:szCs w:val="28"/>
          <w:u w:val="single"/>
          <w:lang w:val="ru-RU"/>
        </w:rPr>
        <w:t>4</w:t>
      </w:r>
      <w:r w:rsidR="00517EF3" w:rsidRPr="004A13B7">
        <w:rPr>
          <w:rFonts w:ascii="Times New Roman" w:hAnsi="Times New Roman"/>
          <w:b w:val="0"/>
          <w:sz w:val="28"/>
          <w:szCs w:val="28"/>
          <w:u w:val="single"/>
          <w:lang w:val="ru-RU"/>
        </w:rPr>
        <w:t>.</w:t>
      </w:r>
      <w:r>
        <w:rPr>
          <w:rFonts w:ascii="Times New Roman" w:hAnsi="Times New Roman"/>
          <w:b w:val="0"/>
          <w:sz w:val="28"/>
          <w:szCs w:val="28"/>
          <w:u w:val="single"/>
          <w:lang w:val="ru-RU"/>
        </w:rPr>
        <w:t>2</w:t>
      </w:r>
      <w:r w:rsidR="00517EF3" w:rsidRPr="004A13B7">
        <w:rPr>
          <w:rFonts w:ascii="Times New Roman" w:hAnsi="Times New Roman"/>
          <w:b w:val="0"/>
          <w:sz w:val="28"/>
          <w:szCs w:val="28"/>
          <w:u w:val="single"/>
          <w:lang w:val="ru-RU"/>
        </w:rPr>
        <w:t>.</w:t>
      </w:r>
      <w:r>
        <w:rPr>
          <w:rFonts w:ascii="Times New Roman" w:hAnsi="Times New Roman"/>
          <w:b w:val="0"/>
          <w:sz w:val="28"/>
          <w:szCs w:val="28"/>
          <w:u w:val="single"/>
          <w:lang w:val="ru-RU"/>
        </w:rPr>
        <w:t>9</w:t>
      </w:r>
      <w:r w:rsidR="00517EF3" w:rsidRPr="004A13B7">
        <w:rPr>
          <w:rFonts w:ascii="Times New Roman" w:hAnsi="Times New Roman"/>
          <w:b w:val="0"/>
          <w:sz w:val="28"/>
          <w:szCs w:val="28"/>
          <w:u w:val="single"/>
          <w:lang w:val="ru-RU"/>
        </w:rPr>
        <w:t>. Государственная программа АО "Развитие транспортной системы Архангельской области (2014-202</w:t>
      </w:r>
      <w:r>
        <w:rPr>
          <w:rFonts w:ascii="Times New Roman" w:hAnsi="Times New Roman"/>
          <w:b w:val="0"/>
          <w:sz w:val="28"/>
          <w:szCs w:val="28"/>
          <w:u w:val="single"/>
          <w:lang w:val="ru-RU"/>
        </w:rPr>
        <w:t>4</w:t>
      </w:r>
      <w:r w:rsidR="00517EF3" w:rsidRPr="004A13B7">
        <w:rPr>
          <w:rFonts w:ascii="Times New Roman" w:hAnsi="Times New Roman"/>
          <w:b w:val="0"/>
          <w:sz w:val="28"/>
          <w:szCs w:val="28"/>
          <w:u w:val="single"/>
          <w:lang w:val="ru-RU"/>
        </w:rPr>
        <w:t xml:space="preserve"> годы)"</w:t>
      </w:r>
      <w:bookmarkEnd w:id="69"/>
    </w:p>
    <w:p w14:paraId="7190A5CE" w14:textId="0C151218" w:rsidR="004A13B7" w:rsidRPr="004A13B7" w:rsidRDefault="004A13B7" w:rsidP="004A13B7">
      <w:pPr>
        <w:autoSpaceDE w:val="0"/>
        <w:autoSpaceDN w:val="0"/>
        <w:adjustRightInd w:val="0"/>
        <w:spacing w:after="0" w:line="240" w:lineRule="auto"/>
        <w:ind w:firstLine="851"/>
        <w:jc w:val="both"/>
        <w:rPr>
          <w:rFonts w:ascii="Times New Roman" w:hAnsi="Times New Roman"/>
          <w:sz w:val="28"/>
          <w:szCs w:val="28"/>
        </w:rPr>
      </w:pPr>
      <w:r w:rsidRPr="004A13B7">
        <w:rPr>
          <w:rFonts w:ascii="Times New Roman" w:hAnsi="Times New Roman"/>
          <w:sz w:val="28"/>
          <w:szCs w:val="28"/>
        </w:rPr>
        <w:t xml:space="preserve">Государственная программа Архангельской области </w:t>
      </w:r>
      <w:r>
        <w:rPr>
          <w:rFonts w:ascii="Times New Roman" w:hAnsi="Times New Roman"/>
          <w:sz w:val="28"/>
          <w:szCs w:val="28"/>
        </w:rPr>
        <w:t>«</w:t>
      </w:r>
      <w:r w:rsidRPr="004A13B7">
        <w:rPr>
          <w:rFonts w:ascii="Times New Roman" w:hAnsi="Times New Roman"/>
          <w:sz w:val="28"/>
          <w:szCs w:val="28"/>
        </w:rPr>
        <w:t>Развитие транспортной системы Архангельской области (2014-2024 годы</w:t>
      </w:r>
      <w:r w:rsidR="00AB680D">
        <w:rPr>
          <w:rFonts w:ascii="Times New Roman" w:hAnsi="Times New Roman"/>
          <w:sz w:val="28"/>
          <w:szCs w:val="28"/>
        </w:rPr>
        <w:t>)</w:t>
      </w:r>
      <w:r w:rsidRPr="004A13B7">
        <w:rPr>
          <w:rFonts w:ascii="Times New Roman" w:hAnsi="Times New Roman"/>
          <w:sz w:val="28"/>
          <w:szCs w:val="28"/>
        </w:rPr>
        <w:t xml:space="preserve"> (далее – ГП АО «Развитие транспортной системы») утверждена постановлением Правительства Архангельской области от 08.10.2013 № 463-пп.</w:t>
      </w:r>
    </w:p>
    <w:p w14:paraId="5535C83F" w14:textId="40CD36C8" w:rsidR="004A13B7" w:rsidRPr="00AB680D" w:rsidRDefault="004A13B7" w:rsidP="00AB680D">
      <w:pPr>
        <w:autoSpaceDE w:val="0"/>
        <w:autoSpaceDN w:val="0"/>
        <w:adjustRightInd w:val="0"/>
        <w:spacing w:after="0" w:line="240" w:lineRule="auto"/>
        <w:ind w:firstLine="851"/>
        <w:jc w:val="both"/>
        <w:rPr>
          <w:rFonts w:ascii="Times New Roman" w:hAnsi="Times New Roman"/>
          <w:sz w:val="28"/>
          <w:szCs w:val="28"/>
        </w:rPr>
      </w:pPr>
      <w:r w:rsidRPr="00AB680D">
        <w:rPr>
          <w:rFonts w:ascii="Times New Roman" w:hAnsi="Times New Roman"/>
          <w:sz w:val="28"/>
          <w:szCs w:val="28"/>
        </w:rPr>
        <w:t>Министерство транспорта Архангельской области (далее – министерство транспорта) является ответственным исполнителем государственной программы.</w:t>
      </w:r>
    </w:p>
    <w:p w14:paraId="148A21F8" w14:textId="77777777" w:rsidR="004A13B7" w:rsidRPr="00ED7B9E" w:rsidRDefault="004A13B7" w:rsidP="00ED7B9E">
      <w:pPr>
        <w:autoSpaceDE w:val="0"/>
        <w:autoSpaceDN w:val="0"/>
        <w:adjustRightInd w:val="0"/>
        <w:spacing w:after="0" w:line="240" w:lineRule="auto"/>
        <w:ind w:firstLine="851"/>
        <w:jc w:val="both"/>
        <w:rPr>
          <w:rFonts w:ascii="Times New Roman" w:hAnsi="Times New Roman"/>
          <w:sz w:val="28"/>
          <w:szCs w:val="28"/>
        </w:rPr>
      </w:pPr>
      <w:r w:rsidRPr="00ED7B9E">
        <w:rPr>
          <w:rFonts w:ascii="Times New Roman" w:hAnsi="Times New Roman"/>
          <w:sz w:val="28"/>
          <w:szCs w:val="28"/>
        </w:rPr>
        <w:t>В течение 2018 года по целевым показателям государственной программы изменения вносились 3 раза, в ресурсное обеспечение - 4 раза.</w:t>
      </w:r>
    </w:p>
    <w:p w14:paraId="1245F09A" w14:textId="212D0292" w:rsidR="004A13B7" w:rsidRPr="00ED7B9E" w:rsidRDefault="004A13B7" w:rsidP="00ED7B9E">
      <w:pPr>
        <w:autoSpaceDE w:val="0"/>
        <w:autoSpaceDN w:val="0"/>
        <w:adjustRightInd w:val="0"/>
        <w:spacing w:after="0" w:line="240" w:lineRule="auto"/>
        <w:ind w:firstLine="851"/>
        <w:jc w:val="both"/>
        <w:rPr>
          <w:rFonts w:ascii="Times New Roman" w:hAnsi="Times New Roman"/>
          <w:sz w:val="28"/>
          <w:szCs w:val="28"/>
        </w:rPr>
      </w:pPr>
      <w:r w:rsidRPr="00ED7B9E">
        <w:rPr>
          <w:rFonts w:ascii="Times New Roman" w:hAnsi="Times New Roman"/>
          <w:sz w:val="28"/>
          <w:szCs w:val="28"/>
        </w:rPr>
        <w:lastRenderedPageBreak/>
        <w:t>Согласно отчету «Сведения о достижении целевых показателей ГП» за 2018 год, размещенному в КИАС, из семи общих целевых показателей ГП самое низкое исполнение по достижению целевого показателя «5. Количество дорожно-транспортных происшествий на сети региональных автомобильных дорог из-за сопутствующих дорожных условий на 1 тыс. автотран</w:t>
      </w:r>
      <w:r w:rsidR="00ED7B9E">
        <w:rPr>
          <w:rFonts w:ascii="Times New Roman" w:hAnsi="Times New Roman"/>
          <w:sz w:val="28"/>
          <w:szCs w:val="28"/>
        </w:rPr>
        <w:t>спортных средств» - 79,8%.</w:t>
      </w:r>
    </w:p>
    <w:p w14:paraId="202BFEB1" w14:textId="77777777" w:rsidR="004A13B7" w:rsidRDefault="004A13B7" w:rsidP="00ED7B9E">
      <w:pPr>
        <w:autoSpaceDE w:val="0"/>
        <w:autoSpaceDN w:val="0"/>
        <w:adjustRightInd w:val="0"/>
        <w:spacing w:after="0" w:line="240" w:lineRule="auto"/>
        <w:ind w:firstLine="851"/>
        <w:jc w:val="both"/>
        <w:rPr>
          <w:rFonts w:ascii="Times New Roman" w:hAnsi="Times New Roman"/>
          <w:sz w:val="28"/>
          <w:szCs w:val="28"/>
        </w:rPr>
      </w:pPr>
      <w:r w:rsidRPr="00ED7B9E">
        <w:rPr>
          <w:rFonts w:ascii="Times New Roman" w:hAnsi="Times New Roman"/>
          <w:sz w:val="28"/>
          <w:szCs w:val="28"/>
        </w:rPr>
        <w:t>Исполнение мероприятий государственной программы в разрезе подпрограмм за 2018 год приведено ниже:</w:t>
      </w:r>
    </w:p>
    <w:tbl>
      <w:tblPr>
        <w:tblW w:w="8971" w:type="dxa"/>
        <w:tblLook w:val="04A0" w:firstRow="1" w:lastRow="0" w:firstColumn="1" w:lastColumn="0" w:noHBand="0" w:noVBand="1"/>
      </w:tblPr>
      <w:tblGrid>
        <w:gridCol w:w="4248"/>
        <w:gridCol w:w="1473"/>
        <w:gridCol w:w="1929"/>
        <w:gridCol w:w="1321"/>
      </w:tblGrid>
      <w:tr w:rsidR="00D91AE5" w:rsidRPr="00D91AE5" w14:paraId="517587F4" w14:textId="77777777" w:rsidTr="003663FC">
        <w:trPr>
          <w:trHeight w:val="510"/>
          <w:tblHeader/>
        </w:trPr>
        <w:tc>
          <w:tcPr>
            <w:tcW w:w="4248"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1746081" w14:textId="77777777" w:rsidR="00D91AE5" w:rsidRPr="00D91AE5" w:rsidRDefault="00D91AE5" w:rsidP="00D91AE5">
            <w:pPr>
              <w:spacing w:after="0" w:line="240" w:lineRule="auto"/>
              <w:jc w:val="center"/>
              <w:rPr>
                <w:rFonts w:ascii="Times New Roman" w:eastAsia="Times New Roman" w:hAnsi="Times New Roman"/>
                <w:color w:val="000000"/>
                <w:lang w:eastAsia="ru-RU"/>
              </w:rPr>
            </w:pPr>
            <w:r w:rsidRPr="00D91AE5">
              <w:rPr>
                <w:rFonts w:ascii="Times New Roman" w:eastAsia="Times New Roman" w:hAnsi="Times New Roman"/>
                <w:color w:val="000000"/>
                <w:lang w:eastAsia="ru-RU"/>
              </w:rPr>
              <w:t>Наименование подпрограмм</w:t>
            </w:r>
          </w:p>
        </w:tc>
        <w:tc>
          <w:tcPr>
            <w:tcW w:w="147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58A70FC0" w14:textId="4AEE6648" w:rsidR="00D91AE5" w:rsidRPr="00D91AE5" w:rsidRDefault="00D67438" w:rsidP="003663FC">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П</w:t>
            </w:r>
            <w:r w:rsidR="00D91AE5" w:rsidRPr="00D91AE5">
              <w:rPr>
                <w:rFonts w:ascii="Times New Roman" w:eastAsia="Times New Roman" w:hAnsi="Times New Roman"/>
                <w:color w:val="000000"/>
                <w:lang w:eastAsia="ru-RU"/>
              </w:rPr>
              <w:t>лан на год, млн.руб.</w:t>
            </w:r>
          </w:p>
        </w:tc>
        <w:tc>
          <w:tcPr>
            <w:tcW w:w="1929"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1C141F41" w14:textId="36D6A765" w:rsidR="00D91AE5" w:rsidRPr="00D91AE5" w:rsidRDefault="00D67438" w:rsidP="003663FC">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Ф</w:t>
            </w:r>
            <w:r w:rsidR="00D91AE5" w:rsidRPr="00D91AE5">
              <w:rPr>
                <w:rFonts w:ascii="Times New Roman" w:eastAsia="Times New Roman" w:hAnsi="Times New Roman"/>
                <w:color w:val="000000"/>
                <w:lang w:eastAsia="ru-RU"/>
              </w:rPr>
              <w:t>актическое исполнение, млн.руб.</w:t>
            </w:r>
          </w:p>
        </w:tc>
        <w:tc>
          <w:tcPr>
            <w:tcW w:w="1321" w:type="dxa"/>
            <w:vMerge w:val="restart"/>
            <w:tcBorders>
              <w:top w:val="double" w:sz="4" w:space="0" w:color="auto"/>
              <w:left w:val="single" w:sz="4" w:space="0" w:color="auto"/>
              <w:bottom w:val="single" w:sz="4" w:space="0" w:color="000000"/>
              <w:right w:val="double" w:sz="4" w:space="0" w:color="auto"/>
            </w:tcBorders>
            <w:shd w:val="clear" w:color="auto" w:fill="auto"/>
            <w:vAlign w:val="center"/>
            <w:hideMark/>
          </w:tcPr>
          <w:p w14:paraId="4AFFC6AC" w14:textId="77777777" w:rsidR="00D91AE5" w:rsidRPr="00D91AE5" w:rsidRDefault="00D91AE5" w:rsidP="00D91AE5">
            <w:pPr>
              <w:spacing w:after="0" w:line="240" w:lineRule="auto"/>
              <w:jc w:val="center"/>
              <w:rPr>
                <w:rFonts w:ascii="Times New Roman" w:eastAsia="Times New Roman" w:hAnsi="Times New Roman"/>
                <w:color w:val="000000"/>
                <w:lang w:eastAsia="ru-RU"/>
              </w:rPr>
            </w:pPr>
            <w:r w:rsidRPr="00D91AE5">
              <w:rPr>
                <w:rFonts w:ascii="Times New Roman" w:eastAsia="Times New Roman" w:hAnsi="Times New Roman"/>
                <w:color w:val="000000"/>
                <w:lang w:eastAsia="ru-RU"/>
              </w:rPr>
              <w:t>% исполнения</w:t>
            </w:r>
          </w:p>
        </w:tc>
      </w:tr>
      <w:tr w:rsidR="00D91AE5" w:rsidRPr="00D91AE5" w14:paraId="612B74CC" w14:textId="77777777" w:rsidTr="00D67438">
        <w:trPr>
          <w:trHeight w:val="288"/>
        </w:trPr>
        <w:tc>
          <w:tcPr>
            <w:tcW w:w="4248" w:type="dxa"/>
            <w:vMerge/>
            <w:tcBorders>
              <w:top w:val="single" w:sz="4" w:space="0" w:color="auto"/>
              <w:left w:val="double" w:sz="4" w:space="0" w:color="auto"/>
              <w:bottom w:val="single" w:sz="4" w:space="0" w:color="auto"/>
              <w:right w:val="single" w:sz="4" w:space="0" w:color="auto"/>
            </w:tcBorders>
            <w:vAlign w:val="center"/>
            <w:hideMark/>
          </w:tcPr>
          <w:p w14:paraId="24ED82D2" w14:textId="77777777" w:rsidR="00D91AE5" w:rsidRPr="00D91AE5" w:rsidRDefault="00D91AE5" w:rsidP="00D91AE5">
            <w:pPr>
              <w:spacing w:after="0" w:line="240" w:lineRule="auto"/>
              <w:rPr>
                <w:rFonts w:ascii="Times New Roman" w:eastAsia="Times New Roman" w:hAnsi="Times New Roman"/>
                <w:color w:val="000000"/>
                <w:lang w:eastAsia="ru-RU"/>
              </w:rPr>
            </w:pPr>
          </w:p>
        </w:tc>
        <w:tc>
          <w:tcPr>
            <w:tcW w:w="1473" w:type="dxa"/>
            <w:vMerge/>
            <w:tcBorders>
              <w:top w:val="single" w:sz="4" w:space="0" w:color="auto"/>
              <w:left w:val="single" w:sz="4" w:space="0" w:color="auto"/>
              <w:bottom w:val="single" w:sz="4" w:space="0" w:color="000000"/>
              <w:right w:val="single" w:sz="4" w:space="0" w:color="auto"/>
            </w:tcBorders>
            <w:vAlign w:val="center"/>
            <w:hideMark/>
          </w:tcPr>
          <w:p w14:paraId="46C06A56" w14:textId="77777777" w:rsidR="00D91AE5" w:rsidRPr="00D91AE5" w:rsidRDefault="00D91AE5" w:rsidP="00D91AE5">
            <w:pPr>
              <w:spacing w:after="0" w:line="240" w:lineRule="auto"/>
              <w:rPr>
                <w:rFonts w:ascii="Times New Roman" w:eastAsia="Times New Roman" w:hAnsi="Times New Roman"/>
                <w:color w:val="000000"/>
                <w:lang w:eastAsia="ru-RU"/>
              </w:rPr>
            </w:pPr>
          </w:p>
        </w:tc>
        <w:tc>
          <w:tcPr>
            <w:tcW w:w="1929" w:type="dxa"/>
            <w:vMerge/>
            <w:tcBorders>
              <w:top w:val="single" w:sz="4" w:space="0" w:color="auto"/>
              <w:left w:val="single" w:sz="4" w:space="0" w:color="auto"/>
              <w:bottom w:val="single" w:sz="4" w:space="0" w:color="000000"/>
              <w:right w:val="single" w:sz="4" w:space="0" w:color="auto"/>
            </w:tcBorders>
            <w:vAlign w:val="center"/>
            <w:hideMark/>
          </w:tcPr>
          <w:p w14:paraId="5EBC39FC" w14:textId="77777777" w:rsidR="00D91AE5" w:rsidRPr="00D91AE5" w:rsidRDefault="00D91AE5" w:rsidP="00D91AE5">
            <w:pPr>
              <w:spacing w:after="0" w:line="240" w:lineRule="auto"/>
              <w:rPr>
                <w:rFonts w:ascii="Times New Roman" w:eastAsia="Times New Roman" w:hAnsi="Times New Roman"/>
                <w:color w:val="000000"/>
                <w:lang w:eastAsia="ru-RU"/>
              </w:rPr>
            </w:pPr>
          </w:p>
        </w:tc>
        <w:tc>
          <w:tcPr>
            <w:tcW w:w="1321" w:type="dxa"/>
            <w:vMerge/>
            <w:tcBorders>
              <w:top w:val="single" w:sz="4" w:space="0" w:color="auto"/>
              <w:left w:val="single" w:sz="4" w:space="0" w:color="auto"/>
              <w:bottom w:val="single" w:sz="4" w:space="0" w:color="000000"/>
              <w:right w:val="double" w:sz="4" w:space="0" w:color="auto"/>
            </w:tcBorders>
            <w:vAlign w:val="center"/>
            <w:hideMark/>
          </w:tcPr>
          <w:p w14:paraId="76096318" w14:textId="77777777" w:rsidR="00D91AE5" w:rsidRPr="00D91AE5" w:rsidRDefault="00D91AE5" w:rsidP="00D91AE5">
            <w:pPr>
              <w:spacing w:after="0" w:line="240" w:lineRule="auto"/>
              <w:rPr>
                <w:rFonts w:ascii="Times New Roman" w:eastAsia="Times New Roman" w:hAnsi="Times New Roman"/>
                <w:color w:val="000000"/>
                <w:lang w:eastAsia="ru-RU"/>
              </w:rPr>
            </w:pPr>
          </w:p>
        </w:tc>
      </w:tr>
      <w:tr w:rsidR="00D91AE5" w:rsidRPr="00D91AE5" w14:paraId="34CFBDBA"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5B2C914C" w14:textId="77777777" w:rsidR="00D91AE5" w:rsidRPr="00D91AE5" w:rsidRDefault="00D91AE5" w:rsidP="00D91AE5">
            <w:pPr>
              <w:spacing w:after="0" w:line="240" w:lineRule="auto"/>
              <w:jc w:val="center"/>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Подпрограмма № 1</w:t>
            </w:r>
          </w:p>
        </w:tc>
        <w:tc>
          <w:tcPr>
            <w:tcW w:w="1473" w:type="dxa"/>
            <w:tcBorders>
              <w:top w:val="nil"/>
              <w:left w:val="nil"/>
              <w:bottom w:val="single" w:sz="4" w:space="0" w:color="auto"/>
              <w:right w:val="single" w:sz="4" w:space="0" w:color="auto"/>
            </w:tcBorders>
            <w:shd w:val="clear" w:color="auto" w:fill="auto"/>
            <w:vAlign w:val="center"/>
            <w:hideMark/>
          </w:tcPr>
          <w:p w14:paraId="57CEEC9F"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620,1</w:t>
            </w:r>
          </w:p>
        </w:tc>
        <w:tc>
          <w:tcPr>
            <w:tcW w:w="1929" w:type="dxa"/>
            <w:tcBorders>
              <w:top w:val="nil"/>
              <w:left w:val="nil"/>
              <w:bottom w:val="single" w:sz="4" w:space="0" w:color="auto"/>
              <w:right w:val="single" w:sz="4" w:space="0" w:color="auto"/>
            </w:tcBorders>
            <w:shd w:val="clear" w:color="auto" w:fill="auto"/>
            <w:vAlign w:val="center"/>
            <w:hideMark/>
          </w:tcPr>
          <w:p w14:paraId="38586BB3"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588,4</w:t>
            </w:r>
          </w:p>
        </w:tc>
        <w:tc>
          <w:tcPr>
            <w:tcW w:w="1321" w:type="dxa"/>
            <w:tcBorders>
              <w:top w:val="nil"/>
              <w:left w:val="nil"/>
              <w:bottom w:val="single" w:sz="4" w:space="0" w:color="auto"/>
              <w:right w:val="double" w:sz="4" w:space="0" w:color="auto"/>
            </w:tcBorders>
            <w:shd w:val="clear" w:color="auto" w:fill="auto"/>
            <w:vAlign w:val="center"/>
            <w:hideMark/>
          </w:tcPr>
          <w:p w14:paraId="332886FF"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94,9</w:t>
            </w:r>
          </w:p>
        </w:tc>
      </w:tr>
      <w:tr w:rsidR="00D91AE5" w:rsidRPr="00D91AE5" w14:paraId="6E7E46E2"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20AE614A"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областной бюджет</w:t>
            </w:r>
          </w:p>
        </w:tc>
        <w:tc>
          <w:tcPr>
            <w:tcW w:w="1473" w:type="dxa"/>
            <w:tcBorders>
              <w:top w:val="nil"/>
              <w:left w:val="nil"/>
              <w:bottom w:val="single" w:sz="4" w:space="0" w:color="auto"/>
              <w:right w:val="single" w:sz="4" w:space="0" w:color="auto"/>
            </w:tcBorders>
            <w:shd w:val="clear" w:color="auto" w:fill="auto"/>
            <w:vAlign w:val="center"/>
            <w:hideMark/>
          </w:tcPr>
          <w:p w14:paraId="5CD709C1"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620,1</w:t>
            </w:r>
          </w:p>
        </w:tc>
        <w:tc>
          <w:tcPr>
            <w:tcW w:w="1929" w:type="dxa"/>
            <w:tcBorders>
              <w:top w:val="nil"/>
              <w:left w:val="nil"/>
              <w:bottom w:val="single" w:sz="4" w:space="0" w:color="auto"/>
              <w:right w:val="single" w:sz="4" w:space="0" w:color="auto"/>
            </w:tcBorders>
            <w:shd w:val="clear" w:color="auto" w:fill="auto"/>
            <w:vAlign w:val="center"/>
            <w:hideMark/>
          </w:tcPr>
          <w:p w14:paraId="409E21F5"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588,4</w:t>
            </w:r>
          </w:p>
        </w:tc>
        <w:tc>
          <w:tcPr>
            <w:tcW w:w="1321" w:type="dxa"/>
            <w:tcBorders>
              <w:top w:val="nil"/>
              <w:left w:val="nil"/>
              <w:bottom w:val="single" w:sz="4" w:space="0" w:color="auto"/>
              <w:right w:val="double" w:sz="4" w:space="0" w:color="auto"/>
            </w:tcBorders>
            <w:shd w:val="clear" w:color="auto" w:fill="auto"/>
            <w:vAlign w:val="center"/>
            <w:hideMark/>
          </w:tcPr>
          <w:p w14:paraId="0D897C9D"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94,9</w:t>
            </w:r>
          </w:p>
        </w:tc>
      </w:tr>
      <w:tr w:rsidR="00D91AE5" w:rsidRPr="00D91AE5" w14:paraId="6FA7790E"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7D72409D" w14:textId="77777777" w:rsidR="00D91AE5" w:rsidRPr="00D91AE5" w:rsidRDefault="00D91AE5" w:rsidP="00D91AE5">
            <w:pPr>
              <w:spacing w:after="0" w:line="240" w:lineRule="auto"/>
              <w:jc w:val="center"/>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Подпрограмма № 2</w:t>
            </w:r>
          </w:p>
        </w:tc>
        <w:tc>
          <w:tcPr>
            <w:tcW w:w="1473" w:type="dxa"/>
            <w:tcBorders>
              <w:top w:val="nil"/>
              <w:left w:val="nil"/>
              <w:bottom w:val="single" w:sz="4" w:space="0" w:color="auto"/>
              <w:right w:val="single" w:sz="4" w:space="0" w:color="auto"/>
            </w:tcBorders>
            <w:shd w:val="clear" w:color="auto" w:fill="auto"/>
            <w:vAlign w:val="center"/>
            <w:hideMark/>
          </w:tcPr>
          <w:p w14:paraId="2325B242"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655,8</w:t>
            </w:r>
          </w:p>
        </w:tc>
        <w:tc>
          <w:tcPr>
            <w:tcW w:w="1929" w:type="dxa"/>
            <w:tcBorders>
              <w:top w:val="nil"/>
              <w:left w:val="nil"/>
              <w:bottom w:val="single" w:sz="4" w:space="0" w:color="auto"/>
              <w:right w:val="single" w:sz="4" w:space="0" w:color="auto"/>
            </w:tcBorders>
            <w:shd w:val="clear" w:color="auto" w:fill="auto"/>
            <w:vAlign w:val="center"/>
            <w:hideMark/>
          </w:tcPr>
          <w:p w14:paraId="7834651D"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653,0</w:t>
            </w:r>
          </w:p>
        </w:tc>
        <w:tc>
          <w:tcPr>
            <w:tcW w:w="1321" w:type="dxa"/>
            <w:tcBorders>
              <w:top w:val="nil"/>
              <w:left w:val="nil"/>
              <w:bottom w:val="single" w:sz="4" w:space="0" w:color="auto"/>
              <w:right w:val="double" w:sz="4" w:space="0" w:color="auto"/>
            </w:tcBorders>
            <w:shd w:val="clear" w:color="auto" w:fill="auto"/>
            <w:vAlign w:val="center"/>
            <w:hideMark/>
          </w:tcPr>
          <w:p w14:paraId="0D181342"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99,6</w:t>
            </w:r>
          </w:p>
        </w:tc>
      </w:tr>
      <w:tr w:rsidR="00D91AE5" w:rsidRPr="00D91AE5" w14:paraId="4CF70589"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06DC0321"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областной бюджет</w:t>
            </w:r>
          </w:p>
        </w:tc>
        <w:tc>
          <w:tcPr>
            <w:tcW w:w="1473" w:type="dxa"/>
            <w:tcBorders>
              <w:top w:val="nil"/>
              <w:left w:val="nil"/>
              <w:bottom w:val="single" w:sz="4" w:space="0" w:color="auto"/>
              <w:right w:val="single" w:sz="4" w:space="0" w:color="auto"/>
            </w:tcBorders>
            <w:shd w:val="clear" w:color="auto" w:fill="auto"/>
            <w:vAlign w:val="center"/>
            <w:hideMark/>
          </w:tcPr>
          <w:p w14:paraId="4170B1F9"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583,8</w:t>
            </w:r>
          </w:p>
        </w:tc>
        <w:tc>
          <w:tcPr>
            <w:tcW w:w="1929" w:type="dxa"/>
            <w:tcBorders>
              <w:top w:val="nil"/>
              <w:left w:val="nil"/>
              <w:bottom w:val="single" w:sz="4" w:space="0" w:color="auto"/>
              <w:right w:val="single" w:sz="4" w:space="0" w:color="auto"/>
            </w:tcBorders>
            <w:shd w:val="clear" w:color="auto" w:fill="auto"/>
            <w:vAlign w:val="center"/>
            <w:hideMark/>
          </w:tcPr>
          <w:p w14:paraId="1B688503"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581,7</w:t>
            </w:r>
          </w:p>
        </w:tc>
        <w:tc>
          <w:tcPr>
            <w:tcW w:w="1321" w:type="dxa"/>
            <w:tcBorders>
              <w:top w:val="nil"/>
              <w:left w:val="nil"/>
              <w:bottom w:val="single" w:sz="4" w:space="0" w:color="auto"/>
              <w:right w:val="double" w:sz="4" w:space="0" w:color="auto"/>
            </w:tcBorders>
            <w:shd w:val="clear" w:color="auto" w:fill="auto"/>
            <w:vAlign w:val="center"/>
            <w:hideMark/>
          </w:tcPr>
          <w:p w14:paraId="13C3789E"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99,6</w:t>
            </w:r>
          </w:p>
        </w:tc>
      </w:tr>
      <w:tr w:rsidR="00D91AE5" w:rsidRPr="00D91AE5" w14:paraId="5089E770" w14:textId="77777777" w:rsidTr="00D67438">
        <w:trPr>
          <w:trHeight w:val="25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3B9C4531"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бюджеты муниципальных образований</w:t>
            </w:r>
          </w:p>
        </w:tc>
        <w:tc>
          <w:tcPr>
            <w:tcW w:w="1473" w:type="dxa"/>
            <w:tcBorders>
              <w:top w:val="nil"/>
              <w:left w:val="nil"/>
              <w:bottom w:val="single" w:sz="4" w:space="0" w:color="auto"/>
              <w:right w:val="single" w:sz="4" w:space="0" w:color="auto"/>
            </w:tcBorders>
            <w:shd w:val="clear" w:color="auto" w:fill="auto"/>
            <w:vAlign w:val="center"/>
            <w:hideMark/>
          </w:tcPr>
          <w:p w14:paraId="75173C45"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72,0</w:t>
            </w:r>
          </w:p>
        </w:tc>
        <w:tc>
          <w:tcPr>
            <w:tcW w:w="1929" w:type="dxa"/>
            <w:tcBorders>
              <w:top w:val="nil"/>
              <w:left w:val="nil"/>
              <w:bottom w:val="single" w:sz="4" w:space="0" w:color="auto"/>
              <w:right w:val="single" w:sz="4" w:space="0" w:color="auto"/>
            </w:tcBorders>
            <w:shd w:val="clear" w:color="auto" w:fill="auto"/>
            <w:vAlign w:val="center"/>
            <w:hideMark/>
          </w:tcPr>
          <w:p w14:paraId="17700A3F"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71,3</w:t>
            </w:r>
          </w:p>
        </w:tc>
        <w:tc>
          <w:tcPr>
            <w:tcW w:w="1321" w:type="dxa"/>
            <w:tcBorders>
              <w:top w:val="nil"/>
              <w:left w:val="nil"/>
              <w:bottom w:val="single" w:sz="4" w:space="0" w:color="auto"/>
              <w:right w:val="double" w:sz="4" w:space="0" w:color="auto"/>
            </w:tcBorders>
            <w:shd w:val="clear" w:color="auto" w:fill="auto"/>
            <w:vAlign w:val="center"/>
            <w:hideMark/>
          </w:tcPr>
          <w:p w14:paraId="4045CB02"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99,0</w:t>
            </w:r>
          </w:p>
        </w:tc>
      </w:tr>
      <w:tr w:rsidR="00D91AE5" w:rsidRPr="00D91AE5" w14:paraId="1D2680E8"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55809A1D" w14:textId="77777777" w:rsidR="00D91AE5" w:rsidRPr="00D91AE5" w:rsidRDefault="00D91AE5" w:rsidP="00D91AE5">
            <w:pPr>
              <w:spacing w:after="0" w:line="240" w:lineRule="auto"/>
              <w:jc w:val="center"/>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Подпрограмма № 3</w:t>
            </w:r>
          </w:p>
        </w:tc>
        <w:tc>
          <w:tcPr>
            <w:tcW w:w="1473" w:type="dxa"/>
            <w:tcBorders>
              <w:top w:val="nil"/>
              <w:left w:val="nil"/>
              <w:bottom w:val="single" w:sz="4" w:space="0" w:color="auto"/>
              <w:right w:val="single" w:sz="4" w:space="0" w:color="auto"/>
            </w:tcBorders>
            <w:shd w:val="clear" w:color="auto" w:fill="auto"/>
            <w:vAlign w:val="center"/>
            <w:hideMark/>
          </w:tcPr>
          <w:p w14:paraId="41A52FFD"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179,2</w:t>
            </w:r>
          </w:p>
        </w:tc>
        <w:tc>
          <w:tcPr>
            <w:tcW w:w="1929" w:type="dxa"/>
            <w:tcBorders>
              <w:top w:val="nil"/>
              <w:left w:val="nil"/>
              <w:bottom w:val="single" w:sz="4" w:space="0" w:color="auto"/>
              <w:right w:val="single" w:sz="4" w:space="0" w:color="auto"/>
            </w:tcBorders>
            <w:shd w:val="clear" w:color="auto" w:fill="auto"/>
            <w:vAlign w:val="center"/>
            <w:hideMark/>
          </w:tcPr>
          <w:p w14:paraId="792ED480"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115,3</w:t>
            </w:r>
          </w:p>
        </w:tc>
        <w:tc>
          <w:tcPr>
            <w:tcW w:w="1321" w:type="dxa"/>
            <w:tcBorders>
              <w:top w:val="nil"/>
              <w:left w:val="nil"/>
              <w:bottom w:val="single" w:sz="4" w:space="0" w:color="auto"/>
              <w:right w:val="double" w:sz="4" w:space="0" w:color="auto"/>
            </w:tcBorders>
            <w:shd w:val="clear" w:color="auto" w:fill="auto"/>
            <w:vAlign w:val="center"/>
            <w:hideMark/>
          </w:tcPr>
          <w:p w14:paraId="149B194E"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64,3</w:t>
            </w:r>
          </w:p>
        </w:tc>
      </w:tr>
      <w:tr w:rsidR="00D91AE5" w:rsidRPr="00D91AE5" w14:paraId="1336C777"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692C0744"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областной бюджет</w:t>
            </w:r>
          </w:p>
        </w:tc>
        <w:tc>
          <w:tcPr>
            <w:tcW w:w="1473" w:type="dxa"/>
            <w:tcBorders>
              <w:top w:val="nil"/>
              <w:left w:val="nil"/>
              <w:bottom w:val="single" w:sz="4" w:space="0" w:color="auto"/>
              <w:right w:val="single" w:sz="4" w:space="0" w:color="auto"/>
            </w:tcBorders>
            <w:shd w:val="clear" w:color="auto" w:fill="auto"/>
            <w:vAlign w:val="center"/>
            <w:hideMark/>
          </w:tcPr>
          <w:p w14:paraId="591FA460"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179,2</w:t>
            </w:r>
          </w:p>
        </w:tc>
        <w:tc>
          <w:tcPr>
            <w:tcW w:w="1929" w:type="dxa"/>
            <w:tcBorders>
              <w:top w:val="nil"/>
              <w:left w:val="nil"/>
              <w:bottom w:val="single" w:sz="4" w:space="0" w:color="auto"/>
              <w:right w:val="single" w:sz="4" w:space="0" w:color="auto"/>
            </w:tcBorders>
            <w:shd w:val="clear" w:color="auto" w:fill="auto"/>
            <w:vAlign w:val="center"/>
            <w:hideMark/>
          </w:tcPr>
          <w:p w14:paraId="2DF1ED90"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115,3</w:t>
            </w:r>
          </w:p>
        </w:tc>
        <w:tc>
          <w:tcPr>
            <w:tcW w:w="1321" w:type="dxa"/>
            <w:tcBorders>
              <w:top w:val="nil"/>
              <w:left w:val="nil"/>
              <w:bottom w:val="single" w:sz="4" w:space="0" w:color="auto"/>
              <w:right w:val="double" w:sz="4" w:space="0" w:color="auto"/>
            </w:tcBorders>
            <w:shd w:val="clear" w:color="auto" w:fill="auto"/>
            <w:vAlign w:val="center"/>
            <w:hideMark/>
          </w:tcPr>
          <w:p w14:paraId="35337C5D"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64,3</w:t>
            </w:r>
          </w:p>
        </w:tc>
      </w:tr>
      <w:tr w:rsidR="00D91AE5" w:rsidRPr="00D91AE5" w14:paraId="4B44B4AF"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378EE53E" w14:textId="77777777" w:rsidR="00D91AE5" w:rsidRPr="00D91AE5" w:rsidRDefault="00D91AE5" w:rsidP="00D91AE5">
            <w:pPr>
              <w:spacing w:after="0" w:line="240" w:lineRule="auto"/>
              <w:jc w:val="center"/>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Подпрограмма № 4</w:t>
            </w:r>
          </w:p>
        </w:tc>
        <w:tc>
          <w:tcPr>
            <w:tcW w:w="1473" w:type="dxa"/>
            <w:tcBorders>
              <w:top w:val="nil"/>
              <w:left w:val="nil"/>
              <w:bottom w:val="single" w:sz="4" w:space="0" w:color="auto"/>
              <w:right w:val="single" w:sz="4" w:space="0" w:color="auto"/>
            </w:tcBorders>
            <w:shd w:val="clear" w:color="auto" w:fill="auto"/>
            <w:vAlign w:val="center"/>
            <w:hideMark/>
          </w:tcPr>
          <w:p w14:paraId="7FFD3A29"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3 167,6</w:t>
            </w:r>
          </w:p>
        </w:tc>
        <w:tc>
          <w:tcPr>
            <w:tcW w:w="1929" w:type="dxa"/>
            <w:tcBorders>
              <w:top w:val="nil"/>
              <w:left w:val="nil"/>
              <w:bottom w:val="single" w:sz="4" w:space="0" w:color="auto"/>
              <w:right w:val="single" w:sz="4" w:space="0" w:color="auto"/>
            </w:tcBorders>
            <w:shd w:val="clear" w:color="auto" w:fill="auto"/>
            <w:vAlign w:val="center"/>
            <w:hideMark/>
          </w:tcPr>
          <w:p w14:paraId="30AD3167"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3 146,4</w:t>
            </w:r>
          </w:p>
        </w:tc>
        <w:tc>
          <w:tcPr>
            <w:tcW w:w="1321" w:type="dxa"/>
            <w:tcBorders>
              <w:top w:val="nil"/>
              <w:left w:val="nil"/>
              <w:bottom w:val="single" w:sz="4" w:space="0" w:color="auto"/>
              <w:right w:val="double" w:sz="4" w:space="0" w:color="auto"/>
            </w:tcBorders>
            <w:shd w:val="clear" w:color="auto" w:fill="auto"/>
            <w:vAlign w:val="center"/>
            <w:hideMark/>
          </w:tcPr>
          <w:p w14:paraId="7F4D15A7"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99,3</w:t>
            </w:r>
          </w:p>
        </w:tc>
      </w:tr>
      <w:tr w:rsidR="00D91AE5" w:rsidRPr="00D91AE5" w14:paraId="19558232"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25D471B8"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областной бюджет</w:t>
            </w:r>
          </w:p>
        </w:tc>
        <w:tc>
          <w:tcPr>
            <w:tcW w:w="1473" w:type="dxa"/>
            <w:tcBorders>
              <w:top w:val="nil"/>
              <w:left w:val="nil"/>
              <w:bottom w:val="single" w:sz="4" w:space="0" w:color="auto"/>
              <w:right w:val="single" w:sz="4" w:space="0" w:color="auto"/>
            </w:tcBorders>
            <w:shd w:val="clear" w:color="auto" w:fill="auto"/>
            <w:vAlign w:val="center"/>
            <w:hideMark/>
          </w:tcPr>
          <w:p w14:paraId="621B7902"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3 167,6</w:t>
            </w:r>
          </w:p>
        </w:tc>
        <w:tc>
          <w:tcPr>
            <w:tcW w:w="1929" w:type="dxa"/>
            <w:tcBorders>
              <w:top w:val="nil"/>
              <w:left w:val="nil"/>
              <w:bottom w:val="single" w:sz="4" w:space="0" w:color="auto"/>
              <w:right w:val="single" w:sz="4" w:space="0" w:color="auto"/>
            </w:tcBorders>
            <w:shd w:val="clear" w:color="auto" w:fill="auto"/>
            <w:vAlign w:val="center"/>
            <w:hideMark/>
          </w:tcPr>
          <w:p w14:paraId="52FE2169"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3 146,4</w:t>
            </w:r>
          </w:p>
        </w:tc>
        <w:tc>
          <w:tcPr>
            <w:tcW w:w="1321" w:type="dxa"/>
            <w:tcBorders>
              <w:top w:val="nil"/>
              <w:left w:val="nil"/>
              <w:bottom w:val="single" w:sz="4" w:space="0" w:color="auto"/>
              <w:right w:val="double" w:sz="4" w:space="0" w:color="auto"/>
            </w:tcBorders>
            <w:shd w:val="clear" w:color="auto" w:fill="auto"/>
            <w:vAlign w:val="center"/>
            <w:hideMark/>
          </w:tcPr>
          <w:p w14:paraId="7A549142"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99,3</w:t>
            </w:r>
          </w:p>
        </w:tc>
      </w:tr>
      <w:tr w:rsidR="00D91AE5" w:rsidRPr="00D91AE5" w14:paraId="7BEF429F"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00707D54" w14:textId="77777777" w:rsidR="00D91AE5" w:rsidRPr="00D91AE5" w:rsidRDefault="00D91AE5" w:rsidP="00D91AE5">
            <w:pPr>
              <w:spacing w:after="0" w:line="240" w:lineRule="auto"/>
              <w:jc w:val="center"/>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Подпрограмма № 5</w:t>
            </w:r>
          </w:p>
        </w:tc>
        <w:tc>
          <w:tcPr>
            <w:tcW w:w="1473" w:type="dxa"/>
            <w:tcBorders>
              <w:top w:val="nil"/>
              <w:left w:val="nil"/>
              <w:bottom w:val="single" w:sz="4" w:space="0" w:color="auto"/>
              <w:right w:val="single" w:sz="4" w:space="0" w:color="auto"/>
            </w:tcBorders>
            <w:shd w:val="clear" w:color="auto" w:fill="auto"/>
            <w:vAlign w:val="center"/>
            <w:hideMark/>
          </w:tcPr>
          <w:p w14:paraId="7684A5BA"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684,0</w:t>
            </w:r>
          </w:p>
        </w:tc>
        <w:tc>
          <w:tcPr>
            <w:tcW w:w="1929" w:type="dxa"/>
            <w:tcBorders>
              <w:top w:val="nil"/>
              <w:left w:val="nil"/>
              <w:bottom w:val="single" w:sz="4" w:space="0" w:color="auto"/>
              <w:right w:val="single" w:sz="4" w:space="0" w:color="auto"/>
            </w:tcBorders>
            <w:shd w:val="clear" w:color="auto" w:fill="auto"/>
            <w:vAlign w:val="center"/>
            <w:hideMark/>
          </w:tcPr>
          <w:p w14:paraId="59D6C2D6"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682,1</w:t>
            </w:r>
          </w:p>
        </w:tc>
        <w:tc>
          <w:tcPr>
            <w:tcW w:w="1321" w:type="dxa"/>
            <w:tcBorders>
              <w:top w:val="nil"/>
              <w:left w:val="nil"/>
              <w:bottom w:val="single" w:sz="4" w:space="0" w:color="auto"/>
              <w:right w:val="double" w:sz="4" w:space="0" w:color="auto"/>
            </w:tcBorders>
            <w:shd w:val="clear" w:color="auto" w:fill="auto"/>
            <w:vAlign w:val="center"/>
            <w:hideMark/>
          </w:tcPr>
          <w:p w14:paraId="1EFD7146"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99,7</w:t>
            </w:r>
          </w:p>
        </w:tc>
      </w:tr>
      <w:tr w:rsidR="00D91AE5" w:rsidRPr="00D91AE5" w14:paraId="1B756C19"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24DBD6CF"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областной бюджет</w:t>
            </w:r>
          </w:p>
        </w:tc>
        <w:tc>
          <w:tcPr>
            <w:tcW w:w="1473" w:type="dxa"/>
            <w:tcBorders>
              <w:top w:val="nil"/>
              <w:left w:val="nil"/>
              <w:bottom w:val="single" w:sz="4" w:space="0" w:color="auto"/>
              <w:right w:val="single" w:sz="4" w:space="0" w:color="auto"/>
            </w:tcBorders>
            <w:shd w:val="clear" w:color="auto" w:fill="auto"/>
            <w:vAlign w:val="center"/>
            <w:hideMark/>
          </w:tcPr>
          <w:p w14:paraId="20CC7F38"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684,0</w:t>
            </w:r>
          </w:p>
        </w:tc>
        <w:tc>
          <w:tcPr>
            <w:tcW w:w="1929" w:type="dxa"/>
            <w:tcBorders>
              <w:top w:val="nil"/>
              <w:left w:val="nil"/>
              <w:bottom w:val="single" w:sz="4" w:space="0" w:color="auto"/>
              <w:right w:val="single" w:sz="4" w:space="0" w:color="auto"/>
            </w:tcBorders>
            <w:shd w:val="clear" w:color="auto" w:fill="auto"/>
            <w:vAlign w:val="center"/>
            <w:hideMark/>
          </w:tcPr>
          <w:p w14:paraId="60394DC6"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682,1</w:t>
            </w:r>
          </w:p>
        </w:tc>
        <w:tc>
          <w:tcPr>
            <w:tcW w:w="1321" w:type="dxa"/>
            <w:tcBorders>
              <w:top w:val="nil"/>
              <w:left w:val="nil"/>
              <w:bottom w:val="single" w:sz="4" w:space="0" w:color="auto"/>
              <w:right w:val="double" w:sz="4" w:space="0" w:color="auto"/>
            </w:tcBorders>
            <w:shd w:val="clear" w:color="auto" w:fill="auto"/>
            <w:vAlign w:val="center"/>
            <w:hideMark/>
          </w:tcPr>
          <w:p w14:paraId="11699B3F"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99,7</w:t>
            </w:r>
          </w:p>
        </w:tc>
      </w:tr>
      <w:tr w:rsidR="00D91AE5" w:rsidRPr="00D91AE5" w14:paraId="24B92C7A"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02C0B501" w14:textId="77777777" w:rsidR="00D91AE5" w:rsidRPr="00D91AE5" w:rsidRDefault="00D91AE5" w:rsidP="00D91AE5">
            <w:pPr>
              <w:spacing w:after="0" w:line="240" w:lineRule="auto"/>
              <w:jc w:val="center"/>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Подпрограмма № 6</w:t>
            </w:r>
          </w:p>
        </w:tc>
        <w:tc>
          <w:tcPr>
            <w:tcW w:w="1473" w:type="dxa"/>
            <w:tcBorders>
              <w:top w:val="nil"/>
              <w:left w:val="nil"/>
              <w:bottom w:val="single" w:sz="4" w:space="0" w:color="auto"/>
              <w:right w:val="single" w:sz="4" w:space="0" w:color="auto"/>
            </w:tcBorders>
            <w:shd w:val="clear" w:color="auto" w:fill="auto"/>
            <w:vAlign w:val="center"/>
            <w:hideMark/>
          </w:tcPr>
          <w:p w14:paraId="35ECAA80"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89,2</w:t>
            </w:r>
          </w:p>
        </w:tc>
        <w:tc>
          <w:tcPr>
            <w:tcW w:w="1929" w:type="dxa"/>
            <w:tcBorders>
              <w:top w:val="nil"/>
              <w:left w:val="nil"/>
              <w:bottom w:val="single" w:sz="4" w:space="0" w:color="auto"/>
              <w:right w:val="single" w:sz="4" w:space="0" w:color="auto"/>
            </w:tcBorders>
            <w:shd w:val="clear" w:color="auto" w:fill="auto"/>
            <w:vAlign w:val="center"/>
            <w:hideMark/>
          </w:tcPr>
          <w:p w14:paraId="5355C0C0"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89,1</w:t>
            </w:r>
          </w:p>
        </w:tc>
        <w:tc>
          <w:tcPr>
            <w:tcW w:w="1321" w:type="dxa"/>
            <w:tcBorders>
              <w:top w:val="nil"/>
              <w:left w:val="nil"/>
              <w:bottom w:val="single" w:sz="4" w:space="0" w:color="auto"/>
              <w:right w:val="double" w:sz="4" w:space="0" w:color="auto"/>
            </w:tcBorders>
            <w:shd w:val="clear" w:color="auto" w:fill="auto"/>
            <w:vAlign w:val="center"/>
            <w:hideMark/>
          </w:tcPr>
          <w:p w14:paraId="1BD064D6"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99,9</w:t>
            </w:r>
          </w:p>
        </w:tc>
      </w:tr>
      <w:tr w:rsidR="00D91AE5" w:rsidRPr="00D91AE5" w14:paraId="32864C75"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6EEC09C7"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областной бюджет</w:t>
            </w:r>
          </w:p>
        </w:tc>
        <w:tc>
          <w:tcPr>
            <w:tcW w:w="1473" w:type="dxa"/>
            <w:tcBorders>
              <w:top w:val="nil"/>
              <w:left w:val="nil"/>
              <w:bottom w:val="single" w:sz="4" w:space="0" w:color="auto"/>
              <w:right w:val="single" w:sz="4" w:space="0" w:color="auto"/>
            </w:tcBorders>
            <w:shd w:val="clear" w:color="auto" w:fill="auto"/>
            <w:vAlign w:val="center"/>
            <w:hideMark/>
          </w:tcPr>
          <w:p w14:paraId="703FFFBE"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89,2</w:t>
            </w:r>
          </w:p>
        </w:tc>
        <w:tc>
          <w:tcPr>
            <w:tcW w:w="1929" w:type="dxa"/>
            <w:tcBorders>
              <w:top w:val="nil"/>
              <w:left w:val="nil"/>
              <w:bottom w:val="single" w:sz="4" w:space="0" w:color="auto"/>
              <w:right w:val="single" w:sz="4" w:space="0" w:color="auto"/>
            </w:tcBorders>
            <w:shd w:val="clear" w:color="auto" w:fill="auto"/>
            <w:vAlign w:val="center"/>
            <w:hideMark/>
          </w:tcPr>
          <w:p w14:paraId="6242FDF4"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89,1</w:t>
            </w:r>
          </w:p>
        </w:tc>
        <w:tc>
          <w:tcPr>
            <w:tcW w:w="1321" w:type="dxa"/>
            <w:tcBorders>
              <w:top w:val="nil"/>
              <w:left w:val="nil"/>
              <w:bottom w:val="single" w:sz="4" w:space="0" w:color="auto"/>
              <w:right w:val="double" w:sz="4" w:space="0" w:color="auto"/>
            </w:tcBorders>
            <w:shd w:val="clear" w:color="auto" w:fill="auto"/>
            <w:vAlign w:val="center"/>
            <w:hideMark/>
          </w:tcPr>
          <w:p w14:paraId="3F156311"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99,9</w:t>
            </w:r>
          </w:p>
        </w:tc>
      </w:tr>
      <w:tr w:rsidR="00D91AE5" w:rsidRPr="00D91AE5" w14:paraId="0C821F42" w14:textId="77777777" w:rsidTr="00D67438">
        <w:trPr>
          <w:trHeight w:val="187"/>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652FF0B4" w14:textId="77777777" w:rsidR="00D91AE5" w:rsidRPr="00D91AE5" w:rsidRDefault="00D91AE5" w:rsidP="00D91AE5">
            <w:pPr>
              <w:spacing w:after="0" w:line="240" w:lineRule="auto"/>
              <w:jc w:val="center"/>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Итого по государственной программе</w:t>
            </w:r>
          </w:p>
        </w:tc>
        <w:tc>
          <w:tcPr>
            <w:tcW w:w="1473" w:type="dxa"/>
            <w:tcBorders>
              <w:top w:val="nil"/>
              <w:left w:val="nil"/>
              <w:bottom w:val="single" w:sz="4" w:space="0" w:color="auto"/>
              <w:right w:val="single" w:sz="4" w:space="0" w:color="auto"/>
            </w:tcBorders>
            <w:shd w:val="clear" w:color="auto" w:fill="auto"/>
            <w:vAlign w:val="center"/>
            <w:hideMark/>
          </w:tcPr>
          <w:p w14:paraId="7B321F2D"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5 395,9</w:t>
            </w:r>
          </w:p>
        </w:tc>
        <w:tc>
          <w:tcPr>
            <w:tcW w:w="1929" w:type="dxa"/>
            <w:tcBorders>
              <w:top w:val="nil"/>
              <w:left w:val="nil"/>
              <w:bottom w:val="single" w:sz="4" w:space="0" w:color="auto"/>
              <w:right w:val="single" w:sz="4" w:space="0" w:color="auto"/>
            </w:tcBorders>
            <w:shd w:val="clear" w:color="auto" w:fill="auto"/>
            <w:vAlign w:val="center"/>
            <w:hideMark/>
          </w:tcPr>
          <w:p w14:paraId="4CE2EFDE"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5 274,3</w:t>
            </w:r>
          </w:p>
        </w:tc>
        <w:tc>
          <w:tcPr>
            <w:tcW w:w="1321" w:type="dxa"/>
            <w:tcBorders>
              <w:top w:val="nil"/>
              <w:left w:val="nil"/>
              <w:bottom w:val="single" w:sz="4" w:space="0" w:color="auto"/>
              <w:right w:val="double" w:sz="4" w:space="0" w:color="auto"/>
            </w:tcBorders>
            <w:shd w:val="clear" w:color="auto" w:fill="auto"/>
            <w:vAlign w:val="center"/>
            <w:hideMark/>
          </w:tcPr>
          <w:p w14:paraId="3918EE7E"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97,7</w:t>
            </w:r>
          </w:p>
        </w:tc>
      </w:tr>
      <w:tr w:rsidR="00D91AE5" w:rsidRPr="00D91AE5" w14:paraId="5A2B2746" w14:textId="77777777" w:rsidTr="00D67438">
        <w:trPr>
          <w:trHeight w:val="195"/>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76F5E564"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в том числе</w:t>
            </w:r>
          </w:p>
        </w:tc>
        <w:tc>
          <w:tcPr>
            <w:tcW w:w="1473" w:type="dxa"/>
            <w:tcBorders>
              <w:top w:val="nil"/>
              <w:left w:val="nil"/>
              <w:bottom w:val="single" w:sz="4" w:space="0" w:color="auto"/>
              <w:right w:val="single" w:sz="4" w:space="0" w:color="auto"/>
            </w:tcBorders>
            <w:shd w:val="clear" w:color="auto" w:fill="auto"/>
            <w:vAlign w:val="center"/>
            <w:hideMark/>
          </w:tcPr>
          <w:p w14:paraId="526E12EE"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 </w:t>
            </w:r>
          </w:p>
        </w:tc>
        <w:tc>
          <w:tcPr>
            <w:tcW w:w="1929" w:type="dxa"/>
            <w:tcBorders>
              <w:top w:val="nil"/>
              <w:left w:val="nil"/>
              <w:bottom w:val="single" w:sz="4" w:space="0" w:color="auto"/>
              <w:right w:val="single" w:sz="4" w:space="0" w:color="auto"/>
            </w:tcBorders>
            <w:shd w:val="clear" w:color="auto" w:fill="auto"/>
            <w:vAlign w:val="center"/>
            <w:hideMark/>
          </w:tcPr>
          <w:p w14:paraId="63D919FD"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 </w:t>
            </w:r>
          </w:p>
        </w:tc>
        <w:tc>
          <w:tcPr>
            <w:tcW w:w="1321" w:type="dxa"/>
            <w:tcBorders>
              <w:top w:val="nil"/>
              <w:left w:val="nil"/>
              <w:bottom w:val="single" w:sz="4" w:space="0" w:color="auto"/>
              <w:right w:val="double" w:sz="4" w:space="0" w:color="auto"/>
            </w:tcBorders>
            <w:shd w:val="clear" w:color="auto" w:fill="auto"/>
            <w:vAlign w:val="center"/>
            <w:hideMark/>
          </w:tcPr>
          <w:p w14:paraId="1AC6DD79" w14:textId="77777777" w:rsidR="00D91AE5" w:rsidRPr="00D91AE5" w:rsidRDefault="00D91AE5" w:rsidP="00D91AE5">
            <w:pPr>
              <w:spacing w:after="0" w:line="240" w:lineRule="auto"/>
              <w:jc w:val="right"/>
              <w:rPr>
                <w:rFonts w:ascii="Times New Roman" w:eastAsia="Times New Roman" w:hAnsi="Times New Roman"/>
                <w:b/>
                <w:bCs/>
                <w:color w:val="000000"/>
                <w:lang w:eastAsia="ru-RU"/>
              </w:rPr>
            </w:pPr>
            <w:r w:rsidRPr="00D91AE5">
              <w:rPr>
                <w:rFonts w:ascii="Times New Roman" w:eastAsia="Times New Roman" w:hAnsi="Times New Roman"/>
                <w:b/>
                <w:bCs/>
                <w:color w:val="000000"/>
                <w:lang w:eastAsia="ru-RU"/>
              </w:rPr>
              <w:t> </w:t>
            </w:r>
          </w:p>
        </w:tc>
      </w:tr>
      <w:tr w:rsidR="00D91AE5" w:rsidRPr="00D91AE5" w14:paraId="3F357CBA" w14:textId="77777777" w:rsidTr="00D67438">
        <w:trPr>
          <w:trHeight w:val="288"/>
        </w:trPr>
        <w:tc>
          <w:tcPr>
            <w:tcW w:w="4248" w:type="dxa"/>
            <w:tcBorders>
              <w:top w:val="nil"/>
              <w:left w:val="double" w:sz="4" w:space="0" w:color="auto"/>
              <w:bottom w:val="single" w:sz="4" w:space="0" w:color="auto"/>
              <w:right w:val="single" w:sz="4" w:space="0" w:color="auto"/>
            </w:tcBorders>
            <w:shd w:val="clear" w:color="auto" w:fill="auto"/>
            <w:vAlign w:val="center"/>
            <w:hideMark/>
          </w:tcPr>
          <w:p w14:paraId="448E8ABC"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областной бюджет</w:t>
            </w:r>
          </w:p>
        </w:tc>
        <w:tc>
          <w:tcPr>
            <w:tcW w:w="1473" w:type="dxa"/>
            <w:tcBorders>
              <w:top w:val="nil"/>
              <w:left w:val="nil"/>
              <w:bottom w:val="single" w:sz="4" w:space="0" w:color="auto"/>
              <w:right w:val="single" w:sz="4" w:space="0" w:color="auto"/>
            </w:tcBorders>
            <w:shd w:val="clear" w:color="auto" w:fill="auto"/>
            <w:vAlign w:val="bottom"/>
            <w:hideMark/>
          </w:tcPr>
          <w:p w14:paraId="2B6D3420"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5 323,9</w:t>
            </w:r>
          </w:p>
        </w:tc>
        <w:tc>
          <w:tcPr>
            <w:tcW w:w="1929" w:type="dxa"/>
            <w:tcBorders>
              <w:top w:val="nil"/>
              <w:left w:val="nil"/>
              <w:bottom w:val="single" w:sz="4" w:space="0" w:color="auto"/>
              <w:right w:val="single" w:sz="4" w:space="0" w:color="auto"/>
            </w:tcBorders>
            <w:shd w:val="clear" w:color="auto" w:fill="auto"/>
            <w:vAlign w:val="bottom"/>
            <w:hideMark/>
          </w:tcPr>
          <w:p w14:paraId="177583B3"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5 203,0</w:t>
            </w:r>
          </w:p>
        </w:tc>
        <w:tc>
          <w:tcPr>
            <w:tcW w:w="1321" w:type="dxa"/>
            <w:tcBorders>
              <w:top w:val="nil"/>
              <w:left w:val="nil"/>
              <w:bottom w:val="single" w:sz="4" w:space="0" w:color="auto"/>
              <w:right w:val="double" w:sz="4" w:space="0" w:color="auto"/>
            </w:tcBorders>
            <w:shd w:val="clear" w:color="auto" w:fill="auto"/>
            <w:vAlign w:val="center"/>
            <w:hideMark/>
          </w:tcPr>
          <w:p w14:paraId="124A15DD"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97,7</w:t>
            </w:r>
          </w:p>
        </w:tc>
      </w:tr>
      <w:tr w:rsidR="00D91AE5" w:rsidRPr="00D91AE5" w14:paraId="463BA263" w14:textId="77777777" w:rsidTr="00D67438">
        <w:trPr>
          <w:trHeight w:val="72"/>
        </w:trPr>
        <w:tc>
          <w:tcPr>
            <w:tcW w:w="4248" w:type="dxa"/>
            <w:tcBorders>
              <w:top w:val="nil"/>
              <w:left w:val="double" w:sz="4" w:space="0" w:color="auto"/>
              <w:bottom w:val="double" w:sz="4" w:space="0" w:color="auto"/>
              <w:right w:val="single" w:sz="4" w:space="0" w:color="auto"/>
            </w:tcBorders>
            <w:shd w:val="clear" w:color="auto" w:fill="auto"/>
            <w:vAlign w:val="center"/>
            <w:hideMark/>
          </w:tcPr>
          <w:p w14:paraId="01FEC351" w14:textId="77777777" w:rsidR="00D91AE5" w:rsidRPr="00D91AE5" w:rsidRDefault="00D91AE5" w:rsidP="00D91AE5">
            <w:pPr>
              <w:spacing w:after="0" w:line="240" w:lineRule="auto"/>
              <w:rPr>
                <w:rFonts w:ascii="Times New Roman" w:eastAsia="Times New Roman" w:hAnsi="Times New Roman"/>
                <w:color w:val="000000"/>
                <w:lang w:eastAsia="ru-RU"/>
              </w:rPr>
            </w:pPr>
            <w:r w:rsidRPr="00D91AE5">
              <w:rPr>
                <w:rFonts w:ascii="Times New Roman" w:eastAsia="Times New Roman" w:hAnsi="Times New Roman"/>
                <w:color w:val="000000"/>
                <w:lang w:eastAsia="ru-RU"/>
              </w:rPr>
              <w:t>бюджеты муниципальных образований</w:t>
            </w:r>
          </w:p>
        </w:tc>
        <w:tc>
          <w:tcPr>
            <w:tcW w:w="1473" w:type="dxa"/>
            <w:tcBorders>
              <w:top w:val="nil"/>
              <w:left w:val="nil"/>
              <w:bottom w:val="double" w:sz="4" w:space="0" w:color="auto"/>
              <w:right w:val="single" w:sz="4" w:space="0" w:color="auto"/>
            </w:tcBorders>
            <w:shd w:val="clear" w:color="auto" w:fill="auto"/>
            <w:vAlign w:val="bottom"/>
            <w:hideMark/>
          </w:tcPr>
          <w:p w14:paraId="2597A270"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72,0</w:t>
            </w:r>
          </w:p>
        </w:tc>
        <w:tc>
          <w:tcPr>
            <w:tcW w:w="1929" w:type="dxa"/>
            <w:tcBorders>
              <w:top w:val="nil"/>
              <w:left w:val="nil"/>
              <w:bottom w:val="double" w:sz="4" w:space="0" w:color="auto"/>
              <w:right w:val="single" w:sz="4" w:space="0" w:color="auto"/>
            </w:tcBorders>
            <w:shd w:val="clear" w:color="auto" w:fill="auto"/>
            <w:vAlign w:val="bottom"/>
            <w:hideMark/>
          </w:tcPr>
          <w:p w14:paraId="453F7C61"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71,3</w:t>
            </w:r>
          </w:p>
        </w:tc>
        <w:tc>
          <w:tcPr>
            <w:tcW w:w="1321" w:type="dxa"/>
            <w:tcBorders>
              <w:top w:val="nil"/>
              <w:left w:val="nil"/>
              <w:bottom w:val="double" w:sz="4" w:space="0" w:color="auto"/>
              <w:right w:val="double" w:sz="4" w:space="0" w:color="auto"/>
            </w:tcBorders>
            <w:shd w:val="clear" w:color="auto" w:fill="auto"/>
            <w:vAlign w:val="center"/>
            <w:hideMark/>
          </w:tcPr>
          <w:p w14:paraId="2F936FFA" w14:textId="77777777" w:rsidR="00D91AE5" w:rsidRPr="00D91AE5" w:rsidRDefault="00D91AE5" w:rsidP="00D91AE5">
            <w:pPr>
              <w:spacing w:after="0" w:line="240" w:lineRule="auto"/>
              <w:jc w:val="right"/>
              <w:rPr>
                <w:rFonts w:ascii="Times New Roman" w:eastAsia="Times New Roman" w:hAnsi="Times New Roman"/>
                <w:color w:val="000000"/>
                <w:lang w:eastAsia="ru-RU"/>
              </w:rPr>
            </w:pPr>
            <w:r w:rsidRPr="00D91AE5">
              <w:rPr>
                <w:rFonts w:ascii="Times New Roman" w:eastAsia="Times New Roman" w:hAnsi="Times New Roman"/>
                <w:color w:val="000000"/>
                <w:lang w:eastAsia="ru-RU"/>
              </w:rPr>
              <w:t>99,0</w:t>
            </w:r>
          </w:p>
        </w:tc>
      </w:tr>
    </w:tbl>
    <w:p w14:paraId="70E99155" w14:textId="77777777" w:rsidR="00D91AE5" w:rsidRPr="00ED7B9E" w:rsidRDefault="00D91AE5" w:rsidP="00ED7B9E">
      <w:pPr>
        <w:autoSpaceDE w:val="0"/>
        <w:autoSpaceDN w:val="0"/>
        <w:adjustRightInd w:val="0"/>
        <w:spacing w:after="0" w:line="240" w:lineRule="auto"/>
        <w:ind w:firstLine="851"/>
        <w:jc w:val="both"/>
        <w:rPr>
          <w:rFonts w:ascii="Times New Roman" w:hAnsi="Times New Roman"/>
          <w:sz w:val="28"/>
          <w:szCs w:val="28"/>
        </w:rPr>
      </w:pPr>
    </w:p>
    <w:p w14:paraId="5B375CA9" w14:textId="2FA93282" w:rsidR="004A13B7" w:rsidRPr="00ED7B9E" w:rsidRDefault="004A13B7" w:rsidP="00ED7B9E">
      <w:pPr>
        <w:autoSpaceDE w:val="0"/>
        <w:autoSpaceDN w:val="0"/>
        <w:adjustRightInd w:val="0"/>
        <w:spacing w:after="0" w:line="240" w:lineRule="auto"/>
        <w:ind w:firstLine="851"/>
        <w:jc w:val="both"/>
        <w:rPr>
          <w:rFonts w:ascii="Times New Roman" w:hAnsi="Times New Roman"/>
          <w:sz w:val="28"/>
          <w:szCs w:val="28"/>
        </w:rPr>
      </w:pPr>
      <w:r w:rsidRPr="00ED7B9E">
        <w:rPr>
          <w:rFonts w:ascii="Times New Roman" w:hAnsi="Times New Roman"/>
          <w:sz w:val="28"/>
          <w:szCs w:val="28"/>
        </w:rPr>
        <w:t>Исполнение по государственной программе за 2018 год составило за счет всех источников в сумме 5 274,3 млн.руб. при плане – 5 395,9 млн.руб. (97,7%).</w:t>
      </w:r>
    </w:p>
    <w:p w14:paraId="75EAADE9" w14:textId="77777777" w:rsidR="004A13B7" w:rsidRPr="004A13B7" w:rsidRDefault="004A13B7" w:rsidP="004A13B7">
      <w:pPr>
        <w:autoSpaceDE w:val="0"/>
        <w:autoSpaceDN w:val="0"/>
        <w:adjustRightInd w:val="0"/>
        <w:spacing w:after="0" w:line="240" w:lineRule="auto"/>
        <w:ind w:firstLine="708"/>
        <w:jc w:val="both"/>
        <w:rPr>
          <w:rFonts w:ascii="Times New Roman" w:hAnsi="Times New Roman"/>
          <w:sz w:val="28"/>
          <w:szCs w:val="28"/>
          <w:highlight w:val="cyan"/>
        </w:rPr>
      </w:pPr>
    </w:p>
    <w:p w14:paraId="471EC0C6" w14:textId="77777777" w:rsidR="004A13B7" w:rsidRPr="00ED7B9E" w:rsidRDefault="004A13B7" w:rsidP="00ED7B9E">
      <w:pPr>
        <w:autoSpaceDE w:val="0"/>
        <w:autoSpaceDN w:val="0"/>
        <w:adjustRightInd w:val="0"/>
        <w:spacing w:after="0" w:line="240" w:lineRule="auto"/>
        <w:jc w:val="center"/>
        <w:rPr>
          <w:rFonts w:ascii="Times New Roman" w:hAnsi="Times New Roman"/>
          <w:i/>
          <w:sz w:val="28"/>
          <w:szCs w:val="28"/>
          <w:u w:val="single"/>
        </w:rPr>
      </w:pPr>
      <w:r w:rsidRPr="00ED7B9E">
        <w:rPr>
          <w:rFonts w:ascii="Times New Roman" w:hAnsi="Times New Roman"/>
          <w:i/>
          <w:sz w:val="28"/>
          <w:szCs w:val="28"/>
          <w:u w:val="single"/>
        </w:rPr>
        <w:t>Подпрограмма № 1 «Проведение сбалансированной государственной тарифной политики на транспорте»</w:t>
      </w:r>
    </w:p>
    <w:p w14:paraId="01D652F6" w14:textId="77777777" w:rsidR="004A13B7" w:rsidRPr="00ED7B9E" w:rsidRDefault="004A13B7" w:rsidP="00ED7B9E">
      <w:pPr>
        <w:autoSpaceDE w:val="0"/>
        <w:autoSpaceDN w:val="0"/>
        <w:adjustRightInd w:val="0"/>
        <w:spacing w:after="0" w:line="240" w:lineRule="auto"/>
        <w:ind w:firstLine="851"/>
        <w:jc w:val="both"/>
        <w:rPr>
          <w:rFonts w:ascii="Times New Roman" w:hAnsi="Times New Roman"/>
          <w:sz w:val="28"/>
          <w:szCs w:val="28"/>
        </w:rPr>
      </w:pPr>
      <w:r w:rsidRPr="00ED7B9E">
        <w:rPr>
          <w:rFonts w:ascii="Times New Roman" w:hAnsi="Times New Roman"/>
          <w:sz w:val="28"/>
          <w:szCs w:val="28"/>
        </w:rPr>
        <w:t>Всего в 2018 году в рамках подпрограммы № 1 реализовывалось 3 мероприятия.</w:t>
      </w:r>
    </w:p>
    <w:p w14:paraId="1639517B" w14:textId="77777777" w:rsidR="004A13B7" w:rsidRPr="00ED7B9E" w:rsidRDefault="004A13B7" w:rsidP="00ED7B9E">
      <w:pPr>
        <w:autoSpaceDE w:val="0"/>
        <w:autoSpaceDN w:val="0"/>
        <w:adjustRightInd w:val="0"/>
        <w:spacing w:after="0" w:line="240" w:lineRule="auto"/>
        <w:ind w:firstLine="851"/>
        <w:jc w:val="both"/>
        <w:rPr>
          <w:rFonts w:ascii="Times New Roman" w:hAnsi="Times New Roman"/>
          <w:sz w:val="28"/>
          <w:szCs w:val="28"/>
        </w:rPr>
      </w:pPr>
      <w:r w:rsidRPr="00ED7B9E">
        <w:rPr>
          <w:rFonts w:ascii="Times New Roman" w:hAnsi="Times New Roman"/>
          <w:sz w:val="28"/>
          <w:szCs w:val="28"/>
        </w:rPr>
        <w:t>Кассовое исполнение мероприятий подпрограммы № 1 ГП согласно отчету, размещенному в КИАС, составило в сумме 588,4 млн. руб. или 94,9% к плану, в разрезе мероприятий представлено ниже:</w:t>
      </w:r>
    </w:p>
    <w:tbl>
      <w:tblPr>
        <w:tblStyle w:val="a5"/>
        <w:tblW w:w="936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096"/>
        <w:gridCol w:w="1417"/>
        <w:gridCol w:w="993"/>
        <w:gridCol w:w="869"/>
        <w:gridCol w:w="1134"/>
        <w:gridCol w:w="851"/>
      </w:tblGrid>
      <w:tr w:rsidR="004A13B7" w:rsidRPr="006A22EA" w14:paraId="4607E0D1" w14:textId="77777777" w:rsidTr="006A22EA">
        <w:trPr>
          <w:trHeight w:val="1160"/>
          <w:tblHeader/>
        </w:trPr>
        <w:tc>
          <w:tcPr>
            <w:tcW w:w="4096" w:type="dxa"/>
          </w:tcPr>
          <w:p w14:paraId="619C3459" w14:textId="35FC2EC3" w:rsidR="004A13B7" w:rsidRPr="006A22EA" w:rsidRDefault="004A13B7" w:rsidP="006A22EA">
            <w:pPr>
              <w:autoSpaceDE w:val="0"/>
              <w:autoSpaceDN w:val="0"/>
              <w:adjustRightInd w:val="0"/>
              <w:spacing w:after="0" w:line="240" w:lineRule="auto"/>
              <w:jc w:val="center"/>
              <w:rPr>
                <w:rFonts w:ascii="Times New Roman" w:hAnsi="Times New Roman"/>
              </w:rPr>
            </w:pPr>
            <w:r w:rsidRPr="006A22EA">
              <w:rPr>
                <w:rFonts w:ascii="Times New Roman" w:hAnsi="Times New Roman"/>
              </w:rPr>
              <w:lastRenderedPageBreak/>
              <w:t>Наименование субсидии</w:t>
            </w:r>
          </w:p>
        </w:tc>
        <w:tc>
          <w:tcPr>
            <w:tcW w:w="1417" w:type="dxa"/>
          </w:tcPr>
          <w:p w14:paraId="409131FE" w14:textId="77777777" w:rsidR="004A13B7" w:rsidRPr="006A22EA" w:rsidRDefault="004A13B7" w:rsidP="00307794">
            <w:pPr>
              <w:autoSpaceDE w:val="0"/>
              <w:autoSpaceDN w:val="0"/>
              <w:adjustRightInd w:val="0"/>
              <w:spacing w:after="0" w:line="240" w:lineRule="auto"/>
              <w:jc w:val="center"/>
              <w:rPr>
                <w:rFonts w:ascii="Times New Roman" w:hAnsi="Times New Roman"/>
              </w:rPr>
            </w:pPr>
            <w:r w:rsidRPr="006A22EA">
              <w:rPr>
                <w:rFonts w:ascii="Times New Roman" w:hAnsi="Times New Roman"/>
              </w:rPr>
              <w:t>Первоначальная редакция областного закона о бюджете 2018, млн. руб.</w:t>
            </w:r>
          </w:p>
        </w:tc>
        <w:tc>
          <w:tcPr>
            <w:tcW w:w="993" w:type="dxa"/>
          </w:tcPr>
          <w:p w14:paraId="1D37BA30" w14:textId="14DD021E" w:rsidR="004A13B7" w:rsidRPr="006A22EA" w:rsidRDefault="004A13B7" w:rsidP="00307794">
            <w:pPr>
              <w:autoSpaceDE w:val="0"/>
              <w:autoSpaceDN w:val="0"/>
              <w:adjustRightInd w:val="0"/>
              <w:spacing w:after="0" w:line="240" w:lineRule="auto"/>
              <w:jc w:val="center"/>
              <w:rPr>
                <w:rFonts w:ascii="Times New Roman" w:hAnsi="Times New Roman"/>
              </w:rPr>
            </w:pPr>
            <w:r w:rsidRPr="006A22EA">
              <w:rPr>
                <w:rFonts w:ascii="Times New Roman" w:hAnsi="Times New Roman"/>
              </w:rPr>
              <w:t>В ред</w:t>
            </w:r>
            <w:r w:rsidR="00307794" w:rsidRPr="006A22EA">
              <w:rPr>
                <w:rFonts w:ascii="Times New Roman" w:hAnsi="Times New Roman"/>
              </w:rPr>
              <w:t>.</w:t>
            </w:r>
            <w:r w:rsidRPr="006A22EA">
              <w:rPr>
                <w:rFonts w:ascii="Times New Roman" w:hAnsi="Times New Roman"/>
              </w:rPr>
              <w:t xml:space="preserve"> </w:t>
            </w:r>
          </w:p>
          <w:p w14:paraId="7DEE7FE7" w14:textId="77777777" w:rsidR="004A13B7" w:rsidRPr="006A22EA" w:rsidRDefault="004A13B7" w:rsidP="00307794">
            <w:pPr>
              <w:autoSpaceDE w:val="0"/>
              <w:autoSpaceDN w:val="0"/>
              <w:adjustRightInd w:val="0"/>
              <w:spacing w:after="0" w:line="240" w:lineRule="auto"/>
              <w:jc w:val="center"/>
              <w:rPr>
                <w:rFonts w:ascii="Times New Roman" w:hAnsi="Times New Roman"/>
              </w:rPr>
            </w:pPr>
            <w:r w:rsidRPr="006A22EA">
              <w:rPr>
                <w:rFonts w:ascii="Times New Roman" w:hAnsi="Times New Roman"/>
              </w:rPr>
              <w:t>от 26.12.2018. № 636-пп,</w:t>
            </w:r>
          </w:p>
          <w:p w14:paraId="41ADB129" w14:textId="77777777" w:rsidR="004A13B7" w:rsidRPr="006A22EA" w:rsidRDefault="004A13B7" w:rsidP="00307794">
            <w:pPr>
              <w:autoSpaceDE w:val="0"/>
              <w:autoSpaceDN w:val="0"/>
              <w:adjustRightInd w:val="0"/>
              <w:spacing w:after="0" w:line="240" w:lineRule="auto"/>
              <w:jc w:val="center"/>
              <w:rPr>
                <w:rFonts w:ascii="Times New Roman" w:hAnsi="Times New Roman"/>
              </w:rPr>
            </w:pPr>
            <w:r w:rsidRPr="006A22EA">
              <w:rPr>
                <w:rFonts w:ascii="Times New Roman" w:hAnsi="Times New Roman"/>
              </w:rPr>
              <w:t xml:space="preserve"> млн. руб.</w:t>
            </w:r>
          </w:p>
        </w:tc>
        <w:tc>
          <w:tcPr>
            <w:tcW w:w="869" w:type="dxa"/>
          </w:tcPr>
          <w:p w14:paraId="3F724FA1" w14:textId="77777777" w:rsidR="004A13B7" w:rsidRPr="006A22EA" w:rsidRDefault="004A13B7" w:rsidP="00307794">
            <w:pPr>
              <w:autoSpaceDE w:val="0"/>
              <w:autoSpaceDN w:val="0"/>
              <w:adjustRightInd w:val="0"/>
              <w:spacing w:after="0" w:line="240" w:lineRule="auto"/>
              <w:jc w:val="center"/>
              <w:rPr>
                <w:rFonts w:ascii="Times New Roman" w:hAnsi="Times New Roman"/>
              </w:rPr>
            </w:pPr>
            <w:r w:rsidRPr="006A22EA">
              <w:rPr>
                <w:rFonts w:ascii="Times New Roman" w:hAnsi="Times New Roman"/>
              </w:rPr>
              <w:t>% изменения</w:t>
            </w:r>
          </w:p>
        </w:tc>
        <w:tc>
          <w:tcPr>
            <w:tcW w:w="1134" w:type="dxa"/>
          </w:tcPr>
          <w:p w14:paraId="1F65B63F" w14:textId="77777777" w:rsidR="004A13B7" w:rsidRPr="006A22EA" w:rsidRDefault="004A13B7" w:rsidP="00307794">
            <w:pPr>
              <w:autoSpaceDE w:val="0"/>
              <w:autoSpaceDN w:val="0"/>
              <w:adjustRightInd w:val="0"/>
              <w:spacing w:after="0" w:line="240" w:lineRule="auto"/>
              <w:jc w:val="center"/>
              <w:rPr>
                <w:rFonts w:ascii="Times New Roman" w:hAnsi="Times New Roman"/>
              </w:rPr>
            </w:pPr>
            <w:r w:rsidRPr="006A22EA">
              <w:rPr>
                <w:rFonts w:ascii="Times New Roman" w:hAnsi="Times New Roman"/>
              </w:rPr>
              <w:t>Кассовое исполнение, млн. руб.</w:t>
            </w:r>
          </w:p>
        </w:tc>
        <w:tc>
          <w:tcPr>
            <w:tcW w:w="851" w:type="dxa"/>
          </w:tcPr>
          <w:p w14:paraId="1C0D51CD" w14:textId="77777777" w:rsidR="004A13B7" w:rsidRPr="006A22EA" w:rsidRDefault="004A13B7" w:rsidP="00307794">
            <w:pPr>
              <w:autoSpaceDE w:val="0"/>
              <w:autoSpaceDN w:val="0"/>
              <w:adjustRightInd w:val="0"/>
              <w:spacing w:after="0" w:line="240" w:lineRule="auto"/>
              <w:jc w:val="center"/>
              <w:rPr>
                <w:rFonts w:ascii="Times New Roman" w:hAnsi="Times New Roman"/>
              </w:rPr>
            </w:pPr>
            <w:r w:rsidRPr="006A22EA">
              <w:rPr>
                <w:rFonts w:ascii="Times New Roman" w:hAnsi="Times New Roman"/>
              </w:rPr>
              <w:t>% выполнения</w:t>
            </w:r>
          </w:p>
        </w:tc>
      </w:tr>
      <w:tr w:rsidR="004A13B7" w:rsidRPr="006A22EA" w14:paraId="35C23378" w14:textId="77777777" w:rsidTr="006A22EA">
        <w:trPr>
          <w:trHeight w:val="533"/>
        </w:trPr>
        <w:tc>
          <w:tcPr>
            <w:tcW w:w="4096" w:type="dxa"/>
          </w:tcPr>
          <w:p w14:paraId="3748865F" w14:textId="77777777" w:rsidR="004A13B7" w:rsidRPr="006A22EA" w:rsidRDefault="004A13B7" w:rsidP="00307794">
            <w:pPr>
              <w:autoSpaceDE w:val="0"/>
              <w:autoSpaceDN w:val="0"/>
              <w:adjustRightInd w:val="0"/>
              <w:spacing w:after="0" w:line="240" w:lineRule="auto"/>
              <w:rPr>
                <w:rFonts w:ascii="Times New Roman" w:hAnsi="Times New Roman"/>
              </w:rPr>
            </w:pPr>
            <w:r w:rsidRPr="006A22EA">
              <w:rPr>
                <w:rFonts w:ascii="Times New Roman" w:hAnsi="Times New Roman"/>
              </w:rPr>
              <w:t>Субсидии на возмещение недополученных доходов, возникающих в результате государственного регулирования тарифов на перевозку пассажиров и багажа</w:t>
            </w:r>
          </w:p>
        </w:tc>
        <w:tc>
          <w:tcPr>
            <w:tcW w:w="1417" w:type="dxa"/>
          </w:tcPr>
          <w:p w14:paraId="7457B92F" w14:textId="77777777" w:rsidR="004A13B7" w:rsidRPr="006A22EA" w:rsidRDefault="004A13B7" w:rsidP="00307794">
            <w:pPr>
              <w:autoSpaceDE w:val="0"/>
              <w:autoSpaceDN w:val="0"/>
              <w:adjustRightInd w:val="0"/>
              <w:spacing w:after="0" w:line="240" w:lineRule="auto"/>
              <w:jc w:val="center"/>
              <w:rPr>
                <w:rFonts w:ascii="Times New Roman" w:hAnsi="Times New Roman"/>
              </w:rPr>
            </w:pPr>
          </w:p>
        </w:tc>
        <w:tc>
          <w:tcPr>
            <w:tcW w:w="993" w:type="dxa"/>
          </w:tcPr>
          <w:p w14:paraId="646835A3" w14:textId="77777777" w:rsidR="004A13B7" w:rsidRPr="006A22EA" w:rsidRDefault="004A13B7" w:rsidP="00307794">
            <w:pPr>
              <w:autoSpaceDE w:val="0"/>
              <w:autoSpaceDN w:val="0"/>
              <w:adjustRightInd w:val="0"/>
              <w:spacing w:after="0" w:line="240" w:lineRule="auto"/>
              <w:jc w:val="center"/>
              <w:rPr>
                <w:rFonts w:ascii="Times New Roman" w:hAnsi="Times New Roman"/>
              </w:rPr>
            </w:pPr>
          </w:p>
        </w:tc>
        <w:tc>
          <w:tcPr>
            <w:tcW w:w="869" w:type="dxa"/>
          </w:tcPr>
          <w:p w14:paraId="0CDE87E8" w14:textId="77777777" w:rsidR="004A13B7" w:rsidRPr="006A22EA" w:rsidRDefault="004A13B7" w:rsidP="00307794">
            <w:pPr>
              <w:autoSpaceDE w:val="0"/>
              <w:autoSpaceDN w:val="0"/>
              <w:adjustRightInd w:val="0"/>
              <w:spacing w:after="0" w:line="240" w:lineRule="auto"/>
              <w:jc w:val="center"/>
              <w:rPr>
                <w:rFonts w:ascii="Times New Roman" w:hAnsi="Times New Roman"/>
              </w:rPr>
            </w:pPr>
          </w:p>
        </w:tc>
        <w:tc>
          <w:tcPr>
            <w:tcW w:w="1134" w:type="dxa"/>
          </w:tcPr>
          <w:p w14:paraId="50109304" w14:textId="77777777" w:rsidR="004A13B7" w:rsidRPr="006A22EA" w:rsidRDefault="004A13B7" w:rsidP="00307794">
            <w:pPr>
              <w:autoSpaceDE w:val="0"/>
              <w:autoSpaceDN w:val="0"/>
              <w:adjustRightInd w:val="0"/>
              <w:spacing w:after="0" w:line="240" w:lineRule="auto"/>
              <w:jc w:val="center"/>
              <w:rPr>
                <w:rFonts w:ascii="Times New Roman" w:hAnsi="Times New Roman"/>
              </w:rPr>
            </w:pPr>
          </w:p>
        </w:tc>
        <w:tc>
          <w:tcPr>
            <w:tcW w:w="851" w:type="dxa"/>
          </w:tcPr>
          <w:p w14:paraId="26E4E216" w14:textId="77777777" w:rsidR="004A13B7" w:rsidRPr="006A22EA" w:rsidRDefault="004A13B7" w:rsidP="00307794">
            <w:pPr>
              <w:autoSpaceDE w:val="0"/>
              <w:autoSpaceDN w:val="0"/>
              <w:adjustRightInd w:val="0"/>
              <w:spacing w:after="0" w:line="240" w:lineRule="auto"/>
              <w:jc w:val="center"/>
              <w:rPr>
                <w:rFonts w:ascii="Times New Roman" w:hAnsi="Times New Roman"/>
              </w:rPr>
            </w:pPr>
          </w:p>
        </w:tc>
      </w:tr>
      <w:tr w:rsidR="004A13B7" w:rsidRPr="006A22EA" w14:paraId="44D7AC34" w14:textId="77777777" w:rsidTr="006A22EA">
        <w:tc>
          <w:tcPr>
            <w:tcW w:w="4096" w:type="dxa"/>
          </w:tcPr>
          <w:p w14:paraId="2A01AC28" w14:textId="77777777" w:rsidR="004A13B7" w:rsidRPr="006A22EA" w:rsidRDefault="004A13B7" w:rsidP="00307794">
            <w:pPr>
              <w:autoSpaceDE w:val="0"/>
              <w:autoSpaceDN w:val="0"/>
              <w:adjustRightInd w:val="0"/>
              <w:spacing w:after="0" w:line="240" w:lineRule="auto"/>
              <w:rPr>
                <w:rFonts w:ascii="Times New Roman" w:hAnsi="Times New Roman"/>
              </w:rPr>
            </w:pPr>
            <w:r w:rsidRPr="006A22EA">
              <w:rPr>
                <w:rFonts w:ascii="Times New Roman" w:hAnsi="Times New Roman"/>
              </w:rPr>
              <w:t>- субсидии организациям воздушного транспорта</w:t>
            </w:r>
          </w:p>
        </w:tc>
        <w:tc>
          <w:tcPr>
            <w:tcW w:w="1417" w:type="dxa"/>
          </w:tcPr>
          <w:p w14:paraId="430E4EB5"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169,9</w:t>
            </w:r>
          </w:p>
        </w:tc>
        <w:tc>
          <w:tcPr>
            <w:tcW w:w="993" w:type="dxa"/>
          </w:tcPr>
          <w:p w14:paraId="50F17A8F"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169,9</w:t>
            </w:r>
          </w:p>
        </w:tc>
        <w:tc>
          <w:tcPr>
            <w:tcW w:w="869" w:type="dxa"/>
          </w:tcPr>
          <w:p w14:paraId="6B3D84BD"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0</w:t>
            </w:r>
          </w:p>
        </w:tc>
        <w:tc>
          <w:tcPr>
            <w:tcW w:w="1134" w:type="dxa"/>
          </w:tcPr>
          <w:p w14:paraId="31464A43"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151,6</w:t>
            </w:r>
          </w:p>
        </w:tc>
        <w:tc>
          <w:tcPr>
            <w:tcW w:w="851" w:type="dxa"/>
          </w:tcPr>
          <w:p w14:paraId="22878A77"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89,2</w:t>
            </w:r>
          </w:p>
        </w:tc>
      </w:tr>
      <w:tr w:rsidR="004A13B7" w:rsidRPr="006A22EA" w14:paraId="528AE54F" w14:textId="77777777" w:rsidTr="006A22EA">
        <w:tc>
          <w:tcPr>
            <w:tcW w:w="4096" w:type="dxa"/>
          </w:tcPr>
          <w:p w14:paraId="1FBC7BCD" w14:textId="77777777" w:rsidR="004A13B7" w:rsidRPr="006A22EA" w:rsidRDefault="004A13B7" w:rsidP="00307794">
            <w:pPr>
              <w:autoSpaceDE w:val="0"/>
              <w:autoSpaceDN w:val="0"/>
              <w:adjustRightInd w:val="0"/>
              <w:spacing w:after="0" w:line="240" w:lineRule="auto"/>
              <w:rPr>
                <w:rFonts w:ascii="Times New Roman" w:hAnsi="Times New Roman"/>
              </w:rPr>
            </w:pPr>
            <w:r w:rsidRPr="006A22EA">
              <w:rPr>
                <w:rFonts w:ascii="Times New Roman" w:hAnsi="Times New Roman"/>
              </w:rPr>
              <w:t>- субсидии организациям водного транспорта</w:t>
            </w:r>
          </w:p>
        </w:tc>
        <w:tc>
          <w:tcPr>
            <w:tcW w:w="1417" w:type="dxa"/>
          </w:tcPr>
          <w:p w14:paraId="47C652D9"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116,0</w:t>
            </w:r>
          </w:p>
        </w:tc>
        <w:tc>
          <w:tcPr>
            <w:tcW w:w="993" w:type="dxa"/>
          </w:tcPr>
          <w:p w14:paraId="293DC703"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115,4</w:t>
            </w:r>
          </w:p>
        </w:tc>
        <w:tc>
          <w:tcPr>
            <w:tcW w:w="869" w:type="dxa"/>
          </w:tcPr>
          <w:p w14:paraId="5CE4CC36"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-0,5</w:t>
            </w:r>
          </w:p>
        </w:tc>
        <w:tc>
          <w:tcPr>
            <w:tcW w:w="1134" w:type="dxa"/>
          </w:tcPr>
          <w:p w14:paraId="1E9D1233"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105,7</w:t>
            </w:r>
          </w:p>
        </w:tc>
        <w:tc>
          <w:tcPr>
            <w:tcW w:w="851" w:type="dxa"/>
          </w:tcPr>
          <w:p w14:paraId="678ACA97"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91,6</w:t>
            </w:r>
          </w:p>
        </w:tc>
      </w:tr>
      <w:tr w:rsidR="004A13B7" w:rsidRPr="006A22EA" w14:paraId="2B6948A6" w14:textId="77777777" w:rsidTr="006A22EA">
        <w:tc>
          <w:tcPr>
            <w:tcW w:w="4096" w:type="dxa"/>
          </w:tcPr>
          <w:p w14:paraId="563AD00F" w14:textId="77777777" w:rsidR="004A13B7" w:rsidRPr="006A22EA" w:rsidRDefault="004A13B7" w:rsidP="00307794">
            <w:pPr>
              <w:autoSpaceDE w:val="0"/>
              <w:autoSpaceDN w:val="0"/>
              <w:adjustRightInd w:val="0"/>
              <w:spacing w:after="0" w:line="240" w:lineRule="auto"/>
              <w:rPr>
                <w:rFonts w:ascii="Times New Roman" w:hAnsi="Times New Roman"/>
              </w:rPr>
            </w:pPr>
            <w:r w:rsidRPr="006A22EA">
              <w:rPr>
                <w:rFonts w:ascii="Times New Roman" w:hAnsi="Times New Roman"/>
              </w:rPr>
              <w:t xml:space="preserve">- субсидии организациям железнодорожного транспорта </w:t>
            </w:r>
          </w:p>
        </w:tc>
        <w:tc>
          <w:tcPr>
            <w:tcW w:w="1417" w:type="dxa"/>
          </w:tcPr>
          <w:p w14:paraId="7BFED973"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206,8</w:t>
            </w:r>
          </w:p>
        </w:tc>
        <w:tc>
          <w:tcPr>
            <w:tcW w:w="993" w:type="dxa"/>
          </w:tcPr>
          <w:p w14:paraId="597F8777"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334,7</w:t>
            </w:r>
          </w:p>
        </w:tc>
        <w:tc>
          <w:tcPr>
            <w:tcW w:w="869" w:type="dxa"/>
          </w:tcPr>
          <w:p w14:paraId="297C44E2"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+61,8</w:t>
            </w:r>
          </w:p>
        </w:tc>
        <w:tc>
          <w:tcPr>
            <w:tcW w:w="1134" w:type="dxa"/>
          </w:tcPr>
          <w:p w14:paraId="74C2E91F"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331,1</w:t>
            </w:r>
          </w:p>
        </w:tc>
        <w:tc>
          <w:tcPr>
            <w:tcW w:w="851" w:type="dxa"/>
          </w:tcPr>
          <w:p w14:paraId="753C7534"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98,9</w:t>
            </w:r>
          </w:p>
        </w:tc>
      </w:tr>
      <w:tr w:rsidR="004A13B7" w:rsidRPr="006A22EA" w14:paraId="065BA317" w14:textId="77777777" w:rsidTr="006A22EA">
        <w:trPr>
          <w:trHeight w:val="216"/>
        </w:trPr>
        <w:tc>
          <w:tcPr>
            <w:tcW w:w="4096" w:type="dxa"/>
          </w:tcPr>
          <w:p w14:paraId="15F2DC9F" w14:textId="77777777" w:rsidR="004A13B7" w:rsidRPr="006A22EA" w:rsidRDefault="004A13B7" w:rsidP="006A22EA">
            <w:pPr>
              <w:autoSpaceDE w:val="0"/>
              <w:autoSpaceDN w:val="0"/>
              <w:adjustRightInd w:val="0"/>
              <w:spacing w:after="0" w:line="240" w:lineRule="auto"/>
              <w:rPr>
                <w:rFonts w:ascii="Times New Roman" w:hAnsi="Times New Roman"/>
              </w:rPr>
            </w:pPr>
            <w:r w:rsidRPr="006A22EA">
              <w:rPr>
                <w:rFonts w:ascii="Times New Roman" w:hAnsi="Times New Roman"/>
              </w:rPr>
              <w:t>Итого</w:t>
            </w:r>
          </w:p>
        </w:tc>
        <w:tc>
          <w:tcPr>
            <w:tcW w:w="1417" w:type="dxa"/>
          </w:tcPr>
          <w:p w14:paraId="104EBF06"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492,7</w:t>
            </w:r>
          </w:p>
        </w:tc>
        <w:tc>
          <w:tcPr>
            <w:tcW w:w="993" w:type="dxa"/>
          </w:tcPr>
          <w:p w14:paraId="694B309B"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620,1</w:t>
            </w:r>
          </w:p>
        </w:tc>
        <w:tc>
          <w:tcPr>
            <w:tcW w:w="869" w:type="dxa"/>
          </w:tcPr>
          <w:p w14:paraId="539DF4F2"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+25,6</w:t>
            </w:r>
          </w:p>
        </w:tc>
        <w:tc>
          <w:tcPr>
            <w:tcW w:w="1134" w:type="dxa"/>
          </w:tcPr>
          <w:p w14:paraId="183B267C"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588,4</w:t>
            </w:r>
          </w:p>
        </w:tc>
        <w:tc>
          <w:tcPr>
            <w:tcW w:w="851" w:type="dxa"/>
          </w:tcPr>
          <w:p w14:paraId="2664DC14" w14:textId="77777777" w:rsidR="004A13B7" w:rsidRPr="006A22EA" w:rsidRDefault="004A13B7" w:rsidP="00C94046">
            <w:pPr>
              <w:autoSpaceDE w:val="0"/>
              <w:autoSpaceDN w:val="0"/>
              <w:adjustRightInd w:val="0"/>
              <w:spacing w:after="0" w:line="240" w:lineRule="auto"/>
              <w:jc w:val="right"/>
              <w:rPr>
                <w:rFonts w:ascii="Times New Roman" w:hAnsi="Times New Roman"/>
              </w:rPr>
            </w:pPr>
            <w:r w:rsidRPr="006A22EA">
              <w:rPr>
                <w:rFonts w:ascii="Times New Roman" w:hAnsi="Times New Roman"/>
              </w:rPr>
              <w:t>94,9</w:t>
            </w:r>
          </w:p>
        </w:tc>
      </w:tr>
    </w:tbl>
    <w:p w14:paraId="048C6933" w14:textId="77777777" w:rsidR="004A13B7" w:rsidRPr="004A13B7" w:rsidRDefault="004A13B7" w:rsidP="004A13B7">
      <w:pPr>
        <w:autoSpaceDE w:val="0"/>
        <w:autoSpaceDN w:val="0"/>
        <w:adjustRightInd w:val="0"/>
        <w:spacing w:after="0" w:line="240" w:lineRule="auto"/>
        <w:ind w:firstLine="708"/>
        <w:jc w:val="both"/>
        <w:rPr>
          <w:rFonts w:ascii="Times New Roman" w:hAnsi="Times New Roman"/>
          <w:sz w:val="28"/>
          <w:szCs w:val="28"/>
          <w:highlight w:val="cyan"/>
        </w:rPr>
      </w:pPr>
    </w:p>
    <w:p w14:paraId="19AC73B7" w14:textId="626CE7D8" w:rsidR="004A13B7" w:rsidRPr="004B639D" w:rsidRDefault="004A13B7" w:rsidP="006A22EA">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4B639D">
        <w:rPr>
          <w:rFonts w:ascii="Times New Roman" w:eastAsia="Courier New" w:hAnsi="Times New Roman"/>
          <w:sz w:val="28"/>
          <w:szCs w:val="28"/>
          <w:u w:val="single"/>
          <w:lang w:eastAsia="ru-RU" w:bidi="ru-RU"/>
        </w:rPr>
        <w:t>Мероприятие «1.1. Организация осуществления перевозок пассажиров и багажа воздушным транспортом»</w:t>
      </w:r>
    </w:p>
    <w:p w14:paraId="07DFF113" w14:textId="36404FC9" w:rsidR="004A13B7" w:rsidRPr="006A22EA" w:rsidRDefault="004A13B7" w:rsidP="006A22EA">
      <w:pPr>
        <w:autoSpaceDE w:val="0"/>
        <w:autoSpaceDN w:val="0"/>
        <w:adjustRightInd w:val="0"/>
        <w:spacing w:after="0" w:line="240" w:lineRule="auto"/>
        <w:ind w:firstLine="851"/>
        <w:jc w:val="both"/>
        <w:rPr>
          <w:rFonts w:ascii="Times New Roman" w:hAnsi="Times New Roman"/>
          <w:sz w:val="28"/>
          <w:szCs w:val="28"/>
        </w:rPr>
      </w:pPr>
      <w:r w:rsidRPr="006A22EA">
        <w:rPr>
          <w:rFonts w:ascii="Times New Roman" w:hAnsi="Times New Roman"/>
          <w:sz w:val="28"/>
          <w:szCs w:val="28"/>
        </w:rPr>
        <w:t>Согласно «Сведени</w:t>
      </w:r>
      <w:r w:rsidR="00CA0739">
        <w:rPr>
          <w:rFonts w:ascii="Times New Roman" w:hAnsi="Times New Roman"/>
          <w:sz w:val="28"/>
          <w:szCs w:val="28"/>
        </w:rPr>
        <w:t>ям</w:t>
      </w:r>
      <w:r w:rsidRPr="006A22EA">
        <w:rPr>
          <w:rFonts w:ascii="Times New Roman" w:hAnsi="Times New Roman"/>
          <w:sz w:val="28"/>
          <w:szCs w:val="28"/>
        </w:rPr>
        <w:t xml:space="preserve"> о достижении целевых показателей ГП» исполнение целевого показателя «10. Количество перевезенных пассажиров по субсидируемым маршрутам по воздушному транспорту», размещенному в КИАС, составило 17,82 тыс. чел. или 75,8% от плана.</w:t>
      </w:r>
    </w:p>
    <w:p w14:paraId="35302538" w14:textId="77777777" w:rsidR="004A13B7" w:rsidRPr="006A22EA" w:rsidRDefault="004A13B7" w:rsidP="006A22EA">
      <w:pPr>
        <w:autoSpaceDE w:val="0"/>
        <w:autoSpaceDN w:val="0"/>
        <w:adjustRightInd w:val="0"/>
        <w:spacing w:after="0" w:line="240" w:lineRule="auto"/>
        <w:ind w:firstLine="851"/>
        <w:jc w:val="both"/>
        <w:rPr>
          <w:rFonts w:ascii="Times New Roman" w:hAnsi="Times New Roman"/>
          <w:sz w:val="28"/>
          <w:szCs w:val="28"/>
        </w:rPr>
      </w:pPr>
      <w:r w:rsidRPr="006A22EA">
        <w:rPr>
          <w:rFonts w:ascii="Times New Roman" w:hAnsi="Times New Roman"/>
          <w:sz w:val="28"/>
          <w:szCs w:val="28"/>
        </w:rPr>
        <w:t>В отчетном периоде министерством транспорта субсидии на возмещение недополученных доходов, возникающих в результате государственного регулирования тарифов на перевозку пассажиров и багажа воздушным транспортом, предоставлялась на основании договоров с перевозчиками:</w:t>
      </w:r>
    </w:p>
    <w:p w14:paraId="13109B7B" w14:textId="77777777" w:rsidR="004A13B7" w:rsidRPr="00CA0739" w:rsidRDefault="004A13B7" w:rsidP="00CA0739">
      <w:pPr>
        <w:autoSpaceDE w:val="0"/>
        <w:autoSpaceDN w:val="0"/>
        <w:adjustRightInd w:val="0"/>
        <w:spacing w:after="0" w:line="240" w:lineRule="auto"/>
        <w:ind w:firstLine="851"/>
        <w:jc w:val="both"/>
        <w:rPr>
          <w:rFonts w:ascii="Times New Roman" w:hAnsi="Times New Roman"/>
          <w:sz w:val="28"/>
          <w:szCs w:val="28"/>
        </w:rPr>
      </w:pPr>
      <w:r w:rsidRPr="00CA0739">
        <w:rPr>
          <w:rFonts w:ascii="Times New Roman" w:hAnsi="Times New Roman"/>
          <w:sz w:val="28"/>
          <w:szCs w:val="28"/>
        </w:rPr>
        <w:t>1. АО "2-й Архангельский ОАО" № 2018/ВТС-1 от 26.02.2018 на сумму 149,1 млн.руб.</w:t>
      </w:r>
    </w:p>
    <w:p w14:paraId="7F2971C1" w14:textId="6825773D" w:rsidR="004A13B7" w:rsidRPr="00CA0739" w:rsidRDefault="004A13B7" w:rsidP="00CA0739">
      <w:pPr>
        <w:autoSpaceDE w:val="0"/>
        <w:autoSpaceDN w:val="0"/>
        <w:adjustRightInd w:val="0"/>
        <w:spacing w:after="0" w:line="240" w:lineRule="auto"/>
        <w:ind w:firstLine="851"/>
        <w:jc w:val="both"/>
        <w:rPr>
          <w:rFonts w:ascii="Times New Roman" w:hAnsi="Times New Roman"/>
          <w:sz w:val="28"/>
          <w:szCs w:val="28"/>
        </w:rPr>
      </w:pPr>
      <w:r w:rsidRPr="00CA0739">
        <w:rPr>
          <w:rFonts w:ascii="Times New Roman" w:hAnsi="Times New Roman"/>
          <w:sz w:val="28"/>
          <w:szCs w:val="28"/>
        </w:rPr>
        <w:t>АО "2-й Архангельский ОАО" направлены «Отчет фактически выполненных воздушных перевозках пассажиров и багажа на межмуниципальных воздушных линиях на территории Архангельской области за 2018 год» и «Отчет о результатах деятельности при осуществлении перевозок пассажиров и багажа в условиях государственного регулирования тарифов на пассажирском транспорте по состоянию на 01 января 2019 года»:</w:t>
      </w:r>
    </w:p>
    <w:p w14:paraId="030C0612" w14:textId="77777777" w:rsidR="003663FC" w:rsidRPr="00CA0739" w:rsidRDefault="003663FC" w:rsidP="003663FC">
      <w:pPr>
        <w:autoSpaceDE w:val="0"/>
        <w:autoSpaceDN w:val="0"/>
        <w:adjustRightInd w:val="0"/>
        <w:spacing w:after="0" w:line="240" w:lineRule="auto"/>
        <w:ind w:firstLine="851"/>
        <w:jc w:val="both"/>
        <w:rPr>
          <w:rFonts w:ascii="Times New Roman" w:hAnsi="Times New Roman"/>
          <w:sz w:val="28"/>
          <w:szCs w:val="28"/>
        </w:rPr>
      </w:pPr>
      <w:r w:rsidRPr="00CA0739">
        <w:rPr>
          <w:rFonts w:ascii="Times New Roman" w:hAnsi="Times New Roman"/>
          <w:sz w:val="28"/>
          <w:szCs w:val="28"/>
        </w:rPr>
        <w:t xml:space="preserve">Министерством транспорта отчет принят 25.12.2018 № 213-3557 и на основании отчета министерства транспорта от 27.12.2018 о результатах деятельности при осуществлении </w:t>
      </w:r>
      <w:r w:rsidRPr="003663FC">
        <w:rPr>
          <w:rFonts w:ascii="Times New Roman" w:hAnsi="Times New Roman"/>
          <w:sz w:val="28"/>
          <w:szCs w:val="28"/>
        </w:rPr>
        <w:t xml:space="preserve">перевозок пассажиров и багажа в условиях государственного регулирования тарифов на пассажирском транспорте по состоянию на 26.12.2018 и распоряжения министерства транспорта от 26.12.2018 № 277-р в нарушение п.13 Порядка, предоставления субсидии на возмещение недополученных доходов, возникающих в результате государственного регулирования тарифов на перевозку пассажиров и багажа воздушным и водным транспортом (утв. постановлением Правительства </w:t>
      </w:r>
      <w:r w:rsidRPr="003663FC">
        <w:rPr>
          <w:rFonts w:ascii="Times New Roman" w:hAnsi="Times New Roman"/>
          <w:sz w:val="28"/>
          <w:szCs w:val="28"/>
        </w:rPr>
        <w:lastRenderedPageBreak/>
        <w:t xml:space="preserve">Архангельской области от 8 октября 2013 года № 463-пп,  п.3.1.2 Договора № 2018/ВТС-1 от 26.02.2018 произведена оплата </w:t>
      </w:r>
      <w:r w:rsidRPr="00CA0739">
        <w:rPr>
          <w:rFonts w:ascii="Times New Roman" w:hAnsi="Times New Roman"/>
          <w:sz w:val="28"/>
          <w:szCs w:val="28"/>
        </w:rPr>
        <w:t>прогнозной потребности в средствах субсидии за дека</w:t>
      </w:r>
      <w:r>
        <w:rPr>
          <w:rFonts w:ascii="Times New Roman" w:hAnsi="Times New Roman"/>
          <w:sz w:val="28"/>
          <w:szCs w:val="28"/>
        </w:rPr>
        <w:t>брь 2018 года в сумме 10,5 млн.</w:t>
      </w:r>
      <w:r w:rsidRPr="00CA0739">
        <w:rPr>
          <w:rFonts w:ascii="Times New Roman" w:hAnsi="Times New Roman"/>
          <w:sz w:val="28"/>
          <w:szCs w:val="28"/>
        </w:rPr>
        <w:t>руб.</w:t>
      </w:r>
    </w:p>
    <w:p w14:paraId="72B3FA56" w14:textId="77777777" w:rsidR="004A13B7" w:rsidRPr="00DD763D" w:rsidRDefault="004A13B7" w:rsidP="00DD763D">
      <w:pPr>
        <w:autoSpaceDE w:val="0"/>
        <w:autoSpaceDN w:val="0"/>
        <w:adjustRightInd w:val="0"/>
        <w:spacing w:after="0" w:line="240" w:lineRule="auto"/>
        <w:ind w:firstLine="851"/>
        <w:jc w:val="both"/>
        <w:rPr>
          <w:rFonts w:ascii="Times New Roman" w:hAnsi="Times New Roman"/>
          <w:sz w:val="28"/>
          <w:szCs w:val="28"/>
        </w:rPr>
      </w:pPr>
      <w:r w:rsidRPr="00DD763D">
        <w:rPr>
          <w:rFonts w:ascii="Times New Roman" w:hAnsi="Times New Roman"/>
          <w:sz w:val="28"/>
          <w:szCs w:val="28"/>
        </w:rPr>
        <w:t>14.01.2019 №56 АО "2-й Архангельский ОАО" направлены «Отчет о фактически выполненных воздушных перевозках пассажиров и багажа на межмуниципальных воздушных линиях на территории Архангельской области фактически произведенных затратах и полученных доходах за 2018 год» и «Отчет о результатах деятельности при осуществлении перевозок пассажиров и багажа в условиях государственного регулирования тарифов на пассажирском транспорте по состоянию на 01 января 2019 года»:</w:t>
      </w:r>
    </w:p>
    <w:p w14:paraId="7D97BAD6" w14:textId="4930D6DC" w:rsidR="004A13B7" w:rsidRPr="0039476E" w:rsidRDefault="004A13B7" w:rsidP="00996DAE">
      <w:pPr>
        <w:pStyle w:val="a6"/>
        <w:numPr>
          <w:ilvl w:val="0"/>
          <w:numId w:val="29"/>
        </w:numPr>
        <w:ind w:left="0" w:firstLine="840"/>
        <w:jc w:val="both"/>
        <w:rPr>
          <w:sz w:val="28"/>
          <w:szCs w:val="28"/>
        </w:rPr>
      </w:pPr>
      <w:r w:rsidRPr="0039476E">
        <w:rPr>
          <w:sz w:val="28"/>
          <w:szCs w:val="28"/>
        </w:rPr>
        <w:t>количество пере</w:t>
      </w:r>
      <w:r w:rsidR="00275322">
        <w:rPr>
          <w:sz w:val="28"/>
          <w:szCs w:val="28"/>
        </w:rPr>
        <w:t>везенных пассажиров 16 171 чел.;</w:t>
      </w:r>
    </w:p>
    <w:p w14:paraId="40E79EDA" w14:textId="423428B7" w:rsidR="004A13B7" w:rsidRPr="0039476E" w:rsidRDefault="00275322" w:rsidP="00996DAE">
      <w:pPr>
        <w:pStyle w:val="a6"/>
        <w:numPr>
          <w:ilvl w:val="0"/>
          <w:numId w:val="29"/>
        </w:numPr>
        <w:ind w:left="0" w:firstLine="840"/>
        <w:jc w:val="both"/>
        <w:rPr>
          <w:sz w:val="28"/>
          <w:szCs w:val="28"/>
        </w:rPr>
      </w:pPr>
      <w:r>
        <w:rPr>
          <w:sz w:val="28"/>
          <w:szCs w:val="28"/>
        </w:rPr>
        <w:t>налет часов 2 153,45 час;</w:t>
      </w:r>
    </w:p>
    <w:p w14:paraId="10C5D575" w14:textId="45A8A7D6" w:rsidR="004A13B7" w:rsidRPr="0039476E" w:rsidRDefault="004A13B7" w:rsidP="00996DAE">
      <w:pPr>
        <w:pStyle w:val="a6"/>
        <w:numPr>
          <w:ilvl w:val="0"/>
          <w:numId w:val="29"/>
        </w:numPr>
        <w:ind w:left="0" w:firstLine="840"/>
        <w:jc w:val="both"/>
        <w:rPr>
          <w:sz w:val="28"/>
          <w:szCs w:val="28"/>
        </w:rPr>
      </w:pPr>
      <w:r w:rsidRPr="0039476E">
        <w:rPr>
          <w:sz w:val="28"/>
          <w:szCs w:val="28"/>
        </w:rPr>
        <w:t>количество рейсов - в соответствии с расписанием</w:t>
      </w:r>
      <w:r w:rsidR="00275322">
        <w:rPr>
          <w:sz w:val="28"/>
          <w:szCs w:val="28"/>
        </w:rPr>
        <w:t xml:space="preserve"> 796 и фактически выполнено 819;</w:t>
      </w:r>
    </w:p>
    <w:p w14:paraId="109AAF31" w14:textId="7097201F" w:rsidR="004A13B7" w:rsidRPr="0039476E" w:rsidRDefault="004A13B7" w:rsidP="00996DAE">
      <w:pPr>
        <w:pStyle w:val="a6"/>
        <w:numPr>
          <w:ilvl w:val="0"/>
          <w:numId w:val="29"/>
        </w:numPr>
        <w:ind w:left="0" w:firstLine="840"/>
        <w:jc w:val="both"/>
        <w:rPr>
          <w:sz w:val="28"/>
          <w:szCs w:val="28"/>
        </w:rPr>
      </w:pPr>
      <w:r w:rsidRPr="0039476E">
        <w:rPr>
          <w:sz w:val="28"/>
          <w:szCs w:val="28"/>
        </w:rPr>
        <w:t>фактически недополученные доходы при осуществлении авиаперевозок пассажиров и багажа за текущий финансовый год -</w:t>
      </w:r>
      <w:r w:rsidR="0039476E">
        <w:rPr>
          <w:sz w:val="28"/>
          <w:szCs w:val="28"/>
        </w:rPr>
        <w:t xml:space="preserve"> </w:t>
      </w:r>
      <w:r w:rsidR="00275322">
        <w:rPr>
          <w:sz w:val="28"/>
          <w:szCs w:val="28"/>
        </w:rPr>
        <w:t>154 309 575 руб.;</w:t>
      </w:r>
    </w:p>
    <w:p w14:paraId="193F9B6F" w14:textId="70B832E1" w:rsidR="004A13B7" w:rsidRPr="0039476E" w:rsidRDefault="004A13B7" w:rsidP="00996DAE">
      <w:pPr>
        <w:pStyle w:val="a6"/>
        <w:numPr>
          <w:ilvl w:val="0"/>
          <w:numId w:val="29"/>
        </w:numPr>
        <w:ind w:left="0" w:firstLine="840"/>
        <w:jc w:val="both"/>
        <w:rPr>
          <w:sz w:val="28"/>
          <w:szCs w:val="28"/>
        </w:rPr>
      </w:pPr>
      <w:r w:rsidRPr="0039476E">
        <w:rPr>
          <w:sz w:val="28"/>
          <w:szCs w:val="28"/>
        </w:rPr>
        <w:t>фактически перечислено из областного бюджета - 149 118 990,0 руб.</w:t>
      </w:r>
      <w:r w:rsidR="00275322">
        <w:rPr>
          <w:sz w:val="28"/>
          <w:szCs w:val="28"/>
        </w:rPr>
        <w:t>;</w:t>
      </w:r>
    </w:p>
    <w:p w14:paraId="383AA061" w14:textId="6584D80C" w:rsidR="004A13B7" w:rsidRPr="0039476E" w:rsidRDefault="004A13B7" w:rsidP="00996DAE">
      <w:pPr>
        <w:pStyle w:val="a6"/>
        <w:numPr>
          <w:ilvl w:val="0"/>
          <w:numId w:val="29"/>
        </w:numPr>
        <w:ind w:left="0" w:firstLine="840"/>
        <w:jc w:val="both"/>
        <w:rPr>
          <w:sz w:val="28"/>
          <w:szCs w:val="28"/>
        </w:rPr>
      </w:pPr>
      <w:r w:rsidRPr="0039476E">
        <w:rPr>
          <w:sz w:val="28"/>
          <w:szCs w:val="28"/>
        </w:rPr>
        <w:t>задолженность областного бюджета на конец отчетного периода – 0,0 руб.</w:t>
      </w:r>
      <w:r w:rsidR="00275322">
        <w:rPr>
          <w:sz w:val="28"/>
          <w:szCs w:val="28"/>
        </w:rPr>
        <w:t>;</w:t>
      </w:r>
    </w:p>
    <w:p w14:paraId="3C2785C6" w14:textId="5FB5FEF2" w:rsidR="004A13B7" w:rsidRPr="00275322" w:rsidRDefault="004A13B7" w:rsidP="00275322">
      <w:pPr>
        <w:autoSpaceDE w:val="0"/>
        <w:autoSpaceDN w:val="0"/>
        <w:adjustRightInd w:val="0"/>
        <w:spacing w:after="0" w:line="240" w:lineRule="auto"/>
        <w:ind w:firstLine="851"/>
        <w:jc w:val="both"/>
        <w:rPr>
          <w:rFonts w:ascii="Times New Roman" w:hAnsi="Times New Roman"/>
          <w:sz w:val="28"/>
          <w:szCs w:val="28"/>
        </w:rPr>
      </w:pPr>
      <w:r w:rsidRPr="00275322">
        <w:rPr>
          <w:rFonts w:ascii="Times New Roman" w:hAnsi="Times New Roman"/>
          <w:sz w:val="28"/>
          <w:szCs w:val="28"/>
        </w:rPr>
        <w:t>2. АО "Комиавиатранс" № 2018/ВТС-3 от 08.06.2018 (в рамках дополнительного соглашения № 1 от 13</w:t>
      </w:r>
      <w:r w:rsidR="00275322">
        <w:rPr>
          <w:rFonts w:ascii="Times New Roman" w:hAnsi="Times New Roman"/>
          <w:sz w:val="28"/>
          <w:szCs w:val="28"/>
        </w:rPr>
        <w:t>.12.2018) на сумму 4,1 млн.руб.</w:t>
      </w:r>
    </w:p>
    <w:p w14:paraId="5343E348" w14:textId="77777777" w:rsidR="004A13B7" w:rsidRPr="00275322" w:rsidRDefault="004A13B7" w:rsidP="00275322">
      <w:pPr>
        <w:autoSpaceDE w:val="0"/>
        <w:autoSpaceDN w:val="0"/>
        <w:adjustRightInd w:val="0"/>
        <w:spacing w:after="0" w:line="240" w:lineRule="auto"/>
        <w:ind w:firstLine="851"/>
        <w:jc w:val="both"/>
        <w:rPr>
          <w:rFonts w:ascii="Times New Roman" w:hAnsi="Times New Roman"/>
          <w:sz w:val="28"/>
          <w:szCs w:val="28"/>
        </w:rPr>
      </w:pPr>
      <w:r w:rsidRPr="00275322">
        <w:rPr>
          <w:rFonts w:ascii="Times New Roman" w:hAnsi="Times New Roman"/>
          <w:sz w:val="28"/>
          <w:szCs w:val="28"/>
        </w:rPr>
        <w:t>14.01.2019 АО "Комиавиатранс" направлены «Отчет о перевозках пассажиров и багажа воздушным транспортом в условиях государственного регулирования тарифов на пассажирском транспорте на ВС ВЛ-410 и ВС АН-24 по состоянию на 01.01.2019.</w:t>
      </w:r>
    </w:p>
    <w:p w14:paraId="6E731FA3" w14:textId="7E15A158" w:rsidR="004A13B7" w:rsidRPr="00275322" w:rsidRDefault="004A13B7" w:rsidP="00275322">
      <w:pPr>
        <w:autoSpaceDE w:val="0"/>
        <w:autoSpaceDN w:val="0"/>
        <w:adjustRightInd w:val="0"/>
        <w:spacing w:after="0" w:line="240" w:lineRule="auto"/>
        <w:ind w:firstLine="851"/>
        <w:jc w:val="both"/>
        <w:rPr>
          <w:rFonts w:ascii="Times New Roman" w:hAnsi="Times New Roman"/>
          <w:sz w:val="28"/>
          <w:szCs w:val="28"/>
        </w:rPr>
      </w:pPr>
      <w:r w:rsidRPr="00275322">
        <w:rPr>
          <w:rFonts w:ascii="Times New Roman" w:hAnsi="Times New Roman"/>
          <w:sz w:val="28"/>
          <w:szCs w:val="28"/>
        </w:rPr>
        <w:t>Согласно регистру бухгалтерского учета министерства транспорта «Карточка счета 302.42 за 2018 год» по контрагенту АО "Комиавиатранс" договор № 2018/ВТС-3 от 08.06.2018 перечислена субсидия</w:t>
      </w:r>
      <w:r w:rsidR="00275322">
        <w:rPr>
          <w:rFonts w:ascii="Times New Roman" w:hAnsi="Times New Roman"/>
          <w:sz w:val="28"/>
          <w:szCs w:val="28"/>
        </w:rPr>
        <w:t xml:space="preserve"> за 2018 год в размере 3,9 млн.</w:t>
      </w:r>
      <w:r w:rsidRPr="00275322">
        <w:rPr>
          <w:rFonts w:ascii="Times New Roman" w:hAnsi="Times New Roman"/>
          <w:sz w:val="28"/>
          <w:szCs w:val="28"/>
        </w:rPr>
        <w:t>руб, задолженность отсутствует.</w:t>
      </w:r>
    </w:p>
    <w:p w14:paraId="5191B24A" w14:textId="3792A30F" w:rsidR="004A13B7" w:rsidRPr="00275322" w:rsidRDefault="004A13B7" w:rsidP="00275322">
      <w:pPr>
        <w:autoSpaceDE w:val="0"/>
        <w:autoSpaceDN w:val="0"/>
        <w:adjustRightInd w:val="0"/>
        <w:spacing w:after="0" w:line="240" w:lineRule="auto"/>
        <w:ind w:firstLine="851"/>
        <w:jc w:val="both"/>
        <w:rPr>
          <w:rFonts w:ascii="Times New Roman" w:hAnsi="Times New Roman"/>
          <w:sz w:val="28"/>
          <w:szCs w:val="28"/>
        </w:rPr>
      </w:pPr>
      <w:r w:rsidRPr="00275322">
        <w:rPr>
          <w:rFonts w:ascii="Times New Roman" w:hAnsi="Times New Roman"/>
          <w:sz w:val="28"/>
          <w:szCs w:val="28"/>
        </w:rPr>
        <w:t>Кассовое исполнение по мероприятию (перечислена субсидия за 2018 год АО "2-й Архангельский ОАО" и АО "Комиавиатранс») за 2018 год составило в сум</w:t>
      </w:r>
      <w:r w:rsidR="00275322">
        <w:rPr>
          <w:rFonts w:ascii="Times New Roman" w:hAnsi="Times New Roman"/>
          <w:sz w:val="28"/>
          <w:szCs w:val="28"/>
        </w:rPr>
        <w:t>ме 153,0 млн.</w:t>
      </w:r>
      <w:r w:rsidRPr="00275322">
        <w:rPr>
          <w:rFonts w:ascii="Times New Roman" w:hAnsi="Times New Roman"/>
          <w:sz w:val="28"/>
          <w:szCs w:val="28"/>
        </w:rPr>
        <w:t>руб. или больше чем отражено в ф.</w:t>
      </w:r>
      <w:r w:rsidR="00275322">
        <w:rPr>
          <w:rFonts w:ascii="Times New Roman" w:hAnsi="Times New Roman"/>
          <w:sz w:val="28"/>
          <w:szCs w:val="28"/>
        </w:rPr>
        <w:t xml:space="preserve"> </w:t>
      </w:r>
      <w:r w:rsidRPr="00275322">
        <w:rPr>
          <w:rFonts w:ascii="Times New Roman" w:hAnsi="Times New Roman"/>
          <w:sz w:val="28"/>
          <w:szCs w:val="28"/>
        </w:rPr>
        <w:t xml:space="preserve">0503127 «Отчет об исполнении бюджета главного распорядителя, распорядителя, получателя бюджетных средств, главного администратора, администратора источников финансирования дефицита бюджета, главного администратора, администратора доходов бюджета на 01.01.2019» по коду КБ  0408 1910173010 811 на сумму </w:t>
      </w:r>
      <w:r w:rsidRPr="0046685B">
        <w:rPr>
          <w:rFonts w:ascii="Times New Roman" w:hAnsi="Times New Roman"/>
          <w:color w:val="FF0000"/>
          <w:sz w:val="28"/>
          <w:szCs w:val="28"/>
        </w:rPr>
        <w:t>1,4 млн.руб</w:t>
      </w:r>
      <w:r w:rsidRPr="00275322">
        <w:rPr>
          <w:rFonts w:ascii="Times New Roman" w:hAnsi="Times New Roman"/>
          <w:sz w:val="28"/>
          <w:szCs w:val="28"/>
        </w:rPr>
        <w:t>. (или 0,9% к сумме 151,6 млн.руб. факти</w:t>
      </w:r>
      <w:r w:rsidR="00275322">
        <w:rPr>
          <w:rFonts w:ascii="Times New Roman" w:hAnsi="Times New Roman"/>
          <w:sz w:val="28"/>
          <w:szCs w:val="28"/>
        </w:rPr>
        <w:t>ческое исполнение за 2018 год).</w:t>
      </w:r>
    </w:p>
    <w:p w14:paraId="10DD9721" w14:textId="77777777" w:rsidR="003663FC" w:rsidRPr="00594C88" w:rsidRDefault="003663FC" w:rsidP="003663FC">
      <w:pPr>
        <w:spacing w:after="0" w:line="240" w:lineRule="auto"/>
        <w:ind w:firstLine="851"/>
        <w:jc w:val="both"/>
        <w:rPr>
          <w:rFonts w:ascii="Times New Roman" w:hAnsi="Times New Roman"/>
          <w:color w:val="FF0000"/>
          <w:sz w:val="28"/>
          <w:szCs w:val="28"/>
        </w:rPr>
      </w:pPr>
      <w:r w:rsidRPr="00594C88">
        <w:rPr>
          <w:rFonts w:ascii="Times New Roman" w:hAnsi="Times New Roman"/>
          <w:sz w:val="28"/>
          <w:szCs w:val="28"/>
        </w:rPr>
        <w:t xml:space="preserve">Таким образом, указанный факт свидетельствует </w:t>
      </w:r>
      <w:r w:rsidRPr="00594C88">
        <w:rPr>
          <w:rFonts w:ascii="Times New Roman" w:hAnsi="Times New Roman"/>
          <w:color w:val="FF0000"/>
          <w:sz w:val="28"/>
          <w:szCs w:val="28"/>
        </w:rPr>
        <w:t xml:space="preserve">о нарушении министерством транспорта </w:t>
      </w:r>
      <w:r w:rsidRPr="003663FC">
        <w:rPr>
          <w:rFonts w:ascii="Times New Roman" w:hAnsi="Times New Roman"/>
          <w:color w:val="FF0000"/>
          <w:sz w:val="28"/>
          <w:szCs w:val="28"/>
        </w:rPr>
        <w:t xml:space="preserve">ст.13. Федерального закона от 6 декабря 2011 года № 402-ФЗ "О бухгалтерском учете",  </w:t>
      </w:r>
      <w:r w:rsidRPr="00594C88">
        <w:rPr>
          <w:rFonts w:ascii="Times New Roman" w:hAnsi="Times New Roman"/>
          <w:color w:val="FF0000"/>
          <w:sz w:val="28"/>
          <w:szCs w:val="28"/>
        </w:rPr>
        <w:t xml:space="preserve">п.3 Инструкции </w:t>
      </w:r>
      <w:r w:rsidRPr="00594C88">
        <w:rPr>
          <w:rFonts w:ascii="Times New Roman" w:hAnsi="Times New Roman"/>
          <w:sz w:val="28"/>
          <w:szCs w:val="28"/>
        </w:rPr>
        <w:t xml:space="preserve">по применению единого плана счетов бухгалтерского учета для государственных органов власти </w:t>
      </w:r>
      <w:r w:rsidRPr="00594C88">
        <w:rPr>
          <w:rFonts w:ascii="Times New Roman" w:hAnsi="Times New Roman"/>
          <w:sz w:val="28"/>
          <w:szCs w:val="28"/>
        </w:rPr>
        <w:lastRenderedPageBreak/>
        <w:t>(государственных органов), органов местного самоуправления, органов управления государственными внебюджетными фондами, государственных академий наук, государственных (муниципальных) учреждений, утв. приказом Минфина РФ от 1 декабря 2010 г. № 157н (далее – Инструкция № 157н) в части достоверности отчетности (бухгалтерская (финансовая) отчетность должна давать достоверное представление о финансовом положении экономического субъекта на отчетную дату, финансовом результате его деятельности и движении денежных средств за отчетный период)</w:t>
      </w:r>
      <w:r>
        <w:rPr>
          <w:rFonts w:ascii="Times New Roman" w:hAnsi="Times New Roman"/>
          <w:color w:val="FF0000"/>
          <w:sz w:val="28"/>
          <w:szCs w:val="28"/>
        </w:rPr>
        <w:t>.</w:t>
      </w:r>
    </w:p>
    <w:p w14:paraId="6C2C6726" w14:textId="77777777" w:rsidR="004A13B7" w:rsidRPr="00406C93" w:rsidRDefault="004A13B7" w:rsidP="0046685B">
      <w:pPr>
        <w:spacing w:after="0" w:line="240" w:lineRule="auto"/>
        <w:ind w:firstLine="851"/>
        <w:jc w:val="both"/>
        <w:rPr>
          <w:rFonts w:ascii="Times New Roman" w:eastAsia="Courier New" w:hAnsi="Times New Roman"/>
          <w:sz w:val="28"/>
          <w:szCs w:val="28"/>
          <w:lang w:eastAsia="ru-RU" w:bidi="ru-RU"/>
        </w:rPr>
      </w:pPr>
      <w:r w:rsidRPr="00406C93">
        <w:rPr>
          <w:rFonts w:ascii="Times New Roman" w:hAnsi="Times New Roman"/>
          <w:sz w:val="28"/>
          <w:szCs w:val="28"/>
        </w:rPr>
        <w:t>Необходимо отметить о невыполнении показателей - «годовой налет» на 5,7% и «количество рейсов» на 4,9%.</w:t>
      </w:r>
    </w:p>
    <w:p w14:paraId="7E7E1AC1" w14:textId="509E9D38" w:rsidR="004A13B7" w:rsidRDefault="004A13B7" w:rsidP="00406C93">
      <w:pPr>
        <w:spacing w:after="0" w:line="240" w:lineRule="auto"/>
        <w:ind w:firstLine="851"/>
        <w:jc w:val="both"/>
        <w:rPr>
          <w:rFonts w:ascii="Times New Roman" w:hAnsi="Times New Roman"/>
          <w:sz w:val="28"/>
          <w:szCs w:val="28"/>
        </w:rPr>
      </w:pPr>
      <w:r w:rsidRPr="00406C93">
        <w:rPr>
          <w:rFonts w:ascii="Times New Roman" w:hAnsi="Times New Roman"/>
          <w:sz w:val="28"/>
          <w:szCs w:val="28"/>
        </w:rPr>
        <w:t>Целевой показатель «количество перевезенных пассажиров на субсидируемых маршрутах воздушным т</w:t>
      </w:r>
      <w:r w:rsidR="00406C93">
        <w:rPr>
          <w:rFonts w:ascii="Times New Roman" w:hAnsi="Times New Roman"/>
          <w:sz w:val="28"/>
          <w:szCs w:val="28"/>
        </w:rPr>
        <w:t>ранспортом» составил 18,08 тыс.чел. или отклонение +0,26 тыс.</w:t>
      </w:r>
      <w:r w:rsidRPr="00406C93">
        <w:rPr>
          <w:rFonts w:ascii="Times New Roman" w:hAnsi="Times New Roman"/>
          <w:sz w:val="28"/>
          <w:szCs w:val="28"/>
        </w:rPr>
        <w:t>чел., соответственно исполнение за год должно составить 76,9% (или на 4,1% больше чем в размещенном в КИАС отчете).</w:t>
      </w:r>
    </w:p>
    <w:p w14:paraId="4366BC93" w14:textId="77777777" w:rsidR="004B639D" w:rsidRPr="00406C93" w:rsidRDefault="004B639D" w:rsidP="00406C93">
      <w:pPr>
        <w:spacing w:after="0" w:line="240" w:lineRule="auto"/>
        <w:ind w:firstLine="851"/>
        <w:jc w:val="both"/>
        <w:rPr>
          <w:rFonts w:ascii="Times New Roman" w:hAnsi="Times New Roman"/>
          <w:sz w:val="28"/>
          <w:szCs w:val="28"/>
        </w:rPr>
      </w:pPr>
    </w:p>
    <w:p w14:paraId="46D56B5A" w14:textId="575D3C3A" w:rsidR="004A13B7" w:rsidRPr="004B639D" w:rsidRDefault="004A13B7" w:rsidP="004B639D">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4B639D">
        <w:rPr>
          <w:rFonts w:ascii="Times New Roman" w:eastAsia="Courier New" w:hAnsi="Times New Roman"/>
          <w:sz w:val="28"/>
          <w:szCs w:val="28"/>
          <w:u w:val="single"/>
          <w:lang w:eastAsia="ru-RU" w:bidi="ru-RU"/>
        </w:rPr>
        <w:t>Мероприятие «1.2. Организация осуществления перевозок пассажиров и багажа водным транспортом»</w:t>
      </w:r>
    </w:p>
    <w:p w14:paraId="048444AC" w14:textId="78EFDCFF" w:rsidR="004A13B7" w:rsidRPr="004B639D" w:rsidRDefault="004B639D" w:rsidP="004B639D">
      <w:pPr>
        <w:spacing w:after="0" w:line="240" w:lineRule="auto"/>
        <w:ind w:firstLine="851"/>
        <w:jc w:val="both"/>
        <w:rPr>
          <w:rFonts w:ascii="Times New Roman" w:hAnsi="Times New Roman"/>
          <w:sz w:val="28"/>
          <w:szCs w:val="28"/>
        </w:rPr>
      </w:pPr>
      <w:r>
        <w:rPr>
          <w:rFonts w:ascii="Times New Roman" w:hAnsi="Times New Roman"/>
          <w:sz w:val="28"/>
          <w:szCs w:val="28"/>
        </w:rPr>
        <w:t>Согласно «Сведениям</w:t>
      </w:r>
      <w:r w:rsidR="004A13B7" w:rsidRPr="004B639D">
        <w:rPr>
          <w:rFonts w:ascii="Times New Roman" w:hAnsi="Times New Roman"/>
          <w:sz w:val="28"/>
          <w:szCs w:val="28"/>
        </w:rPr>
        <w:t xml:space="preserve"> о достижении целевых показателей ГП» исполнение целевого показателя «10. Количество перевезенных пассажиров по субсидируемым маршрутам по водному транспорту» составило 986,68 тыс.чел или 102,6% от плана.</w:t>
      </w:r>
    </w:p>
    <w:p w14:paraId="614B4051" w14:textId="462C3106" w:rsidR="004A13B7" w:rsidRPr="004B639D" w:rsidRDefault="004A13B7" w:rsidP="004B639D">
      <w:pPr>
        <w:spacing w:after="0" w:line="240" w:lineRule="auto"/>
        <w:ind w:firstLine="851"/>
        <w:jc w:val="both"/>
        <w:rPr>
          <w:rFonts w:ascii="Times New Roman" w:hAnsi="Times New Roman"/>
          <w:sz w:val="28"/>
          <w:szCs w:val="28"/>
        </w:rPr>
      </w:pPr>
      <w:r w:rsidRPr="004B639D">
        <w:rPr>
          <w:rFonts w:ascii="Times New Roman" w:hAnsi="Times New Roman"/>
          <w:sz w:val="28"/>
          <w:szCs w:val="28"/>
        </w:rPr>
        <w:t>Министерством транспорта на 2018 год заключено 10 Договоров о предоставлении из областного бюджета субсидии на возмещение недополученных доходов, возникающих в результате государственного регулирования тарифов на перевозки пассажиров и багажа водным транспортом в межмуниципальном и внутримуниципальном сообщении на территории Архангельской области с 10 перевозчиками (с учетом дополнительных согла</w:t>
      </w:r>
      <w:r w:rsidR="003A49A1">
        <w:rPr>
          <w:rFonts w:ascii="Times New Roman" w:hAnsi="Times New Roman"/>
          <w:sz w:val="28"/>
          <w:szCs w:val="28"/>
        </w:rPr>
        <w:t>шений) на сумму 105,7 млн.руб.</w:t>
      </w:r>
    </w:p>
    <w:p w14:paraId="1EEF485B" w14:textId="77777777" w:rsidR="004A13B7" w:rsidRPr="003A49A1" w:rsidRDefault="004A13B7" w:rsidP="003A49A1">
      <w:pPr>
        <w:spacing w:after="0" w:line="240" w:lineRule="auto"/>
        <w:ind w:firstLine="851"/>
        <w:jc w:val="both"/>
        <w:rPr>
          <w:rFonts w:ascii="Times New Roman" w:hAnsi="Times New Roman"/>
          <w:sz w:val="28"/>
          <w:szCs w:val="28"/>
        </w:rPr>
      </w:pPr>
      <w:r w:rsidRPr="003A49A1">
        <w:rPr>
          <w:rFonts w:ascii="Times New Roman" w:hAnsi="Times New Roman"/>
          <w:sz w:val="28"/>
          <w:szCs w:val="28"/>
        </w:rPr>
        <w:t>Согласно предоставленным отчетам перевозчиков за 2018 год выполнение Параметром транспортного заказа следующее:</w:t>
      </w:r>
    </w:p>
    <w:p w14:paraId="5CB7983C" w14:textId="2DEA53E5" w:rsidR="004A13B7" w:rsidRPr="003A49A1" w:rsidRDefault="004A13B7" w:rsidP="00996DAE">
      <w:pPr>
        <w:pStyle w:val="a6"/>
        <w:numPr>
          <w:ilvl w:val="0"/>
          <w:numId w:val="29"/>
        </w:numPr>
        <w:ind w:left="0" w:firstLine="840"/>
        <w:jc w:val="both"/>
        <w:rPr>
          <w:sz w:val="28"/>
          <w:szCs w:val="28"/>
        </w:rPr>
      </w:pPr>
      <w:r w:rsidRPr="003A49A1">
        <w:rPr>
          <w:sz w:val="28"/>
          <w:szCs w:val="28"/>
        </w:rPr>
        <w:t>количество перевезенных пассажиров -  989</w:t>
      </w:r>
      <w:r w:rsidR="003A49A1">
        <w:rPr>
          <w:sz w:val="28"/>
          <w:szCs w:val="28"/>
        </w:rPr>
        <w:t xml:space="preserve"> 822 чел. или 99,9% к 2017 году;</w:t>
      </w:r>
    </w:p>
    <w:p w14:paraId="0A581316" w14:textId="71E0D097" w:rsidR="004A13B7" w:rsidRPr="003A49A1" w:rsidRDefault="004A13B7" w:rsidP="00996DAE">
      <w:pPr>
        <w:pStyle w:val="a6"/>
        <w:numPr>
          <w:ilvl w:val="0"/>
          <w:numId w:val="29"/>
        </w:numPr>
        <w:ind w:left="0" w:firstLine="840"/>
        <w:jc w:val="both"/>
        <w:rPr>
          <w:sz w:val="28"/>
          <w:szCs w:val="28"/>
        </w:rPr>
      </w:pPr>
      <w:r w:rsidRPr="003A49A1">
        <w:rPr>
          <w:sz w:val="28"/>
          <w:szCs w:val="28"/>
        </w:rPr>
        <w:t>количество перевезенного багажа – 142,295 т или 98% к 2017 году (по 4 перевозчикам информация отсутствует</w:t>
      </w:r>
      <w:r w:rsidR="003A49A1">
        <w:rPr>
          <w:sz w:val="28"/>
          <w:szCs w:val="28"/>
        </w:rPr>
        <w:t>);</w:t>
      </w:r>
    </w:p>
    <w:p w14:paraId="22C831D4" w14:textId="4476C2C0" w:rsidR="004A13B7" w:rsidRPr="003A49A1" w:rsidRDefault="003B46A9" w:rsidP="00996DAE">
      <w:pPr>
        <w:pStyle w:val="a6"/>
        <w:numPr>
          <w:ilvl w:val="0"/>
          <w:numId w:val="29"/>
        </w:numPr>
        <w:ind w:left="0" w:firstLine="840"/>
        <w:jc w:val="both"/>
        <w:rPr>
          <w:sz w:val="28"/>
          <w:szCs w:val="28"/>
        </w:rPr>
      </w:pPr>
      <w:r w:rsidRPr="003A49A1">
        <w:rPr>
          <w:sz w:val="28"/>
          <w:szCs w:val="28"/>
        </w:rPr>
        <w:t xml:space="preserve">количество рейсов </w:t>
      </w:r>
      <w:r w:rsidR="004A13B7" w:rsidRPr="003A49A1">
        <w:rPr>
          <w:sz w:val="28"/>
          <w:szCs w:val="28"/>
        </w:rPr>
        <w:t>в соответствии с расписанием – 18 324 (или 2,4% меньше чем определено па</w:t>
      </w:r>
      <w:r>
        <w:rPr>
          <w:sz w:val="28"/>
          <w:szCs w:val="28"/>
        </w:rPr>
        <w:t>раметрами транспортного заказа);</w:t>
      </w:r>
    </w:p>
    <w:p w14:paraId="752C4B2F" w14:textId="516EBD62" w:rsidR="004A13B7" w:rsidRPr="003A49A1" w:rsidRDefault="004A13B7" w:rsidP="00996DAE">
      <w:pPr>
        <w:pStyle w:val="a6"/>
        <w:numPr>
          <w:ilvl w:val="0"/>
          <w:numId w:val="29"/>
        </w:numPr>
        <w:ind w:left="0" w:firstLine="840"/>
        <w:jc w:val="both"/>
        <w:rPr>
          <w:sz w:val="28"/>
          <w:szCs w:val="28"/>
        </w:rPr>
      </w:pPr>
      <w:r w:rsidRPr="003A49A1">
        <w:rPr>
          <w:sz w:val="28"/>
          <w:szCs w:val="28"/>
        </w:rPr>
        <w:t xml:space="preserve">фактически выполнено </w:t>
      </w:r>
      <w:r w:rsidR="003B46A9">
        <w:rPr>
          <w:sz w:val="28"/>
          <w:szCs w:val="28"/>
        </w:rPr>
        <w:t>рейсов – 18 229 или 99,5% к плану;</w:t>
      </w:r>
    </w:p>
    <w:p w14:paraId="3F4D3A9E" w14:textId="77777777" w:rsidR="004A13B7" w:rsidRPr="003A49A1" w:rsidRDefault="004A13B7" w:rsidP="00996DAE">
      <w:pPr>
        <w:pStyle w:val="a6"/>
        <w:numPr>
          <w:ilvl w:val="0"/>
          <w:numId w:val="29"/>
        </w:numPr>
        <w:ind w:left="0" w:firstLine="840"/>
        <w:jc w:val="both"/>
        <w:rPr>
          <w:sz w:val="28"/>
          <w:szCs w:val="28"/>
        </w:rPr>
      </w:pPr>
      <w:r w:rsidRPr="003A49A1">
        <w:rPr>
          <w:sz w:val="28"/>
          <w:szCs w:val="28"/>
        </w:rPr>
        <w:t>задолженность (остаток средств) областного бюджета на конец отчетного периода – 6 857 659,87, руб.</w:t>
      </w:r>
    </w:p>
    <w:p w14:paraId="10CE92A6" w14:textId="644DCBFE" w:rsidR="004A13B7" w:rsidRPr="003B46A9" w:rsidRDefault="004A13B7" w:rsidP="003B46A9">
      <w:pPr>
        <w:widowControl w:val="0"/>
        <w:autoSpaceDE w:val="0"/>
        <w:autoSpaceDN w:val="0"/>
        <w:adjustRightInd w:val="0"/>
        <w:spacing w:after="0" w:line="240" w:lineRule="auto"/>
        <w:ind w:right="-2" w:firstLine="851"/>
        <w:jc w:val="both"/>
        <w:rPr>
          <w:rFonts w:ascii="Times New Roman" w:eastAsia="Courier New" w:hAnsi="Times New Roman"/>
          <w:color w:val="FF0000"/>
          <w:sz w:val="28"/>
          <w:szCs w:val="28"/>
          <w:lang w:eastAsia="ru-RU" w:bidi="ru-RU"/>
        </w:rPr>
      </w:pPr>
      <w:r w:rsidRPr="00700344">
        <w:rPr>
          <w:rFonts w:ascii="Times New Roman" w:eastAsia="Courier New" w:hAnsi="Times New Roman"/>
          <w:sz w:val="28"/>
          <w:szCs w:val="28"/>
          <w:lang w:eastAsia="ru-RU" w:bidi="ru-RU"/>
        </w:rPr>
        <w:t xml:space="preserve">При сопоставлении показателей Параметров транспортного заказа за 2018 год в договорах, заключенных министерством транспорта и перевозчиками, и показателей, отраженных в отчетах перевозчиков (принятых министерством транспорта) </w:t>
      </w:r>
      <w:r w:rsidRPr="003B46A9">
        <w:rPr>
          <w:rFonts w:ascii="Times New Roman" w:eastAsia="Courier New" w:hAnsi="Times New Roman"/>
          <w:color w:val="FF0000"/>
          <w:sz w:val="28"/>
          <w:szCs w:val="28"/>
          <w:lang w:eastAsia="ru-RU" w:bidi="ru-RU"/>
        </w:rPr>
        <w:t xml:space="preserve">установлено несоответствие общего количества </w:t>
      </w:r>
      <w:r w:rsidRPr="003B46A9">
        <w:rPr>
          <w:rFonts w:ascii="Times New Roman" w:eastAsia="Courier New" w:hAnsi="Times New Roman"/>
          <w:color w:val="FF0000"/>
          <w:sz w:val="28"/>
          <w:szCs w:val="28"/>
          <w:lang w:eastAsia="ru-RU" w:bidi="ru-RU"/>
        </w:rPr>
        <w:lastRenderedPageBreak/>
        <w:t>оборотных рейсов</w:t>
      </w:r>
      <w:r w:rsidR="00700344">
        <w:rPr>
          <w:rFonts w:ascii="Times New Roman" w:eastAsia="Courier New" w:hAnsi="Times New Roman"/>
          <w:color w:val="FF0000"/>
          <w:sz w:val="28"/>
          <w:szCs w:val="28"/>
          <w:lang w:eastAsia="ru-RU" w:bidi="ru-RU"/>
        </w:rPr>
        <w:t>:</w:t>
      </w:r>
      <w:r w:rsidRPr="003B46A9">
        <w:rPr>
          <w:rFonts w:ascii="Times New Roman" w:eastAsia="Courier New" w:hAnsi="Times New Roman"/>
          <w:color w:val="FF0000"/>
          <w:sz w:val="28"/>
          <w:szCs w:val="28"/>
          <w:lang w:eastAsia="ru-RU" w:bidi="ru-RU"/>
        </w:rPr>
        <w:t xml:space="preserve"> </w:t>
      </w:r>
      <w:r w:rsidRPr="00700344">
        <w:rPr>
          <w:rFonts w:ascii="Times New Roman" w:eastAsia="Courier New" w:hAnsi="Times New Roman"/>
          <w:sz w:val="28"/>
          <w:szCs w:val="28"/>
          <w:lang w:eastAsia="ru-RU" w:bidi="ru-RU"/>
        </w:rPr>
        <w:t xml:space="preserve">по показателю «план» отклонение составило 458 ед., </w:t>
      </w:r>
      <w:r w:rsidRPr="003B46A9">
        <w:rPr>
          <w:rFonts w:ascii="Times New Roman" w:eastAsia="Courier New" w:hAnsi="Times New Roman"/>
          <w:color w:val="FF0000"/>
          <w:sz w:val="28"/>
          <w:szCs w:val="28"/>
          <w:lang w:eastAsia="ru-RU" w:bidi="ru-RU"/>
        </w:rPr>
        <w:t>что указывает на отсутствие должного контроля со стороны министерства транспорта.</w:t>
      </w:r>
    </w:p>
    <w:p w14:paraId="5FDC9636" w14:textId="77777777" w:rsidR="004A13B7" w:rsidRPr="00700344" w:rsidRDefault="004A13B7" w:rsidP="00700344">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700344">
        <w:rPr>
          <w:rFonts w:ascii="Times New Roman" w:eastAsia="Courier New" w:hAnsi="Times New Roman"/>
          <w:sz w:val="28"/>
          <w:szCs w:val="28"/>
          <w:lang w:eastAsia="ru-RU" w:bidi="ru-RU"/>
        </w:rPr>
        <w:t>В отчетах о результатах деятельности при осуществлении перевозок пассажиров и багажа водным транспортом в условиях государственного регулирования тарифов на пассажирском транспорте за 2018 год по предприятиям ООО «СК «АРТИКРЕЙД», АО «Архангельский речной порт», ООО «Устьпинежский ЛПХ», принятых министерством транспорта, отражена рентабельность в суммовом выражении 0,5 млн.руб., 5,3 млн.руб., 0,1 млн.руб. соответственно.</w:t>
      </w:r>
    </w:p>
    <w:p w14:paraId="2F7CEC07" w14:textId="15892471" w:rsidR="004A13B7" w:rsidRPr="00277366" w:rsidRDefault="004A13B7" w:rsidP="00277366">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277366">
        <w:rPr>
          <w:rFonts w:ascii="Times New Roman" w:eastAsia="Courier New" w:hAnsi="Times New Roman"/>
          <w:sz w:val="28"/>
          <w:szCs w:val="28"/>
          <w:lang w:eastAsia="ru-RU" w:bidi="ru-RU"/>
        </w:rPr>
        <w:t>Согласно указанным выше отчетам министерством произведена оплата рентабельности следующим перевозчикам:</w:t>
      </w:r>
      <w:r w:rsidR="00277366">
        <w:rPr>
          <w:rFonts w:ascii="Times New Roman" w:eastAsia="Courier New" w:hAnsi="Times New Roman"/>
          <w:sz w:val="28"/>
          <w:szCs w:val="28"/>
          <w:lang w:eastAsia="ru-RU" w:bidi="ru-RU"/>
        </w:rPr>
        <w:t xml:space="preserve"> </w:t>
      </w:r>
      <w:r w:rsidRPr="00277366">
        <w:rPr>
          <w:rFonts w:ascii="Times New Roman" w:eastAsia="Courier New" w:hAnsi="Times New Roman"/>
          <w:sz w:val="28"/>
          <w:szCs w:val="28"/>
          <w:lang w:eastAsia="ru-RU" w:bidi="ru-RU"/>
        </w:rPr>
        <w:t>ООО "СК "АРТИКРЕЙД" в сумме 0,09 млн. руб.,</w:t>
      </w:r>
      <w:r w:rsidR="00277366">
        <w:rPr>
          <w:rFonts w:ascii="Times New Roman" w:eastAsia="Courier New" w:hAnsi="Times New Roman"/>
          <w:sz w:val="28"/>
          <w:szCs w:val="28"/>
          <w:lang w:eastAsia="ru-RU" w:bidi="ru-RU"/>
        </w:rPr>
        <w:t xml:space="preserve"> </w:t>
      </w:r>
      <w:r w:rsidRPr="00277366">
        <w:rPr>
          <w:rFonts w:ascii="Times New Roman" w:eastAsia="Courier New" w:hAnsi="Times New Roman"/>
          <w:sz w:val="28"/>
          <w:szCs w:val="28"/>
          <w:lang w:eastAsia="ru-RU" w:bidi="ru-RU"/>
        </w:rPr>
        <w:t>ООО "Устьпинежский ЛПХ" в сумме 0,1 млн.руб.</w:t>
      </w:r>
    </w:p>
    <w:p w14:paraId="66779EB5" w14:textId="5A25B64B" w:rsidR="004A13B7" w:rsidRPr="00277366" w:rsidRDefault="004A13B7" w:rsidP="00277366">
      <w:pPr>
        <w:widowControl w:val="0"/>
        <w:autoSpaceDE w:val="0"/>
        <w:autoSpaceDN w:val="0"/>
        <w:adjustRightInd w:val="0"/>
        <w:spacing w:after="0" w:line="240" w:lineRule="auto"/>
        <w:ind w:right="-2" w:firstLine="851"/>
        <w:jc w:val="both"/>
        <w:rPr>
          <w:rFonts w:ascii="Times New Roman" w:eastAsia="Courier New" w:hAnsi="Times New Roman"/>
          <w:color w:val="FF0000"/>
          <w:sz w:val="28"/>
          <w:szCs w:val="28"/>
          <w:lang w:eastAsia="ru-RU" w:bidi="ru-RU"/>
        </w:rPr>
      </w:pPr>
      <w:r w:rsidRPr="00277366">
        <w:rPr>
          <w:rFonts w:ascii="Times New Roman" w:eastAsia="Courier New" w:hAnsi="Times New Roman"/>
          <w:sz w:val="28"/>
          <w:szCs w:val="28"/>
          <w:lang w:eastAsia="ru-RU" w:bidi="ru-RU"/>
        </w:rPr>
        <w:t xml:space="preserve">Таким образом, </w:t>
      </w:r>
      <w:r w:rsidRPr="00277366">
        <w:rPr>
          <w:rFonts w:ascii="Times New Roman" w:eastAsia="Courier New" w:hAnsi="Times New Roman"/>
          <w:color w:val="FF0000"/>
          <w:sz w:val="28"/>
          <w:szCs w:val="28"/>
          <w:lang w:eastAsia="ru-RU" w:bidi="ru-RU"/>
        </w:rPr>
        <w:t>с учетом вышеизложенного необоснованные расходы областного бюд</w:t>
      </w:r>
      <w:r w:rsidR="00277366">
        <w:rPr>
          <w:rFonts w:ascii="Times New Roman" w:eastAsia="Courier New" w:hAnsi="Times New Roman"/>
          <w:color w:val="FF0000"/>
          <w:sz w:val="28"/>
          <w:szCs w:val="28"/>
          <w:lang w:eastAsia="ru-RU" w:bidi="ru-RU"/>
        </w:rPr>
        <w:t>жета составили в сумме 0,2 млн.руб.</w:t>
      </w:r>
    </w:p>
    <w:p w14:paraId="1610819D" w14:textId="08775DAE" w:rsidR="004A13B7" w:rsidRPr="006639EE" w:rsidRDefault="004A13B7" w:rsidP="006639EE">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6639EE">
        <w:rPr>
          <w:rFonts w:ascii="Times New Roman" w:eastAsia="Courier New" w:hAnsi="Times New Roman"/>
          <w:sz w:val="28"/>
          <w:szCs w:val="28"/>
          <w:lang w:eastAsia="ru-RU" w:bidi="ru-RU"/>
        </w:rPr>
        <w:t>Согласно регистрам бухгалтерского учета министерства «Карточка счета 302.42 за 201</w:t>
      </w:r>
      <w:r w:rsidR="003663FC">
        <w:rPr>
          <w:rFonts w:ascii="Times New Roman" w:eastAsia="Courier New" w:hAnsi="Times New Roman"/>
          <w:sz w:val="28"/>
          <w:szCs w:val="28"/>
          <w:lang w:eastAsia="ru-RU" w:bidi="ru-RU"/>
        </w:rPr>
        <w:t>8</w:t>
      </w:r>
      <w:r w:rsidRPr="006639EE">
        <w:rPr>
          <w:rFonts w:ascii="Times New Roman" w:eastAsia="Courier New" w:hAnsi="Times New Roman"/>
          <w:sz w:val="28"/>
          <w:szCs w:val="28"/>
          <w:lang w:eastAsia="ru-RU" w:bidi="ru-RU"/>
        </w:rPr>
        <w:t xml:space="preserve"> год» по БК 04081910273020811 перечислена субсидия за 2018 год в размере 105,7 млн.руб., начислена субсидия на сумму 105,7 млн.руб., задолженность отсутствует.</w:t>
      </w:r>
    </w:p>
    <w:p w14:paraId="1249212E" w14:textId="793CEE15" w:rsidR="004A13B7" w:rsidRDefault="004A13B7" w:rsidP="006639EE">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6639EE">
        <w:rPr>
          <w:rFonts w:ascii="Times New Roman" w:eastAsia="Courier New" w:hAnsi="Times New Roman"/>
          <w:sz w:val="28"/>
          <w:szCs w:val="28"/>
          <w:lang w:eastAsia="ru-RU" w:bidi="ru-RU"/>
        </w:rPr>
        <w:t>Целевой показатель «количество перевезенных пассажиров на субсидируемых маршрутах водным транспортом» составил 989,8 тыс.чел. или отклонение +3,12 тыс.чел., соответственно исполнение за год должно составить 102,9% (или на 0,3% больше чем в размещенном в КИАС отчете).</w:t>
      </w:r>
    </w:p>
    <w:p w14:paraId="3186A785" w14:textId="77777777" w:rsidR="006639EE" w:rsidRPr="006639EE" w:rsidRDefault="006639EE" w:rsidP="006639EE">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p>
    <w:p w14:paraId="1A8A9D95" w14:textId="15D577F4" w:rsidR="004A13B7" w:rsidRPr="006639EE" w:rsidRDefault="004A13B7" w:rsidP="006639EE">
      <w:pPr>
        <w:widowControl w:val="0"/>
        <w:autoSpaceDE w:val="0"/>
        <w:autoSpaceDN w:val="0"/>
        <w:adjustRightInd w:val="0"/>
        <w:spacing w:after="0" w:line="240" w:lineRule="auto"/>
        <w:ind w:right="-2"/>
        <w:jc w:val="center"/>
        <w:rPr>
          <w:rFonts w:ascii="Times New Roman" w:eastAsia="Times New Roman" w:hAnsi="Times New Roman"/>
          <w:iCs/>
          <w:sz w:val="28"/>
          <w:szCs w:val="28"/>
          <w:u w:val="single"/>
          <w:lang w:eastAsia="ru-RU" w:bidi="ru-RU"/>
        </w:rPr>
      </w:pPr>
      <w:r w:rsidRPr="006639EE">
        <w:rPr>
          <w:rFonts w:ascii="Times New Roman" w:eastAsia="Courier New" w:hAnsi="Times New Roman"/>
          <w:sz w:val="28"/>
          <w:szCs w:val="28"/>
          <w:u w:val="single"/>
          <w:lang w:eastAsia="ru-RU" w:bidi="ru-RU"/>
        </w:rPr>
        <w:t>Мероприятие «1.3. Организация осуществления перевозок пассажиров и багажа железнодорожным транспортом»</w:t>
      </w:r>
    </w:p>
    <w:p w14:paraId="52CC15A0" w14:textId="0ED833E0" w:rsidR="004A13B7" w:rsidRPr="006639EE" w:rsidRDefault="004A13B7" w:rsidP="006639EE">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6639EE">
        <w:rPr>
          <w:rFonts w:ascii="Times New Roman" w:eastAsia="Courier New" w:hAnsi="Times New Roman"/>
          <w:sz w:val="28"/>
          <w:szCs w:val="28"/>
          <w:lang w:eastAsia="ru-RU" w:bidi="ru-RU"/>
        </w:rPr>
        <w:t>Согласно «Сведени</w:t>
      </w:r>
      <w:r w:rsidR="003C5783">
        <w:rPr>
          <w:rFonts w:ascii="Times New Roman" w:eastAsia="Courier New" w:hAnsi="Times New Roman"/>
          <w:sz w:val="28"/>
          <w:szCs w:val="28"/>
          <w:lang w:eastAsia="ru-RU" w:bidi="ru-RU"/>
        </w:rPr>
        <w:t>ям</w:t>
      </w:r>
      <w:r w:rsidRPr="006639EE">
        <w:rPr>
          <w:rFonts w:ascii="Times New Roman" w:eastAsia="Courier New" w:hAnsi="Times New Roman"/>
          <w:sz w:val="28"/>
          <w:szCs w:val="28"/>
          <w:lang w:eastAsia="ru-RU" w:bidi="ru-RU"/>
        </w:rPr>
        <w:t xml:space="preserve"> о достижении целевых показателей ГП» исполнение целевого показателя «10. Количество перевезенных пассажиров по субсидируемым маршрутам по железнодорожному транспорту» составило 1 514,3 тыс. чел или 99,4% от плана.</w:t>
      </w:r>
    </w:p>
    <w:p w14:paraId="008DADBB" w14:textId="15823C08" w:rsidR="003663FC" w:rsidRPr="003663FC" w:rsidRDefault="003663FC" w:rsidP="003663FC">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3663FC">
        <w:rPr>
          <w:rFonts w:ascii="Times New Roman" w:eastAsia="Courier New" w:hAnsi="Times New Roman"/>
          <w:sz w:val="28"/>
          <w:szCs w:val="28"/>
          <w:lang w:eastAsia="ru-RU" w:bidi="ru-RU"/>
        </w:rPr>
        <w:t>Договор №01/жд-2018 об организации железнодорожных перевозок пассажиров в пригородном сообщении на территории Архангельской области в 2018 году от 29.12.2017 заключен между министерством и АО «Северная пригородная пассажирская компания» (в редакции дополнительного соглашения № 1 от 31.07.2018)</w:t>
      </w:r>
      <w:r w:rsidRPr="003663FC">
        <w:rPr>
          <w:rFonts w:ascii="Times New Roman" w:eastAsia="Courier New" w:hAnsi="Times New Roman"/>
          <w:strike/>
          <w:sz w:val="28"/>
          <w:szCs w:val="28"/>
          <w:lang w:eastAsia="ru-RU" w:bidi="ru-RU"/>
        </w:rPr>
        <w:t>,</w:t>
      </w:r>
      <w:r w:rsidRPr="003663FC">
        <w:rPr>
          <w:rFonts w:ascii="Times New Roman" w:eastAsia="Courier New" w:hAnsi="Times New Roman"/>
          <w:sz w:val="28"/>
          <w:szCs w:val="28"/>
          <w:lang w:eastAsia="ru-RU" w:bidi="ru-RU"/>
        </w:rPr>
        <w:t xml:space="preserve"> - </w:t>
      </w:r>
      <w:r w:rsidRPr="003663FC">
        <w:rPr>
          <w:rFonts w:ascii="Times New Roman" w:hAnsi="Times New Roman"/>
          <w:sz w:val="28"/>
          <w:szCs w:val="28"/>
        </w:rPr>
        <w:t xml:space="preserve">организация транспортного обслуживание пассажиров железнодорожным транспортом в пригородном сообщении на территории Архангельской области с </w:t>
      </w:r>
      <w:r w:rsidRPr="003663FC">
        <w:rPr>
          <w:rFonts w:ascii="Times New Roman" w:eastAsia="Courier New" w:hAnsi="Times New Roman"/>
          <w:sz w:val="28"/>
          <w:szCs w:val="28"/>
          <w:lang w:eastAsia="ru-RU" w:bidi="ru-RU"/>
        </w:rPr>
        <w:t>выполнением объема вагонокилометровой работы с 01.01.2018 по 31.12.2018 – 3 180 609 вагоно-км.</w:t>
      </w:r>
    </w:p>
    <w:p w14:paraId="4762BC3F" w14:textId="4045BE4C" w:rsidR="004A13B7" w:rsidRPr="004F3E90" w:rsidRDefault="004A13B7" w:rsidP="004F3E9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4F3E90">
        <w:rPr>
          <w:rFonts w:ascii="Times New Roman" w:eastAsia="Courier New" w:hAnsi="Times New Roman"/>
          <w:sz w:val="28"/>
          <w:szCs w:val="28"/>
          <w:lang w:eastAsia="ru-RU" w:bidi="ru-RU"/>
        </w:rPr>
        <w:t xml:space="preserve">Согласно Договору №02/жд-2018 (в редакции дополнительного соглашения № 1 от 26.06.2018 и № 2 от 31.07.2018, ,№ 3 от 12.11.2018)  о предоставлении из областного бюджета субсидии на возмещение недополученных доходов, возникающих в результате государственного регулирования тарифов на перевозку пассажиров железнодорожным транспортом общего пользования в пригородном сообщении от 09.01.2018, заключенному между министерством транспорта и АО «Северная </w:t>
      </w:r>
      <w:r w:rsidRPr="004F3E90">
        <w:rPr>
          <w:rFonts w:ascii="Times New Roman" w:eastAsia="Courier New" w:hAnsi="Times New Roman"/>
          <w:sz w:val="28"/>
          <w:szCs w:val="28"/>
          <w:lang w:eastAsia="ru-RU" w:bidi="ru-RU"/>
        </w:rPr>
        <w:lastRenderedPageBreak/>
        <w:t>пригородная пассажирская компания, субсидии на возмещение недополученных доходов на 2018 год предоставляются в соответствии с лимитами бюджетных обязательств, доведенными в 2018 году по коду БК 104 0408 1910373030 811 в сумме 298 945 300,0 руб.»</w:t>
      </w:r>
      <w:r w:rsidR="004F3E90">
        <w:rPr>
          <w:rFonts w:ascii="Times New Roman" w:eastAsia="Courier New" w:hAnsi="Times New Roman"/>
          <w:sz w:val="28"/>
          <w:szCs w:val="28"/>
          <w:lang w:eastAsia="ru-RU" w:bidi="ru-RU"/>
        </w:rPr>
        <w:t>.</w:t>
      </w:r>
    </w:p>
    <w:p w14:paraId="31DCA437" w14:textId="77777777" w:rsidR="004A13B7" w:rsidRPr="004F3E90" w:rsidRDefault="004A13B7" w:rsidP="004F3E9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4F3E90">
        <w:rPr>
          <w:rFonts w:ascii="Times New Roman" w:eastAsia="Courier New" w:hAnsi="Times New Roman"/>
          <w:sz w:val="28"/>
          <w:szCs w:val="28"/>
          <w:lang w:eastAsia="ru-RU" w:bidi="ru-RU"/>
        </w:rPr>
        <w:t>Согласно абз.7 п. 2 Порядка:</w:t>
      </w:r>
    </w:p>
    <w:p w14:paraId="789497F6" w14:textId="77777777" w:rsidR="004A13B7" w:rsidRPr="004F3E90" w:rsidRDefault="004A13B7" w:rsidP="004F3E9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4F3E90">
        <w:rPr>
          <w:rFonts w:ascii="Times New Roman" w:eastAsia="Courier New" w:hAnsi="Times New Roman"/>
          <w:sz w:val="28"/>
          <w:szCs w:val="28"/>
          <w:lang w:eastAsia="ru-RU" w:bidi="ru-RU"/>
        </w:rPr>
        <w:t>Фактическая численность перевезенных пассажиров, дифференцированная по дальности поездки (в зонах), должна быть подтверждена формами внутренней статистической отчетности ОАО "РЖД" ЦО-22 пригород "Отчет о перевозке пассажиров предприятиями пригородного комплекса", утвержденной распоряжением вице-президента ОАО "РЖД" от 27 апреля 2004 года № 1964р, и ЦО-22ф пригород "Отчет о доходных поступлениях предприятий пригородного комплекса", утвержденной распоряжением вице-президента ОАО "РЖД" от 22 июня 2004 года № 2636р.</w:t>
      </w:r>
    </w:p>
    <w:p w14:paraId="7796AB3B" w14:textId="1DBAE7EA" w:rsidR="004A13B7" w:rsidRPr="00A25503" w:rsidRDefault="004A13B7" w:rsidP="00A25503">
      <w:pPr>
        <w:widowControl w:val="0"/>
        <w:autoSpaceDE w:val="0"/>
        <w:autoSpaceDN w:val="0"/>
        <w:adjustRightInd w:val="0"/>
        <w:spacing w:after="0" w:line="240" w:lineRule="auto"/>
        <w:ind w:right="-2" w:firstLine="851"/>
        <w:jc w:val="both"/>
        <w:rPr>
          <w:rFonts w:ascii="Times New Roman" w:hAnsi="Times New Roman"/>
          <w:color w:val="FF0000"/>
          <w:sz w:val="28"/>
          <w:szCs w:val="28"/>
        </w:rPr>
      </w:pPr>
      <w:r w:rsidRPr="00A25503">
        <w:rPr>
          <w:rFonts w:ascii="Times New Roman" w:hAnsi="Times New Roman"/>
          <w:sz w:val="28"/>
          <w:szCs w:val="28"/>
        </w:rPr>
        <w:t xml:space="preserve">При этом отмечено, что </w:t>
      </w:r>
      <w:r w:rsidRPr="00A25503">
        <w:rPr>
          <w:rFonts w:ascii="Times New Roman" w:hAnsi="Times New Roman"/>
          <w:color w:val="FF0000"/>
          <w:sz w:val="28"/>
          <w:szCs w:val="28"/>
        </w:rPr>
        <w:t>ни Договор от 09.01.2018 №02/жд-2018, ни Договор от 29.12.2017 №01/жд-2018 не содержат указанных положений, о чём КСП АО неоднократно указывала.</w:t>
      </w:r>
    </w:p>
    <w:p w14:paraId="6A33E1CE" w14:textId="7E01341F" w:rsidR="004A13B7" w:rsidRPr="004E6358" w:rsidRDefault="004A13B7" w:rsidP="004E6358">
      <w:pPr>
        <w:widowControl w:val="0"/>
        <w:autoSpaceDE w:val="0"/>
        <w:autoSpaceDN w:val="0"/>
        <w:adjustRightInd w:val="0"/>
        <w:spacing w:after="0" w:line="240" w:lineRule="auto"/>
        <w:ind w:right="-2" w:firstLine="851"/>
        <w:jc w:val="both"/>
        <w:rPr>
          <w:rFonts w:ascii="Times New Roman" w:hAnsi="Times New Roman"/>
          <w:sz w:val="28"/>
          <w:szCs w:val="28"/>
        </w:rPr>
      </w:pPr>
      <w:r w:rsidRPr="004E6358">
        <w:rPr>
          <w:rFonts w:ascii="Times New Roman" w:hAnsi="Times New Roman"/>
          <w:sz w:val="28"/>
          <w:szCs w:val="28"/>
        </w:rPr>
        <w:t>АО «СППК» 16.01.2019 за №125 предоставило в адрес министерства транспорта «Отчет о фактически выполненных перевозках пассажиров на 01.01.2019»: объем вагонокилометровой работы - 3 179 306 ваг.-км, количество перевезенных пассажиров -1 515 302 чел., количество рейсов в соответствии с расписание</w:t>
      </w:r>
      <w:r w:rsidR="004E6358">
        <w:rPr>
          <w:rFonts w:ascii="Times New Roman" w:hAnsi="Times New Roman"/>
          <w:sz w:val="28"/>
          <w:szCs w:val="28"/>
        </w:rPr>
        <w:t>м</w:t>
      </w:r>
      <w:r w:rsidRPr="004E6358">
        <w:rPr>
          <w:rFonts w:ascii="Times New Roman" w:hAnsi="Times New Roman"/>
          <w:sz w:val="28"/>
          <w:szCs w:val="28"/>
        </w:rPr>
        <w:t xml:space="preserve"> – 19 951 шт., фактически выполнено – 19 951 шт.</w:t>
      </w:r>
    </w:p>
    <w:p w14:paraId="636A80EA" w14:textId="090E207E" w:rsidR="004A13B7" w:rsidRPr="004E6358" w:rsidRDefault="004A13B7" w:rsidP="004E6358">
      <w:pPr>
        <w:widowControl w:val="0"/>
        <w:autoSpaceDE w:val="0"/>
        <w:autoSpaceDN w:val="0"/>
        <w:adjustRightInd w:val="0"/>
        <w:spacing w:after="0" w:line="240" w:lineRule="auto"/>
        <w:ind w:right="-2" w:firstLine="851"/>
        <w:jc w:val="both"/>
        <w:rPr>
          <w:rFonts w:ascii="Times New Roman" w:hAnsi="Times New Roman"/>
          <w:sz w:val="28"/>
          <w:szCs w:val="28"/>
        </w:rPr>
      </w:pPr>
      <w:r w:rsidRPr="004E6358">
        <w:rPr>
          <w:rFonts w:ascii="Times New Roman" w:hAnsi="Times New Roman"/>
          <w:sz w:val="28"/>
          <w:szCs w:val="28"/>
        </w:rPr>
        <w:t>Фактическая потребность в средствах субсидии… на 01.01.2019 – 291 444 790,65 руб., фактически перечислено – 293 181 682,9 руб., задолженность областного бюджета на конец отчетного периода – 1 736 892,25 руб.</w:t>
      </w:r>
    </w:p>
    <w:p w14:paraId="07E06C20" w14:textId="77777777" w:rsidR="004A13B7" w:rsidRPr="004E6358" w:rsidRDefault="004A13B7" w:rsidP="007C4AA0">
      <w:pPr>
        <w:widowControl w:val="0"/>
        <w:autoSpaceDE w:val="0"/>
        <w:autoSpaceDN w:val="0"/>
        <w:adjustRightInd w:val="0"/>
        <w:spacing w:after="0" w:line="240" w:lineRule="auto"/>
        <w:ind w:right="-2" w:firstLine="851"/>
        <w:jc w:val="both"/>
        <w:rPr>
          <w:rFonts w:ascii="Times New Roman" w:hAnsi="Times New Roman"/>
          <w:sz w:val="28"/>
          <w:szCs w:val="28"/>
        </w:rPr>
      </w:pPr>
      <w:r w:rsidRPr="004E6358">
        <w:rPr>
          <w:rFonts w:ascii="Times New Roman" w:hAnsi="Times New Roman"/>
          <w:sz w:val="28"/>
          <w:szCs w:val="28"/>
        </w:rPr>
        <w:t>Таким образом, объем вагонокилометровой работы за 2018 год АО «СППК» не выполнен на 1 303 ваг- км.</w:t>
      </w:r>
    </w:p>
    <w:p w14:paraId="47A0B64E" w14:textId="1D232F31" w:rsidR="004A13B7" w:rsidRPr="005C71A3" w:rsidRDefault="004A13B7" w:rsidP="007C4AA0">
      <w:pPr>
        <w:widowControl w:val="0"/>
        <w:autoSpaceDE w:val="0"/>
        <w:autoSpaceDN w:val="0"/>
        <w:adjustRightInd w:val="0"/>
        <w:spacing w:after="0" w:line="240" w:lineRule="auto"/>
        <w:ind w:right="-2" w:firstLine="851"/>
        <w:jc w:val="both"/>
        <w:rPr>
          <w:rFonts w:ascii="Times New Roman" w:hAnsi="Times New Roman"/>
          <w:sz w:val="28"/>
          <w:szCs w:val="28"/>
        </w:rPr>
      </w:pPr>
      <w:r w:rsidRPr="005C71A3">
        <w:rPr>
          <w:rFonts w:ascii="Times New Roman" w:hAnsi="Times New Roman"/>
          <w:sz w:val="28"/>
          <w:szCs w:val="28"/>
        </w:rPr>
        <w:t>Кассовое исполнение по мероприятию за 2018 год составило в сумме 323,2 млн. руб. или меньше чем отражено в ф.</w:t>
      </w:r>
      <w:r w:rsidR="005C71A3">
        <w:rPr>
          <w:rFonts w:ascii="Times New Roman" w:hAnsi="Times New Roman"/>
          <w:sz w:val="28"/>
          <w:szCs w:val="28"/>
        </w:rPr>
        <w:t xml:space="preserve"> </w:t>
      </w:r>
      <w:r w:rsidRPr="005C71A3">
        <w:rPr>
          <w:rFonts w:ascii="Times New Roman" w:hAnsi="Times New Roman"/>
          <w:sz w:val="28"/>
          <w:szCs w:val="28"/>
        </w:rPr>
        <w:t>0503127 «Отчет об исполнении бюджета</w:t>
      </w:r>
      <w:r w:rsidR="005C71A3">
        <w:rPr>
          <w:rFonts w:ascii="Times New Roman" w:hAnsi="Times New Roman"/>
          <w:sz w:val="28"/>
          <w:szCs w:val="28"/>
        </w:rPr>
        <w:t>…»</w:t>
      </w:r>
      <w:r w:rsidRPr="005C71A3">
        <w:rPr>
          <w:rFonts w:ascii="Times New Roman" w:hAnsi="Times New Roman"/>
          <w:sz w:val="28"/>
          <w:szCs w:val="28"/>
        </w:rPr>
        <w:t xml:space="preserve"> на 01.01.2019» по коду КБ</w:t>
      </w:r>
      <w:r w:rsidR="005C71A3">
        <w:rPr>
          <w:rFonts w:ascii="Times New Roman" w:hAnsi="Times New Roman"/>
          <w:sz w:val="28"/>
          <w:szCs w:val="28"/>
        </w:rPr>
        <w:t>К</w:t>
      </w:r>
      <w:r w:rsidRPr="005C71A3">
        <w:rPr>
          <w:rFonts w:ascii="Times New Roman" w:hAnsi="Times New Roman"/>
          <w:sz w:val="28"/>
          <w:szCs w:val="28"/>
        </w:rPr>
        <w:t xml:space="preserve"> 0408 1910373030 811 на сумму </w:t>
      </w:r>
      <w:r w:rsidRPr="008247F8">
        <w:rPr>
          <w:rFonts w:ascii="Times New Roman" w:hAnsi="Times New Roman"/>
          <w:color w:val="FF0000"/>
          <w:sz w:val="28"/>
          <w:szCs w:val="28"/>
        </w:rPr>
        <w:t>1,4 млн.руб</w:t>
      </w:r>
      <w:r w:rsidRPr="005C71A3">
        <w:rPr>
          <w:rFonts w:ascii="Times New Roman" w:hAnsi="Times New Roman"/>
          <w:sz w:val="28"/>
          <w:szCs w:val="28"/>
        </w:rPr>
        <w:t>. (или 0,4% к сумме 324,6 млн.руб. факти</w:t>
      </w:r>
      <w:r w:rsidR="005C71A3">
        <w:rPr>
          <w:rFonts w:ascii="Times New Roman" w:hAnsi="Times New Roman"/>
          <w:sz w:val="28"/>
          <w:szCs w:val="28"/>
        </w:rPr>
        <w:t>ческое исполнение за 2018 год).</w:t>
      </w:r>
    </w:p>
    <w:p w14:paraId="6F262260" w14:textId="4A5E6C73" w:rsidR="003663FC" w:rsidRPr="005C71A3" w:rsidRDefault="003663FC" w:rsidP="003663FC">
      <w:pPr>
        <w:widowControl w:val="0"/>
        <w:autoSpaceDE w:val="0"/>
        <w:autoSpaceDN w:val="0"/>
        <w:adjustRightInd w:val="0"/>
        <w:spacing w:after="0" w:line="240" w:lineRule="auto"/>
        <w:ind w:right="-2" w:firstLine="851"/>
        <w:jc w:val="both"/>
        <w:rPr>
          <w:rFonts w:ascii="Times New Roman" w:hAnsi="Times New Roman"/>
          <w:color w:val="FF0000"/>
          <w:sz w:val="28"/>
          <w:szCs w:val="28"/>
        </w:rPr>
      </w:pPr>
      <w:r w:rsidRPr="005C71A3">
        <w:rPr>
          <w:rFonts w:ascii="Times New Roman" w:hAnsi="Times New Roman"/>
          <w:sz w:val="28"/>
          <w:szCs w:val="28"/>
        </w:rPr>
        <w:t>Таким образом</w:t>
      </w:r>
      <w:r w:rsidRPr="008247F8">
        <w:rPr>
          <w:rFonts w:ascii="Times New Roman" w:hAnsi="Times New Roman"/>
          <w:sz w:val="28"/>
          <w:szCs w:val="28"/>
        </w:rPr>
        <w:t xml:space="preserve">, указанный факт свидетельствует о </w:t>
      </w:r>
      <w:r w:rsidRPr="005C71A3">
        <w:rPr>
          <w:rFonts w:ascii="Times New Roman" w:hAnsi="Times New Roman"/>
          <w:color w:val="FF0000"/>
          <w:sz w:val="28"/>
          <w:szCs w:val="28"/>
        </w:rPr>
        <w:t xml:space="preserve">нарушении министерством транспорта </w:t>
      </w:r>
      <w:r w:rsidRPr="003663FC">
        <w:rPr>
          <w:rFonts w:ascii="Times New Roman" w:hAnsi="Times New Roman"/>
          <w:color w:val="FF0000"/>
          <w:sz w:val="28"/>
          <w:szCs w:val="28"/>
        </w:rPr>
        <w:t xml:space="preserve">ст.13. Федерального закона от 6 декабря 2011 года № 402-ФЗ "О бухгалтерском учете", </w:t>
      </w:r>
      <w:r w:rsidRPr="005C71A3">
        <w:rPr>
          <w:rFonts w:ascii="Times New Roman" w:hAnsi="Times New Roman"/>
          <w:color w:val="FF0000"/>
          <w:sz w:val="28"/>
          <w:szCs w:val="28"/>
        </w:rPr>
        <w:t xml:space="preserve">п.3 Инструкции № 157н) </w:t>
      </w:r>
      <w:r w:rsidRPr="008247F8">
        <w:rPr>
          <w:rFonts w:ascii="Times New Roman" w:hAnsi="Times New Roman"/>
          <w:sz w:val="28"/>
          <w:szCs w:val="28"/>
        </w:rPr>
        <w:t>в части достоверности отчетности (бухгалтерская (финансовая) отчетность должна давать достоверное представление о финансовом положении экономического субъекта на отчетную дату, финансовом результате его деятельности и движении денежных средств за отчетный период)</w:t>
      </w:r>
      <w:r>
        <w:rPr>
          <w:rFonts w:ascii="Times New Roman" w:hAnsi="Times New Roman"/>
          <w:color w:val="FF0000"/>
          <w:sz w:val="28"/>
          <w:szCs w:val="28"/>
        </w:rPr>
        <w:t>.</w:t>
      </w:r>
    </w:p>
    <w:p w14:paraId="45F52D49" w14:textId="23735417" w:rsidR="004A13B7" w:rsidRPr="008247F8" w:rsidRDefault="004A13B7" w:rsidP="007C4AA0">
      <w:pPr>
        <w:widowControl w:val="0"/>
        <w:autoSpaceDE w:val="0"/>
        <w:autoSpaceDN w:val="0"/>
        <w:adjustRightInd w:val="0"/>
        <w:spacing w:after="0" w:line="240" w:lineRule="auto"/>
        <w:ind w:right="-2" w:firstLine="851"/>
        <w:jc w:val="both"/>
        <w:rPr>
          <w:rFonts w:ascii="Times New Roman" w:hAnsi="Times New Roman"/>
          <w:sz w:val="28"/>
          <w:szCs w:val="28"/>
        </w:rPr>
      </w:pPr>
      <w:r w:rsidRPr="008247F8">
        <w:rPr>
          <w:rFonts w:ascii="Times New Roman" w:hAnsi="Times New Roman"/>
          <w:sz w:val="28"/>
          <w:szCs w:val="28"/>
        </w:rPr>
        <w:t xml:space="preserve"> Согласно договору № 03/ЖД-2018 о предоставлении субсидии на компенсацию потерь в доходах, возникающих в результате установления льготы по тарифам на проезд железнодорожным транспортом общего пользования в поездах пригородного сообщения на территории Архангельской области в 2018 году, заключенному между министерством транспорта и АО «Северная пригородная пассажирская компания» от 29.12.2017 (далее – Договор № 03/ЖД, с учетом дополнительного соглашения </w:t>
      </w:r>
      <w:r w:rsidRPr="008247F8">
        <w:rPr>
          <w:rFonts w:ascii="Times New Roman" w:hAnsi="Times New Roman"/>
          <w:sz w:val="28"/>
          <w:szCs w:val="28"/>
        </w:rPr>
        <w:lastRenderedPageBreak/>
        <w:t>№ 1 от 20.02.2018) субсидия предоставляется в соответствии со сводной бюджетной росписью по целевой статье 1910373040 в сумме</w:t>
      </w:r>
      <w:r w:rsidR="003663FC">
        <w:rPr>
          <w:rFonts w:ascii="Times New Roman" w:hAnsi="Times New Roman"/>
          <w:sz w:val="28"/>
          <w:szCs w:val="28"/>
        </w:rPr>
        <w:t>,</w:t>
      </w:r>
      <w:r w:rsidRPr="008247F8">
        <w:rPr>
          <w:rFonts w:ascii="Times New Roman" w:hAnsi="Times New Roman"/>
          <w:sz w:val="28"/>
          <w:szCs w:val="28"/>
        </w:rPr>
        <w:t xml:space="preserve"> не превышающей 6,8 млн.руб. Согласно регистру бухгалтерского учета министерства «Карточка счета 302.42 за 2018 год» по контрагенту АО «Северная пригородная пассажирская компания» дог. №02/жд-2018 от 09.01.2018 перечислена субсидия за 2018 год в размере 6,5 млн.руб., начислена субсидия на сумму 6,5 млн.руб., задолженность отсутствует.</w:t>
      </w:r>
    </w:p>
    <w:p w14:paraId="69D72634" w14:textId="77777777" w:rsidR="004A13B7" w:rsidRPr="007C4AA0" w:rsidRDefault="004A13B7" w:rsidP="007C4AA0">
      <w:pPr>
        <w:widowControl w:val="0"/>
        <w:autoSpaceDE w:val="0"/>
        <w:autoSpaceDN w:val="0"/>
        <w:adjustRightInd w:val="0"/>
        <w:spacing w:after="0" w:line="240" w:lineRule="auto"/>
        <w:ind w:right="-2" w:firstLine="851"/>
        <w:jc w:val="both"/>
        <w:rPr>
          <w:rFonts w:ascii="Times New Roman" w:hAnsi="Times New Roman"/>
          <w:sz w:val="28"/>
          <w:szCs w:val="28"/>
        </w:rPr>
      </w:pPr>
      <w:r w:rsidRPr="007C4AA0">
        <w:rPr>
          <w:rFonts w:ascii="Times New Roman" w:hAnsi="Times New Roman"/>
          <w:sz w:val="28"/>
          <w:szCs w:val="28"/>
        </w:rPr>
        <w:t>Количество отправленных обучающихся, воспользовавшихся правом льготного проезда -71 302 чел.</w:t>
      </w:r>
    </w:p>
    <w:p w14:paraId="7DE18D2D" w14:textId="77777777" w:rsidR="004A13B7" w:rsidRPr="00625B9E" w:rsidRDefault="004A13B7" w:rsidP="007C4AA0">
      <w:pPr>
        <w:widowControl w:val="0"/>
        <w:autoSpaceDE w:val="0"/>
        <w:autoSpaceDN w:val="0"/>
        <w:adjustRightInd w:val="0"/>
        <w:spacing w:after="0" w:line="240" w:lineRule="auto"/>
        <w:ind w:right="-2" w:firstLine="851"/>
        <w:jc w:val="both"/>
        <w:rPr>
          <w:rFonts w:ascii="Times New Roman" w:hAnsi="Times New Roman"/>
          <w:sz w:val="28"/>
          <w:szCs w:val="28"/>
        </w:rPr>
      </w:pPr>
      <w:r w:rsidRPr="00625B9E">
        <w:rPr>
          <w:rFonts w:ascii="Times New Roman" w:eastAsia="Courier New" w:hAnsi="Times New Roman"/>
          <w:sz w:val="28"/>
          <w:szCs w:val="28"/>
          <w:lang w:eastAsia="ru-RU" w:bidi="ru-RU"/>
        </w:rPr>
        <w:t xml:space="preserve">Таким образом, с учетом вышеизложенного </w:t>
      </w:r>
      <w:r w:rsidRPr="00625B9E">
        <w:rPr>
          <w:rFonts w:ascii="Times New Roman" w:hAnsi="Times New Roman"/>
          <w:sz w:val="28"/>
          <w:szCs w:val="28"/>
        </w:rPr>
        <w:t>исполнение по подпрограмме № 1 целевого показателя «10. Количество перевезенных пассажиров по субсидируемым маршрутам» должно составить 2 523,18 тыс. чел (или +4,38 тыс. чел отклонение от показателя отчета, утвержденного в КИАС) или 100,6% от плана (или +0,2% отклонение от показателя отчета, утвержденного в КИАС).</w:t>
      </w:r>
    </w:p>
    <w:p w14:paraId="50F1F3F4" w14:textId="77777777" w:rsidR="004A13B7" w:rsidRPr="004A13B7" w:rsidRDefault="004A13B7" w:rsidP="004A13B7">
      <w:pPr>
        <w:widowControl w:val="0"/>
        <w:autoSpaceDE w:val="0"/>
        <w:autoSpaceDN w:val="0"/>
        <w:adjustRightInd w:val="0"/>
        <w:spacing w:after="0" w:line="240" w:lineRule="auto"/>
        <w:ind w:right="-2"/>
        <w:jc w:val="both"/>
        <w:rPr>
          <w:rFonts w:ascii="Times New Roman" w:eastAsia="Courier New" w:hAnsi="Times New Roman"/>
          <w:i/>
          <w:sz w:val="28"/>
          <w:szCs w:val="28"/>
          <w:highlight w:val="cyan"/>
          <w:lang w:eastAsia="ru-RU" w:bidi="ru-RU"/>
        </w:rPr>
      </w:pPr>
    </w:p>
    <w:p w14:paraId="6D28B42D" w14:textId="77777777" w:rsidR="004A13B7" w:rsidRPr="00625B9E" w:rsidRDefault="004A13B7" w:rsidP="00625B9E">
      <w:pPr>
        <w:autoSpaceDE w:val="0"/>
        <w:autoSpaceDN w:val="0"/>
        <w:adjustRightInd w:val="0"/>
        <w:spacing w:after="0" w:line="240" w:lineRule="auto"/>
        <w:jc w:val="center"/>
        <w:rPr>
          <w:rFonts w:ascii="Times New Roman" w:hAnsi="Times New Roman"/>
          <w:i/>
          <w:sz w:val="28"/>
          <w:szCs w:val="28"/>
          <w:u w:val="single"/>
        </w:rPr>
      </w:pPr>
      <w:r w:rsidRPr="00625B9E">
        <w:rPr>
          <w:rFonts w:ascii="Times New Roman" w:hAnsi="Times New Roman"/>
          <w:i/>
          <w:sz w:val="28"/>
          <w:szCs w:val="28"/>
          <w:u w:val="single"/>
        </w:rPr>
        <w:t>Подпрограмма № 2 «Развитие общественного пассажирского транспорта и транспортной инфраструктуры Архангельской области»</w:t>
      </w:r>
    </w:p>
    <w:p w14:paraId="4D9508B3" w14:textId="68582A12" w:rsidR="004A13B7" w:rsidRPr="00625B9E" w:rsidRDefault="004A13B7" w:rsidP="00625B9E">
      <w:pPr>
        <w:autoSpaceDE w:val="0"/>
        <w:autoSpaceDN w:val="0"/>
        <w:adjustRightInd w:val="0"/>
        <w:spacing w:after="0" w:line="240" w:lineRule="auto"/>
        <w:ind w:firstLine="851"/>
        <w:jc w:val="both"/>
        <w:rPr>
          <w:rFonts w:ascii="Times New Roman" w:eastAsia="Courier New" w:hAnsi="Times New Roman"/>
          <w:sz w:val="28"/>
          <w:szCs w:val="28"/>
          <w:lang w:eastAsia="ru-RU" w:bidi="ru-RU"/>
        </w:rPr>
      </w:pPr>
      <w:r w:rsidRPr="00625B9E">
        <w:rPr>
          <w:rFonts w:ascii="Times New Roman" w:hAnsi="Times New Roman"/>
          <w:sz w:val="28"/>
          <w:szCs w:val="28"/>
        </w:rPr>
        <w:t>Согласно «Сведен</w:t>
      </w:r>
      <w:r w:rsidR="00625B9E" w:rsidRPr="00625B9E">
        <w:rPr>
          <w:rFonts w:ascii="Times New Roman" w:hAnsi="Times New Roman"/>
          <w:sz w:val="28"/>
          <w:szCs w:val="28"/>
        </w:rPr>
        <w:t>иям</w:t>
      </w:r>
      <w:r w:rsidRPr="00625B9E">
        <w:rPr>
          <w:rFonts w:ascii="Times New Roman" w:hAnsi="Times New Roman"/>
          <w:sz w:val="28"/>
          <w:szCs w:val="28"/>
        </w:rPr>
        <w:t xml:space="preserve"> о достижении целевых показателей ГП» исполнение по двум из трех целевых показателей подпрограммы № 2 составило 100 и выше процентов, по одному целевому показателю - доля рейсов на маршрутах, фактически выполненных в соответствии с расписанием при осуществлении пассажирских перевозок автомобильным транспортом в междугородном и пригородном сообщении, в общем количестве рейсов, установленных в соответствии с расписанием, исполнение 95%.</w:t>
      </w:r>
    </w:p>
    <w:p w14:paraId="697B99A9" w14:textId="2A7F3966" w:rsidR="004A13B7" w:rsidRDefault="004A13B7" w:rsidP="00873417">
      <w:pPr>
        <w:autoSpaceDE w:val="0"/>
        <w:autoSpaceDN w:val="0"/>
        <w:adjustRightInd w:val="0"/>
        <w:spacing w:after="0" w:line="240" w:lineRule="auto"/>
        <w:ind w:firstLine="851"/>
        <w:jc w:val="both"/>
        <w:rPr>
          <w:rFonts w:ascii="Times New Roman" w:hAnsi="Times New Roman"/>
          <w:sz w:val="28"/>
          <w:szCs w:val="28"/>
        </w:rPr>
      </w:pPr>
      <w:r w:rsidRPr="00873417">
        <w:rPr>
          <w:rFonts w:ascii="Times New Roman" w:hAnsi="Times New Roman"/>
          <w:sz w:val="28"/>
          <w:szCs w:val="28"/>
        </w:rPr>
        <w:t>Всего в 2018 году в рамках подпрограммы № 2 реализовывалось 6 мероприятий.</w:t>
      </w:r>
    </w:p>
    <w:p w14:paraId="6DC9C862" w14:textId="77777777" w:rsidR="00873417" w:rsidRPr="00873417" w:rsidRDefault="00873417" w:rsidP="00873417">
      <w:pPr>
        <w:autoSpaceDE w:val="0"/>
        <w:autoSpaceDN w:val="0"/>
        <w:adjustRightInd w:val="0"/>
        <w:spacing w:after="0" w:line="240" w:lineRule="auto"/>
        <w:ind w:firstLine="851"/>
        <w:jc w:val="both"/>
        <w:rPr>
          <w:rFonts w:ascii="Times New Roman" w:hAnsi="Times New Roman"/>
          <w:sz w:val="28"/>
          <w:szCs w:val="28"/>
        </w:rPr>
      </w:pPr>
    </w:p>
    <w:p w14:paraId="45C2D20B" w14:textId="2ABB2A3B" w:rsidR="004A13B7" w:rsidRPr="00873417" w:rsidRDefault="004A13B7" w:rsidP="00873417">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873417">
        <w:rPr>
          <w:rFonts w:ascii="Times New Roman" w:eastAsia="Courier New" w:hAnsi="Times New Roman"/>
          <w:sz w:val="28"/>
          <w:szCs w:val="28"/>
          <w:u w:val="single"/>
          <w:lang w:eastAsia="ru-RU" w:bidi="ru-RU"/>
        </w:rPr>
        <w:t>Мероприятие «1.4. Ремонт и содержание автомобильных дорог общего пользования местного значения в муниципальном образовании "Город Архангельск"»</w:t>
      </w:r>
    </w:p>
    <w:p w14:paraId="5E00CE2E" w14:textId="77777777" w:rsidR="004A13B7" w:rsidRPr="005C16CF" w:rsidRDefault="004A13B7" w:rsidP="005C16CF">
      <w:pPr>
        <w:autoSpaceDE w:val="0"/>
        <w:autoSpaceDN w:val="0"/>
        <w:adjustRightInd w:val="0"/>
        <w:spacing w:after="0" w:line="240" w:lineRule="auto"/>
        <w:ind w:firstLine="851"/>
        <w:jc w:val="both"/>
        <w:rPr>
          <w:rFonts w:ascii="Times New Roman" w:hAnsi="Times New Roman"/>
          <w:sz w:val="28"/>
          <w:szCs w:val="28"/>
        </w:rPr>
      </w:pPr>
      <w:r w:rsidRPr="005C16CF">
        <w:rPr>
          <w:rFonts w:ascii="Times New Roman" w:hAnsi="Times New Roman"/>
          <w:sz w:val="28"/>
          <w:szCs w:val="28"/>
        </w:rPr>
        <w:t>На 2018 год по указанному мероприятию ГП утверждены показатели результата реализации мероприятия:</w:t>
      </w:r>
    </w:p>
    <w:p w14:paraId="5FF2A0E9" w14:textId="5B810F76" w:rsidR="004A13B7" w:rsidRPr="005C16CF" w:rsidRDefault="004A13B7" w:rsidP="00996DAE">
      <w:pPr>
        <w:pStyle w:val="ad"/>
        <w:numPr>
          <w:ilvl w:val="0"/>
          <w:numId w:val="29"/>
        </w:numPr>
        <w:ind w:left="0" w:firstLine="840"/>
        <w:jc w:val="both"/>
        <w:rPr>
          <w:rFonts w:ascii="Times New Roman" w:hAnsi="Times New Roman" w:cs="Times New Roman"/>
          <w:sz w:val="28"/>
          <w:szCs w:val="28"/>
        </w:rPr>
      </w:pPr>
      <w:r w:rsidRPr="005C16CF">
        <w:rPr>
          <w:rFonts w:ascii="Times New Roman" w:hAnsi="Times New Roman" w:cs="Times New Roman"/>
          <w:sz w:val="28"/>
          <w:szCs w:val="28"/>
        </w:rPr>
        <w:t>площадь отремонтированных автомобильных дорог общего пользования 88 327 м²;</w:t>
      </w:r>
    </w:p>
    <w:p w14:paraId="7A14018D" w14:textId="0E11C495" w:rsidR="004A13B7" w:rsidRPr="005C16CF" w:rsidRDefault="004A13B7" w:rsidP="00996DAE">
      <w:pPr>
        <w:pStyle w:val="ad"/>
        <w:numPr>
          <w:ilvl w:val="0"/>
          <w:numId w:val="29"/>
        </w:numPr>
        <w:ind w:left="0" w:firstLine="840"/>
        <w:jc w:val="both"/>
        <w:rPr>
          <w:rFonts w:ascii="Times New Roman" w:hAnsi="Times New Roman" w:cs="Times New Roman"/>
          <w:sz w:val="28"/>
          <w:szCs w:val="28"/>
        </w:rPr>
      </w:pPr>
      <w:r w:rsidRPr="005C16CF">
        <w:rPr>
          <w:rFonts w:ascii="Times New Roman" w:hAnsi="Times New Roman" w:cs="Times New Roman"/>
          <w:sz w:val="28"/>
          <w:szCs w:val="28"/>
        </w:rPr>
        <w:t>площадь приведенных в рамках содержания к нормативному состоянию автомобильных дорог общего пользования 3 516 675 м².</w:t>
      </w:r>
    </w:p>
    <w:p w14:paraId="64F4E082" w14:textId="647BB4F0" w:rsidR="004A13B7" w:rsidRPr="005C16CF" w:rsidRDefault="004A13B7" w:rsidP="005C16CF">
      <w:pPr>
        <w:autoSpaceDE w:val="0"/>
        <w:autoSpaceDN w:val="0"/>
        <w:adjustRightInd w:val="0"/>
        <w:spacing w:after="0" w:line="240" w:lineRule="auto"/>
        <w:ind w:firstLine="851"/>
        <w:jc w:val="both"/>
        <w:rPr>
          <w:rFonts w:ascii="Times New Roman" w:hAnsi="Times New Roman"/>
          <w:sz w:val="28"/>
          <w:szCs w:val="28"/>
        </w:rPr>
      </w:pPr>
      <w:r w:rsidRPr="005C16CF">
        <w:rPr>
          <w:rFonts w:ascii="Times New Roman" w:hAnsi="Times New Roman"/>
          <w:sz w:val="28"/>
          <w:szCs w:val="28"/>
        </w:rPr>
        <w:t>Объем финансирования на реализацию мероприятия в ГП на 2018 год утвержден:</w:t>
      </w:r>
      <w:r w:rsidR="005C16CF">
        <w:rPr>
          <w:rFonts w:ascii="Times New Roman" w:hAnsi="Times New Roman"/>
          <w:sz w:val="28"/>
          <w:szCs w:val="28"/>
        </w:rPr>
        <w:t xml:space="preserve"> </w:t>
      </w:r>
      <w:r w:rsidRPr="005C16CF">
        <w:rPr>
          <w:rFonts w:ascii="Times New Roman" w:hAnsi="Times New Roman"/>
          <w:sz w:val="28"/>
          <w:szCs w:val="28"/>
        </w:rPr>
        <w:t>областной бюджет – 259,9 млн.руб.,</w:t>
      </w:r>
      <w:r w:rsidR="005C16CF">
        <w:rPr>
          <w:rFonts w:ascii="Times New Roman" w:hAnsi="Times New Roman"/>
          <w:sz w:val="28"/>
          <w:szCs w:val="28"/>
        </w:rPr>
        <w:t xml:space="preserve"> </w:t>
      </w:r>
      <w:r w:rsidRPr="005C16CF">
        <w:rPr>
          <w:rFonts w:ascii="Times New Roman" w:hAnsi="Times New Roman"/>
          <w:sz w:val="28"/>
          <w:szCs w:val="28"/>
        </w:rPr>
        <w:t>бюджеты муниципальных образований – 50,4 млн.руб.</w:t>
      </w:r>
    </w:p>
    <w:p w14:paraId="2155DAC2" w14:textId="5C798C75" w:rsidR="004A13B7" w:rsidRPr="005C16CF" w:rsidRDefault="004A13B7" w:rsidP="005C16CF">
      <w:pPr>
        <w:autoSpaceDE w:val="0"/>
        <w:autoSpaceDN w:val="0"/>
        <w:adjustRightInd w:val="0"/>
        <w:spacing w:after="0" w:line="240" w:lineRule="auto"/>
        <w:ind w:firstLine="851"/>
        <w:jc w:val="both"/>
        <w:rPr>
          <w:rFonts w:ascii="Times New Roman" w:hAnsi="Times New Roman"/>
          <w:sz w:val="28"/>
          <w:szCs w:val="28"/>
        </w:rPr>
      </w:pPr>
      <w:r w:rsidRPr="005C16CF">
        <w:rPr>
          <w:rFonts w:ascii="Times New Roman" w:hAnsi="Times New Roman"/>
          <w:sz w:val="28"/>
          <w:szCs w:val="28"/>
        </w:rPr>
        <w:t xml:space="preserve">Между министерством транспорта и администрацией МО «Город Архангельск» заключено Соглашение № 01/ДФ-5 о предоставлении в 2018 году субсидии из областного бюджета бюджету муниципального образования «Город Архангельск» на ремонт и содержание автомобильных дорог общего пользования местного значения в рамках реализации пункта 1.4 перечня </w:t>
      </w:r>
      <w:r w:rsidRPr="005C16CF">
        <w:rPr>
          <w:rFonts w:ascii="Times New Roman" w:hAnsi="Times New Roman"/>
          <w:sz w:val="28"/>
          <w:szCs w:val="28"/>
        </w:rPr>
        <w:lastRenderedPageBreak/>
        <w:t xml:space="preserve">мероприятий подпрограммы № 2 от 10.08.2018 (далее - Соглашение № 01/ДФ-5 от 10.08.2018), </w:t>
      </w:r>
      <w:r w:rsidR="001A0787">
        <w:rPr>
          <w:rFonts w:ascii="Times New Roman" w:hAnsi="Times New Roman"/>
          <w:sz w:val="28"/>
          <w:szCs w:val="28"/>
        </w:rPr>
        <w:t>КБК 104 0409 1920078760 520.</w:t>
      </w:r>
    </w:p>
    <w:p w14:paraId="75B5FDCB" w14:textId="6C4F46C8" w:rsidR="004A13B7" w:rsidRPr="001A0787" w:rsidRDefault="004A13B7" w:rsidP="001A0787">
      <w:pPr>
        <w:autoSpaceDE w:val="0"/>
        <w:autoSpaceDN w:val="0"/>
        <w:adjustRightInd w:val="0"/>
        <w:spacing w:after="0" w:line="240" w:lineRule="auto"/>
        <w:ind w:firstLine="851"/>
        <w:jc w:val="both"/>
        <w:rPr>
          <w:rFonts w:ascii="Times New Roman" w:hAnsi="Times New Roman"/>
          <w:sz w:val="28"/>
          <w:szCs w:val="28"/>
        </w:rPr>
      </w:pPr>
      <w:r w:rsidRPr="001A0787">
        <w:rPr>
          <w:rFonts w:ascii="Times New Roman" w:hAnsi="Times New Roman"/>
          <w:sz w:val="28"/>
          <w:szCs w:val="28"/>
        </w:rPr>
        <w:t>С учетом дополнительного соглашения №1 от 18.10.2018, №2 от 01.11.2018, №3 от 17.12.2018  общий размер бюджетных ассигнований на 2018 год составил 310,3 млн.руб., в том числе: размер субсидии из ОБ составляет 95% от общего объема бюдж</w:t>
      </w:r>
      <w:r w:rsidR="001A0787">
        <w:rPr>
          <w:rFonts w:ascii="Times New Roman" w:hAnsi="Times New Roman"/>
          <w:sz w:val="28"/>
          <w:szCs w:val="28"/>
        </w:rPr>
        <w:t>етных ассигнований – 259,9 млн.</w:t>
      </w:r>
      <w:r w:rsidRPr="001A0787">
        <w:rPr>
          <w:rFonts w:ascii="Times New Roman" w:hAnsi="Times New Roman"/>
          <w:sz w:val="28"/>
          <w:szCs w:val="28"/>
        </w:rPr>
        <w:t>руб., размер субсидии из МБ  составляет 5% - 50,4 млн.руб. Определено 11 объектов ремонта автомобильных дорог площадью 93575,83 м² (или 105,9% к первоначальной редакции) и плановым объемом в сумме 150,7 млн.руб. (или 108,1% к первоначальной редакции).</w:t>
      </w:r>
    </w:p>
    <w:p w14:paraId="24CC45DF" w14:textId="74FC6D27" w:rsidR="003663FC" w:rsidRPr="003663FC" w:rsidRDefault="003663FC" w:rsidP="003663FC">
      <w:pPr>
        <w:autoSpaceDE w:val="0"/>
        <w:autoSpaceDN w:val="0"/>
        <w:adjustRightInd w:val="0"/>
        <w:spacing w:after="0" w:line="240" w:lineRule="auto"/>
        <w:ind w:firstLine="851"/>
        <w:jc w:val="both"/>
        <w:rPr>
          <w:rFonts w:ascii="Times New Roman" w:hAnsi="Times New Roman"/>
          <w:sz w:val="28"/>
          <w:szCs w:val="28"/>
        </w:rPr>
      </w:pPr>
      <w:r w:rsidRPr="003663FC">
        <w:rPr>
          <w:rFonts w:ascii="Times New Roman" w:hAnsi="Times New Roman"/>
          <w:sz w:val="28"/>
          <w:szCs w:val="28"/>
        </w:rPr>
        <w:t xml:space="preserve">Включен  Приложением № 1А к Соглашению № 01/ДФ-5 от 10.08.2018 Перечень объектов автомобильных дорог общего пользования местного значения МО «Город Архангельск» (далее - объекты содержания автомобильных дорог) с целевыми показателями результативности, приведение в нормативное состояние которых осуществляется за счет средств субсидии. Установлено, что при утверждении показателей результата реализации мероприятия ГП на 2018 год и соответственно при заключении Соглашения № 01/ДФ-5 от 10.08.2018 показатель результата реализации мероприятия «площадь приведенных в рамках содержания к нормативному состоянию автомобильных дорог общего пользования - 3 516 675 м²» рассчитан неверно (не достоверен). В Приложении № 1А </w:t>
      </w:r>
      <w:r w:rsidRPr="003663FC">
        <w:rPr>
          <w:rFonts w:ascii="Times New Roman" w:hAnsi="Times New Roman"/>
          <w:color w:val="FF0000"/>
          <w:sz w:val="28"/>
          <w:szCs w:val="28"/>
        </w:rPr>
        <w:t>неверно указаны следующие показатели</w:t>
      </w:r>
      <w:r w:rsidRPr="003663FC">
        <w:rPr>
          <w:rFonts w:ascii="Times New Roman" w:hAnsi="Times New Roman"/>
          <w:sz w:val="28"/>
          <w:szCs w:val="28"/>
        </w:rPr>
        <w:t>:</w:t>
      </w:r>
    </w:p>
    <w:p w14:paraId="7643A2EC" w14:textId="2EA5BDE8" w:rsidR="004A13B7" w:rsidRPr="002206EB" w:rsidRDefault="004A13B7" w:rsidP="00996DAE">
      <w:pPr>
        <w:pStyle w:val="ad"/>
        <w:numPr>
          <w:ilvl w:val="0"/>
          <w:numId w:val="29"/>
        </w:numPr>
        <w:ind w:left="0" w:firstLine="840"/>
        <w:jc w:val="both"/>
        <w:rPr>
          <w:rFonts w:ascii="Times New Roman" w:hAnsi="Times New Roman" w:cs="Times New Roman"/>
          <w:sz w:val="28"/>
          <w:szCs w:val="28"/>
        </w:rPr>
      </w:pPr>
      <w:r w:rsidRPr="002206EB">
        <w:rPr>
          <w:rFonts w:ascii="Times New Roman" w:hAnsi="Times New Roman" w:cs="Times New Roman"/>
          <w:sz w:val="28"/>
          <w:szCs w:val="28"/>
        </w:rPr>
        <w:t>показатель протяженность дорог «Улицы 111 категории» должен быть 136,1 км и всего 346,7 км или отклонение -95,2км,</w:t>
      </w:r>
    </w:p>
    <w:p w14:paraId="1BCE232F" w14:textId="0A8DD82E" w:rsidR="004A13B7" w:rsidRPr="002206EB" w:rsidRDefault="004A13B7" w:rsidP="00996DAE">
      <w:pPr>
        <w:pStyle w:val="ad"/>
        <w:numPr>
          <w:ilvl w:val="0"/>
          <w:numId w:val="29"/>
        </w:numPr>
        <w:ind w:left="0" w:firstLine="840"/>
        <w:jc w:val="both"/>
        <w:rPr>
          <w:rFonts w:ascii="Times New Roman" w:hAnsi="Times New Roman" w:cs="Times New Roman"/>
          <w:sz w:val="28"/>
          <w:szCs w:val="28"/>
        </w:rPr>
      </w:pPr>
      <w:r w:rsidRPr="002206EB">
        <w:rPr>
          <w:rFonts w:ascii="Times New Roman" w:hAnsi="Times New Roman" w:cs="Times New Roman"/>
          <w:sz w:val="28"/>
          <w:szCs w:val="28"/>
        </w:rPr>
        <w:t>показатель площадь «Проезжая часть, заездные карманы, стоянки общественного транспорта» должен быть 2 848 125,13 м² и всего 3 293 134,2 м² или отклонение 223 440,9 м² (площадь учтена дважды по улицам 11 категории).</w:t>
      </w:r>
    </w:p>
    <w:p w14:paraId="4E2887D5" w14:textId="6217D46B" w:rsidR="004A13B7" w:rsidRPr="002206EB" w:rsidRDefault="004A13B7" w:rsidP="002206EB">
      <w:pPr>
        <w:spacing w:after="0" w:line="240" w:lineRule="auto"/>
        <w:ind w:firstLine="851"/>
        <w:jc w:val="both"/>
        <w:rPr>
          <w:rFonts w:ascii="Times New Roman" w:eastAsia="Times New Roman" w:hAnsi="Times New Roman"/>
          <w:sz w:val="28"/>
          <w:szCs w:val="28"/>
          <w:lang w:eastAsia="ru-RU"/>
        </w:rPr>
      </w:pPr>
      <w:r w:rsidRPr="002206EB">
        <w:rPr>
          <w:rFonts w:ascii="Times New Roman" w:eastAsia="Times New Roman" w:hAnsi="Times New Roman"/>
          <w:sz w:val="28"/>
          <w:szCs w:val="28"/>
          <w:lang w:eastAsia="ru-RU"/>
        </w:rPr>
        <w:t>Всего, согласно предоставленным отчетам МО «Город Архангельск», в 2018 году объемы выполненных работ по ремонту автомобильных дорог общего пользования местного значения составили 102 124,76 м</w:t>
      </w:r>
      <m:oMath>
        <m:r>
          <w:rPr>
            <w:rFonts w:ascii="Cambria Math" w:eastAsia="Times New Roman" w:hAnsi="Cambria Math"/>
            <w:sz w:val="28"/>
            <w:szCs w:val="28"/>
            <w:lang w:eastAsia="ru-RU"/>
          </w:rPr>
          <m:t>²</m:t>
        </m:r>
      </m:oMath>
      <w:r w:rsidRPr="002206EB">
        <w:rPr>
          <w:rFonts w:ascii="Times New Roman" w:eastAsia="Times New Roman" w:hAnsi="Times New Roman"/>
          <w:sz w:val="28"/>
          <w:szCs w:val="28"/>
          <w:lang w:eastAsia="ru-RU"/>
        </w:rPr>
        <w:t xml:space="preserve"> и стоимость выполненных работ составила </w:t>
      </w:r>
      <w:r w:rsidR="002206EB">
        <w:rPr>
          <w:rFonts w:ascii="Times New Roman" w:eastAsia="Times New Roman" w:hAnsi="Times New Roman"/>
          <w:sz w:val="28"/>
          <w:szCs w:val="28"/>
          <w:lang w:eastAsia="ru-RU"/>
        </w:rPr>
        <w:t>за счет областного бюджета в размере 150,7 млн.</w:t>
      </w:r>
      <w:r w:rsidRPr="002206EB">
        <w:rPr>
          <w:rFonts w:ascii="Times New Roman" w:eastAsia="Times New Roman" w:hAnsi="Times New Roman"/>
          <w:sz w:val="28"/>
          <w:szCs w:val="28"/>
          <w:lang w:eastAsia="ru-RU"/>
        </w:rPr>
        <w:t>руб. Вместе с тем, отмечено, что из объемов следует исключить по объекту «ул. Выучейского от наб.Северной Двины до просп. Чумбарово-Лучинского (в обоих направлениях)» объем (площадь) в количестве 2 734 м²  в связи с тем, что работы выполнены без устройства верхнего слоя асфальтобетонного покрытия. Кроме того</w:t>
      </w:r>
      <w:r w:rsidR="00667108">
        <w:rPr>
          <w:rFonts w:ascii="Times New Roman" w:eastAsia="Times New Roman" w:hAnsi="Times New Roman"/>
          <w:sz w:val="28"/>
          <w:szCs w:val="28"/>
          <w:lang w:eastAsia="ru-RU"/>
        </w:rPr>
        <w:t>,</w:t>
      </w:r>
      <w:r w:rsidRPr="002206EB">
        <w:rPr>
          <w:rFonts w:ascii="Times New Roman" w:eastAsia="Times New Roman" w:hAnsi="Times New Roman"/>
          <w:sz w:val="28"/>
          <w:szCs w:val="28"/>
          <w:lang w:eastAsia="ru-RU"/>
        </w:rPr>
        <w:t xml:space="preserve"> по объекту «ул. Маслова от ул.Петрова до дома № 12 по ул.Маслова» учтены расходы по «ул.Гвардейская» (указанная улица примыкает к ул. Маслова) в сумме 0,6 млн.руб. Соответственно, в указанной части установленный показатель по ремонту автомобильных дорог общего пользования местного значения подрядчиком не выполнен.</w:t>
      </w:r>
    </w:p>
    <w:p w14:paraId="22B1DEE8" w14:textId="3701E2B8" w:rsidR="004A13B7" w:rsidRPr="005F12BA" w:rsidRDefault="004A13B7" w:rsidP="005F12BA">
      <w:pPr>
        <w:spacing w:after="0" w:line="240" w:lineRule="auto"/>
        <w:ind w:firstLine="851"/>
        <w:jc w:val="both"/>
        <w:rPr>
          <w:rFonts w:ascii="Times New Roman" w:hAnsi="Times New Roman"/>
          <w:sz w:val="28"/>
          <w:szCs w:val="28"/>
        </w:rPr>
      </w:pPr>
      <w:r w:rsidRPr="00667108">
        <w:rPr>
          <w:rFonts w:ascii="Times New Roman" w:eastAsia="Times New Roman" w:hAnsi="Times New Roman"/>
          <w:sz w:val="28"/>
          <w:szCs w:val="28"/>
          <w:lang w:eastAsia="ru-RU"/>
        </w:rPr>
        <w:t xml:space="preserve">Департаментом транспорта, строительства и городского хозяйства администрации МО «Город Архангельск» представлен «Отчет об использовании субсидий, направленных на софинансирование мероприятий </w:t>
      </w:r>
      <w:r w:rsidRPr="00667108">
        <w:rPr>
          <w:rFonts w:ascii="Times New Roman" w:eastAsia="Times New Roman" w:hAnsi="Times New Roman"/>
          <w:sz w:val="28"/>
          <w:szCs w:val="28"/>
          <w:lang w:eastAsia="ru-RU"/>
        </w:rPr>
        <w:lastRenderedPageBreak/>
        <w:t xml:space="preserve">подпрограммы № 2 «Развитие общественного пассажирского транспорта и транспортной инфраструктуры Архангельской области» государственной программы Архангельской области «Развитие транспортной системы Архангельской области (2014-2020 годы) в 2018 году за январь-декабрь 2018 года»: оплачено на конец отчетного периода - по ремонту автомобильных дорог 150,7 млн.руб. (или 100 % к плану), по </w:t>
      </w:r>
      <w:r w:rsidRPr="005F12BA">
        <w:rPr>
          <w:rFonts w:ascii="Times New Roman" w:eastAsia="Times New Roman" w:hAnsi="Times New Roman"/>
          <w:sz w:val="28"/>
          <w:szCs w:val="28"/>
          <w:lang w:eastAsia="ru-RU"/>
        </w:rPr>
        <w:t>содержанию автомобильных дорог 159,7 млн. руб. (или 100 % к плану),</w:t>
      </w:r>
      <w:r w:rsidR="005F12BA" w:rsidRPr="005F12BA">
        <w:rPr>
          <w:rFonts w:ascii="Times New Roman" w:eastAsia="Times New Roman" w:hAnsi="Times New Roman"/>
          <w:sz w:val="28"/>
          <w:szCs w:val="28"/>
          <w:lang w:eastAsia="ru-RU"/>
        </w:rPr>
        <w:t xml:space="preserve"> </w:t>
      </w:r>
      <w:r w:rsidRPr="005F12BA">
        <w:rPr>
          <w:rFonts w:ascii="Times New Roman" w:hAnsi="Times New Roman"/>
          <w:sz w:val="28"/>
          <w:szCs w:val="28"/>
        </w:rPr>
        <w:t>площадь приведенных в нормативное состояние автомобильных дорог - по ремонту автомобильных дорог 93 575,83  кв м (или 100 % к плану), по содержанию автомобильных дорог 3 516 575,11 кв м (или 100 % к плану).</w:t>
      </w:r>
    </w:p>
    <w:p w14:paraId="1CC120D5" w14:textId="06F7703C" w:rsidR="004A13B7" w:rsidRPr="005F12BA" w:rsidRDefault="004A13B7" w:rsidP="005F12BA">
      <w:pPr>
        <w:spacing w:after="0" w:line="240" w:lineRule="auto"/>
        <w:ind w:firstLine="851"/>
        <w:jc w:val="both"/>
        <w:rPr>
          <w:rFonts w:ascii="Times New Roman" w:eastAsia="Times New Roman" w:hAnsi="Times New Roman"/>
          <w:sz w:val="28"/>
          <w:szCs w:val="28"/>
          <w:lang w:eastAsia="ru-RU"/>
        </w:rPr>
      </w:pPr>
      <w:r w:rsidRPr="005F12BA">
        <w:rPr>
          <w:rFonts w:ascii="Times New Roman" w:eastAsia="Times New Roman" w:hAnsi="Times New Roman"/>
          <w:sz w:val="28"/>
          <w:szCs w:val="28"/>
          <w:lang w:eastAsia="ru-RU"/>
        </w:rPr>
        <w:t>Согласно актам приемки оказанных услуг по комплексной уборке дорог предоставлены МО «Город Архангельск», имелись факты не принятых работ (не соответствовали нормативному состоянию). Таким образом, показатель результата реализации мероприятия «площадь приведенных в рамках содержания к нормативному состоянию автомобильных дорог общего пользования -3 516 675 м²» не выполнен.</w:t>
      </w:r>
    </w:p>
    <w:p w14:paraId="381547D9" w14:textId="77777777" w:rsidR="004A13B7" w:rsidRPr="004C2117" w:rsidRDefault="004A13B7" w:rsidP="004C2117">
      <w:pPr>
        <w:spacing w:after="0" w:line="240" w:lineRule="auto"/>
        <w:ind w:firstLine="851"/>
        <w:jc w:val="both"/>
        <w:rPr>
          <w:rFonts w:ascii="Times New Roman" w:eastAsia="Times New Roman" w:hAnsi="Times New Roman"/>
          <w:sz w:val="28"/>
          <w:szCs w:val="28"/>
          <w:lang w:eastAsia="ru-RU"/>
        </w:rPr>
      </w:pPr>
      <w:r w:rsidRPr="004C2117">
        <w:rPr>
          <w:rFonts w:ascii="Times New Roman" w:eastAsia="Times New Roman" w:hAnsi="Times New Roman"/>
          <w:sz w:val="28"/>
          <w:szCs w:val="28"/>
          <w:lang w:eastAsia="ru-RU"/>
        </w:rPr>
        <w:t>Исходя из выше изложенного, «</w:t>
      </w:r>
      <w:r w:rsidRPr="004C2117">
        <w:rPr>
          <w:rFonts w:ascii="Times New Roman" w:eastAsia="Times New Roman" w:hAnsi="Times New Roman"/>
          <w:color w:val="FF0000"/>
          <w:sz w:val="28"/>
          <w:szCs w:val="28"/>
          <w:lang w:eastAsia="ru-RU"/>
        </w:rPr>
        <w:t xml:space="preserve">Отчет </w:t>
      </w:r>
      <w:r w:rsidRPr="004C2117">
        <w:rPr>
          <w:rFonts w:ascii="Times New Roman" w:eastAsia="Times New Roman" w:hAnsi="Times New Roman"/>
          <w:sz w:val="28"/>
          <w:szCs w:val="28"/>
          <w:lang w:eastAsia="ru-RU"/>
        </w:rPr>
        <w:t xml:space="preserve">об использовании субсидий, направленных на софинансирование мероприятий подпрограммы № 2 «Развитие общественного пассажирского транспорта и транспортной инфраструктуры Архангельской области» государственной программы Архангельской области «Развитие транспортной системы Архангельской области (2014-2020 годы) в 2018 году за январь-декабрь 2018 года» в части показателей площадь приведенных в нормативное состояние автомобильных дорог - по ремонту автомобильных дорог 93 575,83  кв м, по содержанию автомобильных дорог 3 516 575,11 кв м, </w:t>
      </w:r>
      <w:r w:rsidRPr="004C2117">
        <w:rPr>
          <w:rFonts w:ascii="Times New Roman" w:eastAsia="Times New Roman" w:hAnsi="Times New Roman"/>
          <w:color w:val="FF0000"/>
          <w:sz w:val="28"/>
          <w:szCs w:val="28"/>
          <w:lang w:eastAsia="ru-RU"/>
        </w:rPr>
        <w:t>не достоверен</w:t>
      </w:r>
      <w:r w:rsidRPr="004C2117">
        <w:rPr>
          <w:rFonts w:ascii="Times New Roman" w:eastAsia="Times New Roman" w:hAnsi="Times New Roman"/>
          <w:sz w:val="28"/>
          <w:szCs w:val="28"/>
          <w:lang w:eastAsia="ru-RU"/>
        </w:rPr>
        <w:t>.</w:t>
      </w:r>
    </w:p>
    <w:p w14:paraId="237219B7" w14:textId="2AD1F9E6" w:rsidR="004A13B7" w:rsidRPr="004C2117" w:rsidRDefault="004A13B7" w:rsidP="004C2117">
      <w:pPr>
        <w:spacing w:after="0" w:line="240" w:lineRule="auto"/>
        <w:ind w:firstLine="851"/>
        <w:jc w:val="both"/>
        <w:rPr>
          <w:rFonts w:ascii="Times New Roman" w:eastAsia="Times New Roman" w:hAnsi="Times New Roman"/>
          <w:sz w:val="28"/>
          <w:szCs w:val="28"/>
          <w:lang w:eastAsia="ru-RU"/>
        </w:rPr>
      </w:pPr>
      <w:r w:rsidRPr="004C2117">
        <w:rPr>
          <w:rFonts w:ascii="Times New Roman" w:eastAsia="Times New Roman" w:hAnsi="Times New Roman"/>
          <w:sz w:val="28"/>
          <w:szCs w:val="28"/>
          <w:lang w:eastAsia="ru-RU"/>
        </w:rPr>
        <w:t xml:space="preserve">При заключении дополнительного соглашения с МО «Город Архангельск» в декабре 2018 года в части софинансирования мероприятий по содержанию объектов дорожной сети в связи с достаточно большим перечнем дорог и наличием отраслевой специфики площадь улицы 11 категории, содержащиеся в накате по расценкам содержания улиц III категории, были учтены два раза (223 440,9 </w:t>
      </w:r>
      <w:r w:rsidR="004C2117">
        <w:rPr>
          <w:rFonts w:ascii="Times New Roman" w:eastAsia="Times New Roman" w:hAnsi="Times New Roman"/>
          <w:sz w:val="28"/>
          <w:szCs w:val="28"/>
          <w:lang w:eastAsia="ru-RU"/>
        </w:rPr>
        <w:t>кв.</w:t>
      </w:r>
      <w:r w:rsidRPr="004C2117">
        <w:rPr>
          <w:rFonts w:ascii="Times New Roman" w:eastAsia="Times New Roman" w:hAnsi="Times New Roman"/>
          <w:sz w:val="28"/>
          <w:szCs w:val="28"/>
          <w:lang w:eastAsia="ru-RU"/>
        </w:rPr>
        <w:t xml:space="preserve">м). Общий объем показателя результата в дополнительном соглашении должен был составлять 3 293 134,2 </w:t>
      </w:r>
      <w:r w:rsidR="008D1289">
        <w:rPr>
          <w:rFonts w:ascii="Times New Roman" w:eastAsia="Times New Roman" w:hAnsi="Times New Roman"/>
          <w:sz w:val="28"/>
          <w:szCs w:val="28"/>
          <w:lang w:eastAsia="ru-RU"/>
        </w:rPr>
        <w:t>кв.м.</w:t>
      </w:r>
      <w:r w:rsidRPr="004C2117">
        <w:rPr>
          <w:rFonts w:ascii="Times New Roman" w:eastAsia="Times New Roman" w:hAnsi="Times New Roman"/>
          <w:sz w:val="28"/>
          <w:szCs w:val="28"/>
          <w:lang w:eastAsia="ru-RU"/>
        </w:rPr>
        <w:t>.</w:t>
      </w:r>
    </w:p>
    <w:p w14:paraId="6B5138B3" w14:textId="77777777" w:rsidR="004A13B7" w:rsidRPr="008D1289" w:rsidRDefault="004A13B7" w:rsidP="008D1289">
      <w:pPr>
        <w:spacing w:after="0" w:line="240" w:lineRule="auto"/>
        <w:ind w:firstLine="851"/>
        <w:jc w:val="both"/>
        <w:rPr>
          <w:rFonts w:ascii="Times New Roman" w:eastAsia="Times New Roman" w:hAnsi="Times New Roman"/>
          <w:sz w:val="28"/>
          <w:szCs w:val="28"/>
          <w:lang w:eastAsia="ru-RU"/>
        </w:rPr>
      </w:pPr>
      <w:r w:rsidRPr="008D1289">
        <w:rPr>
          <w:rFonts w:ascii="Times New Roman" w:eastAsia="Times New Roman" w:hAnsi="Times New Roman"/>
          <w:sz w:val="28"/>
          <w:szCs w:val="28"/>
          <w:lang w:eastAsia="ru-RU"/>
        </w:rPr>
        <w:t>Вместе с тем, по информации министерства, представленной в возражениях к акту проверки, данное отклонение носит уточняющий характер и не повлияло на полное исполнение муниципального контракта подрядной организацией по содержанию в нормативном состоянии улично-дорожной сети МО «Город Архангельск», а также на финансовое обеспечение. Министерством в рамках подготовки отчета по государственной программе Архангельской области «Развитие транспортной системы Архангельской области 2014 - 2024 года» внесены соответствующие уточнения.</w:t>
      </w:r>
    </w:p>
    <w:p w14:paraId="25F92636" w14:textId="188470C4" w:rsidR="004A13B7" w:rsidRPr="008D1289" w:rsidRDefault="004A13B7" w:rsidP="008D1289">
      <w:pPr>
        <w:spacing w:after="0" w:line="240" w:lineRule="auto"/>
        <w:ind w:firstLine="851"/>
        <w:jc w:val="both"/>
        <w:rPr>
          <w:rFonts w:ascii="Times New Roman" w:eastAsia="Times New Roman" w:hAnsi="Times New Roman"/>
          <w:sz w:val="28"/>
          <w:szCs w:val="28"/>
          <w:lang w:eastAsia="ru-RU"/>
        </w:rPr>
      </w:pPr>
      <w:r w:rsidRPr="008D1289">
        <w:rPr>
          <w:rFonts w:ascii="Times New Roman" w:eastAsia="Times New Roman" w:hAnsi="Times New Roman"/>
          <w:sz w:val="28"/>
          <w:szCs w:val="28"/>
          <w:lang w:eastAsia="ru-RU"/>
        </w:rPr>
        <w:t xml:space="preserve">Таким образом, исходя из вышеизложенного, «Отчет об использовании субсидий, направленных на софинансирование мероприятий подпрограммы№ 2 «Развитие общественного пассажирского транспорта и транспортной инфраструктуры Архангельской области» государственной программы Архангельской области «Развитие транспортной системы Архангельской </w:t>
      </w:r>
      <w:r w:rsidRPr="008D1289">
        <w:rPr>
          <w:rFonts w:ascii="Times New Roman" w:eastAsia="Times New Roman" w:hAnsi="Times New Roman"/>
          <w:sz w:val="28"/>
          <w:szCs w:val="28"/>
          <w:lang w:eastAsia="ru-RU"/>
        </w:rPr>
        <w:lastRenderedPageBreak/>
        <w:t>области (2014-2020 годы) в 2018 году за январь-декабрь 2018 года» в части показателей площадь приведенных в нормативное состояние автомобильных дорог - по ремонту автомобильных дорог 93 575,83  кв м, по содержанию автомобильных дорог 3 516 575,11 кв м, не достоверен.</w:t>
      </w:r>
    </w:p>
    <w:p w14:paraId="32C5D5D5" w14:textId="4EF6FAB1" w:rsidR="003663FC" w:rsidRPr="003663FC" w:rsidRDefault="003663FC" w:rsidP="003663FC">
      <w:pPr>
        <w:spacing w:after="0" w:line="240" w:lineRule="auto"/>
        <w:ind w:firstLine="851"/>
        <w:jc w:val="both"/>
        <w:rPr>
          <w:rFonts w:ascii="Times New Roman" w:eastAsia="Times New Roman" w:hAnsi="Times New Roman"/>
          <w:sz w:val="28"/>
          <w:szCs w:val="28"/>
          <w:lang w:eastAsia="ru-RU"/>
        </w:rPr>
      </w:pPr>
      <w:r w:rsidRPr="003663FC">
        <w:rPr>
          <w:rFonts w:ascii="Times New Roman" w:eastAsia="Times New Roman" w:hAnsi="Times New Roman"/>
          <w:sz w:val="28"/>
          <w:szCs w:val="28"/>
          <w:lang w:eastAsia="ru-RU"/>
        </w:rPr>
        <w:t xml:space="preserve">Согласно отчету, размещенному в КИАС Архангельской области, объем финансирования на реализацию мероприятия в ГП на 2018 год утвержден за счет областного бюджета – 264,8 млн.руб. или больше на 4,9 млн.руб., кассовые расходы за счет областного бюджета составили 264,8 млн.руб. или больше на 4,9 млн.руб. в нарушение показателя объема финансирования на реализацию мероприятия в ГП на 2018 год, </w:t>
      </w:r>
      <w:r w:rsidR="00DF105C">
        <w:rPr>
          <w:rFonts w:ascii="Times New Roman" w:eastAsia="Times New Roman" w:hAnsi="Times New Roman"/>
          <w:sz w:val="28"/>
          <w:szCs w:val="28"/>
          <w:lang w:eastAsia="ru-RU"/>
        </w:rPr>
        <w:t>и больше</w:t>
      </w:r>
      <w:r w:rsidRPr="003663FC">
        <w:rPr>
          <w:rFonts w:ascii="Times New Roman" w:eastAsia="Times New Roman" w:hAnsi="Times New Roman"/>
          <w:sz w:val="28"/>
          <w:szCs w:val="28"/>
          <w:lang w:eastAsia="ru-RU"/>
        </w:rPr>
        <w:t xml:space="preserve"> на 4,9 млн.руб. показателя ф.</w:t>
      </w:r>
      <w:r>
        <w:rPr>
          <w:rFonts w:ascii="Times New Roman" w:eastAsia="Times New Roman" w:hAnsi="Times New Roman"/>
          <w:sz w:val="28"/>
          <w:szCs w:val="28"/>
          <w:lang w:eastAsia="ru-RU"/>
        </w:rPr>
        <w:t xml:space="preserve"> </w:t>
      </w:r>
      <w:r w:rsidRPr="003663FC">
        <w:rPr>
          <w:rFonts w:ascii="Times New Roman" w:eastAsia="Times New Roman" w:hAnsi="Times New Roman"/>
          <w:sz w:val="28"/>
          <w:szCs w:val="28"/>
          <w:lang w:eastAsia="ru-RU"/>
        </w:rPr>
        <w:t>0503127 «Отчет об исполнении бюджета</w:t>
      </w:r>
      <w:r w:rsidR="00DF105C">
        <w:rPr>
          <w:rFonts w:ascii="Times New Roman" w:eastAsia="Times New Roman" w:hAnsi="Times New Roman"/>
          <w:sz w:val="28"/>
          <w:szCs w:val="28"/>
          <w:lang w:eastAsia="ru-RU"/>
        </w:rPr>
        <w:t>…</w:t>
      </w:r>
      <w:r w:rsidRPr="003663FC">
        <w:rPr>
          <w:rFonts w:ascii="Times New Roman" w:eastAsia="Times New Roman" w:hAnsi="Times New Roman"/>
          <w:sz w:val="28"/>
          <w:szCs w:val="28"/>
          <w:lang w:eastAsia="ru-RU"/>
        </w:rPr>
        <w:t>»</w:t>
      </w:r>
      <w:r w:rsidRPr="003663FC">
        <w:t xml:space="preserve"> </w:t>
      </w:r>
      <w:r w:rsidRPr="003663FC">
        <w:rPr>
          <w:rFonts w:ascii="Times New Roman" w:hAnsi="Times New Roman"/>
          <w:sz w:val="28"/>
          <w:szCs w:val="28"/>
        </w:rPr>
        <w:t>на 01.01.2019 министерства транспорта АО</w:t>
      </w:r>
      <w:r w:rsidRPr="003663FC">
        <w:t xml:space="preserve"> </w:t>
      </w:r>
      <w:r w:rsidRPr="003663FC">
        <w:rPr>
          <w:rFonts w:ascii="Times New Roman" w:hAnsi="Times New Roman"/>
          <w:sz w:val="28"/>
          <w:szCs w:val="28"/>
        </w:rPr>
        <w:t>по</w:t>
      </w:r>
      <w:r w:rsidRPr="003663FC">
        <w:t xml:space="preserve"> </w:t>
      </w:r>
      <w:r w:rsidRPr="003663FC">
        <w:rPr>
          <w:rFonts w:ascii="Times New Roman" w:eastAsia="Times New Roman" w:hAnsi="Times New Roman"/>
          <w:sz w:val="28"/>
          <w:szCs w:val="28"/>
          <w:lang w:eastAsia="ru-RU"/>
        </w:rPr>
        <w:t>КБК 104 0409 1920078760 520.</w:t>
      </w:r>
    </w:p>
    <w:p w14:paraId="58A9C089" w14:textId="77777777" w:rsidR="003241F5" w:rsidRPr="003663FC" w:rsidRDefault="003241F5" w:rsidP="008D1289">
      <w:pPr>
        <w:spacing w:after="0" w:line="240" w:lineRule="auto"/>
        <w:ind w:firstLine="851"/>
        <w:jc w:val="both"/>
        <w:rPr>
          <w:rFonts w:ascii="Times New Roman" w:eastAsia="Times New Roman" w:hAnsi="Times New Roman"/>
          <w:color w:val="FF0000"/>
          <w:sz w:val="28"/>
          <w:szCs w:val="28"/>
          <w:lang w:eastAsia="ru-RU"/>
        </w:rPr>
      </w:pPr>
    </w:p>
    <w:p w14:paraId="26F95687" w14:textId="2535BA9D" w:rsidR="004A13B7" w:rsidRPr="003241F5" w:rsidRDefault="004A13B7" w:rsidP="003241F5">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3241F5">
        <w:rPr>
          <w:rFonts w:ascii="Times New Roman" w:eastAsia="Courier New" w:hAnsi="Times New Roman"/>
          <w:sz w:val="28"/>
          <w:szCs w:val="28"/>
          <w:u w:val="single"/>
          <w:lang w:eastAsia="ru-RU" w:bidi="ru-RU"/>
        </w:rPr>
        <w:t>Мероприятие «1.6. Ремонт автомобильных дорог общего пользования местного значения в муниципальных районах и городских округах Архангельской области»</w:t>
      </w:r>
    </w:p>
    <w:p w14:paraId="31ECF925" w14:textId="0705E550" w:rsidR="004A13B7" w:rsidRPr="00335191" w:rsidRDefault="004A13B7" w:rsidP="00335191">
      <w:pPr>
        <w:spacing w:after="0" w:line="240" w:lineRule="auto"/>
        <w:ind w:firstLine="851"/>
        <w:jc w:val="both"/>
        <w:rPr>
          <w:rFonts w:ascii="Times New Roman" w:eastAsia="Courier New" w:hAnsi="Times New Roman"/>
          <w:sz w:val="28"/>
          <w:szCs w:val="28"/>
          <w:lang w:eastAsia="ru-RU" w:bidi="ru-RU"/>
        </w:rPr>
      </w:pPr>
      <w:r w:rsidRPr="00335191">
        <w:rPr>
          <w:rFonts w:ascii="Times New Roman" w:eastAsia="Times New Roman" w:hAnsi="Times New Roman"/>
          <w:sz w:val="28"/>
          <w:szCs w:val="28"/>
          <w:lang w:eastAsia="ru-RU"/>
        </w:rPr>
        <w:t>На 2018 год по указанному мероприятию ГП утверждены показатели результата реализации мероприятия:</w:t>
      </w:r>
      <w:r w:rsidR="00335191" w:rsidRPr="00335191">
        <w:rPr>
          <w:rFonts w:ascii="Times New Roman" w:eastAsia="Times New Roman" w:hAnsi="Times New Roman"/>
          <w:sz w:val="28"/>
          <w:szCs w:val="28"/>
          <w:lang w:eastAsia="ru-RU"/>
        </w:rPr>
        <w:t xml:space="preserve"> </w:t>
      </w:r>
      <w:r w:rsidRPr="00335191">
        <w:rPr>
          <w:rFonts w:ascii="Times New Roman" w:eastAsia="Courier New" w:hAnsi="Times New Roman"/>
          <w:sz w:val="28"/>
          <w:szCs w:val="28"/>
          <w:lang w:eastAsia="ru-RU" w:bidi="ru-RU"/>
        </w:rPr>
        <w:t>выполнение работ по ремонту автомобильных дорог общего пользования местного значения: в 2018 году - не менее чем в 9 муниципальных обра</w:t>
      </w:r>
      <w:r w:rsidR="00335191" w:rsidRPr="00335191">
        <w:rPr>
          <w:rFonts w:ascii="Times New Roman" w:eastAsia="Courier New" w:hAnsi="Times New Roman"/>
          <w:sz w:val="28"/>
          <w:szCs w:val="28"/>
          <w:lang w:eastAsia="ru-RU" w:bidi="ru-RU"/>
        </w:rPr>
        <w:t>зованиях Архангельской области.</w:t>
      </w:r>
    </w:p>
    <w:p w14:paraId="1780E6A9" w14:textId="4B1F4456" w:rsidR="004A13B7" w:rsidRPr="00335191" w:rsidRDefault="004A13B7" w:rsidP="00335191">
      <w:pPr>
        <w:spacing w:after="0" w:line="240" w:lineRule="auto"/>
        <w:ind w:firstLine="851"/>
        <w:jc w:val="both"/>
        <w:rPr>
          <w:rFonts w:ascii="Times New Roman" w:eastAsia="Times New Roman" w:hAnsi="Times New Roman"/>
          <w:sz w:val="28"/>
          <w:szCs w:val="28"/>
          <w:lang w:eastAsia="ru-RU"/>
        </w:rPr>
      </w:pPr>
      <w:r w:rsidRPr="00335191">
        <w:rPr>
          <w:rFonts w:ascii="Times New Roman" w:eastAsia="Times New Roman" w:hAnsi="Times New Roman"/>
          <w:sz w:val="28"/>
          <w:szCs w:val="28"/>
          <w:lang w:eastAsia="ru-RU"/>
        </w:rPr>
        <w:t>Объем финансирования на реализацию мероприятия в ГП на 2018 год утвержден</w:t>
      </w:r>
      <w:r w:rsidR="00335191">
        <w:rPr>
          <w:rFonts w:ascii="Times New Roman" w:eastAsia="Times New Roman" w:hAnsi="Times New Roman"/>
          <w:sz w:val="28"/>
          <w:szCs w:val="28"/>
          <w:lang w:eastAsia="ru-RU"/>
        </w:rPr>
        <w:t>: областной бюджет – 144,0 млн.</w:t>
      </w:r>
      <w:r w:rsidRPr="00335191">
        <w:rPr>
          <w:rFonts w:ascii="Times New Roman" w:eastAsia="Times New Roman" w:hAnsi="Times New Roman"/>
          <w:sz w:val="28"/>
          <w:szCs w:val="28"/>
          <w:lang w:eastAsia="ru-RU"/>
        </w:rPr>
        <w:t>руб.,</w:t>
      </w:r>
      <w:r w:rsidR="00335191">
        <w:rPr>
          <w:rFonts w:ascii="Times New Roman" w:eastAsia="Times New Roman" w:hAnsi="Times New Roman"/>
          <w:sz w:val="28"/>
          <w:szCs w:val="28"/>
          <w:lang w:eastAsia="ru-RU"/>
        </w:rPr>
        <w:t xml:space="preserve"> </w:t>
      </w:r>
      <w:r w:rsidRPr="00335191">
        <w:rPr>
          <w:rFonts w:ascii="Times New Roman" w:eastAsia="Times New Roman" w:hAnsi="Times New Roman"/>
          <w:sz w:val="28"/>
          <w:szCs w:val="28"/>
          <w:lang w:eastAsia="ru-RU"/>
        </w:rPr>
        <w:t>бюджеты муници</w:t>
      </w:r>
      <w:r w:rsidR="00335191">
        <w:rPr>
          <w:rFonts w:ascii="Times New Roman" w:eastAsia="Times New Roman" w:hAnsi="Times New Roman"/>
          <w:sz w:val="28"/>
          <w:szCs w:val="28"/>
          <w:lang w:eastAsia="ru-RU"/>
        </w:rPr>
        <w:t>пальных образований – 12,9 млн.</w:t>
      </w:r>
      <w:r w:rsidRPr="00335191">
        <w:rPr>
          <w:rFonts w:ascii="Times New Roman" w:eastAsia="Times New Roman" w:hAnsi="Times New Roman"/>
          <w:sz w:val="28"/>
          <w:szCs w:val="28"/>
          <w:lang w:eastAsia="ru-RU"/>
        </w:rPr>
        <w:t>руб.</w:t>
      </w:r>
    </w:p>
    <w:p w14:paraId="471DAC8C" w14:textId="2CD04BAA" w:rsidR="004A13B7" w:rsidRPr="00335191" w:rsidRDefault="004A13B7" w:rsidP="00335191">
      <w:pPr>
        <w:spacing w:after="0" w:line="240" w:lineRule="auto"/>
        <w:ind w:firstLine="851"/>
        <w:jc w:val="both"/>
        <w:rPr>
          <w:rFonts w:ascii="Times New Roman" w:eastAsia="Times New Roman" w:hAnsi="Times New Roman"/>
          <w:sz w:val="28"/>
          <w:szCs w:val="28"/>
          <w:lang w:eastAsia="ru-RU"/>
        </w:rPr>
      </w:pPr>
      <w:r w:rsidRPr="00335191">
        <w:rPr>
          <w:rFonts w:ascii="Times New Roman" w:eastAsia="Times New Roman" w:hAnsi="Times New Roman"/>
          <w:sz w:val="28"/>
          <w:szCs w:val="28"/>
          <w:lang w:eastAsia="ru-RU"/>
        </w:rPr>
        <w:t>По итогам конкурсных отборов, состоявшихся в 2018 году, утверждено распределение субсидии на указанные цели постановлением Правительства Архангельской области от 08</w:t>
      </w:r>
      <w:r w:rsidR="0094080F">
        <w:rPr>
          <w:rFonts w:ascii="Times New Roman" w:eastAsia="Times New Roman" w:hAnsi="Times New Roman"/>
          <w:sz w:val="28"/>
          <w:szCs w:val="28"/>
          <w:lang w:eastAsia="ru-RU"/>
        </w:rPr>
        <w:t>.05.</w:t>
      </w:r>
      <w:r w:rsidRPr="00335191">
        <w:rPr>
          <w:rFonts w:ascii="Times New Roman" w:eastAsia="Times New Roman" w:hAnsi="Times New Roman"/>
          <w:sz w:val="28"/>
          <w:szCs w:val="28"/>
          <w:lang w:eastAsia="ru-RU"/>
        </w:rPr>
        <w:t xml:space="preserve">2018 года № 193-пп </w:t>
      </w:r>
      <w:r w:rsidRPr="00335191">
        <w:rPr>
          <w:rFonts w:ascii="Times New Roman" w:eastAsia="Times New Roman" w:hAnsi="Times New Roman"/>
          <w:sz w:val="28"/>
          <w:szCs w:val="28"/>
          <w:lang w:eastAsia="ru-RU"/>
        </w:rPr>
        <w:br/>
        <w:t>(в ред</w:t>
      </w:r>
      <w:r w:rsidR="0094080F">
        <w:rPr>
          <w:rFonts w:ascii="Times New Roman" w:eastAsia="Times New Roman" w:hAnsi="Times New Roman"/>
          <w:sz w:val="28"/>
          <w:szCs w:val="28"/>
          <w:lang w:eastAsia="ru-RU"/>
        </w:rPr>
        <w:t xml:space="preserve">. от </w:t>
      </w:r>
      <w:r w:rsidRPr="00335191">
        <w:rPr>
          <w:rFonts w:ascii="Times New Roman" w:eastAsia="Times New Roman" w:hAnsi="Times New Roman"/>
          <w:sz w:val="28"/>
          <w:szCs w:val="28"/>
          <w:lang w:eastAsia="ru-RU"/>
        </w:rPr>
        <w:t>17</w:t>
      </w:r>
      <w:r w:rsidR="0094080F">
        <w:rPr>
          <w:rFonts w:ascii="Times New Roman" w:eastAsia="Times New Roman" w:hAnsi="Times New Roman"/>
          <w:sz w:val="28"/>
          <w:szCs w:val="28"/>
          <w:lang w:eastAsia="ru-RU"/>
        </w:rPr>
        <w:t>.07.</w:t>
      </w:r>
      <w:r w:rsidRPr="00335191">
        <w:rPr>
          <w:rFonts w:ascii="Times New Roman" w:eastAsia="Times New Roman" w:hAnsi="Times New Roman"/>
          <w:sz w:val="28"/>
          <w:szCs w:val="28"/>
          <w:lang w:eastAsia="ru-RU"/>
        </w:rPr>
        <w:t>2018</w:t>
      </w:r>
      <w:r w:rsidR="0094080F">
        <w:rPr>
          <w:rFonts w:ascii="Times New Roman" w:eastAsia="Times New Roman" w:hAnsi="Times New Roman"/>
          <w:sz w:val="28"/>
          <w:szCs w:val="28"/>
          <w:lang w:eastAsia="ru-RU"/>
        </w:rPr>
        <w:t>):</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6068"/>
        <w:gridCol w:w="26"/>
        <w:gridCol w:w="2270"/>
      </w:tblGrid>
      <w:tr w:rsidR="004A13B7" w:rsidRPr="0094080F" w14:paraId="100F5C08" w14:textId="77777777" w:rsidTr="0094080F">
        <w:tc>
          <w:tcPr>
            <w:tcW w:w="6094" w:type="dxa"/>
            <w:gridSpan w:val="2"/>
          </w:tcPr>
          <w:p w14:paraId="587157D1" w14:textId="77777777" w:rsidR="004A13B7" w:rsidRPr="0094080F" w:rsidRDefault="004A13B7" w:rsidP="004A13B7">
            <w:pPr>
              <w:autoSpaceDE w:val="0"/>
              <w:autoSpaceDN w:val="0"/>
              <w:adjustRightInd w:val="0"/>
              <w:spacing w:after="0" w:line="240" w:lineRule="auto"/>
              <w:jc w:val="center"/>
              <w:rPr>
                <w:rFonts w:ascii="Times New Roman" w:hAnsi="Times New Roman"/>
              </w:rPr>
            </w:pPr>
            <w:r w:rsidRPr="0094080F">
              <w:rPr>
                <w:rFonts w:ascii="Times New Roman" w:hAnsi="Times New Roman"/>
              </w:rPr>
              <w:t>Наименование муниципального района, городского округа Архангельской области</w:t>
            </w:r>
          </w:p>
        </w:tc>
        <w:tc>
          <w:tcPr>
            <w:tcW w:w="2270" w:type="dxa"/>
          </w:tcPr>
          <w:p w14:paraId="0F42C86B" w14:textId="77777777" w:rsidR="004A13B7" w:rsidRPr="0094080F" w:rsidRDefault="004A13B7" w:rsidP="004A13B7">
            <w:pPr>
              <w:autoSpaceDE w:val="0"/>
              <w:autoSpaceDN w:val="0"/>
              <w:adjustRightInd w:val="0"/>
              <w:spacing w:after="0" w:line="240" w:lineRule="auto"/>
              <w:jc w:val="center"/>
              <w:rPr>
                <w:rFonts w:ascii="Times New Roman" w:hAnsi="Times New Roman"/>
              </w:rPr>
            </w:pPr>
            <w:r w:rsidRPr="0094080F">
              <w:rPr>
                <w:rFonts w:ascii="Times New Roman" w:hAnsi="Times New Roman"/>
              </w:rPr>
              <w:t>Сумма субсидии (млн. руб.)</w:t>
            </w:r>
          </w:p>
        </w:tc>
      </w:tr>
      <w:tr w:rsidR="004A13B7" w:rsidRPr="0094080F" w14:paraId="6F19D3CA" w14:textId="77777777" w:rsidTr="0094080F">
        <w:tc>
          <w:tcPr>
            <w:tcW w:w="6094" w:type="dxa"/>
            <w:gridSpan w:val="2"/>
          </w:tcPr>
          <w:p w14:paraId="1E27A867"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1. Вельский муниципальный район</w:t>
            </w:r>
          </w:p>
        </w:tc>
        <w:tc>
          <w:tcPr>
            <w:tcW w:w="2270" w:type="dxa"/>
          </w:tcPr>
          <w:p w14:paraId="727434C8"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4,9</w:t>
            </w:r>
          </w:p>
        </w:tc>
      </w:tr>
      <w:tr w:rsidR="004A13B7" w:rsidRPr="0094080F" w14:paraId="5D0C3703" w14:textId="77777777" w:rsidTr="0094080F">
        <w:tc>
          <w:tcPr>
            <w:tcW w:w="6094" w:type="dxa"/>
            <w:gridSpan w:val="2"/>
          </w:tcPr>
          <w:p w14:paraId="4CDEE564"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2. Верхнетоемский муниципальный район</w:t>
            </w:r>
          </w:p>
        </w:tc>
        <w:tc>
          <w:tcPr>
            <w:tcW w:w="2270" w:type="dxa"/>
          </w:tcPr>
          <w:p w14:paraId="1E1314A8"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5,2</w:t>
            </w:r>
          </w:p>
        </w:tc>
      </w:tr>
      <w:tr w:rsidR="004A13B7" w:rsidRPr="0094080F" w14:paraId="01B6E43A" w14:textId="77777777" w:rsidTr="0094080F">
        <w:tc>
          <w:tcPr>
            <w:tcW w:w="6094" w:type="dxa"/>
            <w:gridSpan w:val="2"/>
          </w:tcPr>
          <w:p w14:paraId="38A760F5"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3. Вилегодский муниципальный район</w:t>
            </w:r>
          </w:p>
        </w:tc>
        <w:tc>
          <w:tcPr>
            <w:tcW w:w="2270" w:type="dxa"/>
          </w:tcPr>
          <w:p w14:paraId="083F5BF1"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9,5</w:t>
            </w:r>
          </w:p>
        </w:tc>
      </w:tr>
      <w:tr w:rsidR="004A13B7" w:rsidRPr="0094080F" w14:paraId="703BB618" w14:textId="77777777" w:rsidTr="0094080F">
        <w:tc>
          <w:tcPr>
            <w:tcW w:w="6068" w:type="dxa"/>
          </w:tcPr>
          <w:p w14:paraId="605E36F9"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4. Виноградовский муниципальный район</w:t>
            </w:r>
          </w:p>
        </w:tc>
        <w:tc>
          <w:tcPr>
            <w:tcW w:w="2296" w:type="dxa"/>
            <w:gridSpan w:val="2"/>
          </w:tcPr>
          <w:p w14:paraId="196FC741"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4,0</w:t>
            </w:r>
          </w:p>
        </w:tc>
      </w:tr>
      <w:tr w:rsidR="004A13B7" w:rsidRPr="0094080F" w14:paraId="456B8F92" w14:textId="77777777" w:rsidTr="0094080F">
        <w:tc>
          <w:tcPr>
            <w:tcW w:w="6068" w:type="dxa"/>
          </w:tcPr>
          <w:p w14:paraId="3DC59A60"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5. Каргопольский муниципальный район</w:t>
            </w:r>
          </w:p>
        </w:tc>
        <w:tc>
          <w:tcPr>
            <w:tcW w:w="2296" w:type="dxa"/>
            <w:gridSpan w:val="2"/>
          </w:tcPr>
          <w:p w14:paraId="60C01ED4"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13,8</w:t>
            </w:r>
          </w:p>
        </w:tc>
      </w:tr>
      <w:tr w:rsidR="004A13B7" w:rsidRPr="0094080F" w14:paraId="4D33B8DF" w14:textId="77777777" w:rsidTr="0094080F">
        <w:tc>
          <w:tcPr>
            <w:tcW w:w="6068" w:type="dxa"/>
          </w:tcPr>
          <w:p w14:paraId="4A6FA4BD"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6. Коношский муниципальный район</w:t>
            </w:r>
          </w:p>
        </w:tc>
        <w:tc>
          <w:tcPr>
            <w:tcW w:w="2296" w:type="dxa"/>
            <w:gridSpan w:val="2"/>
          </w:tcPr>
          <w:p w14:paraId="380FB230"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6,8</w:t>
            </w:r>
          </w:p>
        </w:tc>
      </w:tr>
      <w:tr w:rsidR="004A13B7" w:rsidRPr="0094080F" w14:paraId="19A347B9" w14:textId="77777777" w:rsidTr="0094080F">
        <w:tc>
          <w:tcPr>
            <w:tcW w:w="6068" w:type="dxa"/>
          </w:tcPr>
          <w:p w14:paraId="54483042"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7. Котлас</w:t>
            </w:r>
          </w:p>
        </w:tc>
        <w:tc>
          <w:tcPr>
            <w:tcW w:w="2296" w:type="dxa"/>
            <w:gridSpan w:val="2"/>
          </w:tcPr>
          <w:p w14:paraId="7070275E"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5,5</w:t>
            </w:r>
          </w:p>
        </w:tc>
      </w:tr>
      <w:tr w:rsidR="004A13B7" w:rsidRPr="0094080F" w14:paraId="0EF07399" w14:textId="77777777" w:rsidTr="0094080F">
        <w:tc>
          <w:tcPr>
            <w:tcW w:w="6068" w:type="dxa"/>
          </w:tcPr>
          <w:p w14:paraId="28034060"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8. Мезенский муниципальный район</w:t>
            </w:r>
          </w:p>
        </w:tc>
        <w:tc>
          <w:tcPr>
            <w:tcW w:w="2296" w:type="dxa"/>
            <w:gridSpan w:val="2"/>
          </w:tcPr>
          <w:p w14:paraId="1FC9773F"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23,8</w:t>
            </w:r>
          </w:p>
        </w:tc>
      </w:tr>
      <w:tr w:rsidR="004A13B7" w:rsidRPr="0094080F" w14:paraId="5B83572A" w14:textId="77777777" w:rsidTr="0094080F">
        <w:tc>
          <w:tcPr>
            <w:tcW w:w="6068" w:type="dxa"/>
          </w:tcPr>
          <w:p w14:paraId="398F618A"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9. Няндомский муниципальный район</w:t>
            </w:r>
          </w:p>
        </w:tc>
        <w:tc>
          <w:tcPr>
            <w:tcW w:w="2296" w:type="dxa"/>
            <w:gridSpan w:val="2"/>
          </w:tcPr>
          <w:p w14:paraId="4C9DC45F"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14,9</w:t>
            </w:r>
          </w:p>
        </w:tc>
      </w:tr>
      <w:tr w:rsidR="004A13B7" w:rsidRPr="0094080F" w14:paraId="65FB9207" w14:textId="77777777" w:rsidTr="0094080F">
        <w:tc>
          <w:tcPr>
            <w:tcW w:w="6068" w:type="dxa"/>
          </w:tcPr>
          <w:p w14:paraId="58B3BA40"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10. Онежский муниципальный район</w:t>
            </w:r>
          </w:p>
        </w:tc>
        <w:tc>
          <w:tcPr>
            <w:tcW w:w="2296" w:type="dxa"/>
            <w:gridSpan w:val="2"/>
          </w:tcPr>
          <w:p w14:paraId="01FD1AD8"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20,4</w:t>
            </w:r>
          </w:p>
        </w:tc>
      </w:tr>
      <w:tr w:rsidR="004A13B7" w:rsidRPr="0094080F" w14:paraId="5B1F3DBE" w14:textId="77777777" w:rsidTr="0094080F">
        <w:tc>
          <w:tcPr>
            <w:tcW w:w="6068" w:type="dxa"/>
          </w:tcPr>
          <w:p w14:paraId="7F1E1445"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11. Плесецкий муниципальный район</w:t>
            </w:r>
          </w:p>
        </w:tc>
        <w:tc>
          <w:tcPr>
            <w:tcW w:w="2296" w:type="dxa"/>
            <w:gridSpan w:val="2"/>
          </w:tcPr>
          <w:p w14:paraId="3FFCAA54"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7,1</w:t>
            </w:r>
          </w:p>
        </w:tc>
      </w:tr>
      <w:tr w:rsidR="004A13B7" w:rsidRPr="0094080F" w14:paraId="3770EE33" w14:textId="77777777" w:rsidTr="0094080F">
        <w:tc>
          <w:tcPr>
            <w:tcW w:w="6068" w:type="dxa"/>
          </w:tcPr>
          <w:p w14:paraId="58908B12"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12. Приморский муниципальный район</w:t>
            </w:r>
          </w:p>
        </w:tc>
        <w:tc>
          <w:tcPr>
            <w:tcW w:w="2296" w:type="dxa"/>
            <w:gridSpan w:val="2"/>
          </w:tcPr>
          <w:p w14:paraId="3C3424B4"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16,4</w:t>
            </w:r>
          </w:p>
        </w:tc>
      </w:tr>
      <w:tr w:rsidR="004A13B7" w:rsidRPr="0094080F" w14:paraId="2C61FA9D" w14:textId="77777777" w:rsidTr="0094080F">
        <w:tc>
          <w:tcPr>
            <w:tcW w:w="6068" w:type="dxa"/>
          </w:tcPr>
          <w:p w14:paraId="026EE815" w14:textId="77777777" w:rsidR="004A13B7" w:rsidRPr="0094080F" w:rsidRDefault="004A13B7" w:rsidP="004A13B7">
            <w:pPr>
              <w:autoSpaceDE w:val="0"/>
              <w:autoSpaceDN w:val="0"/>
              <w:adjustRightInd w:val="0"/>
              <w:spacing w:after="0" w:line="240" w:lineRule="auto"/>
              <w:rPr>
                <w:rFonts w:ascii="Times New Roman" w:hAnsi="Times New Roman"/>
              </w:rPr>
            </w:pPr>
            <w:r w:rsidRPr="0094080F">
              <w:rPr>
                <w:rFonts w:ascii="Times New Roman" w:hAnsi="Times New Roman"/>
              </w:rPr>
              <w:t>13. Холмогорский муниципальный район</w:t>
            </w:r>
          </w:p>
        </w:tc>
        <w:tc>
          <w:tcPr>
            <w:tcW w:w="2296" w:type="dxa"/>
            <w:gridSpan w:val="2"/>
          </w:tcPr>
          <w:p w14:paraId="73CA2107"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11,7</w:t>
            </w:r>
          </w:p>
        </w:tc>
      </w:tr>
      <w:tr w:rsidR="004A13B7" w:rsidRPr="0094080F" w14:paraId="6C5B57CE" w14:textId="77777777" w:rsidTr="0094080F">
        <w:tc>
          <w:tcPr>
            <w:tcW w:w="6068" w:type="dxa"/>
          </w:tcPr>
          <w:p w14:paraId="45D8272F" w14:textId="77777777" w:rsidR="004A13B7" w:rsidRPr="0094080F" w:rsidRDefault="004A13B7" w:rsidP="004A13B7">
            <w:pPr>
              <w:autoSpaceDE w:val="0"/>
              <w:autoSpaceDN w:val="0"/>
              <w:adjustRightInd w:val="0"/>
              <w:spacing w:after="0" w:line="240" w:lineRule="auto"/>
              <w:jc w:val="center"/>
              <w:rPr>
                <w:rFonts w:ascii="Times New Roman" w:hAnsi="Times New Roman"/>
              </w:rPr>
            </w:pPr>
            <w:r w:rsidRPr="0094080F">
              <w:rPr>
                <w:rFonts w:ascii="Times New Roman" w:hAnsi="Times New Roman"/>
              </w:rPr>
              <w:t>Итого</w:t>
            </w:r>
          </w:p>
        </w:tc>
        <w:tc>
          <w:tcPr>
            <w:tcW w:w="2296" w:type="dxa"/>
            <w:gridSpan w:val="2"/>
          </w:tcPr>
          <w:p w14:paraId="1064213A" w14:textId="77777777" w:rsidR="004A13B7" w:rsidRPr="0094080F" w:rsidRDefault="004A13B7" w:rsidP="002B5250">
            <w:pPr>
              <w:autoSpaceDE w:val="0"/>
              <w:autoSpaceDN w:val="0"/>
              <w:adjustRightInd w:val="0"/>
              <w:spacing w:after="0" w:line="240" w:lineRule="auto"/>
              <w:jc w:val="right"/>
              <w:rPr>
                <w:rFonts w:ascii="Times New Roman" w:hAnsi="Times New Roman"/>
              </w:rPr>
            </w:pPr>
            <w:r w:rsidRPr="0094080F">
              <w:rPr>
                <w:rFonts w:ascii="Times New Roman" w:hAnsi="Times New Roman"/>
              </w:rPr>
              <w:t>144,0</w:t>
            </w:r>
          </w:p>
        </w:tc>
      </w:tr>
    </w:tbl>
    <w:p w14:paraId="07445A59" w14:textId="77777777" w:rsidR="004A13B7" w:rsidRPr="004A13B7" w:rsidRDefault="004A13B7" w:rsidP="004A13B7">
      <w:pPr>
        <w:spacing w:after="0" w:line="240" w:lineRule="auto"/>
        <w:ind w:firstLine="700"/>
        <w:jc w:val="both"/>
        <w:rPr>
          <w:rFonts w:ascii="Times New Roman" w:eastAsia="Courier New" w:hAnsi="Times New Roman"/>
          <w:sz w:val="24"/>
          <w:szCs w:val="24"/>
          <w:highlight w:val="cyan"/>
          <w:lang w:eastAsia="ru-RU"/>
        </w:rPr>
      </w:pPr>
    </w:p>
    <w:p w14:paraId="3FF7EFB4" w14:textId="77777777" w:rsidR="00DF105C" w:rsidRPr="002B5250" w:rsidRDefault="00DF105C" w:rsidP="00DF105C">
      <w:pPr>
        <w:autoSpaceDE w:val="0"/>
        <w:autoSpaceDN w:val="0"/>
        <w:adjustRightInd w:val="0"/>
        <w:spacing w:after="0" w:line="240" w:lineRule="auto"/>
        <w:ind w:firstLine="851"/>
        <w:jc w:val="both"/>
        <w:rPr>
          <w:rFonts w:ascii="Times New Roman" w:hAnsi="Times New Roman"/>
          <w:sz w:val="28"/>
          <w:szCs w:val="28"/>
        </w:rPr>
      </w:pPr>
      <w:r w:rsidRPr="002B5250">
        <w:rPr>
          <w:rFonts w:ascii="Times New Roman" w:hAnsi="Times New Roman"/>
          <w:color w:val="FF0000"/>
          <w:sz w:val="28"/>
          <w:szCs w:val="28"/>
        </w:rPr>
        <w:t xml:space="preserve">В нарушение п.7 Положения </w:t>
      </w:r>
      <w:r w:rsidRPr="002B5250">
        <w:rPr>
          <w:rFonts w:ascii="Times New Roman" w:hAnsi="Times New Roman"/>
          <w:sz w:val="28"/>
          <w:szCs w:val="28"/>
        </w:rPr>
        <w:t xml:space="preserve">о порядке и условиях проведения конкурса на предоставление субсидий бюджетам муниципальных районов и городских округов Архангельской области на софинансирование мероприятий по ремонту и содержанию автомобильных дорог общего пользования </w:t>
      </w:r>
      <w:r w:rsidRPr="002B5250">
        <w:rPr>
          <w:rFonts w:ascii="Times New Roman" w:hAnsi="Times New Roman"/>
          <w:sz w:val="28"/>
          <w:szCs w:val="28"/>
        </w:rPr>
        <w:lastRenderedPageBreak/>
        <w:t xml:space="preserve">местного значения муниципальных районов и городских округов Архангельской области, </w:t>
      </w:r>
      <w:r w:rsidRPr="00DF105C">
        <w:rPr>
          <w:rFonts w:ascii="Times New Roman" w:hAnsi="Times New Roman"/>
          <w:sz w:val="28"/>
          <w:szCs w:val="28"/>
        </w:rPr>
        <w:t xml:space="preserve">утвержденным постановлением Правительства Архангельской области  от 8 октября 2013 года № 463-пп, не в полном объеме представлены документы муниципальными </w:t>
      </w:r>
      <w:r w:rsidRPr="002B5250">
        <w:rPr>
          <w:rFonts w:ascii="Times New Roman" w:hAnsi="Times New Roman"/>
          <w:sz w:val="28"/>
          <w:szCs w:val="28"/>
        </w:rPr>
        <w:t>образованиями -</w:t>
      </w:r>
      <w:r w:rsidRPr="002B5250">
        <w:t xml:space="preserve"> </w:t>
      </w:r>
      <w:r w:rsidRPr="002B5250">
        <w:rPr>
          <w:rFonts w:ascii="Times New Roman" w:hAnsi="Times New Roman"/>
          <w:sz w:val="28"/>
          <w:szCs w:val="28"/>
        </w:rPr>
        <w:t>"Вилегодский муниципальный район", "Вельский муниципальный район",  "Онежский муниципальный район", "Мезенский муниципальный район",</w:t>
      </w:r>
      <w:r w:rsidRPr="002B5250">
        <w:t xml:space="preserve"> </w:t>
      </w:r>
      <w:r w:rsidRPr="002B5250">
        <w:rPr>
          <w:rFonts w:ascii="Times New Roman" w:hAnsi="Times New Roman"/>
          <w:sz w:val="28"/>
          <w:szCs w:val="28"/>
        </w:rPr>
        <w:t>"Котлас", "Коношский муниципальный район",</w:t>
      </w:r>
      <w:r w:rsidRPr="002B5250">
        <w:t xml:space="preserve"> </w:t>
      </w:r>
      <w:r w:rsidRPr="002B5250">
        <w:rPr>
          <w:rFonts w:ascii="Times New Roman" w:hAnsi="Times New Roman"/>
          <w:sz w:val="28"/>
          <w:szCs w:val="28"/>
        </w:rPr>
        <w:t xml:space="preserve">"Холмогорский муниципальный район". </w:t>
      </w:r>
    </w:p>
    <w:p w14:paraId="1500E807" w14:textId="012ABDB8" w:rsidR="004A13B7" w:rsidRPr="00D74F63" w:rsidRDefault="004A13B7" w:rsidP="00D74F63">
      <w:pPr>
        <w:autoSpaceDE w:val="0"/>
        <w:autoSpaceDN w:val="0"/>
        <w:adjustRightInd w:val="0"/>
        <w:spacing w:after="0" w:line="240" w:lineRule="auto"/>
        <w:ind w:firstLine="851"/>
        <w:jc w:val="both"/>
        <w:rPr>
          <w:rFonts w:ascii="Times New Roman" w:hAnsi="Times New Roman"/>
          <w:sz w:val="28"/>
          <w:szCs w:val="28"/>
        </w:rPr>
      </w:pPr>
      <w:r w:rsidRPr="00D74F63">
        <w:rPr>
          <w:rFonts w:ascii="Times New Roman" w:hAnsi="Times New Roman"/>
          <w:color w:val="FF0000"/>
          <w:sz w:val="28"/>
          <w:szCs w:val="28"/>
        </w:rPr>
        <w:t xml:space="preserve">В нарушение п.21. </w:t>
      </w:r>
      <w:hyperlink r:id="rId88" w:history="1">
        <w:r w:rsidRPr="00D74F63">
          <w:rPr>
            <w:rFonts w:ascii="Times New Roman" w:hAnsi="Times New Roman"/>
            <w:color w:val="FF0000"/>
            <w:sz w:val="28"/>
            <w:szCs w:val="28"/>
          </w:rPr>
          <w:t xml:space="preserve">Положения </w:t>
        </w:r>
      </w:hyperlink>
      <w:r w:rsidRPr="00D74F63">
        <w:rPr>
          <w:rFonts w:ascii="Times New Roman" w:hAnsi="Times New Roman"/>
          <w:color w:val="FF0000"/>
          <w:sz w:val="28"/>
          <w:szCs w:val="28"/>
        </w:rPr>
        <w:t xml:space="preserve"> </w:t>
      </w:r>
      <w:r w:rsidRPr="00D74F63">
        <w:rPr>
          <w:rFonts w:ascii="Times New Roman" w:hAnsi="Times New Roman"/>
          <w:sz w:val="28"/>
          <w:szCs w:val="28"/>
        </w:rPr>
        <w:t>победители конкурса в установленный Положением срок не позднее 15 календарных дней со дня вступления в силу постановления Правительства Архангельской области от 08</w:t>
      </w:r>
      <w:r w:rsidR="00D74F63">
        <w:rPr>
          <w:rFonts w:ascii="Times New Roman" w:hAnsi="Times New Roman"/>
          <w:sz w:val="28"/>
          <w:szCs w:val="28"/>
        </w:rPr>
        <w:t>.05.</w:t>
      </w:r>
      <w:r w:rsidRPr="00D74F63">
        <w:rPr>
          <w:rFonts w:ascii="Times New Roman" w:hAnsi="Times New Roman"/>
          <w:sz w:val="28"/>
          <w:szCs w:val="28"/>
        </w:rPr>
        <w:t>2018 № 193-пп (в ред</w:t>
      </w:r>
      <w:r w:rsidR="00D94E56">
        <w:rPr>
          <w:rFonts w:ascii="Times New Roman" w:hAnsi="Times New Roman"/>
          <w:sz w:val="28"/>
          <w:szCs w:val="28"/>
        </w:rPr>
        <w:t xml:space="preserve">. от </w:t>
      </w:r>
      <w:r w:rsidRPr="00D74F63">
        <w:rPr>
          <w:rFonts w:ascii="Times New Roman" w:hAnsi="Times New Roman"/>
          <w:sz w:val="28"/>
          <w:szCs w:val="28"/>
        </w:rPr>
        <w:t>17</w:t>
      </w:r>
      <w:r w:rsidR="00D94E56">
        <w:rPr>
          <w:rFonts w:ascii="Times New Roman" w:hAnsi="Times New Roman"/>
          <w:sz w:val="28"/>
          <w:szCs w:val="28"/>
        </w:rPr>
        <w:t>.07.</w:t>
      </w:r>
      <w:r w:rsidRPr="00D74F63">
        <w:rPr>
          <w:rFonts w:ascii="Times New Roman" w:hAnsi="Times New Roman"/>
          <w:sz w:val="28"/>
          <w:szCs w:val="28"/>
        </w:rPr>
        <w:t xml:space="preserve">2018) в министерство транспорта не представили выписку из решения представительного органа муниципального образования о местном бюджете, подтверждающую выделение средств на ремонт дорог в размере не менее </w:t>
      </w:r>
      <w:r w:rsidR="00D94E56">
        <w:rPr>
          <w:rFonts w:ascii="Times New Roman" w:hAnsi="Times New Roman"/>
          <w:sz w:val="28"/>
          <w:szCs w:val="28"/>
        </w:rPr>
        <w:t>5 %</w:t>
      </w:r>
      <w:r w:rsidRPr="00D74F63">
        <w:rPr>
          <w:rFonts w:ascii="Times New Roman" w:hAnsi="Times New Roman"/>
          <w:sz w:val="28"/>
          <w:szCs w:val="28"/>
        </w:rPr>
        <w:t xml:space="preserve"> от стоимости работ, заложенной в проектной документации, для заключения соглашения: МО «Мезенский муниципальный район» МО "Мезенское", МО "Котлас", МО "Плесецкий муниципальный район" МО «Плесецкое».</w:t>
      </w:r>
    </w:p>
    <w:p w14:paraId="5ED219C6" w14:textId="72A16515" w:rsidR="004A13B7" w:rsidRPr="00D94E56" w:rsidRDefault="004A13B7" w:rsidP="00D94E56">
      <w:pPr>
        <w:pStyle w:val="ad"/>
        <w:ind w:firstLine="851"/>
        <w:jc w:val="both"/>
        <w:rPr>
          <w:rFonts w:ascii="Times New Roman" w:hAnsi="Times New Roman" w:cs="Times New Roman"/>
          <w:sz w:val="28"/>
          <w:szCs w:val="28"/>
        </w:rPr>
      </w:pPr>
      <w:r w:rsidRPr="00D94E56">
        <w:rPr>
          <w:rFonts w:ascii="Times New Roman" w:hAnsi="Times New Roman" w:cs="Times New Roman"/>
          <w:sz w:val="28"/>
          <w:szCs w:val="28"/>
        </w:rPr>
        <w:t>Постановлением Правительства Архангельской области от 19</w:t>
      </w:r>
      <w:r w:rsidR="00D94E56">
        <w:rPr>
          <w:rFonts w:ascii="Times New Roman" w:hAnsi="Times New Roman" w:cs="Times New Roman"/>
          <w:sz w:val="28"/>
          <w:szCs w:val="28"/>
        </w:rPr>
        <w:t>.06.</w:t>
      </w:r>
      <w:r w:rsidRPr="00D94E56">
        <w:rPr>
          <w:rFonts w:ascii="Times New Roman" w:hAnsi="Times New Roman" w:cs="Times New Roman"/>
          <w:sz w:val="28"/>
          <w:szCs w:val="28"/>
        </w:rPr>
        <w:t>2018 № 272-пп "О внесении изменений в постановление Правительства Архангельской области от 08</w:t>
      </w:r>
      <w:r w:rsidR="00247B0D">
        <w:rPr>
          <w:rFonts w:ascii="Times New Roman" w:hAnsi="Times New Roman" w:cs="Times New Roman"/>
          <w:sz w:val="28"/>
          <w:szCs w:val="28"/>
        </w:rPr>
        <w:t>.10.</w:t>
      </w:r>
      <w:r w:rsidRPr="00D94E56">
        <w:rPr>
          <w:rFonts w:ascii="Times New Roman" w:hAnsi="Times New Roman" w:cs="Times New Roman"/>
          <w:sz w:val="28"/>
          <w:szCs w:val="28"/>
        </w:rPr>
        <w:t xml:space="preserve">2013 № 463-пп" </w:t>
      </w:r>
      <w:hyperlink r:id="rId89" w:history="1">
        <w:r w:rsidRPr="00D94E56">
          <w:rPr>
            <w:rFonts w:ascii="Times New Roman" w:hAnsi="Times New Roman" w:cs="Times New Roman"/>
            <w:sz w:val="28"/>
            <w:szCs w:val="28"/>
          </w:rPr>
          <w:t>вступившем в силу</w:t>
        </w:r>
      </w:hyperlink>
      <w:r w:rsidRPr="00D94E56">
        <w:rPr>
          <w:rFonts w:ascii="Times New Roman" w:hAnsi="Times New Roman" w:cs="Times New Roman"/>
          <w:sz w:val="28"/>
          <w:szCs w:val="28"/>
        </w:rPr>
        <w:t xml:space="preserve"> с </w:t>
      </w:r>
      <w:r w:rsidR="00247B0D">
        <w:rPr>
          <w:rFonts w:ascii="Times New Roman" w:hAnsi="Times New Roman" w:cs="Times New Roman"/>
          <w:sz w:val="28"/>
          <w:szCs w:val="28"/>
        </w:rPr>
        <w:t>26.06.</w:t>
      </w:r>
      <w:r w:rsidRPr="00D94E56">
        <w:rPr>
          <w:rFonts w:ascii="Times New Roman" w:hAnsi="Times New Roman" w:cs="Times New Roman"/>
          <w:sz w:val="28"/>
          <w:szCs w:val="28"/>
        </w:rPr>
        <w:t xml:space="preserve">2018, в </w:t>
      </w:r>
      <w:hyperlink r:id="rId90" w:history="1">
        <w:r w:rsidRPr="00D94E56">
          <w:rPr>
            <w:rFonts w:ascii="Times New Roman" w:hAnsi="Times New Roman" w:cs="Times New Roman"/>
            <w:sz w:val="28"/>
            <w:szCs w:val="28"/>
          </w:rPr>
          <w:t>Положение</w:t>
        </w:r>
      </w:hyperlink>
      <w:r w:rsidRPr="00D94E56">
        <w:rPr>
          <w:rFonts w:ascii="Times New Roman" w:hAnsi="Times New Roman" w:cs="Times New Roman"/>
          <w:sz w:val="28"/>
          <w:szCs w:val="28"/>
        </w:rPr>
        <w:t xml:space="preserve"> о порядке и условиях проведения конкурса на предоставление субсидий бюджетам муниципальных районов и городских округов Архангельской области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 внесены изменения в пункт 5-  п.п.1) изложен в следующей редакции:</w:t>
      </w:r>
    </w:p>
    <w:p w14:paraId="3D33BAD7" w14:textId="77777777" w:rsidR="004A13B7" w:rsidRPr="00247B0D" w:rsidRDefault="004A13B7" w:rsidP="00247B0D">
      <w:pPr>
        <w:pStyle w:val="ad"/>
        <w:ind w:firstLine="851"/>
        <w:jc w:val="both"/>
        <w:rPr>
          <w:rFonts w:ascii="Times New Roman" w:hAnsi="Times New Roman" w:cs="Times New Roman"/>
          <w:sz w:val="28"/>
          <w:szCs w:val="28"/>
        </w:rPr>
      </w:pPr>
      <w:r w:rsidRPr="00247B0D">
        <w:rPr>
          <w:rFonts w:ascii="Times New Roman" w:hAnsi="Times New Roman" w:cs="Times New Roman"/>
          <w:sz w:val="28"/>
          <w:szCs w:val="28"/>
        </w:rPr>
        <w:t>1) обеспечение софинансирования мероприятий по ремонту дорог заявителями за счет средств, предусмотренных в муниципальной программе муниципального образования на текущий финансовый год, в рамках которой предполагается реализация мероприятий по ремонту дорог (далее - муниципальная программа), в размере не менее пяти процентов от стоимости работ, заложенной в проектной документации, за счет средств местного бюджета;</w:t>
      </w:r>
    </w:p>
    <w:p w14:paraId="049391E4" w14:textId="26E20A9C" w:rsidR="004A13B7" w:rsidRPr="00474A64" w:rsidRDefault="004A13B7" w:rsidP="00474A64">
      <w:pPr>
        <w:pStyle w:val="ad"/>
        <w:ind w:firstLine="851"/>
        <w:jc w:val="both"/>
        <w:rPr>
          <w:rFonts w:ascii="Times New Roman" w:hAnsi="Times New Roman" w:cs="Times New Roman"/>
          <w:sz w:val="28"/>
          <w:szCs w:val="28"/>
        </w:rPr>
      </w:pPr>
      <w:r w:rsidRPr="00474A64">
        <w:rPr>
          <w:rFonts w:ascii="Times New Roman" w:hAnsi="Times New Roman" w:cs="Times New Roman"/>
          <w:sz w:val="28"/>
          <w:szCs w:val="28"/>
        </w:rPr>
        <w:t xml:space="preserve">В </w:t>
      </w:r>
      <w:r w:rsidRPr="00474A64">
        <w:rPr>
          <w:rFonts w:ascii="Times New Roman" w:hAnsi="Times New Roman" w:cs="Times New Roman"/>
          <w:color w:val="FF0000"/>
          <w:sz w:val="28"/>
          <w:szCs w:val="28"/>
        </w:rPr>
        <w:t xml:space="preserve">нарушение п.п.1) п.5 </w:t>
      </w:r>
      <w:hyperlink r:id="rId91" w:history="1">
        <w:r w:rsidRPr="00474A64">
          <w:rPr>
            <w:rFonts w:ascii="Times New Roman" w:hAnsi="Times New Roman" w:cs="Times New Roman"/>
            <w:color w:val="FF0000"/>
            <w:sz w:val="28"/>
            <w:szCs w:val="28"/>
          </w:rPr>
          <w:t>Положения</w:t>
        </w:r>
      </w:hyperlink>
      <w:r w:rsidRPr="00474A64">
        <w:rPr>
          <w:rFonts w:ascii="Times New Roman" w:hAnsi="Times New Roman" w:cs="Times New Roman"/>
          <w:color w:val="FF0000"/>
          <w:sz w:val="28"/>
          <w:szCs w:val="28"/>
        </w:rPr>
        <w:t xml:space="preserve"> </w:t>
      </w:r>
      <w:r w:rsidRPr="00474A64">
        <w:rPr>
          <w:rFonts w:ascii="Times New Roman" w:hAnsi="Times New Roman" w:cs="Times New Roman"/>
          <w:sz w:val="28"/>
          <w:szCs w:val="28"/>
        </w:rPr>
        <w:t xml:space="preserve">в Соглашениях с МО не соблюдены условия софинансирования на сумму </w:t>
      </w:r>
      <w:r w:rsidRPr="00474A64">
        <w:rPr>
          <w:rFonts w:ascii="Times New Roman" w:hAnsi="Times New Roman" w:cs="Times New Roman"/>
          <w:color w:val="FF0000"/>
          <w:sz w:val="28"/>
          <w:szCs w:val="28"/>
        </w:rPr>
        <w:t>0,4 млн.руб</w:t>
      </w:r>
      <w:r w:rsidRPr="00474A64">
        <w:rPr>
          <w:rFonts w:ascii="Times New Roman" w:hAnsi="Times New Roman" w:cs="Times New Roman"/>
          <w:sz w:val="28"/>
          <w:szCs w:val="28"/>
        </w:rPr>
        <w:t>., в том числе: МО "Приморский муницип</w:t>
      </w:r>
      <w:r w:rsidR="00474A64">
        <w:rPr>
          <w:rFonts w:ascii="Times New Roman" w:hAnsi="Times New Roman" w:cs="Times New Roman"/>
          <w:sz w:val="28"/>
          <w:szCs w:val="28"/>
        </w:rPr>
        <w:t>альный район» на сумму 0,4 млн.</w:t>
      </w:r>
      <w:r w:rsidRPr="00474A64">
        <w:rPr>
          <w:rFonts w:ascii="Times New Roman" w:hAnsi="Times New Roman" w:cs="Times New Roman"/>
          <w:sz w:val="28"/>
          <w:szCs w:val="28"/>
        </w:rPr>
        <w:t>руб.,</w:t>
      </w:r>
      <w:r w:rsidR="00474A64">
        <w:rPr>
          <w:rFonts w:ascii="Times New Roman" w:hAnsi="Times New Roman" w:cs="Times New Roman"/>
          <w:sz w:val="28"/>
          <w:szCs w:val="28"/>
        </w:rPr>
        <w:t xml:space="preserve"> МО «Котлас» на сумму 0,01 млн.</w:t>
      </w:r>
      <w:r w:rsidRPr="00474A64">
        <w:rPr>
          <w:rFonts w:ascii="Times New Roman" w:hAnsi="Times New Roman" w:cs="Times New Roman"/>
          <w:sz w:val="28"/>
          <w:szCs w:val="28"/>
        </w:rPr>
        <w:t>руб.;</w:t>
      </w:r>
      <w:r w:rsidR="00474A64">
        <w:rPr>
          <w:rFonts w:ascii="Times New Roman" w:hAnsi="Times New Roman" w:cs="Times New Roman"/>
          <w:sz w:val="28"/>
          <w:szCs w:val="28"/>
        </w:rPr>
        <w:t xml:space="preserve"> </w:t>
      </w:r>
      <w:r w:rsidRPr="00474A64">
        <w:rPr>
          <w:rFonts w:ascii="Times New Roman" w:hAnsi="Times New Roman" w:cs="Times New Roman"/>
          <w:sz w:val="28"/>
          <w:szCs w:val="28"/>
        </w:rPr>
        <w:t>МО "Холмогорский муниципа</w:t>
      </w:r>
      <w:r w:rsidR="00474A64">
        <w:rPr>
          <w:rFonts w:ascii="Times New Roman" w:hAnsi="Times New Roman" w:cs="Times New Roman"/>
          <w:sz w:val="28"/>
          <w:szCs w:val="28"/>
        </w:rPr>
        <w:t>льный район" на сумму 0,01 млн.</w:t>
      </w:r>
      <w:r w:rsidRPr="00474A64">
        <w:rPr>
          <w:rFonts w:ascii="Times New Roman" w:hAnsi="Times New Roman" w:cs="Times New Roman"/>
          <w:sz w:val="28"/>
          <w:szCs w:val="28"/>
        </w:rPr>
        <w:t>руб.</w:t>
      </w:r>
    </w:p>
    <w:p w14:paraId="2C508BC1" w14:textId="7C9AFA8C" w:rsidR="004A13B7" w:rsidRPr="00474A64" w:rsidRDefault="004A13B7" w:rsidP="00474A64">
      <w:pPr>
        <w:pStyle w:val="ad"/>
        <w:ind w:firstLine="851"/>
        <w:jc w:val="both"/>
        <w:rPr>
          <w:rFonts w:ascii="Times New Roman" w:hAnsi="Times New Roman" w:cs="Times New Roman"/>
          <w:sz w:val="28"/>
          <w:szCs w:val="28"/>
        </w:rPr>
      </w:pPr>
      <w:r w:rsidRPr="00474A64">
        <w:rPr>
          <w:rFonts w:ascii="Times New Roman" w:hAnsi="Times New Roman" w:cs="Times New Roman"/>
          <w:sz w:val="28"/>
          <w:szCs w:val="28"/>
        </w:rPr>
        <w:t>Кассовые расходы министерства транспорта по указанному мероприятию за 2018 год составили 143,8 млн.руб. или 99,9 % к утвержденному плану.</w:t>
      </w:r>
    </w:p>
    <w:p w14:paraId="290E403C" w14:textId="569DAA9D" w:rsidR="004A13B7" w:rsidRPr="00474A64" w:rsidRDefault="004A13B7" w:rsidP="00474A64">
      <w:pPr>
        <w:pStyle w:val="ad"/>
        <w:ind w:firstLine="851"/>
        <w:jc w:val="both"/>
        <w:rPr>
          <w:rFonts w:ascii="Times New Roman" w:hAnsi="Times New Roman" w:cs="Times New Roman"/>
          <w:sz w:val="28"/>
          <w:szCs w:val="28"/>
        </w:rPr>
      </w:pPr>
      <w:r w:rsidRPr="00474A64">
        <w:rPr>
          <w:rFonts w:ascii="Times New Roman" w:hAnsi="Times New Roman" w:cs="Times New Roman"/>
          <w:sz w:val="28"/>
          <w:szCs w:val="28"/>
        </w:rPr>
        <w:t>Согласно отчетам муниципальных образований</w:t>
      </w:r>
      <w:r w:rsidR="004827E7">
        <w:rPr>
          <w:rFonts w:ascii="Times New Roman" w:hAnsi="Times New Roman" w:cs="Times New Roman"/>
          <w:sz w:val="28"/>
          <w:szCs w:val="28"/>
        </w:rPr>
        <w:t>,</w:t>
      </w:r>
      <w:r w:rsidRPr="00474A64">
        <w:rPr>
          <w:rFonts w:ascii="Times New Roman" w:hAnsi="Times New Roman" w:cs="Times New Roman"/>
          <w:sz w:val="28"/>
          <w:szCs w:val="28"/>
        </w:rPr>
        <w:t xml:space="preserve"> показатели результативности выполнены в км 3 7</w:t>
      </w:r>
      <w:r w:rsidR="004827E7">
        <w:rPr>
          <w:rFonts w:ascii="Times New Roman" w:hAnsi="Times New Roman" w:cs="Times New Roman"/>
          <w:sz w:val="28"/>
          <w:szCs w:val="28"/>
        </w:rPr>
        <w:t>76,64 или 99,96% к плану и в кв.</w:t>
      </w:r>
      <w:r w:rsidRPr="00474A64">
        <w:rPr>
          <w:rFonts w:ascii="Times New Roman" w:hAnsi="Times New Roman" w:cs="Times New Roman"/>
          <w:sz w:val="28"/>
          <w:szCs w:val="28"/>
        </w:rPr>
        <w:t>м 111 954,39 или на 105,41% к плану.</w:t>
      </w:r>
      <w:r w:rsidRPr="00474A64">
        <w:rPr>
          <w:rFonts w:ascii="Times New Roman" w:hAnsi="Times New Roman" w:cs="Times New Roman"/>
          <w:sz w:val="28"/>
          <w:szCs w:val="28"/>
        </w:rPr>
        <w:tab/>
      </w:r>
    </w:p>
    <w:p w14:paraId="22C2FE76" w14:textId="77777777" w:rsidR="004A13B7" w:rsidRPr="004A13B7" w:rsidRDefault="004A13B7" w:rsidP="004A13B7">
      <w:pPr>
        <w:widowControl w:val="0"/>
        <w:autoSpaceDE w:val="0"/>
        <w:autoSpaceDN w:val="0"/>
        <w:adjustRightInd w:val="0"/>
        <w:spacing w:after="0" w:line="240" w:lineRule="auto"/>
        <w:ind w:right="-2"/>
        <w:jc w:val="both"/>
        <w:rPr>
          <w:rFonts w:ascii="Times New Roman" w:eastAsia="Courier New" w:hAnsi="Times New Roman"/>
          <w:i/>
          <w:sz w:val="28"/>
          <w:szCs w:val="28"/>
          <w:highlight w:val="cyan"/>
          <w:lang w:eastAsia="ru-RU" w:bidi="ru-RU"/>
        </w:rPr>
      </w:pPr>
    </w:p>
    <w:p w14:paraId="2DA8C557" w14:textId="6DF32818" w:rsidR="004A13B7" w:rsidRPr="004827E7" w:rsidRDefault="004A13B7" w:rsidP="004827E7">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4827E7">
        <w:rPr>
          <w:rFonts w:ascii="Times New Roman" w:eastAsia="Courier New" w:hAnsi="Times New Roman"/>
          <w:sz w:val="28"/>
          <w:szCs w:val="28"/>
          <w:u w:val="single"/>
          <w:lang w:eastAsia="ru-RU" w:bidi="ru-RU"/>
        </w:rPr>
        <w:lastRenderedPageBreak/>
        <w:t>Мероприятие «1.9. Развитие аэропортовой инфраструктуры на территории А</w:t>
      </w:r>
      <w:r w:rsidR="004827E7">
        <w:rPr>
          <w:rFonts w:ascii="Times New Roman" w:eastAsia="Courier New" w:hAnsi="Times New Roman"/>
          <w:sz w:val="28"/>
          <w:szCs w:val="28"/>
          <w:u w:val="single"/>
          <w:lang w:eastAsia="ru-RU" w:bidi="ru-RU"/>
        </w:rPr>
        <w:t>рхангельской области»</w:t>
      </w:r>
    </w:p>
    <w:p w14:paraId="23B6D050" w14:textId="77777777" w:rsidR="00DF105C" w:rsidRPr="00DF105C" w:rsidRDefault="00DF105C" w:rsidP="00DF105C">
      <w:pPr>
        <w:pStyle w:val="ad"/>
        <w:ind w:firstLine="851"/>
        <w:jc w:val="both"/>
      </w:pPr>
      <w:r w:rsidRPr="004827E7">
        <w:rPr>
          <w:rFonts w:ascii="Times New Roman" w:hAnsi="Times New Roman" w:cs="Times New Roman"/>
          <w:sz w:val="28"/>
          <w:szCs w:val="28"/>
        </w:rPr>
        <w:t>Согласно отчету, размещенному в КИАС</w:t>
      </w:r>
      <w:r>
        <w:rPr>
          <w:rFonts w:ascii="Times New Roman" w:hAnsi="Times New Roman" w:cs="Times New Roman"/>
          <w:sz w:val="28"/>
          <w:szCs w:val="28"/>
        </w:rPr>
        <w:t xml:space="preserve"> Архангельской области</w:t>
      </w:r>
      <w:r w:rsidRPr="004827E7">
        <w:rPr>
          <w:rFonts w:ascii="Times New Roman" w:hAnsi="Times New Roman" w:cs="Times New Roman"/>
          <w:sz w:val="28"/>
          <w:szCs w:val="28"/>
        </w:rPr>
        <w:t xml:space="preserve">, объем </w:t>
      </w:r>
      <w:r w:rsidRPr="00DF105C">
        <w:rPr>
          <w:rFonts w:ascii="Times New Roman" w:hAnsi="Times New Roman" w:cs="Times New Roman"/>
          <w:sz w:val="28"/>
          <w:szCs w:val="28"/>
        </w:rPr>
        <w:t>финансирования на реализацию мероприятия и кассовые расходы в размере 4,9 млн.руб. отсутствуют</w:t>
      </w:r>
      <w:r w:rsidRPr="00DF105C">
        <w:rPr>
          <w:rFonts w:ascii="Times New Roman" w:eastAsia="Times New Roman" w:hAnsi="Times New Roman"/>
          <w:sz w:val="28"/>
          <w:szCs w:val="28"/>
          <w:lang w:eastAsia="ru-RU"/>
        </w:rPr>
        <w:t xml:space="preserve"> в нарушение установленного показателя объема финансирования на реализацию мероприятия в ГП на 2018 год и показателя ф.0503127 «Отчет об исполнении бюджета главного распорядителя, распорядителя, получателя бюджетных средств, главного администратора, администратора источников финансирования дефицита бюджета, главного администратора, администратора доходов бюджета»</w:t>
      </w:r>
      <w:r w:rsidRPr="00DF105C">
        <w:t xml:space="preserve"> </w:t>
      </w:r>
      <w:r w:rsidRPr="00DF105C">
        <w:rPr>
          <w:rFonts w:ascii="Times New Roman" w:hAnsi="Times New Roman" w:cs="Times New Roman"/>
          <w:sz w:val="28"/>
          <w:szCs w:val="28"/>
        </w:rPr>
        <w:t>на 01.01.2019 министерства т</w:t>
      </w:r>
      <w:r w:rsidRPr="00DF105C">
        <w:rPr>
          <w:rFonts w:ascii="Times New Roman" w:hAnsi="Times New Roman"/>
          <w:sz w:val="28"/>
          <w:szCs w:val="28"/>
        </w:rPr>
        <w:t>р</w:t>
      </w:r>
      <w:r w:rsidRPr="00DF105C">
        <w:rPr>
          <w:rFonts w:ascii="Times New Roman" w:hAnsi="Times New Roman" w:cs="Times New Roman"/>
          <w:sz w:val="28"/>
          <w:szCs w:val="28"/>
        </w:rPr>
        <w:t>анспорта АО</w:t>
      </w:r>
      <w:r w:rsidRPr="00DF105C">
        <w:t xml:space="preserve"> </w:t>
      </w:r>
      <w:r w:rsidRPr="00DF105C">
        <w:rPr>
          <w:rFonts w:ascii="Times New Roman" w:hAnsi="Times New Roman" w:cs="Times New Roman"/>
          <w:sz w:val="28"/>
          <w:szCs w:val="28"/>
        </w:rPr>
        <w:t>по</w:t>
      </w:r>
      <w:r w:rsidRPr="00DF105C">
        <w:t xml:space="preserve"> </w:t>
      </w:r>
      <w:r w:rsidRPr="00DF105C">
        <w:rPr>
          <w:rFonts w:ascii="Times New Roman" w:eastAsia="Times New Roman" w:hAnsi="Times New Roman"/>
          <w:sz w:val="28"/>
          <w:szCs w:val="28"/>
          <w:lang w:eastAsia="ru-RU"/>
        </w:rPr>
        <w:t>КБК</w:t>
      </w:r>
      <w:r w:rsidRPr="00DF105C">
        <w:rPr>
          <w:rFonts w:ascii="Times New Roman" w:hAnsi="Times New Roman" w:cs="Times New Roman"/>
          <w:sz w:val="28"/>
          <w:szCs w:val="28"/>
        </w:rPr>
        <w:t>104 04 08 1920870750 811</w:t>
      </w:r>
      <w:r w:rsidRPr="00DF105C">
        <w:rPr>
          <w:rFonts w:ascii="Times New Roman" w:hAnsi="Times New Roman"/>
          <w:sz w:val="28"/>
          <w:szCs w:val="28"/>
        </w:rPr>
        <w:t>.</w:t>
      </w:r>
    </w:p>
    <w:p w14:paraId="39A3C5A8" w14:textId="35A40A4B" w:rsidR="004A13B7" w:rsidRPr="004827E7" w:rsidRDefault="004A13B7" w:rsidP="004827E7">
      <w:pPr>
        <w:pStyle w:val="ad"/>
        <w:ind w:firstLine="851"/>
        <w:jc w:val="both"/>
        <w:rPr>
          <w:rFonts w:ascii="Times New Roman" w:hAnsi="Times New Roman" w:cs="Times New Roman"/>
          <w:sz w:val="28"/>
          <w:szCs w:val="28"/>
        </w:rPr>
      </w:pPr>
      <w:r w:rsidRPr="004827E7">
        <w:rPr>
          <w:rFonts w:ascii="Times New Roman" w:hAnsi="Times New Roman" w:cs="Times New Roman"/>
          <w:sz w:val="28"/>
          <w:szCs w:val="28"/>
        </w:rPr>
        <w:t>Для получения субсидии АО «Аэропорт Архангельск» (заявитель) представил в министерство транспорта заявление о предоставлении субсидии от 15</w:t>
      </w:r>
      <w:r w:rsidR="0079113E">
        <w:rPr>
          <w:rFonts w:ascii="Times New Roman" w:hAnsi="Times New Roman" w:cs="Times New Roman"/>
          <w:sz w:val="28"/>
          <w:szCs w:val="28"/>
        </w:rPr>
        <w:t>.11.</w:t>
      </w:r>
      <w:r w:rsidRPr="004827E7">
        <w:rPr>
          <w:rFonts w:ascii="Times New Roman" w:hAnsi="Times New Roman" w:cs="Times New Roman"/>
          <w:sz w:val="28"/>
          <w:szCs w:val="28"/>
        </w:rPr>
        <w:t xml:space="preserve">2018 на сумму 27,3 млн. руб. </w:t>
      </w:r>
      <w:bookmarkStart w:id="70" w:name="sub_8062"/>
      <w:r w:rsidRPr="004827E7">
        <w:rPr>
          <w:rFonts w:ascii="Times New Roman" w:hAnsi="Times New Roman" w:cs="Times New Roman"/>
          <w:sz w:val="28"/>
          <w:szCs w:val="28"/>
        </w:rPr>
        <w:t xml:space="preserve">и документы, подтверждающие расходы, предусмотренные </w:t>
      </w:r>
      <w:hyperlink w:anchor="sub_8004" w:history="1">
        <w:r w:rsidRPr="004827E7">
          <w:rPr>
            <w:rFonts w:ascii="Times New Roman" w:hAnsi="Times New Roman" w:cs="Times New Roman"/>
            <w:sz w:val="28"/>
            <w:szCs w:val="28"/>
          </w:rPr>
          <w:t>пунктом 4</w:t>
        </w:r>
      </w:hyperlink>
      <w:r w:rsidRPr="004827E7">
        <w:rPr>
          <w:rFonts w:ascii="Times New Roman" w:hAnsi="Times New Roman" w:cs="Times New Roman"/>
          <w:sz w:val="28"/>
          <w:szCs w:val="28"/>
        </w:rPr>
        <w:t xml:space="preserve"> Порядка </w:t>
      </w:r>
      <w:bookmarkEnd w:id="70"/>
      <w:r w:rsidRPr="004827E7">
        <w:rPr>
          <w:rFonts w:ascii="Times New Roman" w:hAnsi="Times New Roman" w:cs="Times New Roman"/>
          <w:sz w:val="28"/>
          <w:szCs w:val="28"/>
        </w:rPr>
        <w:t>и пр.</w:t>
      </w:r>
    </w:p>
    <w:p w14:paraId="5AE283CA" w14:textId="71B5DECD" w:rsidR="004A13B7" w:rsidRPr="0079113E" w:rsidRDefault="004A13B7" w:rsidP="0079113E">
      <w:pPr>
        <w:pStyle w:val="ad"/>
        <w:ind w:firstLine="851"/>
        <w:jc w:val="both"/>
        <w:rPr>
          <w:rFonts w:ascii="Times New Roman" w:hAnsi="Times New Roman" w:cs="Times New Roman"/>
          <w:sz w:val="28"/>
          <w:szCs w:val="28"/>
        </w:rPr>
      </w:pPr>
      <w:r w:rsidRPr="0079113E">
        <w:rPr>
          <w:rFonts w:ascii="Times New Roman" w:hAnsi="Times New Roman" w:cs="Times New Roman"/>
          <w:sz w:val="28"/>
          <w:szCs w:val="28"/>
        </w:rPr>
        <w:t xml:space="preserve">Между министерством транспорта и АО «Аэропорт Архангельск» заключен Договор № 01 о предоставлении из областного бюджета субсидии на возмещение части затрат, связанных с развитием аэропортовой инфраструктуры на территории Архангельской области от 20.12.2018 (далее - Договор № 01), субсидия предоставляется по </w:t>
      </w:r>
      <w:r w:rsidR="0079113E">
        <w:rPr>
          <w:rFonts w:ascii="Times New Roman" w:hAnsi="Times New Roman" w:cs="Times New Roman"/>
          <w:sz w:val="28"/>
          <w:szCs w:val="28"/>
        </w:rPr>
        <w:t>К</w:t>
      </w:r>
      <w:r w:rsidRPr="0079113E">
        <w:rPr>
          <w:rFonts w:ascii="Times New Roman" w:hAnsi="Times New Roman" w:cs="Times New Roman"/>
          <w:sz w:val="28"/>
          <w:szCs w:val="28"/>
        </w:rPr>
        <w:t xml:space="preserve">БК 104 04 08 1920870750 811 </w:t>
      </w:r>
      <w:r w:rsidR="0079113E">
        <w:rPr>
          <w:rFonts w:ascii="Times New Roman" w:hAnsi="Times New Roman" w:cs="Times New Roman"/>
          <w:sz w:val="28"/>
          <w:szCs w:val="28"/>
        </w:rPr>
        <w:t>на сумму 4,9 млн.</w:t>
      </w:r>
      <w:r w:rsidRPr="0079113E">
        <w:rPr>
          <w:rFonts w:ascii="Times New Roman" w:hAnsi="Times New Roman" w:cs="Times New Roman"/>
          <w:sz w:val="28"/>
          <w:szCs w:val="28"/>
        </w:rPr>
        <w:t>руб. Средства субсидии в указанном размере перечислены министерством АО «Аэропорт Архангель</w:t>
      </w:r>
      <w:r w:rsidR="0079113E">
        <w:rPr>
          <w:rFonts w:ascii="Times New Roman" w:hAnsi="Times New Roman" w:cs="Times New Roman"/>
          <w:sz w:val="28"/>
          <w:szCs w:val="28"/>
        </w:rPr>
        <w:t>ск» 27.12.2018 в сумме 4,9 млн.</w:t>
      </w:r>
      <w:r w:rsidRPr="0079113E">
        <w:rPr>
          <w:rFonts w:ascii="Times New Roman" w:hAnsi="Times New Roman" w:cs="Times New Roman"/>
          <w:sz w:val="28"/>
          <w:szCs w:val="28"/>
        </w:rPr>
        <w:t>руб.</w:t>
      </w:r>
    </w:p>
    <w:p w14:paraId="3EE6BA58" w14:textId="2110982A" w:rsidR="004A13B7" w:rsidRPr="0079113E" w:rsidRDefault="004A13B7" w:rsidP="0079113E">
      <w:pPr>
        <w:spacing w:after="0" w:line="240" w:lineRule="auto"/>
        <w:ind w:firstLine="851"/>
        <w:jc w:val="both"/>
        <w:rPr>
          <w:rFonts w:ascii="Times New Roman" w:hAnsi="Times New Roman"/>
          <w:b/>
          <w:sz w:val="28"/>
          <w:szCs w:val="28"/>
        </w:rPr>
      </w:pPr>
      <w:r w:rsidRPr="00FD1594">
        <w:rPr>
          <w:rFonts w:ascii="Times New Roman" w:hAnsi="Times New Roman"/>
          <w:sz w:val="28"/>
          <w:szCs w:val="28"/>
        </w:rPr>
        <w:t>В нарушение п.4.3.2.1. Договора № 01 получатель АО «Аэропорт Архангельск</w:t>
      </w:r>
      <w:r w:rsidRPr="0079113E">
        <w:rPr>
          <w:rFonts w:ascii="Times New Roman" w:hAnsi="Times New Roman"/>
          <w:sz w:val="28"/>
          <w:szCs w:val="28"/>
        </w:rPr>
        <w:t xml:space="preserve">» предоставил отчет об </w:t>
      </w:r>
      <w:r w:rsidRPr="00FD1594">
        <w:rPr>
          <w:rFonts w:ascii="Times New Roman" w:hAnsi="Times New Roman"/>
          <w:sz w:val="28"/>
          <w:szCs w:val="28"/>
        </w:rPr>
        <w:t>использовании средств субсидии за декабрь 2018 года исх. от 15.01.2019 №</w:t>
      </w:r>
      <w:r w:rsidR="00FD1594" w:rsidRPr="00FD1594">
        <w:rPr>
          <w:rFonts w:ascii="Times New Roman" w:hAnsi="Times New Roman"/>
          <w:sz w:val="28"/>
          <w:szCs w:val="28"/>
        </w:rPr>
        <w:t xml:space="preserve"> </w:t>
      </w:r>
      <w:r w:rsidRPr="00FD1594">
        <w:rPr>
          <w:rFonts w:ascii="Times New Roman" w:hAnsi="Times New Roman"/>
          <w:sz w:val="28"/>
          <w:szCs w:val="28"/>
        </w:rPr>
        <w:t>0042 по факту 11.03.2019 (согласно</w:t>
      </w:r>
      <w:r w:rsidRPr="0079113E">
        <w:rPr>
          <w:rFonts w:ascii="Times New Roman" w:hAnsi="Times New Roman"/>
          <w:sz w:val="28"/>
          <w:szCs w:val="28"/>
        </w:rPr>
        <w:t xml:space="preserve"> договору до 20.01.2019).</w:t>
      </w:r>
    </w:p>
    <w:p w14:paraId="34879344" w14:textId="77777777" w:rsidR="004A13B7" w:rsidRPr="004A13B7" w:rsidRDefault="004A13B7" w:rsidP="004A13B7">
      <w:pPr>
        <w:spacing w:after="0" w:line="240" w:lineRule="auto"/>
        <w:jc w:val="both"/>
        <w:rPr>
          <w:rFonts w:ascii="Times New Roman" w:eastAsia="Courier New" w:hAnsi="Times New Roman"/>
          <w:i/>
          <w:sz w:val="28"/>
          <w:szCs w:val="28"/>
          <w:highlight w:val="cyan"/>
          <w:lang w:eastAsia="ru-RU" w:bidi="ru-RU"/>
        </w:rPr>
      </w:pPr>
    </w:p>
    <w:p w14:paraId="5029749D" w14:textId="77777777" w:rsidR="004A13B7" w:rsidRPr="00FD1594" w:rsidRDefault="004A13B7" w:rsidP="00FD1594">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FD1594">
        <w:rPr>
          <w:rFonts w:ascii="Times New Roman" w:eastAsia="Courier New" w:hAnsi="Times New Roman"/>
          <w:sz w:val="28"/>
          <w:szCs w:val="28"/>
          <w:u w:val="single"/>
          <w:lang w:eastAsia="ru-RU" w:bidi="ru-RU"/>
        </w:rPr>
        <w:t>Мероприятие «1.11. Реконструкция пр. Ленинградского от ул. Первомайской до ул. Смольный Буян в г. Архангельске»</w:t>
      </w:r>
    </w:p>
    <w:p w14:paraId="616B8DDD" w14:textId="60506988" w:rsidR="004A13B7" w:rsidRPr="00FD1594" w:rsidRDefault="004A13B7" w:rsidP="00FD1594">
      <w:pPr>
        <w:spacing w:after="0" w:line="240" w:lineRule="auto"/>
        <w:ind w:firstLine="851"/>
        <w:jc w:val="both"/>
        <w:rPr>
          <w:rFonts w:ascii="Times New Roman" w:hAnsi="Times New Roman"/>
          <w:sz w:val="28"/>
          <w:szCs w:val="28"/>
        </w:rPr>
      </w:pPr>
      <w:r w:rsidRPr="00FD1594">
        <w:rPr>
          <w:rFonts w:ascii="Times New Roman" w:hAnsi="Times New Roman"/>
          <w:sz w:val="28"/>
          <w:szCs w:val="28"/>
        </w:rPr>
        <w:t>Соглашение № 02/ДФ-4 о предоставлении в 2018 и 2019 годах субсидии из областного бюджета бюджету МО «Город Архангельск» на реконструкцию пр. Ленинградского от ул. Первомайская до ул.</w:t>
      </w:r>
      <w:r w:rsidR="00FD1594">
        <w:rPr>
          <w:rFonts w:ascii="Times New Roman" w:hAnsi="Times New Roman"/>
          <w:sz w:val="28"/>
          <w:szCs w:val="28"/>
        </w:rPr>
        <w:t xml:space="preserve"> </w:t>
      </w:r>
      <w:r w:rsidRPr="00FD1594">
        <w:rPr>
          <w:rFonts w:ascii="Times New Roman" w:hAnsi="Times New Roman"/>
          <w:sz w:val="28"/>
          <w:szCs w:val="28"/>
        </w:rPr>
        <w:t>Смольный Буян в рамках реализации мероприятия 1.11 перечня мероприятий подпрограммы № 2 ГП АО "Развитие транспортной системы Архангельской области (2014-2024 годы) от 31.05.2018 (далее – Соглашение № 02/ДФ-4) заключено между министерством и Администрацией МО «Город Архангельск» с общим объемом бюджетных ассигнований (в рамках дополнительного соглашения № 1 от 25.12.2018</w:t>
      </w:r>
      <w:r w:rsidR="001A0441">
        <w:rPr>
          <w:rFonts w:ascii="Times New Roman" w:hAnsi="Times New Roman"/>
          <w:sz w:val="28"/>
          <w:szCs w:val="28"/>
        </w:rPr>
        <w:t>) в сумме 284,0 млн.</w:t>
      </w:r>
      <w:r w:rsidRPr="00FD1594">
        <w:rPr>
          <w:rFonts w:ascii="Times New Roman" w:hAnsi="Times New Roman"/>
          <w:sz w:val="28"/>
          <w:szCs w:val="28"/>
        </w:rPr>
        <w:t>руб. (или 91,49% к первоначальной редакции), в том числе:</w:t>
      </w:r>
    </w:p>
    <w:p w14:paraId="762E4786" w14:textId="07EB22F5" w:rsidR="004A13B7" w:rsidRPr="001A0441"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1A0441">
        <w:rPr>
          <w:rFonts w:eastAsia="Courier New"/>
          <w:sz w:val="28"/>
          <w:szCs w:val="28"/>
          <w:lang w:bidi="ru-RU"/>
        </w:rPr>
        <w:t xml:space="preserve">за счет средств областного бюджета не более 95% от общего объема </w:t>
      </w:r>
      <w:r w:rsidRPr="00AF1916">
        <w:rPr>
          <w:rFonts w:eastAsia="Courier New"/>
          <w:sz w:val="28"/>
          <w:szCs w:val="28"/>
          <w:lang w:bidi="ru-RU"/>
        </w:rPr>
        <w:t>бюджетных ассигновани</w:t>
      </w:r>
      <w:r w:rsidR="00AF1916" w:rsidRPr="00AF1916">
        <w:rPr>
          <w:rFonts w:eastAsia="Courier New"/>
          <w:sz w:val="28"/>
          <w:szCs w:val="28"/>
          <w:lang w:bidi="ru-RU"/>
        </w:rPr>
        <w:t>я в размере не более 221,5 млн.</w:t>
      </w:r>
      <w:r w:rsidRPr="00AF1916">
        <w:rPr>
          <w:rFonts w:eastAsia="Courier New"/>
          <w:sz w:val="28"/>
          <w:szCs w:val="28"/>
          <w:lang w:bidi="ru-RU"/>
        </w:rPr>
        <w:t>руб. (или 100,75% к первоначальной</w:t>
      </w:r>
      <w:r w:rsidRPr="001A0441">
        <w:rPr>
          <w:rFonts w:eastAsia="Courier New"/>
          <w:sz w:val="28"/>
          <w:szCs w:val="28"/>
          <w:lang w:bidi="ru-RU"/>
        </w:rPr>
        <w:t xml:space="preserve"> редакции), в том числе на 2018 год – 142,4 млн.руб. (или </w:t>
      </w:r>
      <w:r w:rsidRPr="001A0441">
        <w:rPr>
          <w:rFonts w:eastAsia="Courier New"/>
          <w:b/>
          <w:sz w:val="28"/>
          <w:szCs w:val="28"/>
          <w:lang w:bidi="ru-RU"/>
        </w:rPr>
        <w:t>101,16%</w:t>
      </w:r>
      <w:r w:rsidRPr="001A0441">
        <w:rPr>
          <w:rFonts w:eastAsia="Courier New"/>
          <w:sz w:val="28"/>
          <w:szCs w:val="28"/>
          <w:lang w:bidi="ru-RU"/>
        </w:rPr>
        <w:t xml:space="preserve"> к первоначальной ред</w:t>
      </w:r>
      <w:r w:rsidR="00AF1916">
        <w:rPr>
          <w:rFonts w:eastAsia="Courier New"/>
          <w:sz w:val="28"/>
          <w:szCs w:val="28"/>
          <w:lang w:bidi="ru-RU"/>
        </w:rPr>
        <w:t>акции), на 2019 год – 79,1 млн.</w:t>
      </w:r>
      <w:r w:rsidRPr="001A0441">
        <w:rPr>
          <w:rFonts w:eastAsia="Courier New"/>
          <w:sz w:val="28"/>
          <w:szCs w:val="28"/>
          <w:lang w:bidi="ru-RU"/>
        </w:rPr>
        <w:t>руб. (или 100% к первоначальной редакции),</w:t>
      </w:r>
    </w:p>
    <w:p w14:paraId="687AE3A0" w14:textId="1505A0C8" w:rsidR="004A13B7" w:rsidRPr="001A0441"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1A0441">
        <w:rPr>
          <w:rFonts w:eastAsia="Courier New"/>
          <w:sz w:val="28"/>
          <w:szCs w:val="28"/>
          <w:lang w:bidi="ru-RU"/>
        </w:rPr>
        <w:t>за счет сре</w:t>
      </w:r>
      <w:r w:rsidR="00AF1916">
        <w:rPr>
          <w:rFonts w:eastAsia="Courier New"/>
          <w:sz w:val="28"/>
          <w:szCs w:val="28"/>
          <w:lang w:bidi="ru-RU"/>
        </w:rPr>
        <w:t>дств местного бюджета 62,6 млн.</w:t>
      </w:r>
      <w:r w:rsidRPr="001A0441">
        <w:rPr>
          <w:rFonts w:eastAsia="Courier New"/>
          <w:sz w:val="28"/>
          <w:szCs w:val="28"/>
          <w:lang w:bidi="ru-RU"/>
        </w:rPr>
        <w:t xml:space="preserve">руб. (или 69,02% к </w:t>
      </w:r>
      <w:r w:rsidRPr="001A0441">
        <w:rPr>
          <w:rFonts w:eastAsia="Courier New"/>
          <w:sz w:val="28"/>
          <w:szCs w:val="28"/>
          <w:lang w:bidi="ru-RU"/>
        </w:rPr>
        <w:lastRenderedPageBreak/>
        <w:t>первоначальной редакции), в т</w:t>
      </w:r>
      <w:r w:rsidR="00AF1916">
        <w:rPr>
          <w:rFonts w:eastAsia="Courier New"/>
          <w:sz w:val="28"/>
          <w:szCs w:val="28"/>
          <w:lang w:bidi="ru-RU"/>
        </w:rPr>
        <w:t>ом числе на 2018 год – 7,0 млн.</w:t>
      </w:r>
      <w:r w:rsidRPr="001A0441">
        <w:rPr>
          <w:rFonts w:eastAsia="Courier New"/>
          <w:sz w:val="28"/>
          <w:szCs w:val="28"/>
          <w:lang w:bidi="ru-RU"/>
        </w:rPr>
        <w:t>руб. (или 100% к первоначальной ред</w:t>
      </w:r>
      <w:r w:rsidR="00AF1916">
        <w:rPr>
          <w:rFonts w:eastAsia="Courier New"/>
          <w:sz w:val="28"/>
          <w:szCs w:val="28"/>
          <w:lang w:bidi="ru-RU"/>
        </w:rPr>
        <w:t>акции), на 2019 год – 55,5 млн.</w:t>
      </w:r>
      <w:r w:rsidRPr="001A0441">
        <w:rPr>
          <w:rFonts w:eastAsia="Courier New"/>
          <w:sz w:val="28"/>
          <w:szCs w:val="28"/>
          <w:lang w:bidi="ru-RU"/>
        </w:rPr>
        <w:t>руб. (или 66,41% к первоначальной редакции).</w:t>
      </w:r>
    </w:p>
    <w:p w14:paraId="4D7B6C62" w14:textId="610F1C45" w:rsidR="004A13B7" w:rsidRPr="00AF1916" w:rsidRDefault="004A13B7" w:rsidP="00AF1916">
      <w:pPr>
        <w:spacing w:after="0" w:line="240" w:lineRule="auto"/>
        <w:ind w:firstLine="851"/>
        <w:jc w:val="both"/>
        <w:rPr>
          <w:rFonts w:ascii="Times New Roman" w:hAnsi="Times New Roman"/>
          <w:sz w:val="28"/>
          <w:szCs w:val="28"/>
        </w:rPr>
      </w:pPr>
      <w:r w:rsidRPr="00AF1916">
        <w:rPr>
          <w:rFonts w:ascii="Times New Roman" w:hAnsi="Times New Roman"/>
          <w:sz w:val="28"/>
          <w:szCs w:val="28"/>
        </w:rPr>
        <w:t>Согласно п.2.4 Соглашения № 02/ДФ-4 в случае уменьшения общего объема бюджетных ассигнований, указанного в</w:t>
      </w:r>
      <w:r w:rsidR="00E60B37">
        <w:rPr>
          <w:rFonts w:ascii="Times New Roman" w:hAnsi="Times New Roman"/>
          <w:sz w:val="28"/>
          <w:szCs w:val="28"/>
        </w:rPr>
        <w:t xml:space="preserve"> </w:t>
      </w:r>
      <w:r w:rsidRPr="00AF1916">
        <w:rPr>
          <w:rFonts w:ascii="Times New Roman" w:hAnsi="Times New Roman"/>
          <w:sz w:val="28"/>
          <w:szCs w:val="28"/>
        </w:rPr>
        <w:t>п.2.1 соглашения, в том числе в связи с уменьшением предполагаемой (предельной) стоимости строительства объекта капитального строительства или стоимости приобретения объекта недвижимого имущества, субсидия предоставляется в размере, определенном исходя из уровня софинансирования от уточненного общего объема бюджетных ассигнований, предусмотренных в соответствующем финансовом году местному бюджету.</w:t>
      </w:r>
    </w:p>
    <w:p w14:paraId="12F9BDBA" w14:textId="6C972C3C" w:rsidR="004A13B7" w:rsidRPr="00AF1916" w:rsidRDefault="004A13B7" w:rsidP="00AF1916">
      <w:pPr>
        <w:spacing w:after="0" w:line="240" w:lineRule="auto"/>
        <w:ind w:firstLine="851"/>
        <w:jc w:val="both"/>
        <w:rPr>
          <w:rFonts w:ascii="Times New Roman" w:hAnsi="Times New Roman"/>
          <w:sz w:val="28"/>
          <w:szCs w:val="28"/>
        </w:rPr>
      </w:pPr>
      <w:r w:rsidRPr="00AF1916">
        <w:rPr>
          <w:rFonts w:ascii="Times New Roman" w:hAnsi="Times New Roman"/>
          <w:sz w:val="28"/>
          <w:szCs w:val="28"/>
        </w:rPr>
        <w:t xml:space="preserve">Вместе с тем, Дополнительным соглашением № 2 от 23.05.2018 к муниципальному контракту №18000562 от 05.04.2018, который заключен с ООО «Севзапдорстрой» (первоначальная сумма 282,4 млн.руб.) на сумму 278,9 млн. руб. или 98,75% к первоначальной цене муниципального контракта, цена указанного муниципального </w:t>
      </w:r>
      <w:r w:rsidR="00E60B37">
        <w:rPr>
          <w:rFonts w:ascii="Times New Roman" w:hAnsi="Times New Roman"/>
          <w:sz w:val="28"/>
          <w:szCs w:val="28"/>
        </w:rPr>
        <w:t>контракта уменьшена на 3,5 млн.</w:t>
      </w:r>
      <w:r w:rsidRPr="00AF1916">
        <w:rPr>
          <w:rFonts w:ascii="Times New Roman" w:hAnsi="Times New Roman"/>
          <w:sz w:val="28"/>
          <w:szCs w:val="28"/>
        </w:rPr>
        <w:t>руб. или на 1,25% к первоначальной редакции.</w:t>
      </w:r>
    </w:p>
    <w:p w14:paraId="11F03F0C" w14:textId="77777777" w:rsidR="004A13B7" w:rsidRPr="00E60B37" w:rsidRDefault="004A13B7" w:rsidP="00E60B37">
      <w:pPr>
        <w:spacing w:after="0" w:line="240" w:lineRule="auto"/>
        <w:ind w:firstLine="851"/>
        <w:jc w:val="both"/>
        <w:rPr>
          <w:rFonts w:ascii="Times New Roman" w:hAnsi="Times New Roman"/>
          <w:sz w:val="28"/>
          <w:szCs w:val="28"/>
        </w:rPr>
      </w:pPr>
      <w:r w:rsidRPr="00E60B37">
        <w:rPr>
          <w:rFonts w:ascii="Times New Roman" w:hAnsi="Times New Roman"/>
          <w:sz w:val="28"/>
          <w:szCs w:val="28"/>
        </w:rPr>
        <w:t xml:space="preserve">Таким образом, Дополнительное соглашение № 1 от 25.12.2018 к Соглашению № 02/ДФ-4 в части средств областного бюджета на 2018 год </w:t>
      </w:r>
      <w:r w:rsidRPr="00E60B37">
        <w:rPr>
          <w:rFonts w:ascii="Times New Roman" w:hAnsi="Times New Roman"/>
          <w:color w:val="FF0000"/>
          <w:sz w:val="28"/>
          <w:szCs w:val="28"/>
        </w:rPr>
        <w:t>заключено в нарушение п.2.4 Соглашения № 02/ДФ-4</w:t>
      </w:r>
      <w:r w:rsidRPr="00E60B37">
        <w:rPr>
          <w:rFonts w:ascii="Times New Roman" w:hAnsi="Times New Roman"/>
          <w:sz w:val="28"/>
          <w:szCs w:val="28"/>
        </w:rPr>
        <w:t>.</w:t>
      </w:r>
    </w:p>
    <w:p w14:paraId="48AF64DC" w14:textId="5812ADA3" w:rsidR="004A13B7" w:rsidRPr="00EA03A8" w:rsidRDefault="004A13B7" w:rsidP="00EA03A8">
      <w:pPr>
        <w:spacing w:after="0" w:line="240" w:lineRule="auto"/>
        <w:ind w:firstLine="851"/>
        <w:jc w:val="both"/>
        <w:rPr>
          <w:rFonts w:ascii="Times New Roman" w:hAnsi="Times New Roman"/>
          <w:sz w:val="28"/>
          <w:szCs w:val="28"/>
        </w:rPr>
      </w:pPr>
      <w:r w:rsidRPr="00EA03A8">
        <w:rPr>
          <w:rFonts w:ascii="Times New Roman" w:hAnsi="Times New Roman"/>
          <w:sz w:val="28"/>
          <w:szCs w:val="28"/>
        </w:rPr>
        <w:t>Согласно «Перечню мероприятий государственной программы Архангельской области "Развитие транспортной системы Архангельской области (2014-2024 годы)" ПРИЛОЖЕНИЕ № 2 к государственной программе Архангельской области "Развитие транспортной системы Архангельской области (2014-2024 годы)" (в ред</w:t>
      </w:r>
      <w:r w:rsidR="00403A4F">
        <w:rPr>
          <w:rFonts w:ascii="Times New Roman" w:hAnsi="Times New Roman"/>
          <w:sz w:val="28"/>
          <w:szCs w:val="28"/>
        </w:rPr>
        <w:t>.</w:t>
      </w:r>
      <w:r w:rsidRPr="00EA03A8">
        <w:rPr>
          <w:rFonts w:ascii="Times New Roman" w:hAnsi="Times New Roman"/>
          <w:sz w:val="28"/>
          <w:szCs w:val="28"/>
        </w:rPr>
        <w:t xml:space="preserve"> </w:t>
      </w:r>
      <w:r w:rsidR="00403A4F">
        <w:rPr>
          <w:rFonts w:ascii="Times New Roman" w:hAnsi="Times New Roman"/>
          <w:sz w:val="28"/>
          <w:szCs w:val="28"/>
        </w:rPr>
        <w:t xml:space="preserve">от 11.10.2018) </w:t>
      </w:r>
      <w:r w:rsidRPr="00EA03A8">
        <w:rPr>
          <w:rFonts w:ascii="Times New Roman" w:hAnsi="Times New Roman"/>
          <w:sz w:val="28"/>
          <w:szCs w:val="28"/>
        </w:rPr>
        <w:t>утвержден  «Показатель результата реализации мероприятия по годам» - площадь приведенных в нормативное состояние автомобильных дорог общего пользования местного значения в муниципальном образовании "Город Архангел</w:t>
      </w:r>
      <w:r w:rsidR="00EA03A8">
        <w:rPr>
          <w:rFonts w:ascii="Times New Roman" w:hAnsi="Times New Roman"/>
          <w:sz w:val="28"/>
          <w:szCs w:val="28"/>
        </w:rPr>
        <w:t>ьск" в 2019 году - 45</w:t>
      </w:r>
      <w:r w:rsidR="00403A4F">
        <w:rPr>
          <w:rFonts w:ascii="Times New Roman" w:hAnsi="Times New Roman"/>
          <w:sz w:val="28"/>
          <w:szCs w:val="28"/>
        </w:rPr>
        <w:t> </w:t>
      </w:r>
      <w:r w:rsidR="00EA03A8">
        <w:rPr>
          <w:rFonts w:ascii="Times New Roman" w:hAnsi="Times New Roman"/>
          <w:sz w:val="28"/>
          <w:szCs w:val="28"/>
        </w:rPr>
        <w:t>605,8 кв.</w:t>
      </w:r>
      <w:r w:rsidRPr="00EA03A8">
        <w:rPr>
          <w:rFonts w:ascii="Times New Roman" w:hAnsi="Times New Roman"/>
          <w:sz w:val="28"/>
          <w:szCs w:val="28"/>
        </w:rPr>
        <w:t>м.</w:t>
      </w:r>
    </w:p>
    <w:p w14:paraId="0BBD19ED" w14:textId="0956119B" w:rsidR="004A13B7" w:rsidRPr="00403A4F" w:rsidRDefault="004A13B7" w:rsidP="00403A4F">
      <w:pPr>
        <w:spacing w:after="0" w:line="240" w:lineRule="auto"/>
        <w:ind w:firstLine="851"/>
        <w:jc w:val="both"/>
        <w:rPr>
          <w:rFonts w:ascii="Times New Roman" w:hAnsi="Times New Roman"/>
          <w:sz w:val="28"/>
          <w:szCs w:val="28"/>
        </w:rPr>
      </w:pPr>
      <w:r w:rsidRPr="00403A4F">
        <w:rPr>
          <w:rFonts w:ascii="Times New Roman" w:hAnsi="Times New Roman"/>
          <w:sz w:val="28"/>
          <w:szCs w:val="28"/>
        </w:rPr>
        <w:t xml:space="preserve"> В </w:t>
      </w:r>
      <w:r w:rsidRPr="00403A4F">
        <w:rPr>
          <w:rFonts w:ascii="Times New Roman" w:hAnsi="Times New Roman"/>
          <w:color w:val="FF0000"/>
          <w:sz w:val="28"/>
          <w:szCs w:val="28"/>
        </w:rPr>
        <w:t xml:space="preserve">нарушение п.п. д) п. 11 Порядка </w:t>
      </w:r>
      <w:r w:rsidRPr="00403A4F">
        <w:rPr>
          <w:rFonts w:ascii="Times New Roman" w:hAnsi="Times New Roman"/>
          <w:sz w:val="28"/>
          <w:szCs w:val="28"/>
        </w:rPr>
        <w:t>финансирования областной адресной инвестиционной программы, утвержденным постановлением администрации Архангельской области от 17</w:t>
      </w:r>
      <w:r w:rsidR="00403A4F">
        <w:rPr>
          <w:rFonts w:ascii="Times New Roman" w:hAnsi="Times New Roman"/>
          <w:sz w:val="28"/>
          <w:szCs w:val="28"/>
        </w:rPr>
        <w:t>.01.</w:t>
      </w:r>
      <w:r w:rsidRPr="00403A4F">
        <w:rPr>
          <w:rFonts w:ascii="Times New Roman" w:hAnsi="Times New Roman"/>
          <w:sz w:val="28"/>
          <w:szCs w:val="28"/>
        </w:rPr>
        <w:t>2008 года № 6-па/1, в Соглашении № 02/ДФ-4 указанный показатель отсутствует (не определен), соответственно в отчетных формах Администрации муниципального образования «Город Архангельск» также не указан.</w:t>
      </w:r>
    </w:p>
    <w:p w14:paraId="70984FF1" w14:textId="42A1E569" w:rsidR="004A13B7" w:rsidRPr="0067737B" w:rsidRDefault="004A13B7" w:rsidP="0067737B">
      <w:pPr>
        <w:spacing w:after="0" w:line="240" w:lineRule="auto"/>
        <w:ind w:firstLine="851"/>
        <w:jc w:val="both"/>
        <w:rPr>
          <w:rFonts w:ascii="Times New Roman" w:hAnsi="Times New Roman"/>
          <w:sz w:val="28"/>
          <w:szCs w:val="28"/>
        </w:rPr>
      </w:pPr>
      <w:r w:rsidRPr="0067737B">
        <w:rPr>
          <w:rFonts w:ascii="Times New Roman" w:hAnsi="Times New Roman"/>
          <w:sz w:val="28"/>
          <w:szCs w:val="28"/>
        </w:rPr>
        <w:t>В составе документов Администрацией муниципального образования «Город Архангельск» представлены документы:</w:t>
      </w:r>
    </w:p>
    <w:p w14:paraId="1E3FCF42" w14:textId="6BB163D8" w:rsidR="004A13B7" w:rsidRPr="0067737B"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67737B">
        <w:rPr>
          <w:rFonts w:eastAsia="Courier New"/>
          <w:sz w:val="28"/>
          <w:szCs w:val="28"/>
          <w:lang w:bidi="ru-RU"/>
        </w:rPr>
        <w:t>муниципальный контракт №18000562 от 05.04.2018 заключен с ООО «Севзапдорстрой» в рамках дополнительного соглашения № 2 от 23.05.2018</w:t>
      </w:r>
      <w:r w:rsidR="0067737B">
        <w:rPr>
          <w:rFonts w:eastAsia="Courier New"/>
          <w:sz w:val="28"/>
          <w:szCs w:val="28"/>
          <w:lang w:bidi="ru-RU"/>
        </w:rPr>
        <w:t xml:space="preserve"> на сумму 278,9 млн.руб.;</w:t>
      </w:r>
    </w:p>
    <w:p w14:paraId="10FED073" w14:textId="154A37F6" w:rsidR="004A13B7" w:rsidRPr="0067737B"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67737B">
        <w:rPr>
          <w:rFonts w:eastAsia="Courier New"/>
          <w:sz w:val="28"/>
          <w:szCs w:val="28"/>
          <w:lang w:bidi="ru-RU"/>
        </w:rPr>
        <w:t>акты выполненных работ, платежные поручения софинанси</w:t>
      </w:r>
      <w:r w:rsidR="0067737B">
        <w:rPr>
          <w:rFonts w:eastAsia="Courier New"/>
          <w:sz w:val="28"/>
          <w:szCs w:val="28"/>
          <w:lang w:bidi="ru-RU"/>
        </w:rPr>
        <w:t>рование из местного бюджета.</w:t>
      </w:r>
    </w:p>
    <w:p w14:paraId="1A8F8B78" w14:textId="20020F7E" w:rsidR="004A13B7" w:rsidRDefault="004A13B7" w:rsidP="00975A8B">
      <w:pPr>
        <w:widowControl w:val="0"/>
        <w:autoSpaceDE w:val="0"/>
        <w:autoSpaceDN w:val="0"/>
        <w:adjustRightInd w:val="0"/>
        <w:spacing w:after="0" w:line="240" w:lineRule="auto"/>
        <w:ind w:right="-2" w:firstLine="851"/>
        <w:jc w:val="both"/>
        <w:rPr>
          <w:rFonts w:ascii="Times New Roman" w:hAnsi="Times New Roman"/>
          <w:sz w:val="28"/>
          <w:szCs w:val="28"/>
        </w:rPr>
      </w:pPr>
      <w:r w:rsidRPr="00975A8B">
        <w:rPr>
          <w:rFonts w:ascii="Times New Roman" w:hAnsi="Times New Roman"/>
          <w:sz w:val="28"/>
          <w:szCs w:val="28"/>
        </w:rPr>
        <w:t xml:space="preserve">В </w:t>
      </w:r>
      <w:r w:rsidRPr="00975A8B">
        <w:rPr>
          <w:rFonts w:ascii="Times New Roman" w:hAnsi="Times New Roman"/>
          <w:color w:val="FF0000"/>
          <w:sz w:val="28"/>
          <w:szCs w:val="28"/>
        </w:rPr>
        <w:t xml:space="preserve">нарушение п. 23 Порядка </w:t>
      </w:r>
      <w:r w:rsidRPr="00975A8B">
        <w:rPr>
          <w:rFonts w:ascii="Times New Roman" w:hAnsi="Times New Roman"/>
          <w:sz w:val="28"/>
          <w:szCs w:val="28"/>
        </w:rPr>
        <w:t>финансирования областной адресной инвестиционной программы, утвержденным постановлением администрации Архангельской области от 17</w:t>
      </w:r>
      <w:r w:rsidR="00975A8B">
        <w:rPr>
          <w:rFonts w:ascii="Times New Roman" w:hAnsi="Times New Roman"/>
          <w:sz w:val="28"/>
          <w:szCs w:val="28"/>
        </w:rPr>
        <w:t>.01.</w:t>
      </w:r>
      <w:r w:rsidRPr="00975A8B">
        <w:rPr>
          <w:rFonts w:ascii="Times New Roman" w:hAnsi="Times New Roman"/>
          <w:sz w:val="28"/>
          <w:szCs w:val="28"/>
        </w:rPr>
        <w:t>2008 № 6-па/1,</w:t>
      </w:r>
      <w:r w:rsidRPr="00975A8B">
        <w:rPr>
          <w:rFonts w:ascii="Times New Roman" w:eastAsia="Courier New" w:hAnsi="Times New Roman"/>
          <w:sz w:val="28"/>
          <w:szCs w:val="28"/>
          <w:lang w:eastAsia="ru-RU" w:bidi="ru-RU"/>
        </w:rPr>
        <w:t xml:space="preserve"> к</w:t>
      </w:r>
      <w:r w:rsidRPr="00975A8B">
        <w:rPr>
          <w:rFonts w:ascii="Times New Roman" w:hAnsi="Times New Roman"/>
          <w:sz w:val="28"/>
          <w:szCs w:val="28"/>
        </w:rPr>
        <w:t xml:space="preserve"> отчетам</w:t>
      </w:r>
      <w:r w:rsidRPr="00975A8B">
        <w:t xml:space="preserve"> </w:t>
      </w:r>
      <w:r w:rsidRPr="00975A8B">
        <w:rPr>
          <w:rFonts w:ascii="Times New Roman" w:hAnsi="Times New Roman"/>
          <w:sz w:val="28"/>
          <w:szCs w:val="28"/>
        </w:rPr>
        <w:t xml:space="preserve">Администрацией </w:t>
      </w:r>
      <w:r w:rsidRPr="00975A8B">
        <w:rPr>
          <w:rFonts w:ascii="Times New Roman" w:hAnsi="Times New Roman"/>
          <w:sz w:val="28"/>
          <w:szCs w:val="28"/>
        </w:rPr>
        <w:lastRenderedPageBreak/>
        <w:t>МО «Город Архангельск» не приложены копии</w:t>
      </w:r>
      <w:r w:rsidR="00975A8B">
        <w:rPr>
          <w:rFonts w:ascii="Times New Roman" w:hAnsi="Times New Roman"/>
          <w:sz w:val="28"/>
          <w:szCs w:val="28"/>
        </w:rPr>
        <w:t xml:space="preserve"> п</w:t>
      </w:r>
      <w:r w:rsidRPr="00975A8B">
        <w:rPr>
          <w:rFonts w:ascii="Times New Roman" w:hAnsi="Times New Roman"/>
          <w:sz w:val="28"/>
          <w:szCs w:val="28"/>
        </w:rPr>
        <w:t>латежных документы, подтверждающих расходование бюджетных средств в целях реализации решений об осуществлении капитальных вложений.</w:t>
      </w:r>
    </w:p>
    <w:p w14:paraId="65927ABE" w14:textId="77777777" w:rsidR="00975A8B" w:rsidRPr="00975A8B" w:rsidRDefault="00975A8B" w:rsidP="004A13B7">
      <w:pPr>
        <w:widowControl w:val="0"/>
        <w:autoSpaceDE w:val="0"/>
        <w:autoSpaceDN w:val="0"/>
        <w:adjustRightInd w:val="0"/>
        <w:spacing w:after="0" w:line="240" w:lineRule="auto"/>
        <w:ind w:right="-2" w:firstLine="567"/>
        <w:jc w:val="both"/>
        <w:rPr>
          <w:rFonts w:ascii="Times New Roman" w:hAnsi="Times New Roman"/>
          <w:sz w:val="28"/>
          <w:szCs w:val="28"/>
        </w:rPr>
      </w:pPr>
    </w:p>
    <w:p w14:paraId="0FE63D35" w14:textId="77777777" w:rsidR="004A13B7" w:rsidRPr="00975A8B" w:rsidRDefault="004A13B7" w:rsidP="00975A8B">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975A8B">
        <w:rPr>
          <w:rFonts w:ascii="Times New Roman" w:eastAsia="Courier New" w:hAnsi="Times New Roman"/>
          <w:sz w:val="28"/>
          <w:szCs w:val="28"/>
          <w:u w:val="single"/>
          <w:lang w:eastAsia="ru-RU" w:bidi="ru-RU"/>
        </w:rPr>
        <w:t xml:space="preserve">Мероприятие «2.7. Организация перевозок пассажиров автомобильным транспортом в междугородном и пригородном сообщении» </w:t>
      </w:r>
    </w:p>
    <w:p w14:paraId="0EC6E017" w14:textId="7D06CC25" w:rsidR="004A13B7" w:rsidRPr="00975A8B" w:rsidRDefault="004A13B7" w:rsidP="00975A8B">
      <w:pPr>
        <w:widowControl w:val="0"/>
        <w:autoSpaceDE w:val="0"/>
        <w:autoSpaceDN w:val="0"/>
        <w:adjustRightInd w:val="0"/>
        <w:spacing w:after="0" w:line="240" w:lineRule="auto"/>
        <w:ind w:right="-2" w:firstLine="851"/>
        <w:jc w:val="both"/>
        <w:rPr>
          <w:rFonts w:ascii="Times New Roman" w:hAnsi="Times New Roman"/>
          <w:sz w:val="28"/>
          <w:szCs w:val="28"/>
        </w:rPr>
      </w:pPr>
      <w:r w:rsidRPr="00975A8B">
        <w:rPr>
          <w:rFonts w:ascii="Times New Roman" w:hAnsi="Times New Roman"/>
          <w:sz w:val="28"/>
          <w:szCs w:val="28"/>
        </w:rPr>
        <w:t>Мероприятие реализуется министерством транспорта посредством заключения государственных контрактов в порядке, установленном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с учетом положений Федерального закона от 13</w:t>
      </w:r>
      <w:r w:rsidR="00FF4954">
        <w:rPr>
          <w:rFonts w:ascii="Times New Roman" w:hAnsi="Times New Roman"/>
          <w:sz w:val="28"/>
          <w:szCs w:val="28"/>
        </w:rPr>
        <w:t>.07.</w:t>
      </w:r>
      <w:r w:rsidRPr="00975A8B">
        <w:rPr>
          <w:rFonts w:ascii="Times New Roman" w:hAnsi="Times New Roman"/>
          <w:sz w:val="28"/>
          <w:szCs w:val="28"/>
        </w:rPr>
        <w:t>2015 № 220-ФЗ "Об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w:t>
      </w:r>
    </w:p>
    <w:p w14:paraId="64B77AE9" w14:textId="08F24F6B" w:rsidR="004A13B7" w:rsidRPr="00FF4954" w:rsidRDefault="004A13B7" w:rsidP="00FF4954">
      <w:pPr>
        <w:widowControl w:val="0"/>
        <w:autoSpaceDE w:val="0"/>
        <w:autoSpaceDN w:val="0"/>
        <w:adjustRightInd w:val="0"/>
        <w:spacing w:after="0" w:line="240" w:lineRule="auto"/>
        <w:ind w:right="-2" w:firstLine="851"/>
        <w:jc w:val="both"/>
        <w:rPr>
          <w:rFonts w:ascii="Times New Roman" w:eastAsia="Courier New" w:hAnsi="Times New Roman"/>
          <w:sz w:val="28"/>
          <w:szCs w:val="28"/>
          <w:lang w:bidi="ru-RU"/>
        </w:rPr>
      </w:pPr>
      <w:r w:rsidRPr="00975A8B">
        <w:rPr>
          <w:rFonts w:ascii="Times New Roman" w:hAnsi="Times New Roman"/>
          <w:sz w:val="28"/>
          <w:szCs w:val="28"/>
        </w:rPr>
        <w:t>Согласно «Справке о выполненных рейсах по межмуниципальным маршрутам в соответствии с государстве</w:t>
      </w:r>
      <w:r w:rsidR="00FF4954">
        <w:rPr>
          <w:rFonts w:ascii="Times New Roman" w:hAnsi="Times New Roman"/>
          <w:sz w:val="28"/>
          <w:szCs w:val="28"/>
        </w:rPr>
        <w:t xml:space="preserve">нными контрактами за 2018 год», </w:t>
      </w:r>
      <w:r w:rsidRPr="00FF4954">
        <w:rPr>
          <w:rFonts w:ascii="Times New Roman" w:eastAsia="Courier New" w:hAnsi="Times New Roman"/>
          <w:sz w:val="28"/>
          <w:szCs w:val="28"/>
          <w:lang w:bidi="ru-RU"/>
        </w:rPr>
        <w:t>доля рейсов на маршрутах, фактически выполненных в соответствии с расписанием при осуществлении пассажирских перевозок автомобильным транспортом в междугородном и пригородном сообщении, в общем количестве рейсов, установленных в соответствии с расписанием, составляет 95%, фактический объем рейсов в соответствии с актами приема-передачи выполненных работ и отчетами диспетчерской службы 110 935 ед., плановый объем рейсов в соответствии с</w:t>
      </w:r>
      <w:r w:rsidR="00FF4954">
        <w:rPr>
          <w:rFonts w:ascii="Times New Roman" w:eastAsia="Courier New" w:hAnsi="Times New Roman"/>
          <w:sz w:val="28"/>
          <w:szCs w:val="28"/>
          <w:lang w:bidi="ru-RU"/>
        </w:rPr>
        <w:t xml:space="preserve"> датой начала работ 117 080 ед.</w:t>
      </w:r>
    </w:p>
    <w:p w14:paraId="6DF31A14" w14:textId="79F51129" w:rsidR="004A13B7" w:rsidRPr="00FF4954" w:rsidRDefault="004A13B7" w:rsidP="00FF4954">
      <w:pPr>
        <w:widowControl w:val="0"/>
        <w:autoSpaceDE w:val="0"/>
        <w:autoSpaceDN w:val="0"/>
        <w:adjustRightInd w:val="0"/>
        <w:spacing w:after="0" w:line="240" w:lineRule="auto"/>
        <w:ind w:right="-2" w:firstLine="851"/>
        <w:jc w:val="both"/>
        <w:rPr>
          <w:rFonts w:ascii="Times New Roman" w:hAnsi="Times New Roman"/>
          <w:sz w:val="28"/>
          <w:szCs w:val="28"/>
        </w:rPr>
      </w:pPr>
      <w:r w:rsidRPr="00FF4954">
        <w:rPr>
          <w:rFonts w:ascii="Times New Roman" w:hAnsi="Times New Roman"/>
          <w:sz w:val="28"/>
          <w:szCs w:val="28"/>
        </w:rPr>
        <w:t>В 2018 году по организации перевозок пассажиров автомобильным транспортом в междугородном и пригородном сообщении кассовые рас</w:t>
      </w:r>
      <w:r w:rsidR="00094728">
        <w:rPr>
          <w:rFonts w:ascii="Times New Roman" w:hAnsi="Times New Roman"/>
          <w:sz w:val="28"/>
          <w:szCs w:val="28"/>
        </w:rPr>
        <w:t>ходы составили в сумме 0,2 млн.</w:t>
      </w:r>
      <w:r w:rsidRPr="00FF4954">
        <w:rPr>
          <w:rFonts w:ascii="Times New Roman" w:hAnsi="Times New Roman"/>
          <w:sz w:val="28"/>
          <w:szCs w:val="28"/>
        </w:rPr>
        <w:t>руб., принято работ по актам выпо</w:t>
      </w:r>
      <w:r w:rsidR="00094728">
        <w:rPr>
          <w:rFonts w:ascii="Times New Roman" w:hAnsi="Times New Roman"/>
          <w:sz w:val="28"/>
          <w:szCs w:val="28"/>
        </w:rPr>
        <w:t>лненных работ на сумму 0,2 млн.</w:t>
      </w:r>
      <w:r w:rsidRPr="00FF4954">
        <w:rPr>
          <w:rFonts w:ascii="Times New Roman" w:hAnsi="Times New Roman"/>
          <w:sz w:val="28"/>
          <w:szCs w:val="28"/>
        </w:rPr>
        <w:t>руб., кредиторская задолженно</w:t>
      </w:r>
      <w:r w:rsidR="00094728">
        <w:rPr>
          <w:rFonts w:ascii="Times New Roman" w:hAnsi="Times New Roman"/>
          <w:sz w:val="28"/>
          <w:szCs w:val="28"/>
        </w:rPr>
        <w:t>сть составила в сумме 0,01 млн.</w:t>
      </w:r>
      <w:r w:rsidRPr="00FF4954">
        <w:rPr>
          <w:rFonts w:ascii="Times New Roman" w:hAnsi="Times New Roman"/>
          <w:sz w:val="28"/>
          <w:szCs w:val="28"/>
        </w:rPr>
        <w:t xml:space="preserve">руб. </w:t>
      </w:r>
    </w:p>
    <w:p w14:paraId="01029B24" w14:textId="27F2E9F7" w:rsidR="004A13B7" w:rsidRPr="00FF4954" w:rsidRDefault="004A13B7" w:rsidP="00FF4954">
      <w:pPr>
        <w:widowControl w:val="0"/>
        <w:autoSpaceDE w:val="0"/>
        <w:autoSpaceDN w:val="0"/>
        <w:adjustRightInd w:val="0"/>
        <w:spacing w:after="0" w:line="240" w:lineRule="auto"/>
        <w:ind w:right="-2" w:firstLine="851"/>
        <w:jc w:val="both"/>
        <w:rPr>
          <w:rFonts w:ascii="Times New Roman" w:hAnsi="Times New Roman"/>
          <w:sz w:val="28"/>
          <w:szCs w:val="28"/>
        </w:rPr>
      </w:pPr>
      <w:r w:rsidRPr="00FF4954">
        <w:rPr>
          <w:rFonts w:ascii="Times New Roman" w:hAnsi="Times New Roman"/>
          <w:sz w:val="28"/>
          <w:szCs w:val="28"/>
        </w:rPr>
        <w:t>Необходимо отметить, что в 2018 году министерством транспорта отражены в учете бюджетные обязательств</w:t>
      </w:r>
      <w:r w:rsidR="00094728">
        <w:rPr>
          <w:rFonts w:ascii="Times New Roman" w:hAnsi="Times New Roman"/>
          <w:sz w:val="28"/>
          <w:szCs w:val="28"/>
        </w:rPr>
        <w:t>а за 2017 год на сумму 0,4 млн.</w:t>
      </w:r>
      <w:r w:rsidRPr="00FF4954">
        <w:rPr>
          <w:rFonts w:ascii="Times New Roman" w:hAnsi="Times New Roman"/>
          <w:sz w:val="28"/>
          <w:szCs w:val="28"/>
        </w:rPr>
        <w:t>руб.</w:t>
      </w:r>
    </w:p>
    <w:p w14:paraId="5C06557F" w14:textId="77777777" w:rsidR="004A13B7" w:rsidRPr="004A13B7" w:rsidRDefault="004A13B7" w:rsidP="004A13B7">
      <w:pPr>
        <w:widowControl w:val="0"/>
        <w:autoSpaceDE w:val="0"/>
        <w:autoSpaceDN w:val="0"/>
        <w:adjustRightInd w:val="0"/>
        <w:spacing w:after="0" w:line="240" w:lineRule="auto"/>
        <w:ind w:right="-2" w:firstLine="708"/>
        <w:jc w:val="both"/>
        <w:rPr>
          <w:rFonts w:ascii="Times New Roman" w:eastAsia="Courier New" w:hAnsi="Times New Roman"/>
          <w:sz w:val="28"/>
          <w:szCs w:val="28"/>
          <w:highlight w:val="cyan"/>
          <w:lang w:eastAsia="ru-RU" w:bidi="ru-RU"/>
        </w:rPr>
      </w:pPr>
      <w:r w:rsidRPr="004A13B7">
        <w:rPr>
          <w:rFonts w:ascii="Times New Roman" w:eastAsia="Courier New" w:hAnsi="Times New Roman"/>
          <w:sz w:val="28"/>
          <w:szCs w:val="28"/>
          <w:highlight w:val="cyan"/>
          <w:lang w:eastAsia="ru-RU" w:bidi="ru-RU"/>
        </w:rPr>
        <w:t xml:space="preserve">  </w:t>
      </w:r>
    </w:p>
    <w:p w14:paraId="7A0AC36C" w14:textId="77777777" w:rsidR="004A13B7" w:rsidRPr="00094728" w:rsidRDefault="004A13B7" w:rsidP="00094728">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094728">
        <w:rPr>
          <w:rFonts w:ascii="Times New Roman" w:eastAsia="Courier New" w:hAnsi="Times New Roman"/>
          <w:sz w:val="28"/>
          <w:szCs w:val="28"/>
          <w:u w:val="single"/>
          <w:lang w:eastAsia="ru-RU" w:bidi="ru-RU"/>
        </w:rPr>
        <w:t>Подпрограмма № 3 «Развитие и совершенствование сети автомобильных дорог общего пользования регионального значения»</w:t>
      </w:r>
    </w:p>
    <w:p w14:paraId="09F80D2F" w14:textId="4A1B9DB2" w:rsidR="004A13B7" w:rsidRPr="00094728" w:rsidRDefault="004A13B7" w:rsidP="00094728">
      <w:pPr>
        <w:widowControl w:val="0"/>
        <w:autoSpaceDE w:val="0"/>
        <w:autoSpaceDN w:val="0"/>
        <w:adjustRightInd w:val="0"/>
        <w:spacing w:after="0" w:line="240" w:lineRule="auto"/>
        <w:ind w:right="-2" w:firstLine="851"/>
        <w:jc w:val="both"/>
        <w:rPr>
          <w:rFonts w:ascii="Times New Roman" w:hAnsi="Times New Roman"/>
          <w:sz w:val="28"/>
          <w:szCs w:val="28"/>
        </w:rPr>
      </w:pPr>
      <w:r w:rsidRPr="00094728">
        <w:rPr>
          <w:rFonts w:ascii="Times New Roman" w:hAnsi="Times New Roman"/>
          <w:sz w:val="28"/>
          <w:szCs w:val="28"/>
        </w:rPr>
        <w:t>Согласно «Сведений о достижении целевых показателей ГП» исполнение по четырем целевым показателям подпрогр</w:t>
      </w:r>
      <w:r w:rsidR="00094728">
        <w:rPr>
          <w:rFonts w:ascii="Times New Roman" w:hAnsi="Times New Roman"/>
          <w:sz w:val="28"/>
          <w:szCs w:val="28"/>
        </w:rPr>
        <w:t>аммы № 3 составило 100% и выше.</w:t>
      </w:r>
    </w:p>
    <w:p w14:paraId="0C1E7CCC" w14:textId="6EA3937E" w:rsidR="004A13B7" w:rsidRPr="00094728" w:rsidRDefault="004A13B7" w:rsidP="00094728">
      <w:pPr>
        <w:widowControl w:val="0"/>
        <w:autoSpaceDE w:val="0"/>
        <w:autoSpaceDN w:val="0"/>
        <w:adjustRightInd w:val="0"/>
        <w:spacing w:after="0" w:line="240" w:lineRule="auto"/>
        <w:ind w:right="-2" w:firstLine="851"/>
        <w:jc w:val="both"/>
        <w:rPr>
          <w:rFonts w:ascii="Times New Roman" w:hAnsi="Times New Roman"/>
          <w:sz w:val="28"/>
          <w:szCs w:val="28"/>
        </w:rPr>
      </w:pPr>
      <w:r w:rsidRPr="00094728">
        <w:rPr>
          <w:rFonts w:ascii="Times New Roman" w:hAnsi="Times New Roman"/>
          <w:sz w:val="28"/>
          <w:szCs w:val="28"/>
        </w:rPr>
        <w:t xml:space="preserve">Кассовое исполнение мероприятий подпрограммы № 3 </w:t>
      </w:r>
      <w:r w:rsidR="00FB2C62">
        <w:rPr>
          <w:rFonts w:ascii="Times New Roman" w:hAnsi="Times New Roman"/>
          <w:sz w:val="28"/>
          <w:szCs w:val="28"/>
        </w:rPr>
        <w:t>ГП составило в сумме 115,3 млн.</w:t>
      </w:r>
      <w:r w:rsidRPr="00094728">
        <w:rPr>
          <w:rFonts w:ascii="Times New Roman" w:hAnsi="Times New Roman"/>
          <w:sz w:val="28"/>
          <w:szCs w:val="28"/>
        </w:rPr>
        <w:t>руб. или 64,3%.</w:t>
      </w:r>
    </w:p>
    <w:p w14:paraId="08A664D8" w14:textId="1EC65B09" w:rsidR="004A13B7" w:rsidRPr="00FB2C62" w:rsidRDefault="004A13B7" w:rsidP="00FB2C62">
      <w:pPr>
        <w:widowControl w:val="0"/>
        <w:autoSpaceDE w:val="0"/>
        <w:autoSpaceDN w:val="0"/>
        <w:adjustRightInd w:val="0"/>
        <w:spacing w:after="0" w:line="240" w:lineRule="auto"/>
        <w:ind w:right="-2" w:firstLine="851"/>
        <w:jc w:val="both"/>
        <w:rPr>
          <w:rFonts w:ascii="Times New Roman" w:hAnsi="Times New Roman"/>
          <w:sz w:val="28"/>
          <w:szCs w:val="28"/>
        </w:rPr>
      </w:pPr>
      <w:r w:rsidRPr="00FB2C62">
        <w:rPr>
          <w:rFonts w:ascii="Times New Roman" w:hAnsi="Times New Roman"/>
          <w:sz w:val="28"/>
          <w:szCs w:val="28"/>
        </w:rPr>
        <w:t>Согласно «Отчету о реализации мероприятий ГП…», размещенному в КИАС</w:t>
      </w:r>
      <w:r w:rsidR="00FB2C62">
        <w:rPr>
          <w:rFonts w:ascii="Times New Roman" w:hAnsi="Times New Roman"/>
          <w:sz w:val="28"/>
          <w:szCs w:val="28"/>
        </w:rPr>
        <w:t xml:space="preserve"> Архангельской области</w:t>
      </w:r>
      <w:r w:rsidRPr="00FB2C62">
        <w:rPr>
          <w:rFonts w:ascii="Times New Roman" w:hAnsi="Times New Roman"/>
          <w:sz w:val="28"/>
          <w:szCs w:val="28"/>
        </w:rPr>
        <w:t>, в отчетном периоде осуществлялась реализация одного мероприятия – «4.4. Строительство (реконструкция) автомобильной дороги Усть-Ваеньга - Осиново - Фалюки (в рамках федерального проекта "Дорожная сеть" национального проекта "Безопасные и качественные автомобильные дороги")» с объемом финансирования н</w:t>
      </w:r>
      <w:r w:rsidR="00FB2C62">
        <w:rPr>
          <w:rFonts w:ascii="Times New Roman" w:hAnsi="Times New Roman"/>
          <w:sz w:val="28"/>
          <w:szCs w:val="28"/>
        </w:rPr>
        <w:t xml:space="preserve">а 2018 </w:t>
      </w:r>
      <w:r w:rsidR="00FB2C62">
        <w:rPr>
          <w:rFonts w:ascii="Times New Roman" w:hAnsi="Times New Roman"/>
          <w:sz w:val="28"/>
          <w:szCs w:val="28"/>
        </w:rPr>
        <w:lastRenderedPageBreak/>
        <w:t>год при плане 179,1 млн.</w:t>
      </w:r>
      <w:r w:rsidRPr="00FB2C62">
        <w:rPr>
          <w:rFonts w:ascii="Times New Roman" w:hAnsi="Times New Roman"/>
          <w:sz w:val="28"/>
          <w:szCs w:val="28"/>
        </w:rPr>
        <w:t xml:space="preserve">руб. </w:t>
      </w:r>
      <w:r w:rsidR="00FB2C62">
        <w:rPr>
          <w:rFonts w:ascii="Times New Roman" w:hAnsi="Times New Roman"/>
          <w:sz w:val="28"/>
          <w:szCs w:val="28"/>
        </w:rPr>
        <w:t>исполнение составило 115,3 млн.</w:t>
      </w:r>
      <w:r w:rsidRPr="00FB2C62">
        <w:rPr>
          <w:rFonts w:ascii="Times New Roman" w:hAnsi="Times New Roman"/>
          <w:sz w:val="28"/>
          <w:szCs w:val="28"/>
        </w:rPr>
        <w:t>руб.</w:t>
      </w:r>
    </w:p>
    <w:p w14:paraId="727777ED" w14:textId="4D015EEE" w:rsidR="004A13B7" w:rsidRPr="00FB2C62" w:rsidRDefault="004A13B7" w:rsidP="00FB2C62">
      <w:pPr>
        <w:widowControl w:val="0"/>
        <w:autoSpaceDE w:val="0"/>
        <w:autoSpaceDN w:val="0"/>
        <w:adjustRightInd w:val="0"/>
        <w:spacing w:after="0" w:line="240" w:lineRule="auto"/>
        <w:ind w:right="-2" w:firstLine="851"/>
        <w:jc w:val="both"/>
        <w:rPr>
          <w:rFonts w:ascii="Times New Roman" w:hAnsi="Times New Roman"/>
          <w:sz w:val="28"/>
          <w:szCs w:val="28"/>
        </w:rPr>
      </w:pPr>
      <w:r w:rsidRPr="00FB2C62">
        <w:rPr>
          <w:rFonts w:ascii="Times New Roman" w:hAnsi="Times New Roman"/>
          <w:sz w:val="28"/>
          <w:szCs w:val="28"/>
        </w:rPr>
        <w:t>Вместе с тем в ГП на 2018 год предусмотрена реализация еще одного мероприятия - «5.6. Реконструкция мостового перехода через реку Вага на км 2 + 067 автомобильной дороги Вельск – Шангалы» с объемом финансирования из областного бюджета в размере 10,0 тыс.руб. с исполнителем –Архангельскавтодор, срок реализации - 2018 год; разработка проектной документации.</w:t>
      </w:r>
    </w:p>
    <w:p w14:paraId="6C40A78C" w14:textId="77777777" w:rsidR="004A13B7" w:rsidRPr="00FF2F4C" w:rsidRDefault="004A13B7" w:rsidP="00FF2F4C">
      <w:pPr>
        <w:widowControl w:val="0"/>
        <w:autoSpaceDE w:val="0"/>
        <w:autoSpaceDN w:val="0"/>
        <w:adjustRightInd w:val="0"/>
        <w:spacing w:after="0" w:line="240" w:lineRule="auto"/>
        <w:ind w:right="-2" w:firstLine="851"/>
        <w:jc w:val="both"/>
        <w:rPr>
          <w:rFonts w:ascii="Times New Roman" w:hAnsi="Times New Roman"/>
          <w:sz w:val="28"/>
          <w:szCs w:val="28"/>
        </w:rPr>
      </w:pPr>
      <w:r w:rsidRPr="00FF2F4C">
        <w:rPr>
          <w:rFonts w:ascii="Times New Roman" w:hAnsi="Times New Roman"/>
          <w:sz w:val="28"/>
          <w:szCs w:val="28"/>
        </w:rPr>
        <w:tab/>
        <w:t> В годовой отчетности, размещенной в «Своде-Смарте», ГКУ Архангельской области "Дорожное агентство «Архангельскавтодор» отражено:</w:t>
      </w:r>
    </w:p>
    <w:p w14:paraId="076887CB" w14:textId="181D8BD1" w:rsidR="004A13B7" w:rsidRPr="00FF2F4C"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FF2F4C">
        <w:rPr>
          <w:rFonts w:eastAsia="Courier New"/>
          <w:sz w:val="28"/>
          <w:szCs w:val="28"/>
          <w:lang w:bidi="ru-RU"/>
        </w:rPr>
        <w:t>ф.</w:t>
      </w:r>
      <w:r w:rsidR="00FF2F4C">
        <w:rPr>
          <w:rFonts w:eastAsia="Courier New"/>
          <w:sz w:val="28"/>
          <w:szCs w:val="28"/>
          <w:lang w:bidi="ru-RU"/>
        </w:rPr>
        <w:t xml:space="preserve"> </w:t>
      </w:r>
      <w:r w:rsidRPr="00FF2F4C">
        <w:rPr>
          <w:rFonts w:eastAsia="Courier New"/>
          <w:sz w:val="28"/>
          <w:szCs w:val="28"/>
          <w:lang w:bidi="ru-RU"/>
        </w:rPr>
        <w:t>0503127 «Отчет об исполнении бюджета</w:t>
      </w:r>
      <w:r w:rsidR="00FF2F4C">
        <w:rPr>
          <w:rFonts w:eastAsia="Courier New"/>
          <w:sz w:val="28"/>
          <w:szCs w:val="28"/>
          <w:lang w:bidi="ru-RU"/>
        </w:rPr>
        <w:t>…</w:t>
      </w:r>
      <w:r w:rsidRPr="00FF2F4C">
        <w:rPr>
          <w:rFonts w:eastAsia="Courier New"/>
          <w:sz w:val="28"/>
          <w:szCs w:val="28"/>
          <w:lang w:bidi="ru-RU"/>
        </w:rPr>
        <w:t>» по состоянию на 01.01.2019 по коду расхода по бюджетной классификации 104 0409 1930370300 414 утвержденные бюджетные назначения 10 000,0 руб., испо</w:t>
      </w:r>
      <w:r w:rsidR="00752EDB">
        <w:rPr>
          <w:rFonts w:eastAsia="Courier New"/>
          <w:sz w:val="28"/>
          <w:szCs w:val="28"/>
          <w:lang w:bidi="ru-RU"/>
        </w:rPr>
        <w:t>лнено – 7 080,0 руб.;</w:t>
      </w:r>
    </w:p>
    <w:p w14:paraId="502E39CE" w14:textId="5E8EFDC4" w:rsidR="004A13B7" w:rsidRPr="00752EDB"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752EDB">
        <w:rPr>
          <w:rFonts w:eastAsia="Courier New"/>
          <w:sz w:val="28"/>
          <w:szCs w:val="28"/>
          <w:lang w:bidi="ru-RU"/>
        </w:rPr>
        <w:t>из Пояснительной записки (ф.</w:t>
      </w:r>
      <w:r w:rsidR="00752EDB">
        <w:rPr>
          <w:rFonts w:eastAsia="Courier New"/>
          <w:sz w:val="28"/>
          <w:szCs w:val="28"/>
          <w:lang w:bidi="ru-RU"/>
        </w:rPr>
        <w:t xml:space="preserve"> </w:t>
      </w:r>
      <w:r w:rsidRPr="00752EDB">
        <w:rPr>
          <w:rFonts w:eastAsia="Courier New"/>
          <w:sz w:val="28"/>
          <w:szCs w:val="28"/>
          <w:lang w:bidi="ru-RU"/>
        </w:rPr>
        <w:t>0503160) за 2018 год:</w:t>
      </w:r>
    </w:p>
    <w:p w14:paraId="186C837B" w14:textId="77777777" w:rsidR="004A13B7" w:rsidRPr="00752EDB" w:rsidRDefault="004A13B7" w:rsidP="00752EDB">
      <w:pPr>
        <w:spacing w:after="0" w:line="240" w:lineRule="auto"/>
        <w:ind w:firstLine="851"/>
        <w:jc w:val="both"/>
        <w:rPr>
          <w:rFonts w:ascii="Courier New" w:eastAsia="Courier New" w:hAnsi="Courier New" w:cs="Calibri"/>
          <w:i/>
          <w:szCs w:val="20"/>
          <w:lang w:eastAsia="ru-RU"/>
        </w:rPr>
      </w:pPr>
      <w:r w:rsidRPr="00752EDB">
        <w:rPr>
          <w:rFonts w:ascii="Times New Roman" w:eastAsia="Times New Roman" w:hAnsi="Times New Roman" w:cs="Calibri"/>
          <w:i/>
          <w:color w:val="000000"/>
          <w:sz w:val="28"/>
          <w:szCs w:val="20"/>
          <w:lang w:eastAsia="ru-RU"/>
        </w:rPr>
        <w:t>«1. Подпрограмма № 3 «Развитие и совершенствование сети автомобильных дорог общего пользования регионального значения».</w:t>
      </w:r>
    </w:p>
    <w:p w14:paraId="15FCD1E3" w14:textId="46890065" w:rsidR="004A13B7" w:rsidRPr="00752EDB" w:rsidRDefault="004A13B7" w:rsidP="00752EDB">
      <w:pPr>
        <w:spacing w:after="0" w:line="240" w:lineRule="auto"/>
        <w:ind w:firstLine="851"/>
        <w:jc w:val="both"/>
        <w:rPr>
          <w:rFonts w:ascii="Courier New" w:eastAsia="Courier New" w:hAnsi="Courier New" w:cs="Calibri"/>
          <w:i/>
          <w:szCs w:val="20"/>
          <w:lang w:eastAsia="ru-RU"/>
        </w:rPr>
      </w:pPr>
      <w:r w:rsidRPr="00752EDB">
        <w:rPr>
          <w:rFonts w:ascii="Times New Roman" w:eastAsia="Times New Roman" w:hAnsi="Times New Roman" w:cs="Calibri"/>
          <w:i/>
          <w:color w:val="000000"/>
          <w:sz w:val="28"/>
          <w:szCs w:val="20"/>
          <w:lang w:eastAsia="ru-RU"/>
        </w:rPr>
        <w:t xml:space="preserve">В 2018 году из средств областного бюджета профинансировано 115 274 966 руб. За январь - декабрь 2018 года оплачены выполненные работы по реконструкции автомобильной дороги Усть-Ваеньга – Осиново – Фалюки (до дер. Задориха) на участке км 43+500 – км 63+000 (I пусковой комплекс) в объеме 115 267 886 руб. </w:t>
      </w:r>
    </w:p>
    <w:p w14:paraId="1F0CC0E4" w14:textId="70213F5F" w:rsidR="004A13B7" w:rsidRPr="00752EDB" w:rsidRDefault="004A13B7" w:rsidP="00752EDB">
      <w:pPr>
        <w:widowControl w:val="0"/>
        <w:autoSpaceDE w:val="0"/>
        <w:autoSpaceDN w:val="0"/>
        <w:adjustRightInd w:val="0"/>
        <w:spacing w:after="0" w:line="240" w:lineRule="auto"/>
        <w:ind w:right="-2" w:firstLine="851"/>
        <w:jc w:val="both"/>
        <w:rPr>
          <w:rFonts w:ascii="Times New Roman" w:eastAsia="Courier New" w:hAnsi="Times New Roman"/>
          <w:i/>
          <w:sz w:val="28"/>
          <w:szCs w:val="28"/>
          <w:lang w:eastAsia="ru-RU" w:bidi="ru-RU"/>
        </w:rPr>
      </w:pPr>
      <w:r w:rsidRPr="00752EDB">
        <w:rPr>
          <w:rFonts w:ascii="Times New Roman" w:eastAsia="Times New Roman" w:hAnsi="Times New Roman" w:cs="Calibri"/>
          <w:i/>
          <w:color w:val="000000"/>
          <w:sz w:val="28"/>
          <w:szCs w:val="20"/>
          <w:lang w:eastAsia="ru-RU"/>
        </w:rPr>
        <w:t>Кроме того, в отчетном периоде проведена корректировка сметной стоимости объекта Реконструкция мостового перехода через реку Вага на км 2+067 автомобильной дороги Вельск – Шангалы. Получено положительное заключение о проверке достоверности определения сметной стоимости объекта от 05.12.2018 года № 29-1-0104-18. Стоимость экспертизы сметной стоимости объекта составила 7 080 руб.»</w:t>
      </w:r>
    </w:p>
    <w:p w14:paraId="4750B2FC" w14:textId="5DCAEBBB" w:rsidR="004A13B7" w:rsidRPr="00E319AA" w:rsidRDefault="004A13B7" w:rsidP="00E319AA">
      <w:pPr>
        <w:widowControl w:val="0"/>
        <w:autoSpaceDE w:val="0"/>
        <w:autoSpaceDN w:val="0"/>
        <w:adjustRightInd w:val="0"/>
        <w:spacing w:after="0" w:line="240" w:lineRule="auto"/>
        <w:ind w:right="-2" w:firstLine="851"/>
        <w:jc w:val="both"/>
        <w:rPr>
          <w:rFonts w:ascii="Times New Roman" w:eastAsia="Courier New" w:hAnsi="Times New Roman"/>
          <w:b/>
          <w:sz w:val="28"/>
          <w:szCs w:val="28"/>
          <w:lang w:eastAsia="ru-RU" w:bidi="ru-RU"/>
        </w:rPr>
      </w:pPr>
      <w:r w:rsidRPr="00E319AA">
        <w:rPr>
          <w:rFonts w:ascii="Times New Roman" w:eastAsia="Courier New" w:hAnsi="Times New Roman"/>
          <w:sz w:val="28"/>
          <w:szCs w:val="28"/>
          <w:lang w:eastAsia="ru-RU" w:bidi="ru-RU"/>
        </w:rPr>
        <w:t>Таким образом, «</w:t>
      </w:r>
      <w:r w:rsidRPr="00E319AA">
        <w:rPr>
          <w:rFonts w:ascii="Times New Roman" w:eastAsia="Courier New" w:hAnsi="Times New Roman"/>
          <w:color w:val="FF0000"/>
          <w:sz w:val="28"/>
          <w:szCs w:val="28"/>
          <w:lang w:eastAsia="ru-RU" w:bidi="ru-RU"/>
        </w:rPr>
        <w:t xml:space="preserve">Отчет </w:t>
      </w:r>
      <w:r w:rsidRPr="00E319AA">
        <w:rPr>
          <w:rFonts w:ascii="Times New Roman" w:eastAsia="Courier New" w:hAnsi="Times New Roman"/>
          <w:sz w:val="28"/>
          <w:szCs w:val="28"/>
          <w:lang w:eastAsia="ru-RU" w:bidi="ru-RU"/>
        </w:rPr>
        <w:t>о реализации мероприятий ГП…», размещенный в КИАС</w:t>
      </w:r>
      <w:r w:rsidR="00E319AA" w:rsidRPr="00E319AA">
        <w:rPr>
          <w:rFonts w:ascii="Times New Roman" w:eastAsia="Courier New" w:hAnsi="Times New Roman"/>
          <w:sz w:val="28"/>
          <w:szCs w:val="28"/>
          <w:lang w:eastAsia="ru-RU" w:bidi="ru-RU"/>
        </w:rPr>
        <w:t xml:space="preserve"> Архангельской области</w:t>
      </w:r>
      <w:r w:rsidRPr="00E319AA">
        <w:rPr>
          <w:rFonts w:ascii="Times New Roman" w:eastAsia="Courier New" w:hAnsi="Times New Roman"/>
          <w:sz w:val="28"/>
          <w:szCs w:val="28"/>
          <w:lang w:eastAsia="ru-RU" w:bidi="ru-RU"/>
        </w:rPr>
        <w:t>,</w:t>
      </w:r>
      <w:r w:rsidRPr="00E319AA">
        <w:t xml:space="preserve"> </w:t>
      </w:r>
      <w:r w:rsidRPr="00E319AA">
        <w:rPr>
          <w:rFonts w:ascii="Times New Roman" w:eastAsia="Courier New" w:hAnsi="Times New Roman"/>
          <w:sz w:val="28"/>
          <w:szCs w:val="28"/>
          <w:lang w:eastAsia="ru-RU" w:bidi="ru-RU"/>
        </w:rPr>
        <w:t xml:space="preserve">в части реализации мероприятий «4.4. Строительство (реконструкция) автомобильной дороги Усть-Ваеньга - Осиново - Фалюки (в рамках федерального проекта "Дорожная сеть" национального проекта "Безопасные и качественные автомобильные дороги")» и «5.6. Реконструкция мостового перехода через реку Вага на км 2 + 067 автомобильной дороги Вельск – Шангалы» </w:t>
      </w:r>
      <w:r w:rsidRPr="00E319AA">
        <w:rPr>
          <w:rFonts w:ascii="Times New Roman" w:eastAsia="Courier New" w:hAnsi="Times New Roman"/>
          <w:color w:val="FF0000"/>
          <w:sz w:val="28"/>
          <w:szCs w:val="28"/>
          <w:lang w:eastAsia="ru-RU" w:bidi="ru-RU"/>
        </w:rPr>
        <w:t>содержит недостоверные сведения в указанной части</w:t>
      </w:r>
      <w:r w:rsidRPr="00E319AA">
        <w:rPr>
          <w:rFonts w:ascii="Times New Roman" w:eastAsia="Courier New" w:hAnsi="Times New Roman"/>
          <w:b/>
          <w:sz w:val="28"/>
          <w:szCs w:val="28"/>
          <w:lang w:eastAsia="ru-RU" w:bidi="ru-RU"/>
        </w:rPr>
        <w:t>.</w:t>
      </w:r>
    </w:p>
    <w:p w14:paraId="7DEF444F" w14:textId="77777777" w:rsidR="004A13B7" w:rsidRPr="004A13B7" w:rsidRDefault="004A13B7" w:rsidP="004A13B7">
      <w:pPr>
        <w:widowControl w:val="0"/>
        <w:autoSpaceDE w:val="0"/>
        <w:autoSpaceDN w:val="0"/>
        <w:adjustRightInd w:val="0"/>
        <w:spacing w:after="0" w:line="240" w:lineRule="auto"/>
        <w:ind w:right="-2"/>
        <w:jc w:val="both"/>
        <w:rPr>
          <w:rFonts w:ascii="Times New Roman" w:eastAsia="Courier New" w:hAnsi="Times New Roman"/>
          <w:b/>
          <w:i/>
          <w:sz w:val="28"/>
          <w:szCs w:val="28"/>
          <w:highlight w:val="cyan"/>
          <w:lang w:eastAsia="ru-RU" w:bidi="ru-RU"/>
        </w:rPr>
      </w:pPr>
    </w:p>
    <w:p w14:paraId="5F1C97F0" w14:textId="77777777" w:rsidR="004A13B7" w:rsidRPr="00E319AA" w:rsidRDefault="004A13B7" w:rsidP="00E319AA">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E319AA">
        <w:rPr>
          <w:rFonts w:ascii="Times New Roman" w:eastAsia="Courier New" w:hAnsi="Times New Roman"/>
          <w:sz w:val="28"/>
          <w:szCs w:val="28"/>
          <w:u w:val="single"/>
          <w:lang w:eastAsia="ru-RU" w:bidi="ru-RU"/>
        </w:rPr>
        <w:t>Подпрограмма № 4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w:t>
      </w:r>
    </w:p>
    <w:p w14:paraId="66FDBB29" w14:textId="7CDE5382" w:rsidR="004A13B7" w:rsidRPr="00E319AA" w:rsidRDefault="004A13B7" w:rsidP="00E319AA">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E319AA">
        <w:rPr>
          <w:rFonts w:ascii="Times New Roman" w:eastAsia="Courier New" w:hAnsi="Times New Roman"/>
          <w:sz w:val="28"/>
          <w:szCs w:val="28"/>
          <w:lang w:eastAsia="ru-RU" w:bidi="ru-RU"/>
        </w:rPr>
        <w:t>Согласно «Сведени</w:t>
      </w:r>
      <w:r w:rsidR="009C6EEF">
        <w:rPr>
          <w:rFonts w:ascii="Times New Roman" w:eastAsia="Courier New" w:hAnsi="Times New Roman"/>
          <w:sz w:val="28"/>
          <w:szCs w:val="28"/>
          <w:lang w:eastAsia="ru-RU" w:bidi="ru-RU"/>
        </w:rPr>
        <w:t>ям</w:t>
      </w:r>
      <w:r w:rsidRPr="00E319AA">
        <w:rPr>
          <w:rFonts w:ascii="Times New Roman" w:eastAsia="Courier New" w:hAnsi="Times New Roman"/>
          <w:sz w:val="28"/>
          <w:szCs w:val="28"/>
          <w:lang w:eastAsia="ru-RU" w:bidi="ru-RU"/>
        </w:rPr>
        <w:t xml:space="preserve"> о достижении целевых показателей ГП» исполнение из шести целевых показателей подпрограммы № 4 по пяти целевым показателям исполнение составило 100% и выше, целевой показатель «28. Доля дорожно-транспортных происшествий, совершению которых сопутствовало наличие неудовлетворительных дорожных условий, в общем </w:t>
      </w:r>
      <w:r w:rsidRPr="00E319AA">
        <w:rPr>
          <w:rFonts w:ascii="Times New Roman" w:eastAsia="Courier New" w:hAnsi="Times New Roman"/>
          <w:sz w:val="28"/>
          <w:szCs w:val="28"/>
          <w:lang w:eastAsia="ru-RU" w:bidi="ru-RU"/>
        </w:rPr>
        <w:lastRenderedPageBreak/>
        <w:t>количестве дорожно-транспортных происшествий на региональных автомобильных дорогах» при плане 7</w:t>
      </w:r>
      <w:r w:rsidR="009C6EEF">
        <w:rPr>
          <w:rFonts w:ascii="Times New Roman" w:eastAsia="Courier New" w:hAnsi="Times New Roman"/>
          <w:sz w:val="28"/>
          <w:szCs w:val="28"/>
          <w:lang w:eastAsia="ru-RU" w:bidi="ru-RU"/>
        </w:rPr>
        <w:t>,5% исполнение составило 8,9%.</w:t>
      </w:r>
    </w:p>
    <w:p w14:paraId="2F020018" w14:textId="77777777" w:rsidR="004A13B7" w:rsidRPr="009C6EEF" w:rsidRDefault="004A13B7" w:rsidP="009C6EEF">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C6EEF">
        <w:rPr>
          <w:rFonts w:ascii="Times New Roman" w:eastAsia="Courier New" w:hAnsi="Times New Roman"/>
          <w:sz w:val="28"/>
          <w:szCs w:val="28"/>
          <w:lang w:eastAsia="ru-RU" w:bidi="ru-RU"/>
        </w:rPr>
        <w:t>Из 13 реализуемых мероприятий 2018 года только 5 мероприятий выполнены на 100%.</w:t>
      </w:r>
    </w:p>
    <w:p w14:paraId="7ACA5748" w14:textId="6EE62EE4" w:rsidR="004A13B7" w:rsidRPr="009C6EEF" w:rsidRDefault="004A13B7" w:rsidP="009C6EEF">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C6EEF">
        <w:rPr>
          <w:rFonts w:ascii="Times New Roman" w:eastAsia="Courier New" w:hAnsi="Times New Roman"/>
          <w:sz w:val="28"/>
          <w:szCs w:val="28"/>
          <w:lang w:eastAsia="ru-RU" w:bidi="ru-RU"/>
        </w:rPr>
        <w:t>Кассовое исполнение мероприятий подпрограммы № 4 ГП</w:t>
      </w:r>
      <w:r w:rsidR="009C6EEF">
        <w:rPr>
          <w:rFonts w:ascii="Times New Roman" w:eastAsia="Courier New" w:hAnsi="Times New Roman"/>
          <w:sz w:val="28"/>
          <w:szCs w:val="28"/>
          <w:lang w:eastAsia="ru-RU" w:bidi="ru-RU"/>
        </w:rPr>
        <w:t xml:space="preserve"> составило в сумме 3 146,4 млн.</w:t>
      </w:r>
      <w:r w:rsidRPr="009C6EEF">
        <w:rPr>
          <w:rFonts w:ascii="Times New Roman" w:eastAsia="Courier New" w:hAnsi="Times New Roman"/>
          <w:sz w:val="28"/>
          <w:szCs w:val="28"/>
          <w:lang w:eastAsia="ru-RU" w:bidi="ru-RU"/>
        </w:rPr>
        <w:t>руб. или 99,3%. Самое низкое исполнение отмечается по мероприятию «3.8. Оформление права оперативного управления региональными автомобильными дорогами или их участками и постоянного (бессрочного) пользования на земельные участки под региональными автомобильными дорогами в рамках обеспечения сохранности региональных автомобильных дорог» - 61,1%.</w:t>
      </w:r>
    </w:p>
    <w:p w14:paraId="3F8358B2" w14:textId="55CC8E19" w:rsidR="004A13B7" w:rsidRPr="009C6EEF" w:rsidRDefault="004A13B7" w:rsidP="009C6EEF">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C6EEF">
        <w:rPr>
          <w:rFonts w:ascii="Times New Roman" w:eastAsia="Courier New" w:hAnsi="Times New Roman"/>
          <w:sz w:val="28"/>
          <w:szCs w:val="28"/>
          <w:lang w:eastAsia="ru-RU" w:bidi="ru-RU"/>
        </w:rPr>
        <w:t>Основные итоги по реализации мероприятий следующие:</w:t>
      </w:r>
    </w:p>
    <w:p w14:paraId="2CEE821A" w14:textId="3A760AC6" w:rsidR="004A13B7" w:rsidRPr="009C6EE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9C6EEF">
        <w:rPr>
          <w:rFonts w:eastAsia="Courier New"/>
          <w:sz w:val="28"/>
          <w:szCs w:val="28"/>
          <w:lang w:bidi="ru-RU"/>
        </w:rPr>
        <w:t>выполнены регламентные работы по обеспечению содержания</w:t>
      </w:r>
      <w:r w:rsidR="009C6EEF">
        <w:rPr>
          <w:rFonts w:eastAsia="Courier New"/>
          <w:sz w:val="28"/>
          <w:szCs w:val="28"/>
          <w:lang w:bidi="ru-RU"/>
        </w:rPr>
        <w:t xml:space="preserve"> 7 621,7 км автомобильных дорог;</w:t>
      </w:r>
    </w:p>
    <w:p w14:paraId="5501E654" w14:textId="4A6D8D9E" w:rsidR="004A13B7" w:rsidRPr="009C6EE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9C6EEF">
        <w:rPr>
          <w:rFonts w:eastAsia="Courier New"/>
          <w:sz w:val="28"/>
          <w:szCs w:val="28"/>
          <w:lang w:bidi="ru-RU"/>
        </w:rPr>
        <w:t>выполнен капитальный ремонт 2 мостовых переходов общей про</w:t>
      </w:r>
      <w:r w:rsidR="009C6EEF">
        <w:rPr>
          <w:rFonts w:eastAsia="Courier New"/>
          <w:sz w:val="28"/>
          <w:szCs w:val="28"/>
          <w:lang w:bidi="ru-RU"/>
        </w:rPr>
        <w:t>тяженностью 15,8 погонных метра;</w:t>
      </w:r>
    </w:p>
    <w:p w14:paraId="44EDF7E9" w14:textId="1B5C729F" w:rsidR="004A13B7" w:rsidRPr="009C6EE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9C6EEF">
        <w:rPr>
          <w:rFonts w:eastAsia="Courier New"/>
          <w:sz w:val="28"/>
          <w:szCs w:val="28"/>
          <w:lang w:bidi="ru-RU"/>
        </w:rPr>
        <w:t>отремонтирован участок</w:t>
      </w:r>
      <w:r w:rsidR="009C6EEF">
        <w:rPr>
          <w:rFonts w:eastAsia="Courier New"/>
          <w:sz w:val="28"/>
          <w:szCs w:val="28"/>
          <w:lang w:bidi="ru-RU"/>
        </w:rPr>
        <w:t xml:space="preserve"> дороги протяженностью 2,354 км;</w:t>
      </w:r>
    </w:p>
    <w:p w14:paraId="784C85D9" w14:textId="43DF6E08" w:rsidR="004A13B7" w:rsidRPr="009C6EE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9C6EEF">
        <w:rPr>
          <w:rFonts w:eastAsia="Courier New"/>
          <w:sz w:val="28"/>
          <w:szCs w:val="28"/>
          <w:lang w:bidi="ru-RU"/>
        </w:rPr>
        <w:t>приведено в нормативное состояние 11 мостов общей протяженностью 376,74 пого</w:t>
      </w:r>
      <w:r w:rsidR="009C6EEF">
        <w:rPr>
          <w:rFonts w:eastAsia="Courier New"/>
          <w:sz w:val="28"/>
          <w:szCs w:val="28"/>
          <w:lang w:bidi="ru-RU"/>
        </w:rPr>
        <w:t>нных метра (или 91,7% от плана);</w:t>
      </w:r>
    </w:p>
    <w:p w14:paraId="2AB7DEBA" w14:textId="5575ADA5" w:rsidR="004A13B7" w:rsidRPr="009C6EE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9C6EEF">
        <w:rPr>
          <w:rFonts w:eastAsia="Courier New"/>
          <w:sz w:val="28"/>
          <w:szCs w:val="28"/>
          <w:lang w:bidi="ru-RU"/>
        </w:rPr>
        <w:t>введено 5,548 км линий искусственного освещения (или 58,2% от плана);</w:t>
      </w:r>
    </w:p>
    <w:p w14:paraId="6AE85A03" w14:textId="12592A1C" w:rsidR="004A13B7" w:rsidRPr="009C6EE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9C6EEF">
        <w:rPr>
          <w:rFonts w:eastAsia="Courier New"/>
          <w:sz w:val="28"/>
          <w:szCs w:val="28"/>
          <w:lang w:bidi="ru-RU"/>
        </w:rPr>
        <w:t>разработаны проектные документа</w:t>
      </w:r>
      <w:r w:rsidR="009C6EEF">
        <w:rPr>
          <w:rFonts w:eastAsia="Courier New"/>
          <w:sz w:val="28"/>
          <w:szCs w:val="28"/>
          <w:lang w:bidi="ru-RU"/>
        </w:rPr>
        <w:t>ции 10 ед. (или 90,9% от плана);</w:t>
      </w:r>
    </w:p>
    <w:p w14:paraId="6ED21A20" w14:textId="73A5AC02" w:rsidR="004A13B7" w:rsidRPr="009C6EE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9C6EEF">
        <w:rPr>
          <w:rFonts w:eastAsia="Courier New"/>
          <w:sz w:val="28"/>
          <w:szCs w:val="28"/>
          <w:lang w:bidi="ru-RU"/>
        </w:rPr>
        <w:t>устроены 5 автобусных остановок</w:t>
      </w:r>
      <w:r w:rsidR="009C6EEF">
        <w:rPr>
          <w:rFonts w:eastAsia="Courier New"/>
          <w:sz w:val="28"/>
          <w:szCs w:val="28"/>
          <w:lang w:bidi="ru-RU"/>
        </w:rPr>
        <w:t>;</w:t>
      </w:r>
    </w:p>
    <w:p w14:paraId="0D413357" w14:textId="1AC89B86" w:rsidR="004A13B7" w:rsidRPr="009C6EE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9C6EEF">
        <w:rPr>
          <w:rFonts w:eastAsia="Courier New"/>
          <w:sz w:val="28"/>
          <w:szCs w:val="28"/>
          <w:lang w:bidi="ru-RU"/>
        </w:rPr>
        <w:t>выполнен капитальный ремонт 3 водопропускных т</w:t>
      </w:r>
      <w:r w:rsidR="00F07B57">
        <w:rPr>
          <w:rFonts w:eastAsia="Courier New"/>
          <w:sz w:val="28"/>
          <w:szCs w:val="28"/>
          <w:lang w:bidi="ru-RU"/>
        </w:rPr>
        <w:t>р</w:t>
      </w:r>
      <w:r w:rsidRPr="009C6EEF">
        <w:rPr>
          <w:rFonts w:eastAsia="Courier New"/>
          <w:sz w:val="28"/>
          <w:szCs w:val="28"/>
          <w:lang w:bidi="ru-RU"/>
        </w:rPr>
        <w:t>уб.</w:t>
      </w:r>
    </w:p>
    <w:p w14:paraId="45DE8523" w14:textId="77777777" w:rsidR="003B0A9E" w:rsidRDefault="003B0A9E" w:rsidP="003B0A9E">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p>
    <w:p w14:paraId="17079E3F" w14:textId="58E78B79" w:rsidR="004A13B7" w:rsidRPr="003B0A9E" w:rsidRDefault="00BB3C67" w:rsidP="003B0A9E">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hyperlink r:id="rId92" w:history="1">
        <w:r w:rsidR="004A13B7" w:rsidRPr="003B0A9E">
          <w:rPr>
            <w:rFonts w:ascii="Times New Roman" w:eastAsia="Courier New" w:hAnsi="Times New Roman"/>
            <w:sz w:val="28"/>
            <w:szCs w:val="28"/>
            <w:u w:val="single"/>
            <w:lang w:eastAsia="ru-RU" w:bidi="ru-RU"/>
          </w:rPr>
          <w:t>Подпрограмма</w:t>
        </w:r>
      </w:hyperlink>
      <w:r w:rsidR="004A13B7" w:rsidRPr="003B0A9E">
        <w:rPr>
          <w:rFonts w:ascii="Times New Roman" w:eastAsia="Courier New" w:hAnsi="Times New Roman"/>
          <w:sz w:val="28"/>
          <w:szCs w:val="28"/>
          <w:u w:val="single"/>
          <w:lang w:eastAsia="ru-RU" w:bidi="ru-RU"/>
        </w:rPr>
        <w:t xml:space="preserve"> № 5 «Создание условий для реализации государственной программы и осуществления иных расходов»</w:t>
      </w:r>
    </w:p>
    <w:p w14:paraId="1A4E9D52" w14:textId="0B75988B" w:rsidR="004A13B7" w:rsidRPr="003B0A9E" w:rsidRDefault="004A13B7" w:rsidP="003B0A9E">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3B0A9E">
        <w:rPr>
          <w:rFonts w:ascii="Times New Roman" w:eastAsia="Courier New" w:hAnsi="Times New Roman"/>
          <w:sz w:val="28"/>
          <w:szCs w:val="28"/>
          <w:lang w:eastAsia="ru-RU" w:bidi="ru-RU"/>
        </w:rPr>
        <w:t>Согласно «Сведени</w:t>
      </w:r>
      <w:r w:rsidR="00E12A8D">
        <w:rPr>
          <w:rFonts w:ascii="Times New Roman" w:eastAsia="Courier New" w:hAnsi="Times New Roman"/>
          <w:sz w:val="28"/>
          <w:szCs w:val="28"/>
          <w:lang w:eastAsia="ru-RU" w:bidi="ru-RU"/>
        </w:rPr>
        <w:t>ям</w:t>
      </w:r>
      <w:r w:rsidRPr="003B0A9E">
        <w:rPr>
          <w:rFonts w:ascii="Times New Roman" w:eastAsia="Courier New" w:hAnsi="Times New Roman"/>
          <w:sz w:val="28"/>
          <w:szCs w:val="28"/>
          <w:lang w:eastAsia="ru-RU" w:bidi="ru-RU"/>
        </w:rPr>
        <w:t xml:space="preserve"> о достижении целевых показателей ГП» исполнение из 9 целевых показателей подпрограммы № 5 по восьми целевым показателям исполнение составило 100% и выше, целевой показатель «36. Доля самоходных машин и прицепов, прошедших государственный технический осмотр, в общем количестве зарегистрированных самоходных машин и прицепов» при плане 30% исполнени</w:t>
      </w:r>
      <w:r w:rsidR="00E12A8D">
        <w:rPr>
          <w:rFonts w:ascii="Times New Roman" w:eastAsia="Courier New" w:hAnsi="Times New Roman"/>
          <w:sz w:val="28"/>
          <w:szCs w:val="28"/>
          <w:lang w:eastAsia="ru-RU" w:bidi="ru-RU"/>
        </w:rPr>
        <w:t>е составило 24,78% (или 82,6%).</w:t>
      </w:r>
    </w:p>
    <w:p w14:paraId="54F622BD" w14:textId="04CB74CF" w:rsidR="004A13B7" w:rsidRDefault="004A13B7" w:rsidP="00E12A8D">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E12A8D">
        <w:rPr>
          <w:rFonts w:ascii="Times New Roman" w:eastAsia="Courier New" w:hAnsi="Times New Roman"/>
          <w:sz w:val="28"/>
          <w:szCs w:val="28"/>
          <w:lang w:eastAsia="ru-RU" w:bidi="ru-RU"/>
        </w:rPr>
        <w:t xml:space="preserve">Всего в 2018 году в рамках подпрограммы № 5 реализовывалось 5 мероприятий. Кассовое исполнение мероприятий подпрограммы № 5 ГП составило в сумме 682,1 млн. руб. </w:t>
      </w:r>
      <w:r w:rsidR="00E12A8D">
        <w:rPr>
          <w:rFonts w:ascii="Times New Roman" w:eastAsia="Courier New" w:hAnsi="Times New Roman"/>
          <w:sz w:val="28"/>
          <w:szCs w:val="28"/>
          <w:lang w:eastAsia="ru-RU" w:bidi="ru-RU"/>
        </w:rPr>
        <w:t>или 99,7%.</w:t>
      </w:r>
    </w:p>
    <w:p w14:paraId="0C9D2CC7" w14:textId="77777777" w:rsidR="00E12A8D" w:rsidRPr="00E12A8D" w:rsidRDefault="00E12A8D" w:rsidP="00E12A8D">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p>
    <w:p w14:paraId="019F7F3C" w14:textId="77777777" w:rsidR="004A13B7" w:rsidRPr="001624F0" w:rsidRDefault="004A13B7" w:rsidP="00E12A8D">
      <w:pPr>
        <w:autoSpaceDE w:val="0"/>
        <w:autoSpaceDN w:val="0"/>
        <w:adjustRightInd w:val="0"/>
        <w:spacing w:after="0" w:line="240" w:lineRule="auto"/>
        <w:jc w:val="center"/>
        <w:rPr>
          <w:rFonts w:ascii="Times New Roman" w:hAnsi="Times New Roman"/>
          <w:sz w:val="28"/>
          <w:szCs w:val="28"/>
          <w:u w:val="single"/>
        </w:rPr>
      </w:pPr>
      <w:r w:rsidRPr="001624F0">
        <w:rPr>
          <w:rFonts w:ascii="Times New Roman" w:hAnsi="Times New Roman"/>
          <w:sz w:val="28"/>
          <w:szCs w:val="28"/>
          <w:u w:val="single"/>
        </w:rPr>
        <w:t>Мероприятие «2.1. Субсидии бюджетным учреждениям на финансовое обеспечение»</w:t>
      </w:r>
    </w:p>
    <w:p w14:paraId="733387FA" w14:textId="4417F15B" w:rsidR="004A13B7" w:rsidRPr="00AA07C7" w:rsidRDefault="004A13B7" w:rsidP="001624F0">
      <w:pPr>
        <w:widowControl w:val="0"/>
        <w:autoSpaceDE w:val="0"/>
        <w:autoSpaceDN w:val="0"/>
        <w:adjustRightInd w:val="0"/>
        <w:spacing w:after="0" w:line="240" w:lineRule="auto"/>
        <w:ind w:right="-2" w:firstLine="851"/>
        <w:jc w:val="both"/>
        <w:rPr>
          <w:rFonts w:ascii="Times New Roman" w:hAnsi="Times New Roman"/>
          <w:sz w:val="28"/>
          <w:szCs w:val="28"/>
        </w:rPr>
      </w:pPr>
      <w:r w:rsidRPr="00AA07C7">
        <w:rPr>
          <w:rFonts w:ascii="Times New Roman" w:eastAsia="Courier New" w:hAnsi="Times New Roman"/>
          <w:sz w:val="28"/>
          <w:szCs w:val="28"/>
          <w:lang w:eastAsia="ru-RU" w:bidi="ru-RU"/>
        </w:rPr>
        <w:t xml:space="preserve">Всего государственной программой на реализацию мероприятия на 2018 год предусмотрено средств </w:t>
      </w:r>
      <w:r w:rsidR="001624F0" w:rsidRPr="00AA07C7">
        <w:rPr>
          <w:rFonts w:ascii="Times New Roman" w:eastAsia="Courier New" w:hAnsi="Times New Roman"/>
          <w:sz w:val="28"/>
          <w:szCs w:val="28"/>
          <w:lang w:eastAsia="ru-RU" w:bidi="ru-RU"/>
        </w:rPr>
        <w:t xml:space="preserve">– 77,7 млн.руб.: </w:t>
      </w:r>
      <w:r w:rsidRPr="00AA07C7">
        <w:rPr>
          <w:rFonts w:ascii="Times New Roman" w:hAnsi="Times New Roman"/>
          <w:sz w:val="28"/>
          <w:szCs w:val="28"/>
        </w:rPr>
        <w:t>на содержание государственного бюджетного учреждения Архангельской области «Региональная транспортная служба» (далее - ГБУ «РТС»), кас</w:t>
      </w:r>
      <w:r w:rsidR="00AA07C7" w:rsidRPr="00AA07C7">
        <w:rPr>
          <w:rFonts w:ascii="Times New Roman" w:hAnsi="Times New Roman"/>
          <w:sz w:val="28"/>
          <w:szCs w:val="28"/>
        </w:rPr>
        <w:t>совый расход составил 77,7 млн.</w:t>
      </w:r>
      <w:r w:rsidRPr="00AA07C7">
        <w:rPr>
          <w:rFonts w:ascii="Times New Roman" w:hAnsi="Times New Roman"/>
          <w:sz w:val="28"/>
          <w:szCs w:val="28"/>
        </w:rPr>
        <w:t>руб.</w:t>
      </w:r>
    </w:p>
    <w:p w14:paraId="3174CE9F" w14:textId="4E0D4E17" w:rsidR="004A13B7" w:rsidRPr="00AA07C7" w:rsidRDefault="004A13B7" w:rsidP="00AA07C7">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AA07C7">
        <w:rPr>
          <w:rFonts w:ascii="Times New Roman" w:eastAsia="Courier New" w:hAnsi="Times New Roman"/>
          <w:sz w:val="28"/>
          <w:szCs w:val="28"/>
          <w:lang w:eastAsia="ru-RU" w:bidi="ru-RU"/>
        </w:rPr>
        <w:lastRenderedPageBreak/>
        <w:t>Согласно «Отчету о реализации мероприятий ГП…», размещенному в КИАС, в отчетном периоде осуществлял</w:t>
      </w:r>
      <w:r w:rsidR="00AA07C7">
        <w:rPr>
          <w:rFonts w:ascii="Times New Roman" w:eastAsia="Courier New" w:hAnsi="Times New Roman"/>
          <w:sz w:val="28"/>
          <w:szCs w:val="28"/>
          <w:lang w:eastAsia="ru-RU" w:bidi="ru-RU"/>
        </w:rPr>
        <w:t xml:space="preserve">ась реализация </w:t>
      </w:r>
      <w:r w:rsidRPr="00AA07C7">
        <w:rPr>
          <w:rFonts w:ascii="Times New Roman" w:eastAsia="Courier New" w:hAnsi="Times New Roman"/>
          <w:sz w:val="28"/>
          <w:szCs w:val="28"/>
          <w:lang w:eastAsia="ru-RU" w:bidi="ru-RU"/>
        </w:rPr>
        <w:t>мероприятия 2.1 с объемом финансирования на 2018 год при плане 77,972 млн.руб., исполнение составило 77,984</w:t>
      </w:r>
      <w:r w:rsidR="00AA07C7">
        <w:rPr>
          <w:rFonts w:ascii="Times New Roman" w:eastAsia="Courier New" w:hAnsi="Times New Roman"/>
          <w:sz w:val="28"/>
          <w:szCs w:val="28"/>
          <w:lang w:eastAsia="ru-RU" w:bidi="ru-RU"/>
        </w:rPr>
        <w:t xml:space="preserve"> млн.</w:t>
      </w:r>
      <w:r w:rsidRPr="00AA07C7">
        <w:rPr>
          <w:rFonts w:ascii="Times New Roman" w:eastAsia="Courier New" w:hAnsi="Times New Roman"/>
          <w:sz w:val="28"/>
          <w:szCs w:val="28"/>
          <w:lang w:eastAsia="ru-RU" w:bidi="ru-RU"/>
        </w:rPr>
        <w:t>руб.</w:t>
      </w:r>
    </w:p>
    <w:p w14:paraId="0BC31312" w14:textId="1A34F6E2" w:rsidR="00F07B57" w:rsidRPr="00F07B57" w:rsidRDefault="00F07B57" w:rsidP="00F07B57">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1A1511">
        <w:rPr>
          <w:rFonts w:ascii="Times New Roman" w:eastAsia="Courier New" w:hAnsi="Times New Roman"/>
          <w:sz w:val="28"/>
          <w:szCs w:val="28"/>
          <w:lang w:eastAsia="ru-RU" w:bidi="ru-RU"/>
        </w:rPr>
        <w:t>Таким образом, несоответствие показателей «Отчета о реализации мероприятий ГП…», размещенному в КИАС, и показателей государственной программой на реализацию мероприятия 2.1 по объему ф</w:t>
      </w:r>
      <w:r>
        <w:rPr>
          <w:rFonts w:ascii="Times New Roman" w:eastAsia="Courier New" w:hAnsi="Times New Roman"/>
          <w:sz w:val="28"/>
          <w:szCs w:val="28"/>
          <w:lang w:eastAsia="ru-RU" w:bidi="ru-RU"/>
        </w:rPr>
        <w:t xml:space="preserve">инансирования на сумму </w:t>
      </w:r>
      <w:r w:rsidRPr="001A1511">
        <w:rPr>
          <w:rFonts w:ascii="Times New Roman" w:eastAsia="Courier New" w:hAnsi="Times New Roman"/>
          <w:color w:val="FF0000"/>
          <w:sz w:val="28"/>
          <w:szCs w:val="28"/>
          <w:lang w:eastAsia="ru-RU" w:bidi="ru-RU"/>
        </w:rPr>
        <w:t>0,3 млн.руб.</w:t>
      </w:r>
      <w:r w:rsidRPr="00220EC9">
        <w:rPr>
          <w:rFonts w:ascii="Times New Roman" w:eastAsia="Times New Roman" w:hAnsi="Times New Roman"/>
          <w:color w:val="0070C0"/>
          <w:sz w:val="28"/>
          <w:szCs w:val="28"/>
          <w:lang w:eastAsia="ru-RU"/>
        </w:rPr>
        <w:t xml:space="preserve"> </w:t>
      </w:r>
      <w:r w:rsidRPr="00F07B57">
        <w:rPr>
          <w:rFonts w:ascii="Times New Roman" w:eastAsia="Times New Roman" w:hAnsi="Times New Roman"/>
          <w:sz w:val="28"/>
          <w:szCs w:val="28"/>
          <w:lang w:eastAsia="ru-RU"/>
        </w:rPr>
        <w:t>в нарушение показателя объема финансирования на реализацию мероприятия в ГП на 2018 год и показателя ф.0503127 «Отчет об исполнении бюджета</w:t>
      </w:r>
      <w:r>
        <w:rPr>
          <w:rFonts w:ascii="Times New Roman" w:eastAsia="Times New Roman" w:hAnsi="Times New Roman"/>
          <w:sz w:val="28"/>
          <w:szCs w:val="28"/>
          <w:lang w:eastAsia="ru-RU"/>
        </w:rPr>
        <w:t>…</w:t>
      </w:r>
      <w:r w:rsidRPr="00F07B57">
        <w:rPr>
          <w:rFonts w:ascii="Times New Roman" w:eastAsia="Times New Roman" w:hAnsi="Times New Roman"/>
          <w:sz w:val="28"/>
          <w:szCs w:val="28"/>
          <w:lang w:eastAsia="ru-RU"/>
        </w:rPr>
        <w:t>»</w:t>
      </w:r>
      <w:r w:rsidRPr="00F07B57">
        <w:t xml:space="preserve"> </w:t>
      </w:r>
      <w:r w:rsidRPr="00F07B57">
        <w:rPr>
          <w:rFonts w:ascii="Times New Roman" w:hAnsi="Times New Roman"/>
          <w:sz w:val="28"/>
          <w:szCs w:val="28"/>
        </w:rPr>
        <w:t>на 01.01.2019 министерства транспорта АО</w:t>
      </w:r>
      <w:r w:rsidRPr="00F07B57">
        <w:t xml:space="preserve"> </w:t>
      </w:r>
      <w:r w:rsidRPr="00F07B57">
        <w:rPr>
          <w:rFonts w:ascii="Times New Roman" w:hAnsi="Times New Roman"/>
          <w:sz w:val="28"/>
          <w:szCs w:val="28"/>
        </w:rPr>
        <w:t>по</w:t>
      </w:r>
      <w:r w:rsidRPr="00F07B57">
        <w:t xml:space="preserve"> </w:t>
      </w:r>
      <w:r w:rsidRPr="00F07B57">
        <w:rPr>
          <w:rFonts w:ascii="Times New Roman" w:eastAsia="Times New Roman" w:hAnsi="Times New Roman"/>
          <w:sz w:val="28"/>
          <w:szCs w:val="28"/>
          <w:lang w:eastAsia="ru-RU"/>
        </w:rPr>
        <w:t>КБК104 0409 1950370100 611.</w:t>
      </w:r>
    </w:p>
    <w:p w14:paraId="27EE4ACA" w14:textId="4CA05BE5" w:rsidR="004A13B7" w:rsidRPr="001A1511" w:rsidRDefault="004A13B7" w:rsidP="001A1511">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1A1511">
        <w:rPr>
          <w:rFonts w:ascii="Times New Roman" w:eastAsia="Courier New" w:hAnsi="Times New Roman"/>
          <w:sz w:val="28"/>
          <w:szCs w:val="28"/>
          <w:lang w:eastAsia="ru-RU" w:bidi="ru-RU"/>
        </w:rPr>
        <w:t>Вместе с тем в ГП на 2018 год предусмотрена реализация еще одного мероприятия - «2.2. Научно-исследовательские и опытно-конструкторские работы» с объемом финансирования из областного бюджета в размере 0,3 млн. руб., срок реализации - 2018 год; обеспечение разработки (адаптации) инновационных решений для внедрения в дорожном хозяйстве Архангельской области. В «Отчете о реализации мероприятий ГП…», размещенному в КИАС</w:t>
      </w:r>
      <w:r w:rsidR="001A1511">
        <w:rPr>
          <w:rFonts w:ascii="Times New Roman" w:eastAsia="Courier New" w:hAnsi="Times New Roman"/>
          <w:sz w:val="28"/>
          <w:szCs w:val="28"/>
          <w:lang w:eastAsia="ru-RU" w:bidi="ru-RU"/>
        </w:rPr>
        <w:t xml:space="preserve"> Архангельской области</w:t>
      </w:r>
      <w:r w:rsidRPr="001A1511">
        <w:rPr>
          <w:rFonts w:ascii="Times New Roman" w:eastAsia="Courier New" w:hAnsi="Times New Roman"/>
          <w:sz w:val="28"/>
          <w:szCs w:val="28"/>
          <w:lang w:eastAsia="ru-RU" w:bidi="ru-RU"/>
        </w:rPr>
        <w:t>, за период 2018 года отсутствуют показат</w:t>
      </w:r>
      <w:r w:rsidR="001A1511">
        <w:rPr>
          <w:rFonts w:ascii="Times New Roman" w:eastAsia="Courier New" w:hAnsi="Times New Roman"/>
          <w:sz w:val="28"/>
          <w:szCs w:val="28"/>
          <w:lang w:eastAsia="ru-RU" w:bidi="ru-RU"/>
        </w:rPr>
        <w:t>ели реализации мероприятия 2.2.</w:t>
      </w:r>
    </w:p>
    <w:p w14:paraId="072429AE" w14:textId="77777777" w:rsidR="009A312A" w:rsidRPr="009A312A" w:rsidRDefault="009A312A" w:rsidP="009A312A">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A312A">
        <w:rPr>
          <w:rFonts w:ascii="Times New Roman" w:eastAsia="Courier New" w:hAnsi="Times New Roman"/>
          <w:sz w:val="28"/>
          <w:szCs w:val="28"/>
          <w:lang w:eastAsia="ru-RU" w:bidi="ru-RU"/>
        </w:rPr>
        <w:t>Таким образом, «Отчет о реализации мероприятий ГП…», размещенный в КИАС, в части реализации мероприятий не содержит информации, раскрывающей исполнение мероприятия 2.2.</w:t>
      </w:r>
    </w:p>
    <w:p w14:paraId="59454538" w14:textId="77777777" w:rsidR="004A13B7" w:rsidRPr="004A13B7" w:rsidRDefault="004A13B7" w:rsidP="004A13B7">
      <w:pPr>
        <w:autoSpaceDE w:val="0"/>
        <w:autoSpaceDN w:val="0"/>
        <w:adjustRightInd w:val="0"/>
        <w:spacing w:after="0" w:line="240" w:lineRule="auto"/>
        <w:ind w:firstLine="708"/>
        <w:jc w:val="both"/>
        <w:rPr>
          <w:rFonts w:ascii="Times New Roman" w:hAnsi="Times New Roman"/>
          <w:sz w:val="28"/>
          <w:szCs w:val="28"/>
          <w:highlight w:val="cyan"/>
        </w:rPr>
      </w:pPr>
    </w:p>
    <w:p w14:paraId="517D5EC4" w14:textId="1E0D9939" w:rsidR="004A13B7" w:rsidRPr="00370824" w:rsidRDefault="004A13B7" w:rsidP="00370824">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370824">
        <w:rPr>
          <w:rFonts w:ascii="Times New Roman" w:eastAsia="Courier New" w:hAnsi="Times New Roman"/>
          <w:sz w:val="28"/>
          <w:szCs w:val="28"/>
          <w:lang w:eastAsia="ru-RU" w:bidi="ru-RU"/>
        </w:rPr>
        <w:t xml:space="preserve">КСП </w:t>
      </w:r>
      <w:r w:rsidR="00370824">
        <w:rPr>
          <w:rFonts w:ascii="Times New Roman" w:eastAsia="Courier New" w:hAnsi="Times New Roman"/>
          <w:sz w:val="28"/>
          <w:szCs w:val="28"/>
          <w:lang w:eastAsia="ru-RU" w:bidi="ru-RU"/>
        </w:rPr>
        <w:t xml:space="preserve">в </w:t>
      </w:r>
      <w:r w:rsidRPr="00370824">
        <w:rPr>
          <w:rFonts w:ascii="Times New Roman" w:eastAsia="Courier New" w:hAnsi="Times New Roman"/>
          <w:sz w:val="28"/>
          <w:szCs w:val="28"/>
          <w:lang w:eastAsia="ru-RU" w:bidi="ru-RU"/>
        </w:rPr>
        <w:t>2019 год</w:t>
      </w:r>
      <w:r w:rsidR="00370824">
        <w:rPr>
          <w:rFonts w:ascii="Times New Roman" w:eastAsia="Courier New" w:hAnsi="Times New Roman"/>
          <w:sz w:val="28"/>
          <w:szCs w:val="28"/>
          <w:lang w:eastAsia="ru-RU" w:bidi="ru-RU"/>
        </w:rPr>
        <w:t>у</w:t>
      </w:r>
      <w:r w:rsidRPr="00370824">
        <w:rPr>
          <w:rFonts w:ascii="Times New Roman" w:eastAsia="Courier New" w:hAnsi="Times New Roman"/>
          <w:sz w:val="28"/>
          <w:szCs w:val="28"/>
          <w:lang w:eastAsia="ru-RU" w:bidi="ru-RU"/>
        </w:rPr>
        <w:t xml:space="preserve"> проведена проверка расходования субсидии на финансовое обеспечение выполнения государственного задания, субсидий на иные цели, не связанные с финансовым обеспечением выполнения государственного задания, законности, эффективности использования государственного имущества ГБУ АО «РТС».</w:t>
      </w:r>
    </w:p>
    <w:p w14:paraId="51A974D8" w14:textId="77777777" w:rsidR="004A13B7" w:rsidRPr="00370824" w:rsidRDefault="004A13B7" w:rsidP="00370824">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370824">
        <w:rPr>
          <w:rFonts w:ascii="Times New Roman" w:eastAsia="Courier New" w:hAnsi="Times New Roman"/>
          <w:sz w:val="28"/>
          <w:szCs w:val="28"/>
          <w:lang w:eastAsia="ru-RU" w:bidi="ru-RU"/>
        </w:rPr>
        <w:t>Между министерством транспорта и государственным бюджетным учреждением Архангельской области «Региональная транспортная служба» 26.01.2018 заключено соглашение №1 о предоставлении субсидии из областного бюджета на финансовое обеспечение выполнения государственного задания на оказание государственных услуг (выполнение работ) (далее - Соглашение).</w:t>
      </w:r>
    </w:p>
    <w:p w14:paraId="6CF47508" w14:textId="4316B4CF" w:rsidR="004A13B7" w:rsidRPr="00370824" w:rsidRDefault="004A13B7" w:rsidP="00370824">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370824">
        <w:rPr>
          <w:rFonts w:ascii="Times New Roman" w:eastAsia="Courier New" w:hAnsi="Times New Roman"/>
          <w:sz w:val="28"/>
          <w:szCs w:val="28"/>
          <w:lang w:eastAsia="ru-RU" w:bidi="ru-RU"/>
        </w:rPr>
        <w:t xml:space="preserve">Субсидия предоставляется в пределах лимитов бюджетных обязательств в 2018 году в размере 55,6 млн.руб. по </w:t>
      </w:r>
      <w:r w:rsidR="00060ADB">
        <w:rPr>
          <w:rFonts w:ascii="Times New Roman" w:eastAsia="Courier New" w:hAnsi="Times New Roman"/>
          <w:sz w:val="28"/>
          <w:szCs w:val="28"/>
          <w:lang w:eastAsia="ru-RU" w:bidi="ru-RU"/>
        </w:rPr>
        <w:t>коду БК 104 0409 1950370100 611.</w:t>
      </w:r>
    </w:p>
    <w:p w14:paraId="793AA9B1" w14:textId="77777777" w:rsidR="004A13B7" w:rsidRPr="00060ADB" w:rsidRDefault="004A13B7" w:rsidP="00060ADB">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060ADB">
        <w:rPr>
          <w:rFonts w:ascii="Times New Roman" w:eastAsia="Courier New" w:hAnsi="Times New Roman"/>
          <w:sz w:val="28"/>
          <w:szCs w:val="28"/>
          <w:lang w:eastAsia="ru-RU" w:bidi="ru-RU"/>
        </w:rPr>
        <w:t xml:space="preserve">Предварительный отчет о выполнении государственного задания представлен ГБУ АО «РТС» в министерство транспорта 14.12.2018 года, что является </w:t>
      </w:r>
      <w:r w:rsidRPr="00060ADB">
        <w:rPr>
          <w:rFonts w:ascii="Times New Roman" w:eastAsia="Courier New" w:hAnsi="Times New Roman"/>
          <w:color w:val="FF0000"/>
          <w:sz w:val="28"/>
          <w:szCs w:val="28"/>
          <w:lang w:eastAsia="ru-RU" w:bidi="ru-RU"/>
        </w:rPr>
        <w:t xml:space="preserve">нарушением срока предоставления предварительной отчетности </w:t>
      </w:r>
      <w:r w:rsidRPr="00060ADB">
        <w:rPr>
          <w:rFonts w:ascii="Times New Roman" w:eastAsia="Courier New" w:hAnsi="Times New Roman"/>
          <w:sz w:val="28"/>
          <w:szCs w:val="28"/>
          <w:lang w:eastAsia="ru-RU" w:bidi="ru-RU"/>
        </w:rPr>
        <w:t>(до 01.12.2018 год) установленного п. 4.3. Соглашения от 26.01.2018 №1.</w:t>
      </w:r>
    </w:p>
    <w:p w14:paraId="5A8CD9D2" w14:textId="41503E74" w:rsidR="004A13B7" w:rsidRPr="00802312" w:rsidRDefault="004A13B7" w:rsidP="00802312">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802312">
        <w:rPr>
          <w:rFonts w:ascii="Times New Roman" w:eastAsia="Courier New" w:hAnsi="Times New Roman"/>
          <w:sz w:val="28"/>
          <w:szCs w:val="28"/>
          <w:lang w:eastAsia="ru-RU" w:bidi="ru-RU"/>
        </w:rPr>
        <w:t xml:space="preserve">В </w:t>
      </w:r>
      <w:r w:rsidRPr="001802F0">
        <w:rPr>
          <w:rFonts w:ascii="Times New Roman" w:eastAsia="Courier New" w:hAnsi="Times New Roman"/>
          <w:color w:val="FF0000"/>
          <w:sz w:val="28"/>
          <w:szCs w:val="28"/>
          <w:lang w:eastAsia="ru-RU" w:bidi="ru-RU"/>
        </w:rPr>
        <w:t xml:space="preserve">нарушении пункта 42 постановления </w:t>
      </w:r>
      <w:r w:rsidRPr="00802312">
        <w:rPr>
          <w:rFonts w:ascii="Times New Roman" w:eastAsia="Courier New" w:hAnsi="Times New Roman"/>
          <w:sz w:val="28"/>
          <w:szCs w:val="28"/>
          <w:lang w:eastAsia="ru-RU" w:bidi="ru-RU"/>
        </w:rPr>
        <w:t xml:space="preserve">Правительства Архангельской области от 18.08.2015 года №338-пп «Об утверждении положения о порядке формирования государственных заданий государственным учреждениям Архангельской области и порядке финансового обеспечения выполнения этих </w:t>
      </w:r>
      <w:r w:rsidRPr="00802312">
        <w:rPr>
          <w:rFonts w:ascii="Times New Roman" w:eastAsia="Courier New" w:hAnsi="Times New Roman"/>
          <w:sz w:val="28"/>
          <w:szCs w:val="28"/>
          <w:lang w:eastAsia="ru-RU" w:bidi="ru-RU"/>
        </w:rPr>
        <w:lastRenderedPageBreak/>
        <w:t xml:space="preserve">заданий» (далее </w:t>
      </w:r>
      <w:r w:rsidR="001802F0">
        <w:rPr>
          <w:rFonts w:ascii="Times New Roman" w:eastAsia="Courier New" w:hAnsi="Times New Roman"/>
          <w:sz w:val="28"/>
          <w:szCs w:val="28"/>
          <w:lang w:eastAsia="ru-RU" w:bidi="ru-RU"/>
        </w:rPr>
        <w:t xml:space="preserve">– </w:t>
      </w:r>
      <w:r w:rsidRPr="00802312">
        <w:rPr>
          <w:rFonts w:ascii="Times New Roman" w:eastAsia="Courier New" w:hAnsi="Times New Roman"/>
          <w:sz w:val="28"/>
          <w:szCs w:val="28"/>
          <w:lang w:eastAsia="ru-RU" w:bidi="ru-RU"/>
        </w:rPr>
        <w:t>Порядок №</w:t>
      </w:r>
      <w:r w:rsidR="001802F0">
        <w:rPr>
          <w:rFonts w:ascii="Times New Roman" w:eastAsia="Courier New" w:hAnsi="Times New Roman"/>
          <w:sz w:val="28"/>
          <w:szCs w:val="28"/>
          <w:lang w:eastAsia="ru-RU" w:bidi="ru-RU"/>
        </w:rPr>
        <w:t xml:space="preserve"> </w:t>
      </w:r>
      <w:r w:rsidRPr="00802312">
        <w:rPr>
          <w:rFonts w:ascii="Times New Roman" w:eastAsia="Courier New" w:hAnsi="Times New Roman"/>
          <w:sz w:val="28"/>
          <w:szCs w:val="28"/>
          <w:lang w:eastAsia="ru-RU" w:bidi="ru-RU"/>
        </w:rPr>
        <w:t>338-пп), министерство заключило соглашение с учреждением не одновременно с утверждением государственного задания, а лишь через 16 дней.</w:t>
      </w:r>
    </w:p>
    <w:p w14:paraId="688D2421" w14:textId="77777777" w:rsidR="004A13B7" w:rsidRPr="001802F0" w:rsidRDefault="004A13B7" w:rsidP="001802F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1802F0">
        <w:rPr>
          <w:rFonts w:ascii="Times New Roman" w:eastAsia="Courier New" w:hAnsi="Times New Roman"/>
          <w:sz w:val="28"/>
          <w:szCs w:val="28"/>
          <w:lang w:eastAsia="ru-RU" w:bidi="ru-RU"/>
        </w:rPr>
        <w:t>Общая сумма финансового обеспечения выполнения государственного задания на 2018 год установлена в размере 55,6 млн.руб., из них затраты на оплату труда и начисления на выплаты по оплате труда 15,8 млн.руб.</w:t>
      </w:r>
    </w:p>
    <w:p w14:paraId="09AFF3D6" w14:textId="77777777" w:rsidR="004A13B7" w:rsidRPr="001802F0" w:rsidRDefault="004A13B7" w:rsidP="001802F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1802F0">
        <w:rPr>
          <w:rFonts w:ascii="Times New Roman" w:eastAsia="Courier New" w:hAnsi="Times New Roman"/>
          <w:sz w:val="28"/>
          <w:szCs w:val="28"/>
          <w:lang w:eastAsia="ru-RU" w:bidi="ru-RU"/>
        </w:rPr>
        <w:t>Всего по государственной услуге «выдача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затраты в 2018 году составили 2,2 млн.руб., что меньше установленного значения нормативных затрат на 0,1 млн.руб.</w:t>
      </w:r>
    </w:p>
    <w:p w14:paraId="3E2A1728" w14:textId="77777777" w:rsidR="004A13B7" w:rsidRPr="001802F0" w:rsidRDefault="004A13B7" w:rsidP="001802F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1802F0">
        <w:rPr>
          <w:rFonts w:ascii="Times New Roman" w:eastAsia="Courier New" w:hAnsi="Times New Roman"/>
          <w:sz w:val="28"/>
          <w:szCs w:val="28"/>
          <w:lang w:eastAsia="ru-RU" w:bidi="ru-RU"/>
        </w:rPr>
        <w:t>Всего по работе «взвешивание транспортных средств, осуществляющих перевозки тяжеловесных грузов, при осуществлении весового контроля на автомобильных дорогах общего пользования регионального или межмуниципального значения» затраты составили 14,9 млн.руб., что меньше установленного значения нормативных затрат на 0,2 млн.руб.</w:t>
      </w:r>
    </w:p>
    <w:p w14:paraId="6FC73F22" w14:textId="77777777" w:rsidR="004A13B7" w:rsidRPr="001802F0" w:rsidRDefault="004A13B7" w:rsidP="001802F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1802F0">
        <w:rPr>
          <w:rFonts w:ascii="Times New Roman" w:eastAsia="Courier New" w:hAnsi="Times New Roman"/>
          <w:sz w:val="28"/>
          <w:szCs w:val="28"/>
          <w:lang w:eastAsia="ru-RU" w:bidi="ru-RU"/>
        </w:rPr>
        <w:t>По работе «перемещение и хранение транспортных средств, а также эксплуатация специализированных стоянок» затраты составили 2,7 млн.руб., что больше установленного значения затрат на 0,1 млн.руб.</w:t>
      </w:r>
    </w:p>
    <w:p w14:paraId="49CDE0E1" w14:textId="77777777" w:rsidR="004A13B7" w:rsidRPr="009259AE" w:rsidRDefault="004A13B7" w:rsidP="009259AE">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259AE">
        <w:rPr>
          <w:rFonts w:ascii="Times New Roman" w:eastAsia="Courier New" w:hAnsi="Times New Roman"/>
          <w:sz w:val="28"/>
          <w:szCs w:val="28"/>
          <w:lang w:eastAsia="ru-RU" w:bidi="ru-RU"/>
        </w:rPr>
        <w:t>Всего по работе «содержание и техническое обслуживание работающих в автоматическом режиме специальных средств, имеющих функции фото- и киносъемки, видеозаписи для фиксации нарушений Правил дорожного движения Российской Федерации» затраты составили 29,6 млн.руб., что меньше установленного значения нормативных затрат на 0,8 млн.руб.</w:t>
      </w:r>
    </w:p>
    <w:p w14:paraId="7A38F65F" w14:textId="77777777" w:rsidR="004A13B7" w:rsidRPr="009259AE" w:rsidRDefault="004A13B7" w:rsidP="009259AE">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259AE">
        <w:rPr>
          <w:rFonts w:ascii="Times New Roman" w:eastAsia="Courier New" w:hAnsi="Times New Roman"/>
          <w:sz w:val="28"/>
          <w:szCs w:val="28"/>
          <w:lang w:eastAsia="ru-RU" w:bidi="ru-RU"/>
        </w:rPr>
        <w:t>Всего по работе «мониторинг и учет выполнения подрядчиком объемов работ, связанных с осуществлением регулярных перевозок по регулируемым тарифам, в соответствии с требованиями, установленными государственным контрактом» затраты составили 3,6 млн.руб., что больше установленного значения нормативных затрат на 0,3 млн.руб.</w:t>
      </w:r>
    </w:p>
    <w:p w14:paraId="76508428" w14:textId="7D8DC75B" w:rsidR="004A13B7" w:rsidRPr="009259AE" w:rsidRDefault="004A13B7" w:rsidP="009259AE">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259AE">
        <w:rPr>
          <w:rFonts w:ascii="Times New Roman" w:eastAsia="Courier New" w:hAnsi="Times New Roman"/>
          <w:sz w:val="28"/>
          <w:szCs w:val="28"/>
          <w:lang w:eastAsia="ru-RU" w:bidi="ru-RU"/>
        </w:rPr>
        <w:t>В государственном задании на 2018 для ГБУ АО «РТС» в каждом виде работы установлены объемные показатели. В силу пункта 28 Порядка №</w:t>
      </w:r>
      <w:r w:rsidR="009259AE">
        <w:rPr>
          <w:rFonts w:ascii="Times New Roman" w:eastAsia="Courier New" w:hAnsi="Times New Roman"/>
          <w:sz w:val="28"/>
          <w:szCs w:val="28"/>
          <w:lang w:eastAsia="ru-RU" w:bidi="ru-RU"/>
        </w:rPr>
        <w:t xml:space="preserve"> </w:t>
      </w:r>
      <w:r w:rsidRPr="009259AE">
        <w:rPr>
          <w:rFonts w:ascii="Times New Roman" w:eastAsia="Courier New" w:hAnsi="Times New Roman"/>
          <w:sz w:val="28"/>
          <w:szCs w:val="28"/>
          <w:lang w:eastAsia="ru-RU" w:bidi="ru-RU"/>
        </w:rPr>
        <w:t>338-пп, абзаца 5 пункта 2 Порядка расчета №</w:t>
      </w:r>
      <w:r w:rsidR="009259AE">
        <w:rPr>
          <w:rFonts w:ascii="Times New Roman" w:eastAsia="Courier New" w:hAnsi="Times New Roman"/>
          <w:sz w:val="28"/>
          <w:szCs w:val="28"/>
          <w:lang w:eastAsia="ru-RU" w:bidi="ru-RU"/>
        </w:rPr>
        <w:t xml:space="preserve"> </w:t>
      </w:r>
      <w:r w:rsidRPr="009259AE">
        <w:rPr>
          <w:rFonts w:ascii="Times New Roman" w:eastAsia="Courier New" w:hAnsi="Times New Roman"/>
          <w:sz w:val="28"/>
          <w:szCs w:val="28"/>
          <w:lang w:eastAsia="ru-RU" w:bidi="ru-RU"/>
        </w:rPr>
        <w:t xml:space="preserve">2-п/213 - нормативные затраты на выполнение работы в случае установления в государственном задании показателей объема выполнения работы, рассчитываются на единицу объема. </w:t>
      </w:r>
    </w:p>
    <w:p w14:paraId="09EAF73C" w14:textId="29F40B5D" w:rsidR="004A13B7" w:rsidRPr="009E718A" w:rsidRDefault="004A13B7" w:rsidP="009E718A">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E718A">
        <w:rPr>
          <w:rFonts w:ascii="Times New Roman" w:eastAsia="Courier New" w:hAnsi="Times New Roman"/>
          <w:sz w:val="28"/>
          <w:szCs w:val="28"/>
          <w:lang w:eastAsia="ru-RU" w:bidi="ru-RU"/>
        </w:rPr>
        <w:t>Министерство транспорта АО произвело расчет субсидии, предоставленной на выполнение государственного задания ГБУ «РТС» с нарушениями пункта 4 статьи 69.2 БК РФ, пунктов 12, 27, 28,38 Порядка формирования ГЗ №338-пп, абзаца 5 пункта 2 Порядка расчета №2-п/213. пунктов 27, 28 Порядка формирования ГЗ №338-пп, абзаца 5 пункта 2 Порядка расчета №2-п/213.</w:t>
      </w:r>
    </w:p>
    <w:p w14:paraId="161B6049" w14:textId="19F883FB" w:rsidR="004A13B7" w:rsidRPr="009E718A" w:rsidRDefault="004A13B7" w:rsidP="009E718A">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E718A">
        <w:rPr>
          <w:rFonts w:ascii="Times New Roman" w:eastAsia="Courier New" w:hAnsi="Times New Roman"/>
          <w:sz w:val="28"/>
          <w:szCs w:val="28"/>
          <w:lang w:eastAsia="ru-RU" w:bidi="ru-RU"/>
        </w:rPr>
        <w:t xml:space="preserve">Выполнение государственного задания согласно годовому отчету ГБУ «РТС» от 10.01.2019 года по целевым показателям представлено </w:t>
      </w:r>
      <w:r w:rsidR="009E718A">
        <w:rPr>
          <w:rFonts w:ascii="Times New Roman" w:eastAsia="Courier New" w:hAnsi="Times New Roman"/>
          <w:sz w:val="28"/>
          <w:szCs w:val="28"/>
          <w:lang w:eastAsia="ru-RU" w:bidi="ru-RU"/>
        </w:rPr>
        <w:t>ниже:</w:t>
      </w:r>
    </w:p>
    <w:tbl>
      <w:tblPr>
        <w:tblW w:w="933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380"/>
        <w:gridCol w:w="1984"/>
        <w:gridCol w:w="1549"/>
        <w:gridCol w:w="1422"/>
      </w:tblGrid>
      <w:tr w:rsidR="004A13B7" w:rsidRPr="009E718A" w14:paraId="37DF625F" w14:textId="77777777" w:rsidTr="00C94046">
        <w:trPr>
          <w:trHeight w:val="528"/>
          <w:tblHeader/>
        </w:trPr>
        <w:tc>
          <w:tcPr>
            <w:tcW w:w="4380" w:type="dxa"/>
            <w:shd w:val="clear" w:color="auto" w:fill="auto"/>
            <w:vAlign w:val="center"/>
            <w:hideMark/>
          </w:tcPr>
          <w:p w14:paraId="2A840F55" w14:textId="77777777" w:rsidR="004A13B7" w:rsidRPr="009E718A" w:rsidRDefault="004A13B7" w:rsidP="009E718A">
            <w:pPr>
              <w:spacing w:after="0" w:line="240" w:lineRule="auto"/>
              <w:jc w:val="center"/>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lastRenderedPageBreak/>
              <w:t>целевой показатель</w:t>
            </w:r>
          </w:p>
        </w:tc>
        <w:tc>
          <w:tcPr>
            <w:tcW w:w="1984" w:type="dxa"/>
            <w:shd w:val="clear" w:color="auto" w:fill="auto"/>
            <w:vAlign w:val="center"/>
            <w:hideMark/>
          </w:tcPr>
          <w:p w14:paraId="274CE887" w14:textId="77777777" w:rsidR="004A13B7" w:rsidRPr="009E718A" w:rsidRDefault="004A13B7" w:rsidP="009E718A">
            <w:pPr>
              <w:spacing w:after="0" w:line="240" w:lineRule="auto"/>
              <w:jc w:val="center"/>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государственное задание</w:t>
            </w:r>
          </w:p>
        </w:tc>
        <w:tc>
          <w:tcPr>
            <w:tcW w:w="1549" w:type="dxa"/>
            <w:shd w:val="clear" w:color="auto" w:fill="auto"/>
            <w:vAlign w:val="center"/>
            <w:hideMark/>
          </w:tcPr>
          <w:p w14:paraId="4C8142CE" w14:textId="77777777" w:rsidR="004A13B7" w:rsidRPr="009E718A" w:rsidRDefault="004A13B7" w:rsidP="009E718A">
            <w:pPr>
              <w:spacing w:after="0" w:line="240" w:lineRule="auto"/>
              <w:jc w:val="center"/>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отчет об исполнении</w:t>
            </w:r>
          </w:p>
        </w:tc>
        <w:tc>
          <w:tcPr>
            <w:tcW w:w="1422" w:type="dxa"/>
            <w:shd w:val="clear" w:color="auto" w:fill="auto"/>
            <w:vAlign w:val="center"/>
            <w:hideMark/>
          </w:tcPr>
          <w:p w14:paraId="15ECC8C8" w14:textId="77777777" w:rsidR="004A13B7" w:rsidRPr="009E718A" w:rsidRDefault="004A13B7" w:rsidP="009E718A">
            <w:pPr>
              <w:spacing w:after="0" w:line="240" w:lineRule="auto"/>
              <w:jc w:val="center"/>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 исполнения</w:t>
            </w:r>
          </w:p>
        </w:tc>
      </w:tr>
      <w:tr w:rsidR="004A13B7" w:rsidRPr="009E718A" w14:paraId="25E778B5" w14:textId="77777777" w:rsidTr="009E718A">
        <w:trPr>
          <w:trHeight w:val="264"/>
        </w:trPr>
        <w:tc>
          <w:tcPr>
            <w:tcW w:w="4380" w:type="dxa"/>
            <w:shd w:val="clear" w:color="auto" w:fill="auto"/>
            <w:vAlign w:val="center"/>
            <w:hideMark/>
          </w:tcPr>
          <w:p w14:paraId="0FCD9574" w14:textId="77777777" w:rsidR="004A13B7" w:rsidRPr="009E718A" w:rsidRDefault="004A13B7" w:rsidP="004A13B7">
            <w:pPr>
              <w:spacing w:after="0" w:line="240" w:lineRule="auto"/>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количество выданных разрешений</w:t>
            </w:r>
          </w:p>
        </w:tc>
        <w:tc>
          <w:tcPr>
            <w:tcW w:w="1984" w:type="dxa"/>
            <w:shd w:val="clear" w:color="auto" w:fill="auto"/>
            <w:vAlign w:val="center"/>
            <w:hideMark/>
          </w:tcPr>
          <w:p w14:paraId="5CEB4CCB"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1650</w:t>
            </w:r>
          </w:p>
        </w:tc>
        <w:tc>
          <w:tcPr>
            <w:tcW w:w="1549" w:type="dxa"/>
            <w:shd w:val="clear" w:color="auto" w:fill="auto"/>
            <w:vAlign w:val="center"/>
            <w:hideMark/>
          </w:tcPr>
          <w:p w14:paraId="49EDF6CA"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3455</w:t>
            </w:r>
          </w:p>
        </w:tc>
        <w:tc>
          <w:tcPr>
            <w:tcW w:w="1422" w:type="dxa"/>
            <w:shd w:val="clear" w:color="auto" w:fill="auto"/>
            <w:vAlign w:val="center"/>
            <w:hideMark/>
          </w:tcPr>
          <w:p w14:paraId="49218491"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209,4</w:t>
            </w:r>
          </w:p>
        </w:tc>
      </w:tr>
      <w:tr w:rsidR="004A13B7" w:rsidRPr="009E718A" w14:paraId="1E6521F3" w14:textId="77777777" w:rsidTr="009E718A">
        <w:trPr>
          <w:trHeight w:val="264"/>
        </w:trPr>
        <w:tc>
          <w:tcPr>
            <w:tcW w:w="4380" w:type="dxa"/>
            <w:shd w:val="clear" w:color="auto" w:fill="auto"/>
            <w:vAlign w:val="center"/>
            <w:hideMark/>
          </w:tcPr>
          <w:p w14:paraId="3C0E7CEA" w14:textId="77777777" w:rsidR="004A13B7" w:rsidRPr="009E718A" w:rsidRDefault="004A13B7" w:rsidP="004A13B7">
            <w:pPr>
              <w:spacing w:after="0" w:line="240" w:lineRule="auto"/>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количество взвешенных транспортных средств</w:t>
            </w:r>
          </w:p>
        </w:tc>
        <w:tc>
          <w:tcPr>
            <w:tcW w:w="1984" w:type="dxa"/>
            <w:shd w:val="clear" w:color="auto" w:fill="auto"/>
            <w:vAlign w:val="center"/>
            <w:hideMark/>
          </w:tcPr>
          <w:p w14:paraId="12DAE996"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1000</w:t>
            </w:r>
          </w:p>
        </w:tc>
        <w:tc>
          <w:tcPr>
            <w:tcW w:w="1549" w:type="dxa"/>
            <w:shd w:val="clear" w:color="auto" w:fill="auto"/>
            <w:vAlign w:val="center"/>
            <w:hideMark/>
          </w:tcPr>
          <w:p w14:paraId="733FEB64"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1007</w:t>
            </w:r>
          </w:p>
        </w:tc>
        <w:tc>
          <w:tcPr>
            <w:tcW w:w="1422" w:type="dxa"/>
            <w:shd w:val="clear" w:color="auto" w:fill="auto"/>
            <w:vAlign w:val="center"/>
            <w:hideMark/>
          </w:tcPr>
          <w:p w14:paraId="76365B9A"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100,7</w:t>
            </w:r>
          </w:p>
        </w:tc>
      </w:tr>
      <w:tr w:rsidR="004A13B7" w:rsidRPr="009E718A" w14:paraId="50E0EFFF" w14:textId="77777777" w:rsidTr="009E718A">
        <w:trPr>
          <w:trHeight w:val="264"/>
        </w:trPr>
        <w:tc>
          <w:tcPr>
            <w:tcW w:w="4380" w:type="dxa"/>
            <w:shd w:val="clear" w:color="auto" w:fill="auto"/>
            <w:vAlign w:val="center"/>
            <w:hideMark/>
          </w:tcPr>
          <w:p w14:paraId="28D43C9F" w14:textId="77777777" w:rsidR="004A13B7" w:rsidRPr="009E718A" w:rsidRDefault="004A13B7" w:rsidP="004A13B7">
            <w:pPr>
              <w:spacing w:after="0" w:line="240" w:lineRule="auto"/>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количество актов о результатах взвешивания</w:t>
            </w:r>
          </w:p>
        </w:tc>
        <w:tc>
          <w:tcPr>
            <w:tcW w:w="1984" w:type="dxa"/>
            <w:shd w:val="clear" w:color="auto" w:fill="auto"/>
            <w:vAlign w:val="center"/>
            <w:hideMark/>
          </w:tcPr>
          <w:p w14:paraId="71267554"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100</w:t>
            </w:r>
          </w:p>
        </w:tc>
        <w:tc>
          <w:tcPr>
            <w:tcW w:w="1549" w:type="dxa"/>
            <w:shd w:val="clear" w:color="auto" w:fill="auto"/>
            <w:vAlign w:val="center"/>
            <w:hideMark/>
          </w:tcPr>
          <w:p w14:paraId="6B7001FD"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135</w:t>
            </w:r>
          </w:p>
        </w:tc>
        <w:tc>
          <w:tcPr>
            <w:tcW w:w="1422" w:type="dxa"/>
            <w:shd w:val="clear" w:color="auto" w:fill="auto"/>
            <w:vAlign w:val="center"/>
            <w:hideMark/>
          </w:tcPr>
          <w:p w14:paraId="43092518"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13,5</w:t>
            </w:r>
          </w:p>
        </w:tc>
      </w:tr>
      <w:tr w:rsidR="004A13B7" w:rsidRPr="009E718A" w14:paraId="5132C69A" w14:textId="77777777" w:rsidTr="009E718A">
        <w:trPr>
          <w:trHeight w:val="264"/>
        </w:trPr>
        <w:tc>
          <w:tcPr>
            <w:tcW w:w="4380" w:type="dxa"/>
            <w:shd w:val="clear" w:color="auto" w:fill="auto"/>
            <w:vAlign w:val="center"/>
            <w:hideMark/>
          </w:tcPr>
          <w:p w14:paraId="6063E127" w14:textId="77777777" w:rsidR="004A13B7" w:rsidRPr="009E718A" w:rsidRDefault="004A13B7" w:rsidP="004A13B7">
            <w:pPr>
              <w:spacing w:after="0" w:line="240" w:lineRule="auto"/>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количество перемещенных транспортных средств</w:t>
            </w:r>
          </w:p>
        </w:tc>
        <w:tc>
          <w:tcPr>
            <w:tcW w:w="1984" w:type="dxa"/>
            <w:shd w:val="clear" w:color="auto" w:fill="auto"/>
            <w:vAlign w:val="center"/>
            <w:hideMark/>
          </w:tcPr>
          <w:p w14:paraId="72C17500"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40</w:t>
            </w:r>
          </w:p>
        </w:tc>
        <w:tc>
          <w:tcPr>
            <w:tcW w:w="1549" w:type="dxa"/>
            <w:shd w:val="clear" w:color="auto" w:fill="auto"/>
            <w:vAlign w:val="center"/>
            <w:hideMark/>
          </w:tcPr>
          <w:p w14:paraId="02B2670E"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61</w:t>
            </w:r>
          </w:p>
        </w:tc>
        <w:tc>
          <w:tcPr>
            <w:tcW w:w="1422" w:type="dxa"/>
            <w:shd w:val="clear" w:color="auto" w:fill="auto"/>
            <w:vAlign w:val="center"/>
            <w:hideMark/>
          </w:tcPr>
          <w:p w14:paraId="112846DA"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152,5</w:t>
            </w:r>
          </w:p>
        </w:tc>
      </w:tr>
      <w:tr w:rsidR="004A13B7" w:rsidRPr="009E718A" w14:paraId="2B20DB1A" w14:textId="77777777" w:rsidTr="009E718A">
        <w:trPr>
          <w:trHeight w:val="264"/>
        </w:trPr>
        <w:tc>
          <w:tcPr>
            <w:tcW w:w="4380" w:type="dxa"/>
            <w:shd w:val="clear" w:color="auto" w:fill="auto"/>
            <w:vAlign w:val="center"/>
            <w:hideMark/>
          </w:tcPr>
          <w:p w14:paraId="23F9F5A3" w14:textId="77777777" w:rsidR="004A13B7" w:rsidRPr="009E718A" w:rsidRDefault="004A13B7" w:rsidP="004A13B7">
            <w:pPr>
              <w:spacing w:after="0" w:line="240" w:lineRule="auto"/>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количество транспортных средств, размещенных на хранение</w:t>
            </w:r>
          </w:p>
        </w:tc>
        <w:tc>
          <w:tcPr>
            <w:tcW w:w="1984" w:type="dxa"/>
            <w:shd w:val="clear" w:color="auto" w:fill="auto"/>
            <w:vAlign w:val="center"/>
            <w:hideMark/>
          </w:tcPr>
          <w:p w14:paraId="47513313"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20</w:t>
            </w:r>
          </w:p>
        </w:tc>
        <w:tc>
          <w:tcPr>
            <w:tcW w:w="1549" w:type="dxa"/>
            <w:shd w:val="clear" w:color="auto" w:fill="auto"/>
            <w:vAlign w:val="center"/>
            <w:hideMark/>
          </w:tcPr>
          <w:p w14:paraId="112136F9"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21</w:t>
            </w:r>
          </w:p>
        </w:tc>
        <w:tc>
          <w:tcPr>
            <w:tcW w:w="1422" w:type="dxa"/>
            <w:shd w:val="clear" w:color="auto" w:fill="auto"/>
            <w:vAlign w:val="center"/>
            <w:hideMark/>
          </w:tcPr>
          <w:p w14:paraId="4246A47B"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105</w:t>
            </w:r>
          </w:p>
        </w:tc>
      </w:tr>
      <w:tr w:rsidR="004A13B7" w:rsidRPr="009E718A" w14:paraId="763A6DB4" w14:textId="77777777" w:rsidTr="009E718A">
        <w:trPr>
          <w:trHeight w:val="264"/>
        </w:trPr>
        <w:tc>
          <w:tcPr>
            <w:tcW w:w="4380" w:type="dxa"/>
            <w:shd w:val="clear" w:color="auto" w:fill="auto"/>
            <w:vAlign w:val="center"/>
            <w:hideMark/>
          </w:tcPr>
          <w:p w14:paraId="268234D0" w14:textId="77777777" w:rsidR="004A13B7" w:rsidRPr="009E718A" w:rsidRDefault="004A13B7" w:rsidP="004A13B7">
            <w:pPr>
              <w:spacing w:after="0" w:line="240" w:lineRule="auto"/>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количество специализированных стоянок</w:t>
            </w:r>
          </w:p>
        </w:tc>
        <w:tc>
          <w:tcPr>
            <w:tcW w:w="1984" w:type="dxa"/>
            <w:shd w:val="clear" w:color="auto" w:fill="auto"/>
            <w:vAlign w:val="center"/>
            <w:hideMark/>
          </w:tcPr>
          <w:p w14:paraId="6C30C429"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2</w:t>
            </w:r>
          </w:p>
        </w:tc>
        <w:tc>
          <w:tcPr>
            <w:tcW w:w="1549" w:type="dxa"/>
            <w:shd w:val="clear" w:color="auto" w:fill="auto"/>
            <w:vAlign w:val="center"/>
            <w:hideMark/>
          </w:tcPr>
          <w:p w14:paraId="25E2465E"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2</w:t>
            </w:r>
          </w:p>
        </w:tc>
        <w:tc>
          <w:tcPr>
            <w:tcW w:w="1422" w:type="dxa"/>
            <w:shd w:val="clear" w:color="auto" w:fill="auto"/>
            <w:vAlign w:val="center"/>
            <w:hideMark/>
          </w:tcPr>
          <w:p w14:paraId="74B24628"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100</w:t>
            </w:r>
          </w:p>
        </w:tc>
      </w:tr>
      <w:tr w:rsidR="004A13B7" w:rsidRPr="009E718A" w14:paraId="0D92650B" w14:textId="77777777" w:rsidTr="009E718A">
        <w:trPr>
          <w:trHeight w:val="264"/>
        </w:trPr>
        <w:tc>
          <w:tcPr>
            <w:tcW w:w="4380" w:type="dxa"/>
            <w:shd w:val="clear" w:color="auto" w:fill="auto"/>
            <w:vAlign w:val="center"/>
            <w:hideMark/>
          </w:tcPr>
          <w:p w14:paraId="3A8F984A" w14:textId="77777777" w:rsidR="004A13B7" w:rsidRPr="009E718A" w:rsidRDefault="004A13B7" w:rsidP="004A13B7">
            <w:pPr>
              <w:spacing w:after="0" w:line="240" w:lineRule="auto"/>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количество специализированных технических средств</w:t>
            </w:r>
          </w:p>
        </w:tc>
        <w:tc>
          <w:tcPr>
            <w:tcW w:w="1984" w:type="dxa"/>
            <w:shd w:val="clear" w:color="auto" w:fill="auto"/>
            <w:vAlign w:val="center"/>
            <w:hideMark/>
          </w:tcPr>
          <w:p w14:paraId="31D21923"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67</w:t>
            </w:r>
          </w:p>
        </w:tc>
        <w:tc>
          <w:tcPr>
            <w:tcW w:w="1549" w:type="dxa"/>
            <w:shd w:val="clear" w:color="auto" w:fill="auto"/>
            <w:vAlign w:val="center"/>
            <w:hideMark/>
          </w:tcPr>
          <w:p w14:paraId="641B2DC7"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77</w:t>
            </w:r>
          </w:p>
        </w:tc>
        <w:tc>
          <w:tcPr>
            <w:tcW w:w="1422" w:type="dxa"/>
            <w:shd w:val="clear" w:color="auto" w:fill="auto"/>
            <w:vAlign w:val="center"/>
            <w:hideMark/>
          </w:tcPr>
          <w:p w14:paraId="01B811E0"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114,9</w:t>
            </w:r>
          </w:p>
        </w:tc>
      </w:tr>
      <w:tr w:rsidR="004A13B7" w:rsidRPr="009E718A" w14:paraId="4DECF113" w14:textId="77777777" w:rsidTr="009E718A">
        <w:trPr>
          <w:trHeight w:val="528"/>
        </w:trPr>
        <w:tc>
          <w:tcPr>
            <w:tcW w:w="4380" w:type="dxa"/>
            <w:shd w:val="clear" w:color="auto" w:fill="auto"/>
            <w:vAlign w:val="center"/>
            <w:hideMark/>
          </w:tcPr>
          <w:p w14:paraId="443AFFFC" w14:textId="77777777" w:rsidR="004A13B7" w:rsidRPr="009E718A" w:rsidRDefault="004A13B7" w:rsidP="004A13B7">
            <w:pPr>
              <w:spacing w:after="0" w:line="240" w:lineRule="auto"/>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количество маршрутов регулярных перевозок, подключенных к навигационно-информационной системе</w:t>
            </w:r>
          </w:p>
        </w:tc>
        <w:tc>
          <w:tcPr>
            <w:tcW w:w="1984" w:type="dxa"/>
            <w:shd w:val="clear" w:color="auto" w:fill="auto"/>
            <w:vAlign w:val="center"/>
            <w:hideMark/>
          </w:tcPr>
          <w:p w14:paraId="267B3EBD"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45</w:t>
            </w:r>
          </w:p>
        </w:tc>
        <w:tc>
          <w:tcPr>
            <w:tcW w:w="1549" w:type="dxa"/>
            <w:shd w:val="clear" w:color="auto" w:fill="auto"/>
            <w:vAlign w:val="center"/>
            <w:hideMark/>
          </w:tcPr>
          <w:p w14:paraId="6122AA7B"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90</w:t>
            </w:r>
          </w:p>
        </w:tc>
        <w:tc>
          <w:tcPr>
            <w:tcW w:w="1422" w:type="dxa"/>
            <w:shd w:val="clear" w:color="auto" w:fill="auto"/>
            <w:vAlign w:val="center"/>
            <w:hideMark/>
          </w:tcPr>
          <w:p w14:paraId="09F31803" w14:textId="77777777" w:rsidR="004A13B7" w:rsidRPr="009E718A" w:rsidRDefault="004A13B7" w:rsidP="009E718A">
            <w:pPr>
              <w:spacing w:after="0" w:line="240" w:lineRule="auto"/>
              <w:jc w:val="right"/>
              <w:rPr>
                <w:rFonts w:ascii="Times New Roman" w:eastAsia="Times New Roman" w:hAnsi="Times New Roman"/>
                <w:color w:val="000000"/>
                <w:sz w:val="24"/>
                <w:szCs w:val="24"/>
                <w:lang w:eastAsia="ru-RU"/>
              </w:rPr>
            </w:pPr>
            <w:r w:rsidRPr="009E718A">
              <w:rPr>
                <w:rFonts w:ascii="Times New Roman" w:eastAsia="Times New Roman" w:hAnsi="Times New Roman"/>
                <w:color w:val="000000"/>
                <w:sz w:val="24"/>
                <w:szCs w:val="24"/>
                <w:lang w:eastAsia="ru-RU"/>
              </w:rPr>
              <w:t>200</w:t>
            </w:r>
          </w:p>
        </w:tc>
      </w:tr>
    </w:tbl>
    <w:p w14:paraId="15E93268" w14:textId="77777777" w:rsidR="004A13B7" w:rsidRPr="004A13B7" w:rsidRDefault="004A13B7" w:rsidP="004A13B7">
      <w:pPr>
        <w:widowControl w:val="0"/>
        <w:autoSpaceDE w:val="0"/>
        <w:autoSpaceDN w:val="0"/>
        <w:adjustRightInd w:val="0"/>
        <w:spacing w:after="0" w:line="240" w:lineRule="auto"/>
        <w:ind w:right="-2"/>
        <w:jc w:val="both"/>
        <w:rPr>
          <w:rFonts w:ascii="Times New Roman" w:eastAsia="Courier New" w:hAnsi="Times New Roman"/>
          <w:sz w:val="28"/>
          <w:szCs w:val="28"/>
          <w:highlight w:val="cyan"/>
          <w:lang w:eastAsia="ru-RU" w:bidi="ru-RU"/>
        </w:rPr>
      </w:pPr>
    </w:p>
    <w:p w14:paraId="2E3F84B7" w14:textId="77777777" w:rsidR="004A13B7" w:rsidRPr="009E718A" w:rsidRDefault="004A13B7" w:rsidP="009E718A">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9E718A">
        <w:rPr>
          <w:rFonts w:ascii="Times New Roman" w:eastAsia="Courier New" w:hAnsi="Times New Roman"/>
          <w:sz w:val="28"/>
          <w:szCs w:val="28"/>
          <w:lang w:eastAsia="ru-RU" w:bidi="ru-RU"/>
        </w:rPr>
        <w:t>По работе «взвешивание транспортных средств, осуществляющих перевозки тяжеловесных грузов, при осуществлении весового контроля на автомобильных дорогах общего пользования регионального или межмуниципального значения» два целевых показателя:</w:t>
      </w:r>
    </w:p>
    <w:p w14:paraId="55D33E84" w14:textId="26D4A128" w:rsidR="004A13B7" w:rsidRPr="00712E8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712E8F">
        <w:rPr>
          <w:rFonts w:eastAsia="Courier New"/>
          <w:sz w:val="28"/>
          <w:szCs w:val="28"/>
          <w:lang w:bidi="ru-RU"/>
        </w:rPr>
        <w:t>количество взвешенных транспортных средств превышает установленный государственным зад</w:t>
      </w:r>
      <w:r w:rsidR="00712E8F">
        <w:rPr>
          <w:rFonts w:eastAsia="Courier New"/>
          <w:sz w:val="28"/>
          <w:szCs w:val="28"/>
          <w:lang w:bidi="ru-RU"/>
        </w:rPr>
        <w:t>анием на 7 транспортных средств;</w:t>
      </w:r>
    </w:p>
    <w:p w14:paraId="24122638" w14:textId="7CC59966" w:rsidR="004A13B7" w:rsidRPr="00712E8F" w:rsidRDefault="004A13B7" w:rsidP="00996DAE">
      <w:pPr>
        <w:pStyle w:val="a6"/>
        <w:widowControl w:val="0"/>
        <w:numPr>
          <w:ilvl w:val="0"/>
          <w:numId w:val="29"/>
        </w:numPr>
        <w:autoSpaceDE w:val="0"/>
        <w:autoSpaceDN w:val="0"/>
        <w:adjustRightInd w:val="0"/>
        <w:ind w:left="0" w:right="-2" w:firstLine="851"/>
        <w:jc w:val="both"/>
        <w:rPr>
          <w:rFonts w:eastAsia="Courier New"/>
          <w:sz w:val="28"/>
          <w:szCs w:val="28"/>
          <w:lang w:bidi="ru-RU"/>
        </w:rPr>
      </w:pPr>
      <w:r w:rsidRPr="00712E8F">
        <w:rPr>
          <w:rFonts w:eastAsia="Courier New"/>
          <w:sz w:val="28"/>
          <w:szCs w:val="28"/>
          <w:lang w:bidi="ru-RU"/>
        </w:rPr>
        <w:t>количество актов о результатах взвешивания превышает установленный госуда</w:t>
      </w:r>
      <w:r w:rsidR="00712E8F">
        <w:rPr>
          <w:rFonts w:eastAsia="Courier New"/>
          <w:sz w:val="28"/>
          <w:szCs w:val="28"/>
          <w:lang w:bidi="ru-RU"/>
        </w:rPr>
        <w:t>рственным заданием на 35 актов.</w:t>
      </w:r>
    </w:p>
    <w:p w14:paraId="67510B22" w14:textId="77777777" w:rsidR="004A13B7" w:rsidRPr="00712E8F" w:rsidRDefault="004A13B7" w:rsidP="00712E8F">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712E8F">
        <w:rPr>
          <w:rFonts w:ascii="Times New Roman" w:eastAsia="Courier New" w:hAnsi="Times New Roman"/>
          <w:sz w:val="28"/>
          <w:szCs w:val="28"/>
          <w:lang w:eastAsia="ru-RU" w:bidi="ru-RU"/>
        </w:rPr>
        <w:t>Анализ представленных документов и информации показал фактическое невыполнение государственного задания в части общего количества взвешенных транспортных средств на 561 единицу от установленного объемного показателя. По результатам анализа документов, подтверждено взвешивание 439 транспортных средств, а не 1007 как указано в отчете о выполнении государственного задания.</w:t>
      </w:r>
    </w:p>
    <w:p w14:paraId="2B24FA8F" w14:textId="77777777" w:rsidR="004A13B7" w:rsidRPr="00712E8F" w:rsidRDefault="004A13B7" w:rsidP="00712E8F">
      <w:pPr>
        <w:spacing w:after="0" w:line="240" w:lineRule="auto"/>
        <w:ind w:firstLine="851"/>
        <w:jc w:val="both"/>
        <w:rPr>
          <w:rFonts w:ascii="Times New Roman" w:hAnsi="Times New Roman"/>
          <w:color w:val="FF0000"/>
          <w:sz w:val="28"/>
          <w:szCs w:val="28"/>
        </w:rPr>
      </w:pPr>
      <w:r w:rsidRPr="00712E8F">
        <w:rPr>
          <w:rFonts w:ascii="Times New Roman" w:hAnsi="Times New Roman"/>
          <w:sz w:val="28"/>
          <w:szCs w:val="28"/>
        </w:rPr>
        <w:t xml:space="preserve">На основании вышеизложенного КСП полагает, что значение целевого показателя </w:t>
      </w:r>
      <w:r w:rsidRPr="00712E8F">
        <w:rPr>
          <w:rFonts w:ascii="Times New Roman" w:eastAsia="Times New Roman" w:hAnsi="Times New Roman"/>
          <w:color w:val="000000"/>
          <w:sz w:val="28"/>
          <w:szCs w:val="28"/>
          <w:lang w:eastAsia="ru-RU"/>
        </w:rPr>
        <w:t>«</w:t>
      </w:r>
      <w:r w:rsidRPr="00712E8F">
        <w:rPr>
          <w:rFonts w:ascii="Times New Roman" w:hAnsi="Times New Roman"/>
          <w:sz w:val="28"/>
          <w:szCs w:val="28"/>
        </w:rPr>
        <w:t xml:space="preserve">количество взвешенных транспортных средств» в отчете о </w:t>
      </w:r>
      <w:r w:rsidRPr="00712E8F">
        <w:rPr>
          <w:rFonts w:ascii="Times New Roman" w:hAnsi="Times New Roman"/>
          <w:color w:val="FF0000"/>
          <w:sz w:val="28"/>
          <w:szCs w:val="28"/>
        </w:rPr>
        <w:t>выполнении государственного задания ГБУ АО «РТС» документально не подтверждено и завышено на 568 единиц.</w:t>
      </w:r>
    </w:p>
    <w:p w14:paraId="44AD064F" w14:textId="77777777" w:rsidR="004A13B7" w:rsidRPr="00BD2CBB" w:rsidRDefault="004A13B7" w:rsidP="00BD2CBB">
      <w:pPr>
        <w:spacing w:after="0" w:line="240" w:lineRule="auto"/>
        <w:ind w:firstLine="851"/>
        <w:jc w:val="both"/>
        <w:rPr>
          <w:rFonts w:ascii="Times New Roman" w:hAnsi="Times New Roman"/>
          <w:sz w:val="28"/>
          <w:szCs w:val="28"/>
        </w:rPr>
      </w:pPr>
      <w:r w:rsidRPr="00BD2CBB">
        <w:rPr>
          <w:rFonts w:ascii="Times New Roman" w:hAnsi="Times New Roman"/>
          <w:sz w:val="28"/>
          <w:szCs w:val="28"/>
        </w:rPr>
        <w:t xml:space="preserve">Распоряжением министерства транспорта АО №284-р от 29.12.2017 утверждены результаты объема нормативных затрат на вид работы «взвешивание транспортных средств, осуществляющих перевозки тяжеловесных грузов, при осуществлении весового контроля на автомобильных дорогах общего пользования регионального или межмуниципального значения» в сумме 16,4 млн.руб. Фактически затраты по данному направлению работы составили 14,9 млн.руб.. Документально подтверждено взвешивание 439 транспортных средств. Фактическая </w:t>
      </w:r>
      <w:r w:rsidRPr="00BD2CBB">
        <w:rPr>
          <w:rFonts w:ascii="Times New Roman" w:hAnsi="Times New Roman"/>
          <w:sz w:val="28"/>
          <w:szCs w:val="28"/>
        </w:rPr>
        <w:lastRenderedPageBreak/>
        <w:t>стоимость единицы объема работы равна 34 028,12 руб., что превышает плановую на 17 609,22 руб. или более чем в два раза.</w:t>
      </w:r>
    </w:p>
    <w:p w14:paraId="3CD7CDAE" w14:textId="6F362CE3" w:rsidR="004A13B7" w:rsidRPr="00C528D8" w:rsidRDefault="004A13B7" w:rsidP="00C528D8">
      <w:pPr>
        <w:spacing w:after="0" w:line="240" w:lineRule="auto"/>
        <w:ind w:firstLine="851"/>
        <w:jc w:val="both"/>
        <w:rPr>
          <w:rFonts w:ascii="Times New Roman" w:hAnsi="Times New Roman"/>
          <w:sz w:val="28"/>
          <w:szCs w:val="28"/>
        </w:rPr>
      </w:pPr>
      <w:r w:rsidRPr="00C528D8">
        <w:rPr>
          <w:rFonts w:ascii="Times New Roman" w:hAnsi="Times New Roman"/>
          <w:sz w:val="28"/>
          <w:szCs w:val="28"/>
        </w:rPr>
        <w:t>Плановый количественный показатель объема - 1000 взвешенных транспортных средств, является 100 % выполнения плана, тогда ГБУ «РТС» выполнило план всего на 43,9 % (439*100/1000). Плановый объем финансирования по данному направлению работы составил 16,4 млн.руб. на 100% выполнения плана. Учитывая выполнение плана на 43,9 %, объем необходимого финансирования не мог превышать 7,2 млн</w:t>
      </w:r>
      <w:r w:rsidR="00C94046">
        <w:rPr>
          <w:rFonts w:ascii="Times New Roman" w:hAnsi="Times New Roman"/>
          <w:sz w:val="28"/>
          <w:szCs w:val="28"/>
        </w:rPr>
        <w:t>.</w:t>
      </w:r>
      <w:r w:rsidR="00C528D8">
        <w:rPr>
          <w:rFonts w:ascii="Times New Roman" w:hAnsi="Times New Roman"/>
          <w:sz w:val="28"/>
          <w:szCs w:val="28"/>
        </w:rPr>
        <w:t>руб. (16 418 900,00 * 43,9%).</w:t>
      </w:r>
    </w:p>
    <w:p w14:paraId="3DFA62E7" w14:textId="71C7BE23" w:rsidR="004A13B7" w:rsidRPr="00C528D8" w:rsidRDefault="004A13B7" w:rsidP="00C528D8">
      <w:pPr>
        <w:spacing w:after="0" w:line="240" w:lineRule="auto"/>
        <w:ind w:firstLine="851"/>
        <w:jc w:val="both"/>
        <w:rPr>
          <w:rFonts w:ascii="Times New Roman" w:hAnsi="Times New Roman"/>
          <w:sz w:val="28"/>
          <w:szCs w:val="28"/>
        </w:rPr>
      </w:pPr>
      <w:r w:rsidRPr="00C528D8">
        <w:rPr>
          <w:rFonts w:ascii="Times New Roman" w:hAnsi="Times New Roman"/>
          <w:sz w:val="28"/>
          <w:szCs w:val="28"/>
        </w:rPr>
        <w:t>В силу абзаца 5 пункта 43 Порядка №</w:t>
      </w:r>
      <w:r w:rsidR="00C528D8">
        <w:rPr>
          <w:rFonts w:ascii="Times New Roman" w:hAnsi="Times New Roman"/>
          <w:sz w:val="28"/>
          <w:szCs w:val="28"/>
        </w:rPr>
        <w:t xml:space="preserve"> </w:t>
      </w:r>
      <w:r w:rsidRPr="00C528D8">
        <w:rPr>
          <w:rFonts w:ascii="Times New Roman" w:hAnsi="Times New Roman"/>
          <w:sz w:val="28"/>
          <w:szCs w:val="28"/>
        </w:rPr>
        <w:t>338-пп, если на основании отчета о выполнении государственного задания выявлено, что показатели объема, отраженные в отчете, меньше показателей, установленных в государственном задании (с учетом допустимых (возможных) отклонений), то соответствующие средства субсидии подлежат перечислению согласно бюджетному законодательству в бюджет в объеме, соответствующем показателям, характеризующим объем не оказанной государственной услуги (невыполненной работы).</w:t>
      </w:r>
    </w:p>
    <w:p w14:paraId="49B117D3" w14:textId="77777777" w:rsidR="004A13B7" w:rsidRPr="00D37133" w:rsidRDefault="004A13B7" w:rsidP="00D37133">
      <w:pPr>
        <w:spacing w:after="0" w:line="240" w:lineRule="auto"/>
        <w:ind w:firstLine="851"/>
        <w:jc w:val="both"/>
        <w:rPr>
          <w:rFonts w:ascii="Times New Roman" w:hAnsi="Times New Roman"/>
          <w:sz w:val="28"/>
          <w:szCs w:val="28"/>
        </w:rPr>
      </w:pPr>
      <w:r w:rsidRPr="00D37133">
        <w:rPr>
          <w:rFonts w:ascii="Times New Roman" w:hAnsi="Times New Roman"/>
          <w:sz w:val="28"/>
          <w:szCs w:val="28"/>
        </w:rPr>
        <w:t>На основании вышеизложенного КСП полагает, что средства в размере 9,2 млн.руб. (разница между плановым и необходимым объемом финансирования) подлежат возврату в областной бюджет.</w:t>
      </w:r>
    </w:p>
    <w:p w14:paraId="29EBE6AD" w14:textId="7A0A934C" w:rsidR="004A13B7" w:rsidRPr="00D37133" w:rsidRDefault="004A13B7" w:rsidP="00D37133">
      <w:pPr>
        <w:spacing w:after="0" w:line="240" w:lineRule="auto"/>
        <w:ind w:firstLine="851"/>
        <w:jc w:val="both"/>
        <w:rPr>
          <w:rFonts w:ascii="Times New Roman" w:hAnsi="Times New Roman"/>
          <w:sz w:val="28"/>
          <w:szCs w:val="28"/>
        </w:rPr>
      </w:pPr>
      <w:r w:rsidRPr="00D37133">
        <w:rPr>
          <w:rFonts w:ascii="Times New Roman" w:hAnsi="Times New Roman"/>
          <w:sz w:val="28"/>
          <w:szCs w:val="28"/>
        </w:rPr>
        <w:t xml:space="preserve">В </w:t>
      </w:r>
      <w:r w:rsidRPr="00D37133">
        <w:rPr>
          <w:rFonts w:ascii="Times New Roman" w:hAnsi="Times New Roman"/>
          <w:color w:val="FF0000"/>
          <w:sz w:val="28"/>
          <w:szCs w:val="28"/>
        </w:rPr>
        <w:t>нарушени</w:t>
      </w:r>
      <w:r w:rsidR="00E044E8">
        <w:rPr>
          <w:rFonts w:ascii="Times New Roman" w:hAnsi="Times New Roman"/>
          <w:color w:val="FF0000"/>
          <w:sz w:val="28"/>
          <w:szCs w:val="28"/>
        </w:rPr>
        <w:t>е</w:t>
      </w:r>
      <w:r w:rsidRPr="00D37133">
        <w:rPr>
          <w:rFonts w:ascii="Times New Roman" w:hAnsi="Times New Roman"/>
          <w:color w:val="FF0000"/>
          <w:sz w:val="28"/>
          <w:szCs w:val="28"/>
        </w:rPr>
        <w:t xml:space="preserve"> пункта 3 Порядка </w:t>
      </w:r>
      <w:r w:rsidRPr="00D37133">
        <w:rPr>
          <w:rFonts w:ascii="Times New Roman" w:hAnsi="Times New Roman"/>
          <w:sz w:val="28"/>
          <w:szCs w:val="28"/>
        </w:rPr>
        <w:t>осуществления финансового контроля исполнительными органами государственной власти Архангельской области, утвержденного постановлением Правительства Архангельской области от 18.02.2014 №</w:t>
      </w:r>
      <w:r w:rsidR="00E044E8">
        <w:rPr>
          <w:rFonts w:ascii="Times New Roman" w:hAnsi="Times New Roman"/>
          <w:sz w:val="28"/>
          <w:szCs w:val="28"/>
        </w:rPr>
        <w:t xml:space="preserve"> </w:t>
      </w:r>
      <w:r w:rsidRPr="00D37133">
        <w:rPr>
          <w:rFonts w:ascii="Times New Roman" w:hAnsi="Times New Roman"/>
          <w:sz w:val="28"/>
          <w:szCs w:val="28"/>
        </w:rPr>
        <w:t xml:space="preserve">58-пп, согласно которому главными распорядителями (распорядителями) бюджетных средств областного бюджета осуществляется в отношении подведомственных государственных учреждений Архангельской области финансовый контроль в части использования ими бюджетных средств и средств, полученных от приносящей доход деятельности, в </w:t>
      </w:r>
      <w:r w:rsidRPr="00C83176">
        <w:rPr>
          <w:rFonts w:ascii="Times New Roman" w:hAnsi="Times New Roman"/>
          <w:color w:val="FF0000"/>
          <w:sz w:val="28"/>
          <w:szCs w:val="28"/>
        </w:rPr>
        <w:t>нарушени</w:t>
      </w:r>
      <w:r w:rsidR="00E044E8" w:rsidRPr="00C83176">
        <w:rPr>
          <w:rFonts w:ascii="Times New Roman" w:hAnsi="Times New Roman"/>
          <w:color w:val="FF0000"/>
          <w:sz w:val="28"/>
          <w:szCs w:val="28"/>
        </w:rPr>
        <w:t>е</w:t>
      </w:r>
      <w:r w:rsidRPr="00C83176">
        <w:rPr>
          <w:rFonts w:ascii="Times New Roman" w:hAnsi="Times New Roman"/>
          <w:color w:val="FF0000"/>
          <w:sz w:val="28"/>
          <w:szCs w:val="28"/>
        </w:rPr>
        <w:t xml:space="preserve"> пункта 4.1.3. Соглашения</w:t>
      </w:r>
      <w:r w:rsidRPr="00D37133">
        <w:rPr>
          <w:rFonts w:ascii="Times New Roman" w:hAnsi="Times New Roman"/>
          <w:sz w:val="28"/>
          <w:szCs w:val="28"/>
        </w:rPr>
        <w:t xml:space="preserve">, </w:t>
      </w:r>
      <w:r w:rsidRPr="00C83176">
        <w:rPr>
          <w:rFonts w:ascii="Times New Roman" w:hAnsi="Times New Roman"/>
          <w:color w:val="FF0000"/>
          <w:sz w:val="28"/>
          <w:szCs w:val="28"/>
        </w:rPr>
        <w:t>распоряжения №</w:t>
      </w:r>
      <w:r w:rsidR="00E044E8" w:rsidRPr="00C83176">
        <w:rPr>
          <w:rFonts w:ascii="Times New Roman" w:hAnsi="Times New Roman"/>
          <w:color w:val="FF0000"/>
          <w:sz w:val="28"/>
          <w:szCs w:val="28"/>
        </w:rPr>
        <w:t xml:space="preserve"> </w:t>
      </w:r>
      <w:r w:rsidRPr="00C83176">
        <w:rPr>
          <w:rFonts w:ascii="Times New Roman" w:hAnsi="Times New Roman"/>
          <w:color w:val="FF0000"/>
          <w:sz w:val="28"/>
          <w:szCs w:val="28"/>
        </w:rPr>
        <w:t>283 от 29.12.2017, пункта 45 Порядка №</w:t>
      </w:r>
      <w:r w:rsidR="00E044E8" w:rsidRPr="00C83176">
        <w:rPr>
          <w:rFonts w:ascii="Times New Roman" w:hAnsi="Times New Roman"/>
          <w:color w:val="FF0000"/>
          <w:sz w:val="28"/>
          <w:szCs w:val="28"/>
        </w:rPr>
        <w:t xml:space="preserve"> </w:t>
      </w:r>
      <w:r w:rsidRPr="00C83176">
        <w:rPr>
          <w:rFonts w:ascii="Times New Roman" w:hAnsi="Times New Roman"/>
          <w:color w:val="FF0000"/>
          <w:sz w:val="28"/>
          <w:szCs w:val="28"/>
        </w:rPr>
        <w:t>338-пп</w:t>
      </w:r>
      <w:r w:rsidRPr="00D37133">
        <w:rPr>
          <w:rFonts w:ascii="Times New Roman" w:hAnsi="Times New Roman"/>
          <w:sz w:val="28"/>
          <w:szCs w:val="28"/>
        </w:rPr>
        <w:t>, министерство транспорта не осуществило в 2018 году функции контроля в отношении подведомственного учреждения, допустившего невыполнение государственного задания и иные нарушения.</w:t>
      </w:r>
    </w:p>
    <w:p w14:paraId="628D84D0" w14:textId="1BCF2C66" w:rsidR="004A13B7" w:rsidRPr="00C83176" w:rsidRDefault="004A13B7" w:rsidP="00C83176">
      <w:pPr>
        <w:spacing w:after="0" w:line="240" w:lineRule="auto"/>
        <w:ind w:firstLine="851"/>
        <w:jc w:val="both"/>
        <w:rPr>
          <w:rFonts w:ascii="Times New Roman" w:hAnsi="Times New Roman"/>
          <w:sz w:val="28"/>
          <w:szCs w:val="28"/>
        </w:rPr>
      </w:pPr>
      <w:r w:rsidRPr="00C83176">
        <w:rPr>
          <w:rFonts w:ascii="Times New Roman" w:hAnsi="Times New Roman"/>
          <w:sz w:val="28"/>
          <w:szCs w:val="28"/>
        </w:rPr>
        <w:t>По работе «содержание и техническое обслуживание работающих в автоматическом режиме специальных средств, имеющих функции фото- и киносъемки, видеозаписи для фиксации нарушений Правил дорожного движения Российской Фед</w:t>
      </w:r>
      <w:r w:rsidR="00C83176" w:rsidRPr="00C83176">
        <w:rPr>
          <w:rFonts w:ascii="Times New Roman" w:hAnsi="Times New Roman"/>
          <w:sz w:val="28"/>
          <w:szCs w:val="28"/>
        </w:rPr>
        <w:t>ерации» один целевой показатель</w:t>
      </w:r>
      <w:r w:rsidR="00C83176">
        <w:rPr>
          <w:rFonts w:ascii="Times New Roman" w:hAnsi="Times New Roman"/>
          <w:sz w:val="28"/>
          <w:szCs w:val="28"/>
        </w:rPr>
        <w:t>:</w:t>
      </w:r>
      <w:r w:rsidR="00C83176" w:rsidRPr="00C83176">
        <w:rPr>
          <w:rFonts w:ascii="Times New Roman" w:hAnsi="Times New Roman"/>
          <w:sz w:val="28"/>
          <w:szCs w:val="28"/>
        </w:rPr>
        <w:t xml:space="preserve"> </w:t>
      </w:r>
      <w:r w:rsidRPr="00C83176">
        <w:rPr>
          <w:rFonts w:ascii="Times New Roman" w:hAnsi="Times New Roman"/>
          <w:sz w:val="28"/>
          <w:szCs w:val="28"/>
        </w:rPr>
        <w:t>количество специальных технических средств.</w:t>
      </w:r>
    </w:p>
    <w:p w14:paraId="6A2D00F8" w14:textId="2277CB75" w:rsidR="004A13B7" w:rsidRPr="00C83176" w:rsidRDefault="004A13B7" w:rsidP="00C83176">
      <w:pPr>
        <w:spacing w:after="0" w:line="240" w:lineRule="auto"/>
        <w:ind w:firstLine="851"/>
        <w:jc w:val="both"/>
        <w:rPr>
          <w:rFonts w:ascii="Times New Roman" w:hAnsi="Times New Roman"/>
          <w:sz w:val="28"/>
          <w:szCs w:val="28"/>
        </w:rPr>
      </w:pPr>
      <w:r w:rsidRPr="00C83176">
        <w:rPr>
          <w:rFonts w:ascii="Times New Roman" w:hAnsi="Times New Roman"/>
          <w:sz w:val="28"/>
          <w:szCs w:val="28"/>
        </w:rPr>
        <w:t>В государственном задании утверждено содержание и техническое обслуживание 67 комплексов фото и видео фиксации, общая сумма нормативных затрат по направлению работы Распоряжением №284-р уста</w:t>
      </w:r>
      <w:r w:rsidR="00C83176">
        <w:rPr>
          <w:rFonts w:ascii="Times New Roman" w:hAnsi="Times New Roman"/>
          <w:sz w:val="28"/>
          <w:szCs w:val="28"/>
        </w:rPr>
        <w:t>новлена в размере 30,5 млн.руб.</w:t>
      </w:r>
    </w:p>
    <w:p w14:paraId="5B8B0907" w14:textId="77777777" w:rsidR="004A13B7" w:rsidRPr="00C83176" w:rsidRDefault="004A13B7" w:rsidP="00C83176">
      <w:pPr>
        <w:spacing w:after="0" w:line="240" w:lineRule="auto"/>
        <w:ind w:firstLine="851"/>
        <w:jc w:val="both"/>
        <w:rPr>
          <w:rFonts w:ascii="Times New Roman" w:hAnsi="Times New Roman"/>
          <w:sz w:val="28"/>
          <w:szCs w:val="28"/>
        </w:rPr>
      </w:pPr>
      <w:r w:rsidRPr="00C83176">
        <w:rPr>
          <w:rFonts w:ascii="Times New Roman" w:hAnsi="Times New Roman"/>
          <w:sz w:val="28"/>
          <w:szCs w:val="28"/>
        </w:rPr>
        <w:t>В отчете о выполнении государственного задания по содержанию и техническое обслуживание фото и видео фиксации целевой показатель составил 77. Фактические затраты на содержание и техническое обслуживание составили 29,6 млн.руб.</w:t>
      </w:r>
    </w:p>
    <w:p w14:paraId="7FE630B3" w14:textId="77777777" w:rsidR="004A13B7" w:rsidRPr="009520F7" w:rsidRDefault="004A13B7" w:rsidP="009520F7">
      <w:pPr>
        <w:spacing w:after="0" w:line="240" w:lineRule="auto"/>
        <w:ind w:firstLine="851"/>
        <w:jc w:val="both"/>
        <w:rPr>
          <w:rFonts w:ascii="Times New Roman" w:hAnsi="Times New Roman"/>
          <w:sz w:val="28"/>
          <w:szCs w:val="28"/>
        </w:rPr>
      </w:pPr>
      <w:r w:rsidRPr="009520F7">
        <w:rPr>
          <w:rFonts w:ascii="Times New Roman" w:hAnsi="Times New Roman"/>
          <w:color w:val="FF0000"/>
          <w:sz w:val="28"/>
          <w:szCs w:val="28"/>
        </w:rPr>
        <w:lastRenderedPageBreak/>
        <w:t xml:space="preserve">Выявлен факт недостоверности </w:t>
      </w:r>
      <w:r w:rsidRPr="009520F7">
        <w:rPr>
          <w:rFonts w:ascii="Times New Roman" w:hAnsi="Times New Roman"/>
          <w:sz w:val="28"/>
          <w:szCs w:val="28"/>
        </w:rPr>
        <w:t>информации о количестве комплексов, указанных в отчете о выполнении государственного задания.</w:t>
      </w:r>
    </w:p>
    <w:p w14:paraId="3CE73717" w14:textId="2F9F4D83" w:rsidR="004A13B7" w:rsidRPr="009520F7" w:rsidRDefault="004A13B7" w:rsidP="009520F7">
      <w:pPr>
        <w:spacing w:after="0" w:line="240" w:lineRule="auto"/>
        <w:ind w:firstLine="851"/>
        <w:jc w:val="both"/>
        <w:rPr>
          <w:rFonts w:ascii="Times New Roman" w:hAnsi="Times New Roman"/>
          <w:sz w:val="28"/>
          <w:szCs w:val="28"/>
        </w:rPr>
      </w:pPr>
      <w:r w:rsidRPr="009520F7">
        <w:rPr>
          <w:rFonts w:ascii="Times New Roman" w:hAnsi="Times New Roman"/>
          <w:sz w:val="28"/>
          <w:szCs w:val="28"/>
        </w:rPr>
        <w:t>В соответствии с выпиской из карточки счета 101.24 «Машины и оборудование – особо ценное движимое имущество учреждения» на 31.12.2018 на балансе ГБУ «РТС» находилось 76 комплексов фото- и видео фиксации нарушений ПДД.</w:t>
      </w:r>
    </w:p>
    <w:p w14:paraId="0D395522" w14:textId="6D6DE3CB" w:rsidR="004A13B7" w:rsidRDefault="004A13B7" w:rsidP="009520F7">
      <w:pPr>
        <w:spacing w:after="0" w:line="240" w:lineRule="auto"/>
        <w:ind w:firstLine="851"/>
        <w:jc w:val="both"/>
        <w:rPr>
          <w:rFonts w:ascii="Times New Roman" w:hAnsi="Times New Roman"/>
          <w:sz w:val="28"/>
          <w:szCs w:val="28"/>
        </w:rPr>
      </w:pPr>
      <w:r w:rsidRPr="009520F7">
        <w:rPr>
          <w:rFonts w:ascii="Times New Roman" w:hAnsi="Times New Roman"/>
          <w:sz w:val="28"/>
          <w:szCs w:val="28"/>
        </w:rPr>
        <w:t xml:space="preserve">На основании представленных ежемесячных отчетов о количестве и сумме нарушений, зафиксированных фото и видео комплексами, принадлежащих учреждению, центра автоматической фиксации административных правонарушений в области дорожного движения ГИБДД УМВД России Архангельской области (далее - ЦАФАП) составлена таблица </w:t>
      </w:r>
      <w:r w:rsidR="002F65B6">
        <w:rPr>
          <w:rFonts w:ascii="Times New Roman" w:hAnsi="Times New Roman"/>
          <w:sz w:val="28"/>
          <w:szCs w:val="28"/>
        </w:rPr>
        <w:t>37</w:t>
      </w:r>
      <w:r w:rsidRPr="009520F7">
        <w:rPr>
          <w:rFonts w:ascii="Times New Roman" w:hAnsi="Times New Roman"/>
          <w:sz w:val="28"/>
          <w:szCs w:val="28"/>
        </w:rPr>
        <w:t>:</w:t>
      </w:r>
    </w:p>
    <w:p w14:paraId="5D285A4A" w14:textId="77777777" w:rsidR="002F65B6" w:rsidRDefault="002F65B6" w:rsidP="009520F7">
      <w:pPr>
        <w:spacing w:after="0" w:line="240" w:lineRule="auto"/>
        <w:ind w:firstLine="851"/>
        <w:jc w:val="both"/>
        <w:rPr>
          <w:rFonts w:ascii="Times New Roman" w:hAnsi="Times New Roman"/>
          <w:sz w:val="28"/>
          <w:szCs w:val="28"/>
        </w:rPr>
      </w:pPr>
    </w:p>
    <w:p w14:paraId="65D988D8" w14:textId="50D4C2C5" w:rsidR="00732FA8" w:rsidRPr="002F65B6" w:rsidRDefault="002F65B6" w:rsidP="002F65B6">
      <w:pPr>
        <w:pStyle w:val="afe"/>
        <w:spacing w:after="0" w:line="240" w:lineRule="auto"/>
        <w:rPr>
          <w:rFonts w:ascii="Times New Roman" w:hAnsi="Times New Roman"/>
          <w:b w:val="0"/>
          <w:sz w:val="24"/>
          <w:szCs w:val="24"/>
        </w:rPr>
      </w:pPr>
      <w:r w:rsidRPr="002F65B6">
        <w:rPr>
          <w:rFonts w:ascii="Times New Roman" w:hAnsi="Times New Roman"/>
          <w:b w:val="0"/>
          <w:sz w:val="24"/>
          <w:szCs w:val="24"/>
        </w:rPr>
        <w:t xml:space="preserve">Таблица </w:t>
      </w:r>
      <w:r w:rsidRPr="002F65B6">
        <w:rPr>
          <w:rFonts w:ascii="Times New Roman" w:hAnsi="Times New Roman"/>
          <w:b w:val="0"/>
          <w:sz w:val="24"/>
          <w:szCs w:val="24"/>
        </w:rPr>
        <w:fldChar w:fldCharType="begin"/>
      </w:r>
      <w:r w:rsidRPr="002F65B6">
        <w:rPr>
          <w:rFonts w:ascii="Times New Roman" w:hAnsi="Times New Roman"/>
          <w:b w:val="0"/>
          <w:sz w:val="24"/>
          <w:szCs w:val="24"/>
        </w:rPr>
        <w:instrText xml:space="preserve"> SEQ Таблица \* ARABIC </w:instrText>
      </w:r>
      <w:r w:rsidRPr="002F65B6">
        <w:rPr>
          <w:rFonts w:ascii="Times New Roman" w:hAnsi="Times New Roman"/>
          <w:b w:val="0"/>
          <w:sz w:val="24"/>
          <w:szCs w:val="24"/>
        </w:rPr>
        <w:fldChar w:fldCharType="separate"/>
      </w:r>
      <w:r w:rsidR="008504FA">
        <w:rPr>
          <w:rFonts w:ascii="Times New Roman" w:hAnsi="Times New Roman"/>
          <w:b w:val="0"/>
          <w:noProof/>
          <w:sz w:val="24"/>
          <w:szCs w:val="24"/>
        </w:rPr>
        <w:t>37</w:t>
      </w:r>
      <w:r w:rsidRPr="002F65B6">
        <w:rPr>
          <w:rFonts w:ascii="Times New Roman" w:hAnsi="Times New Roman"/>
          <w:b w:val="0"/>
          <w:sz w:val="24"/>
          <w:szCs w:val="24"/>
        </w:rPr>
        <w:fldChar w:fldCharType="end"/>
      </w:r>
      <w:r w:rsidRPr="002F65B6">
        <w:rPr>
          <w:rFonts w:ascii="Times New Roman" w:hAnsi="Times New Roman"/>
          <w:b w:val="0"/>
          <w:sz w:val="24"/>
          <w:szCs w:val="24"/>
        </w:rPr>
        <w:t xml:space="preserve">. </w:t>
      </w:r>
      <w:r w:rsidR="00732FA8" w:rsidRPr="002F65B6">
        <w:rPr>
          <w:rFonts w:ascii="Times New Roman" w:hAnsi="Times New Roman"/>
          <w:b w:val="0"/>
          <w:sz w:val="24"/>
          <w:szCs w:val="24"/>
        </w:rPr>
        <w:t xml:space="preserve">Данные ежемесячных отчетов ЦАФАП о количестве и сумме нарушений, зафиксированных фото </w:t>
      </w:r>
      <w:r>
        <w:rPr>
          <w:rFonts w:ascii="Times New Roman" w:hAnsi="Times New Roman"/>
          <w:b w:val="0"/>
          <w:sz w:val="24"/>
          <w:szCs w:val="24"/>
        </w:rPr>
        <w:t>и видео комплексами за 2018 год</w:t>
      </w:r>
    </w:p>
    <w:tbl>
      <w:tblPr>
        <w:tblW w:w="9351" w:type="dxa"/>
        <w:tblLayout w:type="fixed"/>
        <w:tblLook w:val="04A0" w:firstRow="1" w:lastRow="0" w:firstColumn="1" w:lastColumn="0" w:noHBand="0" w:noVBand="1"/>
      </w:tblPr>
      <w:tblGrid>
        <w:gridCol w:w="916"/>
        <w:gridCol w:w="922"/>
        <w:gridCol w:w="992"/>
        <w:gridCol w:w="1276"/>
        <w:gridCol w:w="992"/>
        <w:gridCol w:w="851"/>
        <w:gridCol w:w="992"/>
        <w:gridCol w:w="1418"/>
        <w:gridCol w:w="992"/>
      </w:tblGrid>
      <w:tr w:rsidR="004A13B7" w:rsidRPr="004A13B7" w14:paraId="4A3A9CC8" w14:textId="77777777" w:rsidTr="00A01245">
        <w:trPr>
          <w:trHeight w:val="288"/>
          <w:tblHeader/>
        </w:trPr>
        <w:tc>
          <w:tcPr>
            <w:tcW w:w="916"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38D44CCC"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месяц</w:t>
            </w:r>
          </w:p>
        </w:tc>
        <w:tc>
          <w:tcPr>
            <w:tcW w:w="4182" w:type="dxa"/>
            <w:gridSpan w:val="4"/>
            <w:tcBorders>
              <w:top w:val="double" w:sz="4" w:space="0" w:color="auto"/>
              <w:left w:val="nil"/>
              <w:bottom w:val="single" w:sz="4" w:space="0" w:color="auto"/>
              <w:right w:val="single" w:sz="4" w:space="0" w:color="auto"/>
            </w:tcBorders>
            <w:shd w:val="clear" w:color="auto" w:fill="auto"/>
            <w:vAlign w:val="center"/>
            <w:hideMark/>
          </w:tcPr>
          <w:p w14:paraId="4392F55E" w14:textId="77777777" w:rsidR="004A13B7" w:rsidRPr="00F61672" w:rsidRDefault="004A13B7" w:rsidP="004A13B7">
            <w:pPr>
              <w:spacing w:after="0" w:line="240" w:lineRule="auto"/>
              <w:jc w:val="center"/>
              <w:rPr>
                <w:rFonts w:ascii="Times New Roman" w:eastAsia="Times New Roman" w:hAnsi="Times New Roman"/>
                <w:color w:val="000000"/>
                <w:sz w:val="20"/>
                <w:szCs w:val="20"/>
                <w:lang w:eastAsia="ru-RU"/>
              </w:rPr>
            </w:pPr>
            <w:r w:rsidRPr="00F61672">
              <w:rPr>
                <w:rFonts w:ascii="Times New Roman" w:eastAsia="Times New Roman" w:hAnsi="Times New Roman"/>
                <w:color w:val="000000"/>
                <w:sz w:val="20"/>
                <w:szCs w:val="20"/>
                <w:lang w:eastAsia="ru-RU"/>
              </w:rPr>
              <w:t>стационарные комплексы</w:t>
            </w:r>
          </w:p>
        </w:tc>
        <w:tc>
          <w:tcPr>
            <w:tcW w:w="4253" w:type="dxa"/>
            <w:gridSpan w:val="4"/>
            <w:tcBorders>
              <w:top w:val="double" w:sz="4" w:space="0" w:color="auto"/>
              <w:left w:val="nil"/>
              <w:bottom w:val="single" w:sz="4" w:space="0" w:color="auto"/>
              <w:right w:val="double" w:sz="4" w:space="0" w:color="auto"/>
            </w:tcBorders>
            <w:shd w:val="clear" w:color="auto" w:fill="auto"/>
            <w:vAlign w:val="center"/>
            <w:hideMark/>
          </w:tcPr>
          <w:p w14:paraId="77DBE705" w14:textId="77777777" w:rsidR="004A13B7" w:rsidRPr="00F61672" w:rsidRDefault="004A13B7" w:rsidP="004A13B7">
            <w:pPr>
              <w:spacing w:after="0" w:line="240" w:lineRule="auto"/>
              <w:jc w:val="center"/>
              <w:rPr>
                <w:rFonts w:ascii="Times New Roman" w:eastAsia="Times New Roman" w:hAnsi="Times New Roman"/>
                <w:color w:val="000000"/>
                <w:sz w:val="20"/>
                <w:szCs w:val="20"/>
                <w:lang w:eastAsia="ru-RU"/>
              </w:rPr>
            </w:pPr>
            <w:r w:rsidRPr="00F61672">
              <w:rPr>
                <w:rFonts w:ascii="Times New Roman" w:eastAsia="Times New Roman" w:hAnsi="Times New Roman"/>
                <w:color w:val="000000"/>
                <w:sz w:val="20"/>
                <w:szCs w:val="20"/>
                <w:lang w:eastAsia="ru-RU"/>
              </w:rPr>
              <w:t>передвижные комплексы</w:t>
            </w:r>
          </w:p>
        </w:tc>
      </w:tr>
      <w:tr w:rsidR="004A13B7" w:rsidRPr="004A13B7" w14:paraId="28C0EC33" w14:textId="77777777" w:rsidTr="00A01245">
        <w:trPr>
          <w:trHeight w:val="480"/>
          <w:tblHeader/>
        </w:trPr>
        <w:tc>
          <w:tcPr>
            <w:tcW w:w="916" w:type="dxa"/>
            <w:vMerge/>
            <w:tcBorders>
              <w:top w:val="single" w:sz="4" w:space="0" w:color="auto"/>
              <w:left w:val="double" w:sz="4" w:space="0" w:color="auto"/>
              <w:bottom w:val="single" w:sz="4" w:space="0" w:color="000000"/>
              <w:right w:val="single" w:sz="4" w:space="0" w:color="auto"/>
            </w:tcBorders>
            <w:vAlign w:val="center"/>
            <w:hideMark/>
          </w:tcPr>
          <w:p w14:paraId="459D8923" w14:textId="77777777" w:rsidR="004A13B7" w:rsidRPr="00F61672" w:rsidRDefault="004A13B7" w:rsidP="004A13B7">
            <w:pPr>
              <w:spacing w:after="0" w:line="240" w:lineRule="auto"/>
              <w:rPr>
                <w:rFonts w:ascii="Times New Roman" w:eastAsia="Times New Roman" w:hAnsi="Times New Roman"/>
                <w:color w:val="000000"/>
                <w:sz w:val="18"/>
                <w:szCs w:val="18"/>
                <w:lang w:eastAsia="ru-RU"/>
              </w:rPr>
            </w:pPr>
          </w:p>
        </w:tc>
        <w:tc>
          <w:tcPr>
            <w:tcW w:w="922" w:type="dxa"/>
            <w:tcBorders>
              <w:top w:val="nil"/>
              <w:left w:val="nil"/>
              <w:bottom w:val="single" w:sz="4" w:space="0" w:color="auto"/>
              <w:right w:val="single" w:sz="4" w:space="0" w:color="auto"/>
            </w:tcBorders>
            <w:shd w:val="clear" w:color="auto" w:fill="auto"/>
            <w:vAlign w:val="center"/>
            <w:hideMark/>
          </w:tcPr>
          <w:p w14:paraId="47A2CD72"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зафиксировано</w:t>
            </w:r>
          </w:p>
        </w:tc>
        <w:tc>
          <w:tcPr>
            <w:tcW w:w="992" w:type="dxa"/>
            <w:tcBorders>
              <w:top w:val="nil"/>
              <w:left w:val="nil"/>
              <w:bottom w:val="single" w:sz="4" w:space="0" w:color="auto"/>
              <w:right w:val="single" w:sz="4" w:space="0" w:color="auto"/>
            </w:tcBorders>
            <w:shd w:val="clear" w:color="auto" w:fill="auto"/>
            <w:vAlign w:val="center"/>
            <w:hideMark/>
          </w:tcPr>
          <w:p w14:paraId="4BB05E10"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вынесено</w:t>
            </w:r>
          </w:p>
        </w:tc>
        <w:tc>
          <w:tcPr>
            <w:tcW w:w="1276" w:type="dxa"/>
            <w:tcBorders>
              <w:top w:val="nil"/>
              <w:left w:val="nil"/>
              <w:bottom w:val="single" w:sz="4" w:space="0" w:color="auto"/>
              <w:right w:val="single" w:sz="4" w:space="0" w:color="auto"/>
            </w:tcBorders>
            <w:shd w:val="clear" w:color="auto" w:fill="auto"/>
            <w:vAlign w:val="center"/>
            <w:hideMark/>
          </w:tcPr>
          <w:p w14:paraId="481568E0"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сумма, руб.</w:t>
            </w:r>
          </w:p>
        </w:tc>
        <w:tc>
          <w:tcPr>
            <w:tcW w:w="992" w:type="dxa"/>
            <w:tcBorders>
              <w:top w:val="nil"/>
              <w:left w:val="nil"/>
              <w:bottom w:val="single" w:sz="4" w:space="0" w:color="auto"/>
              <w:right w:val="single" w:sz="4" w:space="0" w:color="auto"/>
            </w:tcBorders>
            <w:shd w:val="clear" w:color="auto" w:fill="auto"/>
            <w:vAlign w:val="center"/>
            <w:hideMark/>
          </w:tcPr>
          <w:p w14:paraId="786523C7"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процент брака, %</w:t>
            </w:r>
          </w:p>
        </w:tc>
        <w:tc>
          <w:tcPr>
            <w:tcW w:w="851" w:type="dxa"/>
            <w:tcBorders>
              <w:top w:val="nil"/>
              <w:left w:val="nil"/>
              <w:bottom w:val="single" w:sz="4" w:space="0" w:color="auto"/>
              <w:right w:val="single" w:sz="4" w:space="0" w:color="auto"/>
            </w:tcBorders>
            <w:shd w:val="clear" w:color="auto" w:fill="auto"/>
            <w:vAlign w:val="center"/>
            <w:hideMark/>
          </w:tcPr>
          <w:p w14:paraId="5B1A714B"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зафиксировано</w:t>
            </w:r>
          </w:p>
        </w:tc>
        <w:tc>
          <w:tcPr>
            <w:tcW w:w="992" w:type="dxa"/>
            <w:tcBorders>
              <w:top w:val="nil"/>
              <w:left w:val="nil"/>
              <w:bottom w:val="single" w:sz="4" w:space="0" w:color="auto"/>
              <w:right w:val="single" w:sz="4" w:space="0" w:color="auto"/>
            </w:tcBorders>
            <w:shd w:val="clear" w:color="auto" w:fill="auto"/>
            <w:vAlign w:val="center"/>
            <w:hideMark/>
          </w:tcPr>
          <w:p w14:paraId="20792895"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вынесено</w:t>
            </w:r>
          </w:p>
        </w:tc>
        <w:tc>
          <w:tcPr>
            <w:tcW w:w="1418" w:type="dxa"/>
            <w:tcBorders>
              <w:top w:val="nil"/>
              <w:left w:val="nil"/>
              <w:bottom w:val="single" w:sz="4" w:space="0" w:color="auto"/>
              <w:right w:val="single" w:sz="4" w:space="0" w:color="auto"/>
            </w:tcBorders>
            <w:shd w:val="clear" w:color="auto" w:fill="auto"/>
            <w:vAlign w:val="center"/>
            <w:hideMark/>
          </w:tcPr>
          <w:p w14:paraId="6316A9E7"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сумма, руб.</w:t>
            </w:r>
          </w:p>
        </w:tc>
        <w:tc>
          <w:tcPr>
            <w:tcW w:w="992" w:type="dxa"/>
            <w:tcBorders>
              <w:top w:val="nil"/>
              <w:left w:val="nil"/>
              <w:bottom w:val="single" w:sz="4" w:space="0" w:color="auto"/>
              <w:right w:val="double" w:sz="4" w:space="0" w:color="auto"/>
            </w:tcBorders>
            <w:shd w:val="clear" w:color="auto" w:fill="auto"/>
            <w:vAlign w:val="center"/>
            <w:hideMark/>
          </w:tcPr>
          <w:p w14:paraId="7780F196"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процент брака, %</w:t>
            </w:r>
          </w:p>
        </w:tc>
      </w:tr>
      <w:tr w:rsidR="004A13B7" w:rsidRPr="004A13B7" w14:paraId="6991DFF2"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0C3218CD"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январь</w:t>
            </w:r>
          </w:p>
        </w:tc>
        <w:tc>
          <w:tcPr>
            <w:tcW w:w="922" w:type="dxa"/>
            <w:tcBorders>
              <w:top w:val="nil"/>
              <w:left w:val="nil"/>
              <w:bottom w:val="single" w:sz="4" w:space="0" w:color="auto"/>
              <w:right w:val="single" w:sz="4" w:space="0" w:color="auto"/>
            </w:tcBorders>
            <w:shd w:val="clear" w:color="auto" w:fill="auto"/>
            <w:vAlign w:val="center"/>
            <w:hideMark/>
          </w:tcPr>
          <w:p w14:paraId="78EE33C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1383</w:t>
            </w:r>
          </w:p>
        </w:tc>
        <w:tc>
          <w:tcPr>
            <w:tcW w:w="992" w:type="dxa"/>
            <w:tcBorders>
              <w:top w:val="nil"/>
              <w:left w:val="nil"/>
              <w:bottom w:val="single" w:sz="4" w:space="0" w:color="auto"/>
              <w:right w:val="single" w:sz="4" w:space="0" w:color="auto"/>
            </w:tcBorders>
            <w:shd w:val="clear" w:color="auto" w:fill="auto"/>
            <w:vAlign w:val="center"/>
            <w:hideMark/>
          </w:tcPr>
          <w:p w14:paraId="654477A9"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1250</w:t>
            </w:r>
          </w:p>
        </w:tc>
        <w:tc>
          <w:tcPr>
            <w:tcW w:w="1276" w:type="dxa"/>
            <w:tcBorders>
              <w:top w:val="nil"/>
              <w:left w:val="nil"/>
              <w:bottom w:val="nil"/>
              <w:right w:val="nil"/>
            </w:tcBorders>
            <w:shd w:val="clear" w:color="auto" w:fill="auto"/>
            <w:vAlign w:val="center"/>
            <w:hideMark/>
          </w:tcPr>
          <w:p w14:paraId="0EAF74AD"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734 250,00  </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7C1BC1F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9</w:t>
            </w:r>
          </w:p>
        </w:tc>
        <w:tc>
          <w:tcPr>
            <w:tcW w:w="851" w:type="dxa"/>
            <w:tcBorders>
              <w:top w:val="nil"/>
              <w:left w:val="nil"/>
              <w:bottom w:val="single" w:sz="4" w:space="0" w:color="auto"/>
              <w:right w:val="single" w:sz="4" w:space="0" w:color="auto"/>
            </w:tcBorders>
            <w:shd w:val="clear" w:color="auto" w:fill="auto"/>
            <w:vAlign w:val="center"/>
            <w:hideMark/>
          </w:tcPr>
          <w:p w14:paraId="4FEE59D5"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11704</w:t>
            </w:r>
          </w:p>
        </w:tc>
        <w:tc>
          <w:tcPr>
            <w:tcW w:w="992" w:type="dxa"/>
            <w:tcBorders>
              <w:top w:val="nil"/>
              <w:left w:val="nil"/>
              <w:bottom w:val="single" w:sz="4" w:space="0" w:color="auto"/>
              <w:right w:val="single" w:sz="4" w:space="0" w:color="auto"/>
            </w:tcBorders>
            <w:shd w:val="clear" w:color="auto" w:fill="auto"/>
            <w:vAlign w:val="center"/>
            <w:hideMark/>
          </w:tcPr>
          <w:p w14:paraId="05F92683"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4747</w:t>
            </w:r>
          </w:p>
        </w:tc>
        <w:tc>
          <w:tcPr>
            <w:tcW w:w="1418" w:type="dxa"/>
            <w:tcBorders>
              <w:top w:val="nil"/>
              <w:left w:val="nil"/>
              <w:bottom w:val="single" w:sz="4" w:space="0" w:color="auto"/>
              <w:right w:val="single" w:sz="4" w:space="0" w:color="auto"/>
            </w:tcBorders>
            <w:shd w:val="clear" w:color="auto" w:fill="auto"/>
            <w:vAlign w:val="center"/>
            <w:hideMark/>
          </w:tcPr>
          <w:p w14:paraId="424712CE"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2 009 250,00  </w:t>
            </w:r>
          </w:p>
        </w:tc>
        <w:tc>
          <w:tcPr>
            <w:tcW w:w="992" w:type="dxa"/>
            <w:tcBorders>
              <w:top w:val="nil"/>
              <w:left w:val="nil"/>
              <w:bottom w:val="single" w:sz="4" w:space="0" w:color="auto"/>
              <w:right w:val="double" w:sz="4" w:space="0" w:color="auto"/>
            </w:tcBorders>
            <w:shd w:val="clear" w:color="auto" w:fill="auto"/>
            <w:vAlign w:val="center"/>
            <w:hideMark/>
          </w:tcPr>
          <w:p w14:paraId="3BA950E9"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60</w:t>
            </w:r>
          </w:p>
        </w:tc>
      </w:tr>
      <w:tr w:rsidR="004A13B7" w:rsidRPr="004A13B7" w14:paraId="517557A3"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1C4936E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февраль</w:t>
            </w:r>
          </w:p>
        </w:tc>
        <w:tc>
          <w:tcPr>
            <w:tcW w:w="922" w:type="dxa"/>
            <w:tcBorders>
              <w:top w:val="nil"/>
              <w:left w:val="nil"/>
              <w:bottom w:val="single" w:sz="4" w:space="0" w:color="auto"/>
              <w:right w:val="single" w:sz="4" w:space="0" w:color="auto"/>
            </w:tcBorders>
            <w:shd w:val="clear" w:color="auto" w:fill="auto"/>
            <w:vAlign w:val="center"/>
            <w:hideMark/>
          </w:tcPr>
          <w:p w14:paraId="3FCD378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2397</w:t>
            </w:r>
          </w:p>
        </w:tc>
        <w:tc>
          <w:tcPr>
            <w:tcW w:w="992" w:type="dxa"/>
            <w:tcBorders>
              <w:top w:val="nil"/>
              <w:left w:val="nil"/>
              <w:bottom w:val="single" w:sz="4" w:space="0" w:color="auto"/>
              <w:right w:val="single" w:sz="4" w:space="0" w:color="auto"/>
            </w:tcBorders>
            <w:shd w:val="clear" w:color="auto" w:fill="auto"/>
            <w:vAlign w:val="center"/>
            <w:hideMark/>
          </w:tcPr>
          <w:p w14:paraId="3ED7310C"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2137</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60816363"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1 032 750,00  </w:t>
            </w:r>
          </w:p>
        </w:tc>
        <w:tc>
          <w:tcPr>
            <w:tcW w:w="992" w:type="dxa"/>
            <w:tcBorders>
              <w:top w:val="nil"/>
              <w:left w:val="nil"/>
              <w:bottom w:val="single" w:sz="4" w:space="0" w:color="auto"/>
              <w:right w:val="single" w:sz="4" w:space="0" w:color="auto"/>
            </w:tcBorders>
            <w:shd w:val="clear" w:color="auto" w:fill="auto"/>
            <w:vAlign w:val="center"/>
            <w:hideMark/>
          </w:tcPr>
          <w:p w14:paraId="5ECEB87C"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10</w:t>
            </w:r>
          </w:p>
        </w:tc>
        <w:tc>
          <w:tcPr>
            <w:tcW w:w="851" w:type="dxa"/>
            <w:tcBorders>
              <w:top w:val="nil"/>
              <w:left w:val="nil"/>
              <w:bottom w:val="single" w:sz="4" w:space="0" w:color="auto"/>
              <w:right w:val="single" w:sz="4" w:space="0" w:color="auto"/>
            </w:tcBorders>
            <w:shd w:val="clear" w:color="auto" w:fill="auto"/>
            <w:vAlign w:val="center"/>
            <w:hideMark/>
          </w:tcPr>
          <w:p w14:paraId="3B885FFD"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11479</w:t>
            </w:r>
          </w:p>
        </w:tc>
        <w:tc>
          <w:tcPr>
            <w:tcW w:w="992" w:type="dxa"/>
            <w:tcBorders>
              <w:top w:val="nil"/>
              <w:left w:val="nil"/>
              <w:bottom w:val="single" w:sz="4" w:space="0" w:color="auto"/>
              <w:right w:val="single" w:sz="4" w:space="0" w:color="auto"/>
            </w:tcBorders>
            <w:shd w:val="clear" w:color="auto" w:fill="auto"/>
            <w:vAlign w:val="center"/>
            <w:hideMark/>
          </w:tcPr>
          <w:p w14:paraId="79D738C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6666</w:t>
            </w:r>
          </w:p>
        </w:tc>
        <w:tc>
          <w:tcPr>
            <w:tcW w:w="1418" w:type="dxa"/>
            <w:tcBorders>
              <w:top w:val="nil"/>
              <w:left w:val="nil"/>
              <w:bottom w:val="single" w:sz="4" w:space="0" w:color="auto"/>
              <w:right w:val="single" w:sz="4" w:space="0" w:color="auto"/>
            </w:tcBorders>
            <w:shd w:val="clear" w:color="auto" w:fill="auto"/>
            <w:vAlign w:val="center"/>
            <w:hideMark/>
          </w:tcPr>
          <w:p w14:paraId="50AB5D7A"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2 627 750,00  </w:t>
            </w:r>
          </w:p>
        </w:tc>
        <w:tc>
          <w:tcPr>
            <w:tcW w:w="992" w:type="dxa"/>
            <w:tcBorders>
              <w:top w:val="nil"/>
              <w:left w:val="nil"/>
              <w:bottom w:val="single" w:sz="4" w:space="0" w:color="auto"/>
              <w:right w:val="double" w:sz="4" w:space="0" w:color="auto"/>
            </w:tcBorders>
            <w:shd w:val="clear" w:color="auto" w:fill="auto"/>
            <w:vAlign w:val="center"/>
            <w:hideMark/>
          </w:tcPr>
          <w:p w14:paraId="592DE9F6"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42</w:t>
            </w:r>
          </w:p>
        </w:tc>
      </w:tr>
      <w:tr w:rsidR="004A13B7" w:rsidRPr="004A13B7" w14:paraId="729FD639"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1DAFD6D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март</w:t>
            </w:r>
          </w:p>
        </w:tc>
        <w:tc>
          <w:tcPr>
            <w:tcW w:w="922" w:type="dxa"/>
            <w:tcBorders>
              <w:top w:val="nil"/>
              <w:left w:val="nil"/>
              <w:bottom w:val="single" w:sz="4" w:space="0" w:color="auto"/>
              <w:right w:val="single" w:sz="4" w:space="0" w:color="auto"/>
            </w:tcBorders>
            <w:shd w:val="clear" w:color="auto" w:fill="auto"/>
            <w:vAlign w:val="center"/>
            <w:hideMark/>
          </w:tcPr>
          <w:p w14:paraId="7DD0D827"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2416</w:t>
            </w:r>
          </w:p>
        </w:tc>
        <w:tc>
          <w:tcPr>
            <w:tcW w:w="992" w:type="dxa"/>
            <w:tcBorders>
              <w:top w:val="nil"/>
              <w:left w:val="nil"/>
              <w:bottom w:val="single" w:sz="4" w:space="0" w:color="auto"/>
              <w:right w:val="single" w:sz="4" w:space="0" w:color="auto"/>
            </w:tcBorders>
            <w:shd w:val="clear" w:color="auto" w:fill="auto"/>
            <w:vAlign w:val="center"/>
            <w:hideMark/>
          </w:tcPr>
          <w:p w14:paraId="50015444"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2188</w:t>
            </w:r>
          </w:p>
        </w:tc>
        <w:tc>
          <w:tcPr>
            <w:tcW w:w="1276" w:type="dxa"/>
            <w:tcBorders>
              <w:top w:val="nil"/>
              <w:left w:val="nil"/>
              <w:bottom w:val="single" w:sz="4" w:space="0" w:color="auto"/>
              <w:right w:val="single" w:sz="4" w:space="0" w:color="auto"/>
            </w:tcBorders>
            <w:shd w:val="clear" w:color="auto" w:fill="auto"/>
            <w:vAlign w:val="center"/>
            <w:hideMark/>
          </w:tcPr>
          <w:p w14:paraId="5E0A9788"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1 212 250,00  </w:t>
            </w:r>
          </w:p>
        </w:tc>
        <w:tc>
          <w:tcPr>
            <w:tcW w:w="992" w:type="dxa"/>
            <w:tcBorders>
              <w:top w:val="nil"/>
              <w:left w:val="nil"/>
              <w:bottom w:val="single" w:sz="4" w:space="0" w:color="auto"/>
              <w:right w:val="single" w:sz="4" w:space="0" w:color="auto"/>
            </w:tcBorders>
            <w:shd w:val="clear" w:color="auto" w:fill="auto"/>
            <w:vAlign w:val="center"/>
            <w:hideMark/>
          </w:tcPr>
          <w:p w14:paraId="57642CA6"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9</w:t>
            </w:r>
          </w:p>
        </w:tc>
        <w:tc>
          <w:tcPr>
            <w:tcW w:w="851" w:type="dxa"/>
            <w:tcBorders>
              <w:top w:val="nil"/>
              <w:left w:val="nil"/>
              <w:bottom w:val="single" w:sz="4" w:space="0" w:color="auto"/>
              <w:right w:val="single" w:sz="4" w:space="0" w:color="auto"/>
            </w:tcBorders>
            <w:shd w:val="clear" w:color="auto" w:fill="auto"/>
            <w:vAlign w:val="center"/>
            <w:hideMark/>
          </w:tcPr>
          <w:p w14:paraId="3911B9E4"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16022</w:t>
            </w:r>
          </w:p>
        </w:tc>
        <w:tc>
          <w:tcPr>
            <w:tcW w:w="992" w:type="dxa"/>
            <w:tcBorders>
              <w:top w:val="nil"/>
              <w:left w:val="nil"/>
              <w:bottom w:val="single" w:sz="4" w:space="0" w:color="auto"/>
              <w:right w:val="single" w:sz="4" w:space="0" w:color="auto"/>
            </w:tcBorders>
            <w:shd w:val="clear" w:color="auto" w:fill="auto"/>
            <w:vAlign w:val="center"/>
            <w:hideMark/>
          </w:tcPr>
          <w:p w14:paraId="781534A5"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10882</w:t>
            </w:r>
          </w:p>
        </w:tc>
        <w:tc>
          <w:tcPr>
            <w:tcW w:w="1418" w:type="dxa"/>
            <w:tcBorders>
              <w:top w:val="nil"/>
              <w:left w:val="nil"/>
              <w:bottom w:val="single" w:sz="4" w:space="0" w:color="auto"/>
              <w:right w:val="single" w:sz="4" w:space="0" w:color="auto"/>
            </w:tcBorders>
            <w:shd w:val="clear" w:color="auto" w:fill="auto"/>
            <w:vAlign w:val="center"/>
            <w:hideMark/>
          </w:tcPr>
          <w:p w14:paraId="60918F75"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4 155 250,00  </w:t>
            </w:r>
          </w:p>
        </w:tc>
        <w:tc>
          <w:tcPr>
            <w:tcW w:w="992" w:type="dxa"/>
            <w:tcBorders>
              <w:top w:val="nil"/>
              <w:left w:val="nil"/>
              <w:bottom w:val="single" w:sz="4" w:space="0" w:color="auto"/>
              <w:right w:val="double" w:sz="4" w:space="0" w:color="auto"/>
            </w:tcBorders>
            <w:shd w:val="clear" w:color="auto" w:fill="auto"/>
            <w:vAlign w:val="center"/>
            <w:hideMark/>
          </w:tcPr>
          <w:p w14:paraId="4B395C89"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32</w:t>
            </w:r>
          </w:p>
        </w:tc>
      </w:tr>
      <w:tr w:rsidR="004A13B7" w:rsidRPr="004A13B7" w14:paraId="28774253"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78EA3C78"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апрель</w:t>
            </w:r>
          </w:p>
        </w:tc>
        <w:tc>
          <w:tcPr>
            <w:tcW w:w="922" w:type="dxa"/>
            <w:tcBorders>
              <w:top w:val="nil"/>
              <w:left w:val="nil"/>
              <w:bottom w:val="single" w:sz="4" w:space="0" w:color="auto"/>
              <w:right w:val="single" w:sz="4" w:space="0" w:color="auto"/>
            </w:tcBorders>
            <w:shd w:val="clear" w:color="auto" w:fill="auto"/>
            <w:vAlign w:val="center"/>
            <w:hideMark/>
          </w:tcPr>
          <w:p w14:paraId="4D1EB9DC"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4505</w:t>
            </w:r>
          </w:p>
        </w:tc>
        <w:tc>
          <w:tcPr>
            <w:tcW w:w="992" w:type="dxa"/>
            <w:tcBorders>
              <w:top w:val="nil"/>
              <w:left w:val="nil"/>
              <w:bottom w:val="single" w:sz="4" w:space="0" w:color="auto"/>
              <w:right w:val="single" w:sz="4" w:space="0" w:color="auto"/>
            </w:tcBorders>
            <w:shd w:val="clear" w:color="auto" w:fill="auto"/>
            <w:vAlign w:val="center"/>
            <w:hideMark/>
          </w:tcPr>
          <w:p w14:paraId="2ECD06EA"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3958</w:t>
            </w:r>
          </w:p>
        </w:tc>
        <w:tc>
          <w:tcPr>
            <w:tcW w:w="1276" w:type="dxa"/>
            <w:tcBorders>
              <w:top w:val="nil"/>
              <w:left w:val="nil"/>
              <w:bottom w:val="single" w:sz="4" w:space="0" w:color="auto"/>
              <w:right w:val="single" w:sz="4" w:space="0" w:color="auto"/>
            </w:tcBorders>
            <w:shd w:val="clear" w:color="auto" w:fill="auto"/>
            <w:vAlign w:val="center"/>
            <w:hideMark/>
          </w:tcPr>
          <w:p w14:paraId="0A8EF842"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1 885 500,00  </w:t>
            </w:r>
          </w:p>
        </w:tc>
        <w:tc>
          <w:tcPr>
            <w:tcW w:w="992" w:type="dxa"/>
            <w:tcBorders>
              <w:top w:val="nil"/>
              <w:left w:val="nil"/>
              <w:bottom w:val="single" w:sz="4" w:space="0" w:color="auto"/>
              <w:right w:val="single" w:sz="4" w:space="0" w:color="auto"/>
            </w:tcBorders>
            <w:shd w:val="clear" w:color="auto" w:fill="auto"/>
            <w:vAlign w:val="center"/>
            <w:hideMark/>
          </w:tcPr>
          <w:p w14:paraId="29D6A6C3"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12</w:t>
            </w:r>
          </w:p>
        </w:tc>
        <w:tc>
          <w:tcPr>
            <w:tcW w:w="851" w:type="dxa"/>
            <w:tcBorders>
              <w:top w:val="nil"/>
              <w:left w:val="nil"/>
              <w:bottom w:val="single" w:sz="4" w:space="0" w:color="auto"/>
              <w:right w:val="single" w:sz="4" w:space="0" w:color="auto"/>
            </w:tcBorders>
            <w:shd w:val="clear" w:color="auto" w:fill="auto"/>
            <w:vAlign w:val="center"/>
            <w:hideMark/>
          </w:tcPr>
          <w:p w14:paraId="2AC855D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18513</w:t>
            </w:r>
          </w:p>
        </w:tc>
        <w:tc>
          <w:tcPr>
            <w:tcW w:w="992" w:type="dxa"/>
            <w:tcBorders>
              <w:top w:val="nil"/>
              <w:left w:val="nil"/>
              <w:bottom w:val="single" w:sz="4" w:space="0" w:color="auto"/>
              <w:right w:val="single" w:sz="4" w:space="0" w:color="auto"/>
            </w:tcBorders>
            <w:shd w:val="clear" w:color="auto" w:fill="auto"/>
            <w:vAlign w:val="center"/>
            <w:hideMark/>
          </w:tcPr>
          <w:p w14:paraId="6290F7A2"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13295</w:t>
            </w:r>
          </w:p>
        </w:tc>
        <w:tc>
          <w:tcPr>
            <w:tcW w:w="1418" w:type="dxa"/>
            <w:tcBorders>
              <w:top w:val="nil"/>
              <w:left w:val="nil"/>
              <w:bottom w:val="single" w:sz="4" w:space="0" w:color="auto"/>
              <w:right w:val="single" w:sz="4" w:space="0" w:color="auto"/>
            </w:tcBorders>
            <w:shd w:val="clear" w:color="auto" w:fill="auto"/>
            <w:vAlign w:val="center"/>
            <w:hideMark/>
          </w:tcPr>
          <w:p w14:paraId="6E78F158"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5 356 000,00  </w:t>
            </w:r>
          </w:p>
        </w:tc>
        <w:tc>
          <w:tcPr>
            <w:tcW w:w="992" w:type="dxa"/>
            <w:tcBorders>
              <w:top w:val="nil"/>
              <w:left w:val="nil"/>
              <w:bottom w:val="single" w:sz="4" w:space="0" w:color="auto"/>
              <w:right w:val="double" w:sz="4" w:space="0" w:color="auto"/>
            </w:tcBorders>
            <w:shd w:val="clear" w:color="auto" w:fill="auto"/>
            <w:vAlign w:val="center"/>
            <w:hideMark/>
          </w:tcPr>
          <w:p w14:paraId="30CFA199"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28</w:t>
            </w:r>
          </w:p>
        </w:tc>
      </w:tr>
      <w:tr w:rsidR="004A13B7" w:rsidRPr="004A13B7" w14:paraId="3E2BFC45"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02383888"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май</w:t>
            </w:r>
          </w:p>
        </w:tc>
        <w:tc>
          <w:tcPr>
            <w:tcW w:w="922" w:type="dxa"/>
            <w:tcBorders>
              <w:top w:val="nil"/>
              <w:left w:val="nil"/>
              <w:bottom w:val="single" w:sz="4" w:space="0" w:color="auto"/>
              <w:right w:val="single" w:sz="4" w:space="0" w:color="auto"/>
            </w:tcBorders>
            <w:shd w:val="clear" w:color="auto" w:fill="auto"/>
            <w:vAlign w:val="center"/>
            <w:hideMark/>
          </w:tcPr>
          <w:p w14:paraId="41DD6CBB"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6366</w:t>
            </w:r>
          </w:p>
        </w:tc>
        <w:tc>
          <w:tcPr>
            <w:tcW w:w="992" w:type="dxa"/>
            <w:tcBorders>
              <w:top w:val="nil"/>
              <w:left w:val="nil"/>
              <w:bottom w:val="single" w:sz="4" w:space="0" w:color="auto"/>
              <w:right w:val="single" w:sz="4" w:space="0" w:color="auto"/>
            </w:tcBorders>
            <w:shd w:val="clear" w:color="auto" w:fill="auto"/>
            <w:vAlign w:val="center"/>
            <w:hideMark/>
          </w:tcPr>
          <w:p w14:paraId="66A12C08"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5901</w:t>
            </w:r>
          </w:p>
        </w:tc>
        <w:tc>
          <w:tcPr>
            <w:tcW w:w="1276" w:type="dxa"/>
            <w:tcBorders>
              <w:top w:val="nil"/>
              <w:left w:val="nil"/>
              <w:bottom w:val="single" w:sz="4" w:space="0" w:color="auto"/>
              <w:right w:val="single" w:sz="4" w:space="0" w:color="auto"/>
            </w:tcBorders>
            <w:shd w:val="clear" w:color="auto" w:fill="auto"/>
            <w:vAlign w:val="center"/>
            <w:hideMark/>
          </w:tcPr>
          <w:p w14:paraId="5023278A"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2 842 000,00  </w:t>
            </w:r>
          </w:p>
        </w:tc>
        <w:tc>
          <w:tcPr>
            <w:tcW w:w="992" w:type="dxa"/>
            <w:tcBorders>
              <w:top w:val="nil"/>
              <w:left w:val="nil"/>
              <w:bottom w:val="single" w:sz="4" w:space="0" w:color="auto"/>
              <w:right w:val="single" w:sz="4" w:space="0" w:color="auto"/>
            </w:tcBorders>
            <w:shd w:val="clear" w:color="auto" w:fill="auto"/>
            <w:vAlign w:val="center"/>
            <w:hideMark/>
          </w:tcPr>
          <w:p w14:paraId="6FB0C3E7"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7</w:t>
            </w:r>
          </w:p>
        </w:tc>
        <w:tc>
          <w:tcPr>
            <w:tcW w:w="851" w:type="dxa"/>
            <w:tcBorders>
              <w:top w:val="nil"/>
              <w:left w:val="nil"/>
              <w:bottom w:val="single" w:sz="4" w:space="0" w:color="auto"/>
              <w:right w:val="single" w:sz="4" w:space="0" w:color="auto"/>
            </w:tcBorders>
            <w:shd w:val="clear" w:color="auto" w:fill="auto"/>
            <w:vAlign w:val="center"/>
            <w:hideMark/>
          </w:tcPr>
          <w:p w14:paraId="6B586EE6"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19595</w:t>
            </w:r>
          </w:p>
        </w:tc>
        <w:tc>
          <w:tcPr>
            <w:tcW w:w="992" w:type="dxa"/>
            <w:tcBorders>
              <w:top w:val="nil"/>
              <w:left w:val="nil"/>
              <w:bottom w:val="single" w:sz="4" w:space="0" w:color="auto"/>
              <w:right w:val="single" w:sz="4" w:space="0" w:color="auto"/>
            </w:tcBorders>
            <w:shd w:val="clear" w:color="auto" w:fill="auto"/>
            <w:vAlign w:val="center"/>
            <w:hideMark/>
          </w:tcPr>
          <w:p w14:paraId="3AA362AB"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15756</w:t>
            </w:r>
          </w:p>
        </w:tc>
        <w:tc>
          <w:tcPr>
            <w:tcW w:w="1418" w:type="dxa"/>
            <w:tcBorders>
              <w:top w:val="nil"/>
              <w:left w:val="nil"/>
              <w:bottom w:val="single" w:sz="4" w:space="0" w:color="auto"/>
              <w:right w:val="single" w:sz="4" w:space="0" w:color="auto"/>
            </w:tcBorders>
            <w:shd w:val="clear" w:color="auto" w:fill="auto"/>
            <w:vAlign w:val="center"/>
            <w:hideMark/>
          </w:tcPr>
          <w:p w14:paraId="290D105E"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6 786 000,00  </w:t>
            </w:r>
          </w:p>
        </w:tc>
        <w:tc>
          <w:tcPr>
            <w:tcW w:w="992" w:type="dxa"/>
            <w:tcBorders>
              <w:top w:val="nil"/>
              <w:left w:val="nil"/>
              <w:bottom w:val="single" w:sz="4" w:space="0" w:color="auto"/>
              <w:right w:val="double" w:sz="4" w:space="0" w:color="auto"/>
            </w:tcBorders>
            <w:shd w:val="clear" w:color="auto" w:fill="auto"/>
            <w:vAlign w:val="center"/>
            <w:hideMark/>
          </w:tcPr>
          <w:p w14:paraId="75399C3E"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20</w:t>
            </w:r>
          </w:p>
        </w:tc>
      </w:tr>
      <w:tr w:rsidR="004A13B7" w:rsidRPr="004A13B7" w14:paraId="0501920F"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3879C5B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июнь</w:t>
            </w:r>
          </w:p>
        </w:tc>
        <w:tc>
          <w:tcPr>
            <w:tcW w:w="922" w:type="dxa"/>
            <w:tcBorders>
              <w:top w:val="nil"/>
              <w:left w:val="nil"/>
              <w:bottom w:val="single" w:sz="4" w:space="0" w:color="auto"/>
              <w:right w:val="single" w:sz="4" w:space="0" w:color="auto"/>
            </w:tcBorders>
            <w:shd w:val="clear" w:color="auto" w:fill="auto"/>
            <w:vAlign w:val="center"/>
            <w:hideMark/>
          </w:tcPr>
          <w:p w14:paraId="32A412B2"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6586</w:t>
            </w:r>
          </w:p>
        </w:tc>
        <w:tc>
          <w:tcPr>
            <w:tcW w:w="992" w:type="dxa"/>
            <w:tcBorders>
              <w:top w:val="nil"/>
              <w:left w:val="nil"/>
              <w:bottom w:val="single" w:sz="4" w:space="0" w:color="auto"/>
              <w:right w:val="single" w:sz="4" w:space="0" w:color="auto"/>
            </w:tcBorders>
            <w:shd w:val="clear" w:color="auto" w:fill="auto"/>
            <w:vAlign w:val="center"/>
            <w:hideMark/>
          </w:tcPr>
          <w:p w14:paraId="5B6DF62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5837</w:t>
            </w:r>
          </w:p>
        </w:tc>
        <w:tc>
          <w:tcPr>
            <w:tcW w:w="1276" w:type="dxa"/>
            <w:tcBorders>
              <w:top w:val="nil"/>
              <w:left w:val="nil"/>
              <w:bottom w:val="single" w:sz="4" w:space="0" w:color="auto"/>
              <w:right w:val="single" w:sz="4" w:space="0" w:color="auto"/>
            </w:tcBorders>
            <w:shd w:val="clear" w:color="auto" w:fill="auto"/>
            <w:vAlign w:val="center"/>
            <w:hideMark/>
          </w:tcPr>
          <w:p w14:paraId="2488240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2 749 500,00  </w:t>
            </w:r>
          </w:p>
        </w:tc>
        <w:tc>
          <w:tcPr>
            <w:tcW w:w="992" w:type="dxa"/>
            <w:tcBorders>
              <w:top w:val="nil"/>
              <w:left w:val="nil"/>
              <w:bottom w:val="single" w:sz="4" w:space="0" w:color="auto"/>
              <w:right w:val="single" w:sz="4" w:space="0" w:color="auto"/>
            </w:tcBorders>
            <w:shd w:val="clear" w:color="auto" w:fill="auto"/>
            <w:vAlign w:val="center"/>
            <w:hideMark/>
          </w:tcPr>
          <w:p w14:paraId="15DC25A6"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11</w:t>
            </w:r>
          </w:p>
        </w:tc>
        <w:tc>
          <w:tcPr>
            <w:tcW w:w="851" w:type="dxa"/>
            <w:tcBorders>
              <w:top w:val="nil"/>
              <w:left w:val="nil"/>
              <w:bottom w:val="single" w:sz="4" w:space="0" w:color="auto"/>
              <w:right w:val="single" w:sz="4" w:space="0" w:color="auto"/>
            </w:tcBorders>
            <w:shd w:val="clear" w:color="auto" w:fill="auto"/>
            <w:vAlign w:val="center"/>
            <w:hideMark/>
          </w:tcPr>
          <w:p w14:paraId="399D0EB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20593</w:t>
            </w:r>
          </w:p>
        </w:tc>
        <w:tc>
          <w:tcPr>
            <w:tcW w:w="992" w:type="dxa"/>
            <w:tcBorders>
              <w:top w:val="nil"/>
              <w:left w:val="nil"/>
              <w:bottom w:val="single" w:sz="4" w:space="0" w:color="auto"/>
              <w:right w:val="single" w:sz="4" w:space="0" w:color="auto"/>
            </w:tcBorders>
            <w:shd w:val="clear" w:color="auto" w:fill="auto"/>
            <w:vAlign w:val="center"/>
            <w:hideMark/>
          </w:tcPr>
          <w:p w14:paraId="594B8D20"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17591</w:t>
            </w:r>
          </w:p>
        </w:tc>
        <w:tc>
          <w:tcPr>
            <w:tcW w:w="1418" w:type="dxa"/>
            <w:tcBorders>
              <w:top w:val="nil"/>
              <w:left w:val="nil"/>
              <w:bottom w:val="single" w:sz="4" w:space="0" w:color="auto"/>
              <w:right w:val="single" w:sz="4" w:space="0" w:color="auto"/>
            </w:tcBorders>
            <w:shd w:val="clear" w:color="auto" w:fill="auto"/>
            <w:vAlign w:val="center"/>
            <w:hideMark/>
          </w:tcPr>
          <w:p w14:paraId="4271F95D"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8 329 000,00  </w:t>
            </w:r>
          </w:p>
        </w:tc>
        <w:tc>
          <w:tcPr>
            <w:tcW w:w="992" w:type="dxa"/>
            <w:tcBorders>
              <w:top w:val="nil"/>
              <w:left w:val="nil"/>
              <w:bottom w:val="single" w:sz="4" w:space="0" w:color="auto"/>
              <w:right w:val="double" w:sz="4" w:space="0" w:color="auto"/>
            </w:tcBorders>
            <w:shd w:val="clear" w:color="auto" w:fill="auto"/>
            <w:vAlign w:val="center"/>
            <w:hideMark/>
          </w:tcPr>
          <w:p w14:paraId="29783E7A"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15</w:t>
            </w:r>
          </w:p>
        </w:tc>
      </w:tr>
      <w:tr w:rsidR="004A13B7" w:rsidRPr="004A13B7" w14:paraId="7EBAFDFC"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284D04B8"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июль</w:t>
            </w:r>
          </w:p>
        </w:tc>
        <w:tc>
          <w:tcPr>
            <w:tcW w:w="922" w:type="dxa"/>
            <w:tcBorders>
              <w:top w:val="nil"/>
              <w:left w:val="nil"/>
              <w:bottom w:val="single" w:sz="4" w:space="0" w:color="auto"/>
              <w:right w:val="single" w:sz="4" w:space="0" w:color="auto"/>
            </w:tcBorders>
            <w:shd w:val="clear" w:color="auto" w:fill="auto"/>
            <w:vAlign w:val="center"/>
            <w:hideMark/>
          </w:tcPr>
          <w:p w14:paraId="2DBAD452"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9819</w:t>
            </w:r>
          </w:p>
        </w:tc>
        <w:tc>
          <w:tcPr>
            <w:tcW w:w="992" w:type="dxa"/>
            <w:tcBorders>
              <w:top w:val="nil"/>
              <w:left w:val="nil"/>
              <w:bottom w:val="single" w:sz="4" w:space="0" w:color="auto"/>
              <w:right w:val="single" w:sz="4" w:space="0" w:color="auto"/>
            </w:tcBorders>
            <w:shd w:val="clear" w:color="auto" w:fill="auto"/>
            <w:vAlign w:val="center"/>
            <w:hideMark/>
          </w:tcPr>
          <w:p w14:paraId="73702095"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9094</w:t>
            </w:r>
          </w:p>
        </w:tc>
        <w:tc>
          <w:tcPr>
            <w:tcW w:w="1276" w:type="dxa"/>
            <w:tcBorders>
              <w:top w:val="nil"/>
              <w:left w:val="nil"/>
              <w:bottom w:val="single" w:sz="4" w:space="0" w:color="auto"/>
              <w:right w:val="single" w:sz="4" w:space="0" w:color="auto"/>
            </w:tcBorders>
            <w:shd w:val="clear" w:color="auto" w:fill="auto"/>
            <w:vAlign w:val="center"/>
            <w:hideMark/>
          </w:tcPr>
          <w:p w14:paraId="2F9EE95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4 312 200,00  </w:t>
            </w:r>
          </w:p>
        </w:tc>
        <w:tc>
          <w:tcPr>
            <w:tcW w:w="992" w:type="dxa"/>
            <w:tcBorders>
              <w:top w:val="nil"/>
              <w:left w:val="nil"/>
              <w:bottom w:val="single" w:sz="4" w:space="0" w:color="auto"/>
              <w:right w:val="single" w:sz="4" w:space="0" w:color="auto"/>
            </w:tcBorders>
            <w:shd w:val="clear" w:color="auto" w:fill="auto"/>
            <w:vAlign w:val="center"/>
            <w:hideMark/>
          </w:tcPr>
          <w:p w14:paraId="7E69A58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7</w:t>
            </w:r>
          </w:p>
        </w:tc>
        <w:tc>
          <w:tcPr>
            <w:tcW w:w="851" w:type="dxa"/>
            <w:tcBorders>
              <w:top w:val="nil"/>
              <w:left w:val="nil"/>
              <w:bottom w:val="single" w:sz="4" w:space="0" w:color="auto"/>
              <w:right w:val="single" w:sz="4" w:space="0" w:color="auto"/>
            </w:tcBorders>
            <w:shd w:val="clear" w:color="auto" w:fill="auto"/>
            <w:vAlign w:val="center"/>
            <w:hideMark/>
          </w:tcPr>
          <w:p w14:paraId="360156B0"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25967</w:t>
            </w:r>
          </w:p>
        </w:tc>
        <w:tc>
          <w:tcPr>
            <w:tcW w:w="992" w:type="dxa"/>
            <w:tcBorders>
              <w:top w:val="nil"/>
              <w:left w:val="nil"/>
              <w:bottom w:val="single" w:sz="4" w:space="0" w:color="auto"/>
              <w:right w:val="single" w:sz="4" w:space="0" w:color="auto"/>
            </w:tcBorders>
            <w:shd w:val="clear" w:color="auto" w:fill="auto"/>
            <w:vAlign w:val="center"/>
            <w:hideMark/>
          </w:tcPr>
          <w:p w14:paraId="6C675B9A"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20550</w:t>
            </w:r>
          </w:p>
        </w:tc>
        <w:tc>
          <w:tcPr>
            <w:tcW w:w="1418" w:type="dxa"/>
            <w:tcBorders>
              <w:top w:val="nil"/>
              <w:left w:val="nil"/>
              <w:bottom w:val="single" w:sz="4" w:space="0" w:color="auto"/>
              <w:right w:val="single" w:sz="4" w:space="0" w:color="auto"/>
            </w:tcBorders>
            <w:shd w:val="clear" w:color="auto" w:fill="auto"/>
            <w:vAlign w:val="center"/>
            <w:hideMark/>
          </w:tcPr>
          <w:p w14:paraId="54320F97"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8 991 250,00  </w:t>
            </w:r>
          </w:p>
        </w:tc>
        <w:tc>
          <w:tcPr>
            <w:tcW w:w="992" w:type="dxa"/>
            <w:tcBorders>
              <w:top w:val="nil"/>
              <w:left w:val="nil"/>
              <w:bottom w:val="single" w:sz="4" w:space="0" w:color="auto"/>
              <w:right w:val="double" w:sz="4" w:space="0" w:color="auto"/>
            </w:tcBorders>
            <w:shd w:val="clear" w:color="auto" w:fill="auto"/>
            <w:vAlign w:val="center"/>
            <w:hideMark/>
          </w:tcPr>
          <w:p w14:paraId="1F8CFC62"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21</w:t>
            </w:r>
          </w:p>
        </w:tc>
      </w:tr>
      <w:tr w:rsidR="004A13B7" w:rsidRPr="004A13B7" w14:paraId="19666C10"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66AEAA33"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август</w:t>
            </w:r>
          </w:p>
        </w:tc>
        <w:tc>
          <w:tcPr>
            <w:tcW w:w="922" w:type="dxa"/>
            <w:tcBorders>
              <w:top w:val="nil"/>
              <w:left w:val="nil"/>
              <w:bottom w:val="single" w:sz="4" w:space="0" w:color="auto"/>
              <w:right w:val="single" w:sz="4" w:space="0" w:color="auto"/>
            </w:tcBorders>
            <w:shd w:val="clear" w:color="auto" w:fill="auto"/>
            <w:vAlign w:val="center"/>
            <w:hideMark/>
          </w:tcPr>
          <w:p w14:paraId="55C457E5"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15134</w:t>
            </w:r>
          </w:p>
        </w:tc>
        <w:tc>
          <w:tcPr>
            <w:tcW w:w="992" w:type="dxa"/>
            <w:tcBorders>
              <w:top w:val="nil"/>
              <w:left w:val="nil"/>
              <w:bottom w:val="single" w:sz="4" w:space="0" w:color="auto"/>
              <w:right w:val="single" w:sz="4" w:space="0" w:color="auto"/>
            </w:tcBorders>
            <w:shd w:val="clear" w:color="auto" w:fill="auto"/>
            <w:vAlign w:val="center"/>
            <w:hideMark/>
          </w:tcPr>
          <w:p w14:paraId="686CBF36"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12540</w:t>
            </w:r>
          </w:p>
        </w:tc>
        <w:tc>
          <w:tcPr>
            <w:tcW w:w="1276" w:type="dxa"/>
            <w:tcBorders>
              <w:top w:val="nil"/>
              <w:left w:val="nil"/>
              <w:bottom w:val="nil"/>
              <w:right w:val="nil"/>
            </w:tcBorders>
            <w:shd w:val="clear" w:color="auto" w:fill="auto"/>
            <w:vAlign w:val="center"/>
            <w:hideMark/>
          </w:tcPr>
          <w:p w14:paraId="2EF05E59"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8 573 850,00  </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56604D1B"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17</w:t>
            </w:r>
          </w:p>
        </w:tc>
        <w:tc>
          <w:tcPr>
            <w:tcW w:w="851" w:type="dxa"/>
            <w:tcBorders>
              <w:top w:val="nil"/>
              <w:left w:val="nil"/>
              <w:bottom w:val="single" w:sz="4" w:space="0" w:color="auto"/>
              <w:right w:val="single" w:sz="4" w:space="0" w:color="auto"/>
            </w:tcBorders>
            <w:shd w:val="clear" w:color="auto" w:fill="auto"/>
            <w:vAlign w:val="center"/>
            <w:hideMark/>
          </w:tcPr>
          <w:p w14:paraId="477AD74E"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26715</w:t>
            </w:r>
          </w:p>
        </w:tc>
        <w:tc>
          <w:tcPr>
            <w:tcW w:w="992" w:type="dxa"/>
            <w:tcBorders>
              <w:top w:val="nil"/>
              <w:left w:val="nil"/>
              <w:bottom w:val="single" w:sz="4" w:space="0" w:color="auto"/>
              <w:right w:val="single" w:sz="4" w:space="0" w:color="auto"/>
            </w:tcBorders>
            <w:shd w:val="clear" w:color="auto" w:fill="auto"/>
            <w:vAlign w:val="center"/>
            <w:hideMark/>
          </w:tcPr>
          <w:p w14:paraId="4EA2A4A6"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21711</w:t>
            </w:r>
          </w:p>
        </w:tc>
        <w:tc>
          <w:tcPr>
            <w:tcW w:w="1418" w:type="dxa"/>
            <w:tcBorders>
              <w:top w:val="nil"/>
              <w:left w:val="nil"/>
              <w:bottom w:val="single" w:sz="4" w:space="0" w:color="auto"/>
              <w:right w:val="single" w:sz="4" w:space="0" w:color="auto"/>
            </w:tcBorders>
            <w:shd w:val="clear" w:color="auto" w:fill="auto"/>
            <w:vAlign w:val="center"/>
            <w:hideMark/>
          </w:tcPr>
          <w:p w14:paraId="509361ED"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10 287 000,00  </w:t>
            </w:r>
          </w:p>
        </w:tc>
        <w:tc>
          <w:tcPr>
            <w:tcW w:w="992" w:type="dxa"/>
            <w:tcBorders>
              <w:top w:val="nil"/>
              <w:left w:val="nil"/>
              <w:bottom w:val="single" w:sz="4" w:space="0" w:color="auto"/>
              <w:right w:val="double" w:sz="4" w:space="0" w:color="auto"/>
            </w:tcBorders>
            <w:shd w:val="clear" w:color="auto" w:fill="auto"/>
            <w:vAlign w:val="center"/>
            <w:hideMark/>
          </w:tcPr>
          <w:p w14:paraId="412090F9"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19</w:t>
            </w:r>
          </w:p>
        </w:tc>
      </w:tr>
      <w:tr w:rsidR="004A13B7" w:rsidRPr="004A13B7" w14:paraId="66C588D7"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094C5FDB"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сентябрь</w:t>
            </w:r>
          </w:p>
        </w:tc>
        <w:tc>
          <w:tcPr>
            <w:tcW w:w="922" w:type="dxa"/>
            <w:tcBorders>
              <w:top w:val="nil"/>
              <w:left w:val="nil"/>
              <w:bottom w:val="single" w:sz="4" w:space="0" w:color="auto"/>
              <w:right w:val="single" w:sz="4" w:space="0" w:color="auto"/>
            </w:tcBorders>
            <w:shd w:val="clear" w:color="auto" w:fill="auto"/>
            <w:vAlign w:val="center"/>
            <w:hideMark/>
          </w:tcPr>
          <w:p w14:paraId="52061752"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9665</w:t>
            </w:r>
          </w:p>
        </w:tc>
        <w:tc>
          <w:tcPr>
            <w:tcW w:w="992" w:type="dxa"/>
            <w:tcBorders>
              <w:top w:val="nil"/>
              <w:left w:val="nil"/>
              <w:bottom w:val="single" w:sz="4" w:space="0" w:color="auto"/>
              <w:right w:val="single" w:sz="4" w:space="0" w:color="auto"/>
            </w:tcBorders>
            <w:shd w:val="clear" w:color="auto" w:fill="auto"/>
            <w:vAlign w:val="center"/>
            <w:hideMark/>
          </w:tcPr>
          <w:p w14:paraId="4EB9788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8497</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C52E2A3"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4 248 300,00  </w:t>
            </w:r>
          </w:p>
        </w:tc>
        <w:tc>
          <w:tcPr>
            <w:tcW w:w="992" w:type="dxa"/>
            <w:tcBorders>
              <w:top w:val="nil"/>
              <w:left w:val="nil"/>
              <w:bottom w:val="single" w:sz="4" w:space="0" w:color="auto"/>
              <w:right w:val="single" w:sz="4" w:space="0" w:color="auto"/>
            </w:tcBorders>
            <w:shd w:val="clear" w:color="auto" w:fill="auto"/>
            <w:vAlign w:val="center"/>
            <w:hideMark/>
          </w:tcPr>
          <w:p w14:paraId="52CD5524"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12</w:t>
            </w:r>
          </w:p>
        </w:tc>
        <w:tc>
          <w:tcPr>
            <w:tcW w:w="851" w:type="dxa"/>
            <w:tcBorders>
              <w:top w:val="nil"/>
              <w:left w:val="nil"/>
              <w:bottom w:val="single" w:sz="4" w:space="0" w:color="auto"/>
              <w:right w:val="single" w:sz="4" w:space="0" w:color="auto"/>
            </w:tcBorders>
            <w:shd w:val="clear" w:color="auto" w:fill="auto"/>
            <w:vAlign w:val="center"/>
            <w:hideMark/>
          </w:tcPr>
          <w:p w14:paraId="2A481C52"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21646</w:t>
            </w:r>
          </w:p>
        </w:tc>
        <w:tc>
          <w:tcPr>
            <w:tcW w:w="992" w:type="dxa"/>
            <w:tcBorders>
              <w:top w:val="nil"/>
              <w:left w:val="nil"/>
              <w:bottom w:val="single" w:sz="4" w:space="0" w:color="auto"/>
              <w:right w:val="single" w:sz="4" w:space="0" w:color="auto"/>
            </w:tcBorders>
            <w:shd w:val="clear" w:color="auto" w:fill="auto"/>
            <w:vAlign w:val="center"/>
            <w:hideMark/>
          </w:tcPr>
          <w:p w14:paraId="2B73524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16861</w:t>
            </w:r>
          </w:p>
        </w:tc>
        <w:tc>
          <w:tcPr>
            <w:tcW w:w="1418" w:type="dxa"/>
            <w:tcBorders>
              <w:top w:val="nil"/>
              <w:left w:val="nil"/>
              <w:bottom w:val="single" w:sz="4" w:space="0" w:color="auto"/>
              <w:right w:val="single" w:sz="4" w:space="0" w:color="auto"/>
            </w:tcBorders>
            <w:shd w:val="clear" w:color="auto" w:fill="auto"/>
            <w:vAlign w:val="center"/>
            <w:hideMark/>
          </w:tcPr>
          <w:p w14:paraId="022740A3"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7 758 750,00  </w:t>
            </w:r>
          </w:p>
        </w:tc>
        <w:tc>
          <w:tcPr>
            <w:tcW w:w="992" w:type="dxa"/>
            <w:tcBorders>
              <w:top w:val="nil"/>
              <w:left w:val="nil"/>
              <w:bottom w:val="single" w:sz="4" w:space="0" w:color="auto"/>
              <w:right w:val="double" w:sz="4" w:space="0" w:color="auto"/>
            </w:tcBorders>
            <w:shd w:val="clear" w:color="auto" w:fill="auto"/>
            <w:vAlign w:val="center"/>
            <w:hideMark/>
          </w:tcPr>
          <w:p w14:paraId="36E76975"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22</w:t>
            </w:r>
          </w:p>
        </w:tc>
      </w:tr>
      <w:tr w:rsidR="004A13B7" w:rsidRPr="004A13B7" w14:paraId="166D5C50"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431FA10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октябрь</w:t>
            </w:r>
          </w:p>
        </w:tc>
        <w:tc>
          <w:tcPr>
            <w:tcW w:w="922" w:type="dxa"/>
            <w:tcBorders>
              <w:top w:val="nil"/>
              <w:left w:val="nil"/>
              <w:bottom w:val="single" w:sz="4" w:space="0" w:color="auto"/>
              <w:right w:val="single" w:sz="4" w:space="0" w:color="auto"/>
            </w:tcBorders>
            <w:shd w:val="clear" w:color="auto" w:fill="auto"/>
            <w:vAlign w:val="center"/>
            <w:hideMark/>
          </w:tcPr>
          <w:p w14:paraId="2F728714"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7992</w:t>
            </w:r>
          </w:p>
        </w:tc>
        <w:tc>
          <w:tcPr>
            <w:tcW w:w="992" w:type="dxa"/>
            <w:tcBorders>
              <w:top w:val="nil"/>
              <w:left w:val="nil"/>
              <w:bottom w:val="single" w:sz="4" w:space="0" w:color="auto"/>
              <w:right w:val="single" w:sz="4" w:space="0" w:color="auto"/>
            </w:tcBorders>
            <w:shd w:val="clear" w:color="auto" w:fill="auto"/>
            <w:vAlign w:val="center"/>
            <w:hideMark/>
          </w:tcPr>
          <w:p w14:paraId="57B4E0C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6944</w:t>
            </w:r>
          </w:p>
        </w:tc>
        <w:tc>
          <w:tcPr>
            <w:tcW w:w="1276" w:type="dxa"/>
            <w:tcBorders>
              <w:top w:val="nil"/>
              <w:left w:val="nil"/>
              <w:bottom w:val="single" w:sz="4" w:space="0" w:color="auto"/>
              <w:right w:val="single" w:sz="4" w:space="0" w:color="auto"/>
            </w:tcBorders>
            <w:shd w:val="clear" w:color="auto" w:fill="auto"/>
            <w:vAlign w:val="center"/>
            <w:hideMark/>
          </w:tcPr>
          <w:p w14:paraId="5121372C"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2 836 200,00  </w:t>
            </w:r>
          </w:p>
        </w:tc>
        <w:tc>
          <w:tcPr>
            <w:tcW w:w="992" w:type="dxa"/>
            <w:tcBorders>
              <w:top w:val="nil"/>
              <w:left w:val="nil"/>
              <w:bottom w:val="single" w:sz="4" w:space="0" w:color="auto"/>
              <w:right w:val="single" w:sz="4" w:space="0" w:color="auto"/>
            </w:tcBorders>
            <w:shd w:val="clear" w:color="auto" w:fill="auto"/>
            <w:vAlign w:val="center"/>
            <w:hideMark/>
          </w:tcPr>
          <w:p w14:paraId="024E61E3"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13</w:t>
            </w:r>
          </w:p>
        </w:tc>
        <w:tc>
          <w:tcPr>
            <w:tcW w:w="851" w:type="dxa"/>
            <w:tcBorders>
              <w:top w:val="nil"/>
              <w:left w:val="nil"/>
              <w:bottom w:val="single" w:sz="4" w:space="0" w:color="auto"/>
              <w:right w:val="single" w:sz="4" w:space="0" w:color="auto"/>
            </w:tcBorders>
            <w:shd w:val="clear" w:color="auto" w:fill="auto"/>
            <w:vAlign w:val="center"/>
            <w:hideMark/>
          </w:tcPr>
          <w:p w14:paraId="140DFF35"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17176</w:t>
            </w:r>
          </w:p>
        </w:tc>
        <w:tc>
          <w:tcPr>
            <w:tcW w:w="992" w:type="dxa"/>
            <w:tcBorders>
              <w:top w:val="nil"/>
              <w:left w:val="nil"/>
              <w:bottom w:val="single" w:sz="4" w:space="0" w:color="auto"/>
              <w:right w:val="single" w:sz="4" w:space="0" w:color="auto"/>
            </w:tcBorders>
            <w:shd w:val="clear" w:color="auto" w:fill="auto"/>
            <w:vAlign w:val="center"/>
            <w:hideMark/>
          </w:tcPr>
          <w:p w14:paraId="7804618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12137</w:t>
            </w:r>
          </w:p>
        </w:tc>
        <w:tc>
          <w:tcPr>
            <w:tcW w:w="1418" w:type="dxa"/>
            <w:tcBorders>
              <w:top w:val="nil"/>
              <w:left w:val="nil"/>
              <w:bottom w:val="single" w:sz="4" w:space="0" w:color="auto"/>
              <w:right w:val="single" w:sz="4" w:space="0" w:color="auto"/>
            </w:tcBorders>
            <w:shd w:val="clear" w:color="auto" w:fill="auto"/>
            <w:vAlign w:val="center"/>
            <w:hideMark/>
          </w:tcPr>
          <w:p w14:paraId="5B1D8D1E"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4 980 000,00  </w:t>
            </w:r>
          </w:p>
        </w:tc>
        <w:tc>
          <w:tcPr>
            <w:tcW w:w="992" w:type="dxa"/>
            <w:tcBorders>
              <w:top w:val="nil"/>
              <w:left w:val="nil"/>
              <w:bottom w:val="single" w:sz="4" w:space="0" w:color="auto"/>
              <w:right w:val="double" w:sz="4" w:space="0" w:color="auto"/>
            </w:tcBorders>
            <w:shd w:val="clear" w:color="auto" w:fill="auto"/>
            <w:vAlign w:val="center"/>
            <w:hideMark/>
          </w:tcPr>
          <w:p w14:paraId="17BBB076"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29</w:t>
            </w:r>
          </w:p>
        </w:tc>
      </w:tr>
      <w:tr w:rsidR="004A13B7" w:rsidRPr="004A13B7" w14:paraId="14B03099"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7C7B1A70"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ноябрь</w:t>
            </w:r>
          </w:p>
        </w:tc>
        <w:tc>
          <w:tcPr>
            <w:tcW w:w="922" w:type="dxa"/>
            <w:tcBorders>
              <w:top w:val="nil"/>
              <w:left w:val="nil"/>
              <w:bottom w:val="single" w:sz="4" w:space="0" w:color="auto"/>
              <w:right w:val="single" w:sz="4" w:space="0" w:color="auto"/>
            </w:tcBorders>
            <w:shd w:val="clear" w:color="auto" w:fill="auto"/>
            <w:vAlign w:val="center"/>
            <w:hideMark/>
          </w:tcPr>
          <w:p w14:paraId="19B22F6E"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5684</w:t>
            </w:r>
          </w:p>
        </w:tc>
        <w:tc>
          <w:tcPr>
            <w:tcW w:w="992" w:type="dxa"/>
            <w:tcBorders>
              <w:top w:val="nil"/>
              <w:left w:val="nil"/>
              <w:bottom w:val="single" w:sz="4" w:space="0" w:color="auto"/>
              <w:right w:val="single" w:sz="4" w:space="0" w:color="auto"/>
            </w:tcBorders>
            <w:shd w:val="clear" w:color="auto" w:fill="auto"/>
            <w:vAlign w:val="center"/>
            <w:hideMark/>
          </w:tcPr>
          <w:p w14:paraId="63D2426F"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4046</w:t>
            </w:r>
          </w:p>
        </w:tc>
        <w:tc>
          <w:tcPr>
            <w:tcW w:w="1276" w:type="dxa"/>
            <w:tcBorders>
              <w:top w:val="nil"/>
              <w:left w:val="nil"/>
              <w:bottom w:val="single" w:sz="4" w:space="0" w:color="auto"/>
              <w:right w:val="single" w:sz="4" w:space="0" w:color="auto"/>
            </w:tcBorders>
            <w:shd w:val="clear" w:color="auto" w:fill="auto"/>
            <w:vAlign w:val="center"/>
            <w:hideMark/>
          </w:tcPr>
          <w:p w14:paraId="144B945D"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2 618 600,00  </w:t>
            </w:r>
          </w:p>
        </w:tc>
        <w:tc>
          <w:tcPr>
            <w:tcW w:w="992" w:type="dxa"/>
            <w:tcBorders>
              <w:top w:val="nil"/>
              <w:left w:val="nil"/>
              <w:bottom w:val="single" w:sz="4" w:space="0" w:color="auto"/>
              <w:right w:val="single" w:sz="4" w:space="0" w:color="auto"/>
            </w:tcBorders>
            <w:shd w:val="clear" w:color="auto" w:fill="auto"/>
            <w:vAlign w:val="center"/>
            <w:hideMark/>
          </w:tcPr>
          <w:p w14:paraId="328766D0"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29</w:t>
            </w:r>
          </w:p>
        </w:tc>
        <w:tc>
          <w:tcPr>
            <w:tcW w:w="851" w:type="dxa"/>
            <w:tcBorders>
              <w:top w:val="nil"/>
              <w:left w:val="nil"/>
              <w:bottom w:val="single" w:sz="4" w:space="0" w:color="auto"/>
              <w:right w:val="single" w:sz="4" w:space="0" w:color="auto"/>
            </w:tcBorders>
            <w:shd w:val="clear" w:color="auto" w:fill="auto"/>
            <w:vAlign w:val="center"/>
            <w:hideMark/>
          </w:tcPr>
          <w:p w14:paraId="0F8007CA"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10801</w:t>
            </w:r>
          </w:p>
        </w:tc>
        <w:tc>
          <w:tcPr>
            <w:tcW w:w="992" w:type="dxa"/>
            <w:tcBorders>
              <w:top w:val="nil"/>
              <w:left w:val="nil"/>
              <w:bottom w:val="single" w:sz="4" w:space="0" w:color="auto"/>
              <w:right w:val="single" w:sz="4" w:space="0" w:color="auto"/>
            </w:tcBorders>
            <w:shd w:val="clear" w:color="auto" w:fill="auto"/>
            <w:vAlign w:val="center"/>
            <w:hideMark/>
          </w:tcPr>
          <w:p w14:paraId="3DB79C23"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6093</w:t>
            </w:r>
          </w:p>
        </w:tc>
        <w:tc>
          <w:tcPr>
            <w:tcW w:w="1418" w:type="dxa"/>
            <w:tcBorders>
              <w:top w:val="nil"/>
              <w:left w:val="nil"/>
              <w:bottom w:val="single" w:sz="4" w:space="0" w:color="auto"/>
              <w:right w:val="single" w:sz="4" w:space="0" w:color="auto"/>
            </w:tcBorders>
            <w:shd w:val="clear" w:color="auto" w:fill="auto"/>
            <w:vAlign w:val="center"/>
            <w:hideMark/>
          </w:tcPr>
          <w:p w14:paraId="47EDB6B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2 540 250,00  </w:t>
            </w:r>
          </w:p>
        </w:tc>
        <w:tc>
          <w:tcPr>
            <w:tcW w:w="992" w:type="dxa"/>
            <w:tcBorders>
              <w:top w:val="nil"/>
              <w:left w:val="nil"/>
              <w:bottom w:val="single" w:sz="4" w:space="0" w:color="auto"/>
              <w:right w:val="double" w:sz="4" w:space="0" w:color="auto"/>
            </w:tcBorders>
            <w:shd w:val="clear" w:color="auto" w:fill="auto"/>
            <w:vAlign w:val="center"/>
            <w:hideMark/>
          </w:tcPr>
          <w:p w14:paraId="05868530"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44</w:t>
            </w:r>
          </w:p>
        </w:tc>
      </w:tr>
      <w:tr w:rsidR="004A13B7" w:rsidRPr="004A13B7" w14:paraId="05C8D675" w14:textId="77777777" w:rsidTr="00F61672">
        <w:trPr>
          <w:trHeight w:val="288"/>
        </w:trPr>
        <w:tc>
          <w:tcPr>
            <w:tcW w:w="916" w:type="dxa"/>
            <w:tcBorders>
              <w:top w:val="nil"/>
              <w:left w:val="double" w:sz="4" w:space="0" w:color="auto"/>
              <w:bottom w:val="single" w:sz="4" w:space="0" w:color="auto"/>
              <w:right w:val="single" w:sz="4" w:space="0" w:color="auto"/>
            </w:tcBorders>
            <w:shd w:val="clear" w:color="auto" w:fill="auto"/>
            <w:vAlign w:val="center"/>
            <w:hideMark/>
          </w:tcPr>
          <w:p w14:paraId="46450CDD"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декабрь</w:t>
            </w:r>
          </w:p>
        </w:tc>
        <w:tc>
          <w:tcPr>
            <w:tcW w:w="922" w:type="dxa"/>
            <w:tcBorders>
              <w:top w:val="nil"/>
              <w:left w:val="nil"/>
              <w:bottom w:val="single" w:sz="4" w:space="0" w:color="auto"/>
              <w:right w:val="single" w:sz="4" w:space="0" w:color="auto"/>
            </w:tcBorders>
            <w:shd w:val="clear" w:color="auto" w:fill="auto"/>
            <w:vAlign w:val="center"/>
            <w:hideMark/>
          </w:tcPr>
          <w:p w14:paraId="620B455D"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4982</w:t>
            </w:r>
          </w:p>
        </w:tc>
        <w:tc>
          <w:tcPr>
            <w:tcW w:w="992" w:type="dxa"/>
            <w:tcBorders>
              <w:top w:val="nil"/>
              <w:left w:val="nil"/>
              <w:bottom w:val="single" w:sz="4" w:space="0" w:color="auto"/>
              <w:right w:val="single" w:sz="4" w:space="0" w:color="auto"/>
            </w:tcBorders>
            <w:shd w:val="clear" w:color="auto" w:fill="auto"/>
            <w:vAlign w:val="center"/>
            <w:hideMark/>
          </w:tcPr>
          <w:p w14:paraId="6570DAC6"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2861</w:t>
            </w:r>
          </w:p>
        </w:tc>
        <w:tc>
          <w:tcPr>
            <w:tcW w:w="1276" w:type="dxa"/>
            <w:tcBorders>
              <w:top w:val="nil"/>
              <w:left w:val="nil"/>
              <w:bottom w:val="single" w:sz="4" w:space="0" w:color="auto"/>
              <w:right w:val="single" w:sz="4" w:space="0" w:color="auto"/>
            </w:tcBorders>
            <w:shd w:val="clear" w:color="auto" w:fill="auto"/>
            <w:vAlign w:val="center"/>
            <w:hideMark/>
          </w:tcPr>
          <w:p w14:paraId="3585BD8A"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1 379 650,00  </w:t>
            </w:r>
          </w:p>
        </w:tc>
        <w:tc>
          <w:tcPr>
            <w:tcW w:w="992" w:type="dxa"/>
            <w:tcBorders>
              <w:top w:val="nil"/>
              <w:left w:val="nil"/>
              <w:bottom w:val="single" w:sz="4" w:space="0" w:color="auto"/>
              <w:right w:val="single" w:sz="4" w:space="0" w:color="auto"/>
            </w:tcBorders>
            <w:shd w:val="clear" w:color="auto" w:fill="auto"/>
            <w:vAlign w:val="center"/>
            <w:hideMark/>
          </w:tcPr>
          <w:p w14:paraId="66C52847"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43</w:t>
            </w:r>
          </w:p>
        </w:tc>
        <w:tc>
          <w:tcPr>
            <w:tcW w:w="851" w:type="dxa"/>
            <w:tcBorders>
              <w:top w:val="nil"/>
              <w:left w:val="nil"/>
              <w:bottom w:val="single" w:sz="4" w:space="0" w:color="auto"/>
              <w:right w:val="single" w:sz="4" w:space="0" w:color="auto"/>
            </w:tcBorders>
            <w:shd w:val="clear" w:color="auto" w:fill="auto"/>
            <w:vAlign w:val="center"/>
            <w:hideMark/>
          </w:tcPr>
          <w:p w14:paraId="34A72122"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11015</w:t>
            </w:r>
          </w:p>
        </w:tc>
        <w:tc>
          <w:tcPr>
            <w:tcW w:w="992" w:type="dxa"/>
            <w:tcBorders>
              <w:top w:val="nil"/>
              <w:left w:val="nil"/>
              <w:bottom w:val="single" w:sz="4" w:space="0" w:color="auto"/>
              <w:right w:val="single" w:sz="4" w:space="0" w:color="auto"/>
            </w:tcBorders>
            <w:shd w:val="clear" w:color="auto" w:fill="auto"/>
            <w:vAlign w:val="center"/>
            <w:hideMark/>
          </w:tcPr>
          <w:p w14:paraId="0AAEDA10"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4994</w:t>
            </w:r>
          </w:p>
        </w:tc>
        <w:tc>
          <w:tcPr>
            <w:tcW w:w="1418" w:type="dxa"/>
            <w:tcBorders>
              <w:top w:val="nil"/>
              <w:left w:val="nil"/>
              <w:bottom w:val="single" w:sz="4" w:space="0" w:color="auto"/>
              <w:right w:val="single" w:sz="4" w:space="0" w:color="auto"/>
            </w:tcBorders>
            <w:shd w:val="clear" w:color="auto" w:fill="auto"/>
            <w:vAlign w:val="center"/>
            <w:hideMark/>
          </w:tcPr>
          <w:p w14:paraId="70F060F1"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2 276 750,00  </w:t>
            </w:r>
          </w:p>
        </w:tc>
        <w:tc>
          <w:tcPr>
            <w:tcW w:w="992" w:type="dxa"/>
            <w:tcBorders>
              <w:top w:val="nil"/>
              <w:left w:val="nil"/>
              <w:bottom w:val="single" w:sz="4" w:space="0" w:color="auto"/>
              <w:right w:val="double" w:sz="4" w:space="0" w:color="auto"/>
            </w:tcBorders>
            <w:shd w:val="clear" w:color="auto" w:fill="auto"/>
            <w:vAlign w:val="center"/>
            <w:hideMark/>
          </w:tcPr>
          <w:p w14:paraId="50C3E22E"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55</w:t>
            </w:r>
          </w:p>
        </w:tc>
      </w:tr>
      <w:tr w:rsidR="004A13B7" w:rsidRPr="004A13B7" w14:paraId="03F0C61C" w14:textId="77777777" w:rsidTr="00F61672">
        <w:trPr>
          <w:trHeight w:val="288"/>
        </w:trPr>
        <w:tc>
          <w:tcPr>
            <w:tcW w:w="916" w:type="dxa"/>
            <w:tcBorders>
              <w:top w:val="nil"/>
              <w:left w:val="double" w:sz="4" w:space="0" w:color="auto"/>
              <w:bottom w:val="double" w:sz="4" w:space="0" w:color="auto"/>
              <w:right w:val="single" w:sz="4" w:space="0" w:color="auto"/>
            </w:tcBorders>
            <w:shd w:val="clear" w:color="auto" w:fill="auto"/>
            <w:vAlign w:val="center"/>
            <w:hideMark/>
          </w:tcPr>
          <w:p w14:paraId="04D7EE85"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ИТОГО</w:t>
            </w:r>
          </w:p>
        </w:tc>
        <w:tc>
          <w:tcPr>
            <w:tcW w:w="922" w:type="dxa"/>
            <w:tcBorders>
              <w:top w:val="nil"/>
              <w:left w:val="nil"/>
              <w:bottom w:val="double" w:sz="4" w:space="0" w:color="auto"/>
              <w:right w:val="single" w:sz="4" w:space="0" w:color="auto"/>
            </w:tcBorders>
            <w:shd w:val="clear" w:color="auto" w:fill="auto"/>
            <w:vAlign w:val="center"/>
            <w:hideMark/>
          </w:tcPr>
          <w:p w14:paraId="6AE617A4"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76929</w:t>
            </w:r>
          </w:p>
        </w:tc>
        <w:tc>
          <w:tcPr>
            <w:tcW w:w="992" w:type="dxa"/>
            <w:tcBorders>
              <w:top w:val="nil"/>
              <w:left w:val="nil"/>
              <w:bottom w:val="double" w:sz="4" w:space="0" w:color="auto"/>
              <w:right w:val="single" w:sz="4" w:space="0" w:color="auto"/>
            </w:tcBorders>
            <w:shd w:val="clear" w:color="auto" w:fill="auto"/>
            <w:vAlign w:val="center"/>
            <w:hideMark/>
          </w:tcPr>
          <w:p w14:paraId="1825D8AE"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65253</w:t>
            </w:r>
          </w:p>
        </w:tc>
        <w:tc>
          <w:tcPr>
            <w:tcW w:w="1276" w:type="dxa"/>
            <w:tcBorders>
              <w:top w:val="nil"/>
              <w:left w:val="nil"/>
              <w:bottom w:val="double" w:sz="4" w:space="0" w:color="auto"/>
              <w:right w:val="single" w:sz="4" w:space="0" w:color="auto"/>
            </w:tcBorders>
            <w:shd w:val="clear" w:color="auto" w:fill="auto"/>
            <w:vAlign w:val="center"/>
            <w:hideMark/>
          </w:tcPr>
          <w:p w14:paraId="7EF6467A"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34 425 050,00  </w:t>
            </w:r>
          </w:p>
        </w:tc>
        <w:tc>
          <w:tcPr>
            <w:tcW w:w="992" w:type="dxa"/>
            <w:tcBorders>
              <w:top w:val="nil"/>
              <w:left w:val="nil"/>
              <w:bottom w:val="double" w:sz="4" w:space="0" w:color="auto"/>
              <w:right w:val="single" w:sz="4" w:space="0" w:color="auto"/>
            </w:tcBorders>
            <w:shd w:val="clear" w:color="auto" w:fill="auto"/>
            <w:vAlign w:val="center"/>
            <w:hideMark/>
          </w:tcPr>
          <w:p w14:paraId="48FAAA29"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w:t>
            </w:r>
          </w:p>
        </w:tc>
        <w:tc>
          <w:tcPr>
            <w:tcW w:w="851" w:type="dxa"/>
            <w:tcBorders>
              <w:top w:val="nil"/>
              <w:left w:val="nil"/>
              <w:bottom w:val="double" w:sz="4" w:space="0" w:color="auto"/>
              <w:right w:val="single" w:sz="4" w:space="0" w:color="auto"/>
            </w:tcBorders>
            <w:shd w:val="clear" w:color="auto" w:fill="auto"/>
            <w:vAlign w:val="center"/>
            <w:hideMark/>
          </w:tcPr>
          <w:p w14:paraId="535EB9D7"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211226</w:t>
            </w:r>
          </w:p>
        </w:tc>
        <w:tc>
          <w:tcPr>
            <w:tcW w:w="992" w:type="dxa"/>
            <w:tcBorders>
              <w:top w:val="nil"/>
              <w:left w:val="nil"/>
              <w:bottom w:val="double" w:sz="4" w:space="0" w:color="auto"/>
              <w:right w:val="single" w:sz="4" w:space="0" w:color="auto"/>
            </w:tcBorders>
            <w:shd w:val="clear" w:color="auto" w:fill="auto"/>
            <w:vAlign w:val="center"/>
            <w:hideMark/>
          </w:tcPr>
          <w:p w14:paraId="740C49DD"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151283</w:t>
            </w:r>
          </w:p>
        </w:tc>
        <w:tc>
          <w:tcPr>
            <w:tcW w:w="1418" w:type="dxa"/>
            <w:tcBorders>
              <w:top w:val="nil"/>
              <w:left w:val="nil"/>
              <w:bottom w:val="double" w:sz="4" w:space="0" w:color="auto"/>
              <w:right w:val="single" w:sz="4" w:space="0" w:color="auto"/>
            </w:tcBorders>
            <w:shd w:val="clear" w:color="auto" w:fill="auto"/>
            <w:vAlign w:val="center"/>
            <w:hideMark/>
          </w:tcPr>
          <w:p w14:paraId="167A9E8C"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xml:space="preserve">66 097 250,00  </w:t>
            </w:r>
          </w:p>
        </w:tc>
        <w:tc>
          <w:tcPr>
            <w:tcW w:w="992" w:type="dxa"/>
            <w:tcBorders>
              <w:top w:val="nil"/>
              <w:left w:val="nil"/>
              <w:bottom w:val="double" w:sz="4" w:space="0" w:color="auto"/>
              <w:right w:val="double" w:sz="4" w:space="0" w:color="auto"/>
            </w:tcBorders>
            <w:shd w:val="clear" w:color="auto" w:fill="auto"/>
            <w:vAlign w:val="center"/>
            <w:hideMark/>
          </w:tcPr>
          <w:p w14:paraId="79210CB0" w14:textId="77777777" w:rsidR="004A13B7" w:rsidRPr="00F61672" w:rsidRDefault="004A13B7" w:rsidP="004A13B7">
            <w:pPr>
              <w:spacing w:after="0" w:line="240" w:lineRule="auto"/>
              <w:jc w:val="center"/>
              <w:rPr>
                <w:rFonts w:ascii="Times New Roman" w:eastAsia="Times New Roman" w:hAnsi="Times New Roman"/>
                <w:color w:val="000000"/>
                <w:sz w:val="18"/>
                <w:szCs w:val="18"/>
                <w:lang w:eastAsia="ru-RU"/>
              </w:rPr>
            </w:pPr>
            <w:r w:rsidRPr="00F61672">
              <w:rPr>
                <w:rFonts w:ascii="Times New Roman" w:eastAsia="Times New Roman" w:hAnsi="Times New Roman"/>
                <w:color w:val="000000"/>
                <w:sz w:val="18"/>
                <w:szCs w:val="18"/>
                <w:lang w:eastAsia="ru-RU"/>
              </w:rPr>
              <w:t> </w:t>
            </w:r>
          </w:p>
        </w:tc>
      </w:tr>
    </w:tbl>
    <w:p w14:paraId="46ECD18D" w14:textId="77777777" w:rsidR="004A13B7" w:rsidRPr="004A13B7" w:rsidRDefault="004A13B7" w:rsidP="004A13B7">
      <w:pPr>
        <w:widowControl w:val="0"/>
        <w:autoSpaceDE w:val="0"/>
        <w:autoSpaceDN w:val="0"/>
        <w:adjustRightInd w:val="0"/>
        <w:spacing w:after="0" w:line="240" w:lineRule="auto"/>
        <w:ind w:right="-2"/>
        <w:jc w:val="both"/>
        <w:rPr>
          <w:rFonts w:ascii="Times New Roman" w:eastAsia="Courier New" w:hAnsi="Times New Roman"/>
          <w:sz w:val="28"/>
          <w:szCs w:val="28"/>
          <w:highlight w:val="cyan"/>
          <w:lang w:eastAsia="ru-RU" w:bidi="ru-RU"/>
        </w:rPr>
      </w:pPr>
    </w:p>
    <w:p w14:paraId="062FDC9A" w14:textId="16EC8BB1" w:rsidR="004A13B7" w:rsidRPr="00A01245" w:rsidRDefault="004A13B7" w:rsidP="00A01245">
      <w:pPr>
        <w:spacing w:after="0" w:line="240" w:lineRule="auto"/>
        <w:ind w:firstLine="851"/>
        <w:jc w:val="both"/>
        <w:rPr>
          <w:rFonts w:ascii="Times New Roman" w:hAnsi="Times New Roman"/>
          <w:sz w:val="28"/>
          <w:szCs w:val="28"/>
        </w:rPr>
      </w:pPr>
      <w:r w:rsidRPr="00A01245">
        <w:rPr>
          <w:rFonts w:ascii="Times New Roman" w:hAnsi="Times New Roman"/>
          <w:sz w:val="28"/>
          <w:szCs w:val="28"/>
        </w:rPr>
        <w:t>ГБУ АО «РТС» заключен с ООО «СпецТехЦентр» контракт на выполнение работ по техническому обслуживанию и содержанию стационарных комплексов фото-, видеофиксации (далее – СКФВФ) нарушений ПДД на дорогах в Архангельской области № 44/аэ/смп/48 от 14.11.2017 (далее – контракт № 44/аэ/смп/48 от 14.11.2017), цена контракта составляет 19,4 млн.руб.</w:t>
      </w:r>
    </w:p>
    <w:p w14:paraId="752EB345" w14:textId="11655465" w:rsidR="004A13B7" w:rsidRPr="00A01245" w:rsidRDefault="004A13B7" w:rsidP="00A01245">
      <w:pPr>
        <w:spacing w:after="0" w:line="240" w:lineRule="auto"/>
        <w:ind w:firstLine="851"/>
        <w:jc w:val="both"/>
        <w:rPr>
          <w:rFonts w:ascii="Times New Roman" w:hAnsi="Times New Roman"/>
          <w:sz w:val="28"/>
          <w:szCs w:val="28"/>
        </w:rPr>
      </w:pPr>
      <w:r w:rsidRPr="00A01245">
        <w:rPr>
          <w:rFonts w:ascii="Times New Roman" w:hAnsi="Times New Roman"/>
          <w:sz w:val="28"/>
          <w:szCs w:val="28"/>
        </w:rPr>
        <w:t>Согласно регистру бухгалтерского учета Учреждения по виду финансового обеспечения по контракту№ 44/аэ/смп/48 от 14.11.2017 ООО «СпецТехЦентр» отражено:принято к учету по счетам выполненных работ на сумму 9,8 млн.руб., оплата выпо</w:t>
      </w:r>
      <w:r w:rsidR="00A01245">
        <w:rPr>
          <w:rFonts w:ascii="Times New Roman" w:hAnsi="Times New Roman"/>
          <w:sz w:val="28"/>
          <w:szCs w:val="28"/>
        </w:rPr>
        <w:t>лненных работ на сумму 9,0 млн.</w:t>
      </w:r>
      <w:r w:rsidRPr="00A01245">
        <w:rPr>
          <w:rFonts w:ascii="Times New Roman" w:hAnsi="Times New Roman"/>
          <w:sz w:val="28"/>
          <w:szCs w:val="28"/>
        </w:rPr>
        <w:t>руб., кредиторская задолженность на 01.0</w:t>
      </w:r>
      <w:r w:rsidR="00A01245">
        <w:rPr>
          <w:rFonts w:ascii="Times New Roman" w:hAnsi="Times New Roman"/>
          <w:sz w:val="28"/>
          <w:szCs w:val="28"/>
        </w:rPr>
        <w:t>1.2019 в сумме 0,8 млн.</w:t>
      </w:r>
      <w:r w:rsidRPr="00A01245">
        <w:rPr>
          <w:rFonts w:ascii="Times New Roman" w:hAnsi="Times New Roman"/>
          <w:sz w:val="28"/>
          <w:szCs w:val="28"/>
        </w:rPr>
        <w:t>руб.</w:t>
      </w:r>
    </w:p>
    <w:p w14:paraId="1BA0482B" w14:textId="77777777" w:rsidR="004A13B7" w:rsidRPr="00145A33" w:rsidRDefault="004A13B7" w:rsidP="00145A33">
      <w:pPr>
        <w:spacing w:after="0" w:line="240" w:lineRule="auto"/>
        <w:ind w:firstLine="851"/>
        <w:jc w:val="both"/>
        <w:rPr>
          <w:rFonts w:ascii="Times New Roman" w:hAnsi="Times New Roman"/>
          <w:sz w:val="28"/>
          <w:szCs w:val="28"/>
        </w:rPr>
      </w:pPr>
      <w:r w:rsidRPr="00145A33">
        <w:rPr>
          <w:rFonts w:ascii="Times New Roman" w:hAnsi="Times New Roman"/>
          <w:sz w:val="28"/>
          <w:szCs w:val="28"/>
        </w:rPr>
        <w:t xml:space="preserve">На момент проведения проверки в ГБУ АО «РТС» на основании писем ЦАФАПа (предоставленным в адрес ГБУ АО «РТС») излишне </w:t>
      </w:r>
      <w:r w:rsidRPr="00145A33">
        <w:rPr>
          <w:rFonts w:ascii="Times New Roman" w:hAnsi="Times New Roman"/>
          <w:color w:val="FF0000"/>
          <w:sz w:val="28"/>
          <w:szCs w:val="28"/>
        </w:rPr>
        <w:t>предъявленные работы за техническое обслуживание и услуги связи на сумму 948 178,61 руб</w:t>
      </w:r>
      <w:r w:rsidRPr="00145A33">
        <w:rPr>
          <w:rFonts w:ascii="Times New Roman" w:hAnsi="Times New Roman"/>
          <w:sz w:val="28"/>
          <w:szCs w:val="28"/>
        </w:rPr>
        <w:t>.</w:t>
      </w:r>
    </w:p>
    <w:p w14:paraId="6EFD54E3" w14:textId="727D2F52" w:rsidR="004A13B7" w:rsidRPr="00145A33" w:rsidRDefault="004A13B7" w:rsidP="00145A33">
      <w:pPr>
        <w:spacing w:after="0" w:line="240" w:lineRule="auto"/>
        <w:ind w:firstLine="851"/>
        <w:jc w:val="both"/>
        <w:rPr>
          <w:rFonts w:ascii="Times New Roman" w:hAnsi="Times New Roman"/>
          <w:sz w:val="28"/>
          <w:szCs w:val="28"/>
        </w:rPr>
      </w:pPr>
      <w:r w:rsidRPr="00145A33">
        <w:rPr>
          <w:rFonts w:ascii="Times New Roman" w:hAnsi="Times New Roman"/>
          <w:sz w:val="28"/>
          <w:szCs w:val="28"/>
        </w:rPr>
        <w:lastRenderedPageBreak/>
        <w:t>Установлены факты ненадлежащего исполнения со стороны ООО «СпецТехЦентр» обязательств п. 3.1.4., 4.4.1. – 4.4.3. контракта № 44/аэ/смп/48 от 14.11.2017, а также несвоевременного реагирования исполнителя на систематические указания о перебоях в работе некоторых фото-видео комплексов. При этом ГБУ АО «РТС» не воспользовалось своим правом, определенным разделом 8 Ответственность сторон контракта, в части применения мер ответственности за ненадлежащее исполнения условий контракта.</w:t>
      </w:r>
    </w:p>
    <w:p w14:paraId="07AE7C4F" w14:textId="77777777" w:rsidR="004A13B7" w:rsidRPr="00280AA6" w:rsidRDefault="004A13B7" w:rsidP="00280AA6">
      <w:pPr>
        <w:spacing w:after="0" w:line="240" w:lineRule="auto"/>
        <w:ind w:firstLine="851"/>
        <w:jc w:val="both"/>
        <w:rPr>
          <w:rFonts w:ascii="Times New Roman" w:hAnsi="Times New Roman"/>
          <w:sz w:val="28"/>
          <w:szCs w:val="28"/>
        </w:rPr>
      </w:pPr>
      <w:r w:rsidRPr="00280AA6">
        <w:rPr>
          <w:rFonts w:ascii="Times New Roman" w:hAnsi="Times New Roman"/>
          <w:sz w:val="28"/>
          <w:szCs w:val="28"/>
        </w:rPr>
        <w:t>Установлено также нарушение ООО «СпецТехЦентр» Раздела 4.4.4. Технического задания в части организации и обеспечения проведения необходимых очередных и внеочередных метрологических поверок оборудования СК ФВФ, относящегося к средствам измерения.</w:t>
      </w:r>
    </w:p>
    <w:p w14:paraId="4BE38F48" w14:textId="3A1547DB" w:rsidR="004A13B7" w:rsidRPr="00280AA6" w:rsidRDefault="004A13B7" w:rsidP="00280AA6">
      <w:pPr>
        <w:spacing w:after="0" w:line="240" w:lineRule="auto"/>
        <w:ind w:firstLine="851"/>
        <w:jc w:val="both"/>
        <w:rPr>
          <w:rFonts w:ascii="Times New Roman" w:hAnsi="Times New Roman"/>
          <w:sz w:val="28"/>
          <w:szCs w:val="28"/>
          <w:shd w:val="clear" w:color="auto" w:fill="FFFFFF"/>
        </w:rPr>
      </w:pPr>
      <w:r w:rsidRPr="00280AA6">
        <w:rPr>
          <w:rFonts w:ascii="Times New Roman" w:hAnsi="Times New Roman"/>
          <w:sz w:val="28"/>
          <w:szCs w:val="28"/>
          <w:shd w:val="clear" w:color="auto" w:fill="FFFFFF"/>
        </w:rPr>
        <w:t>На протяжении 2018 года ежемесячно ГБУ «РТС» заключило 12 контрактов на оказание услуг по освещению в средствах массовой информации деятельности бюджетного учреждения на общую сумму 0,1 млн.руб., указанные денежные средства выплачены из средств субсидии, предоставленной на выполнение государственного задания.</w:t>
      </w:r>
      <w:r w:rsidRPr="00280AA6">
        <w:t xml:space="preserve"> </w:t>
      </w:r>
      <w:r w:rsidRPr="00280AA6">
        <w:rPr>
          <w:rFonts w:ascii="Times New Roman" w:hAnsi="Times New Roman"/>
          <w:sz w:val="28"/>
          <w:szCs w:val="28"/>
          <w:shd w:val="clear" w:color="auto" w:fill="FFFFFF"/>
        </w:rPr>
        <w:t xml:space="preserve">Установлено, что включение ГБУ АО «РТС» в состав общехозяйственных расходов затрат на оказание услуг по освещению в средствах массовой информации </w:t>
      </w:r>
      <w:r w:rsidRPr="000421B6">
        <w:rPr>
          <w:rFonts w:ascii="Times New Roman" w:hAnsi="Times New Roman"/>
          <w:color w:val="FF0000"/>
          <w:sz w:val="28"/>
          <w:szCs w:val="28"/>
          <w:shd w:val="clear" w:color="auto" w:fill="FFFFFF"/>
        </w:rPr>
        <w:t>не соответствует направлениям формирования базового норматива затрат</w:t>
      </w:r>
      <w:r w:rsidRPr="00280AA6">
        <w:rPr>
          <w:rFonts w:ascii="Times New Roman" w:hAnsi="Times New Roman"/>
          <w:sz w:val="28"/>
          <w:szCs w:val="28"/>
          <w:shd w:val="clear" w:color="auto" w:fill="FFFFFF"/>
        </w:rPr>
        <w:t xml:space="preserve">, предусмотренного пунктом 20 Порядка расчета значений базовых нормативов затрат на оказание государственных услуг и корректирующих коэффициентов к ним, утвержденного постановлением </w:t>
      </w:r>
      <w:r w:rsidR="00732FA8">
        <w:rPr>
          <w:rFonts w:ascii="Times New Roman" w:hAnsi="Times New Roman"/>
          <w:sz w:val="28"/>
          <w:szCs w:val="28"/>
          <w:shd w:val="clear" w:color="auto" w:fill="FFFFFF"/>
        </w:rPr>
        <w:t>министерства транспорта</w:t>
      </w:r>
      <w:r w:rsidRPr="00280AA6">
        <w:rPr>
          <w:rFonts w:ascii="Times New Roman" w:hAnsi="Times New Roman"/>
          <w:sz w:val="28"/>
          <w:szCs w:val="28"/>
          <w:shd w:val="clear" w:color="auto" w:fill="FFFFFF"/>
        </w:rPr>
        <w:t xml:space="preserve"> Архангельской области от 31.12.2015 №</w:t>
      </w:r>
      <w:r w:rsidR="000421B6">
        <w:rPr>
          <w:rFonts w:ascii="Times New Roman" w:hAnsi="Times New Roman"/>
          <w:sz w:val="28"/>
          <w:szCs w:val="28"/>
          <w:shd w:val="clear" w:color="auto" w:fill="FFFFFF"/>
        </w:rPr>
        <w:t xml:space="preserve"> </w:t>
      </w:r>
      <w:r w:rsidRPr="00280AA6">
        <w:rPr>
          <w:rFonts w:ascii="Times New Roman" w:hAnsi="Times New Roman"/>
          <w:sz w:val="28"/>
          <w:szCs w:val="28"/>
          <w:shd w:val="clear" w:color="auto" w:fill="FFFFFF"/>
        </w:rPr>
        <w:t>2-п/213.</w:t>
      </w:r>
    </w:p>
    <w:p w14:paraId="73FC99EA" w14:textId="2FAE3268" w:rsidR="004A13B7" w:rsidRPr="008F0E21" w:rsidRDefault="004A13B7" w:rsidP="008F0E21">
      <w:pPr>
        <w:spacing w:after="0" w:line="240" w:lineRule="auto"/>
        <w:ind w:firstLine="851"/>
        <w:jc w:val="both"/>
        <w:rPr>
          <w:rFonts w:ascii="Times New Roman" w:hAnsi="Times New Roman"/>
          <w:sz w:val="28"/>
          <w:szCs w:val="28"/>
        </w:rPr>
      </w:pPr>
      <w:r w:rsidRPr="008F0E21">
        <w:rPr>
          <w:rFonts w:ascii="Times New Roman" w:hAnsi="Times New Roman"/>
          <w:color w:val="FF0000"/>
          <w:sz w:val="28"/>
          <w:szCs w:val="28"/>
        </w:rPr>
        <w:t>За счет средств субсидии на госзадани</w:t>
      </w:r>
      <w:r w:rsidR="008F0E21" w:rsidRPr="008F0E21">
        <w:rPr>
          <w:rFonts w:ascii="Times New Roman" w:hAnsi="Times New Roman"/>
          <w:color w:val="FF0000"/>
          <w:sz w:val="28"/>
          <w:szCs w:val="28"/>
        </w:rPr>
        <w:t>е</w:t>
      </w:r>
      <w:r w:rsidRPr="008F0E21">
        <w:rPr>
          <w:rFonts w:ascii="Times New Roman" w:hAnsi="Times New Roman"/>
          <w:color w:val="FF0000"/>
          <w:sz w:val="28"/>
          <w:szCs w:val="28"/>
        </w:rPr>
        <w:t xml:space="preserve"> на 2018 год ГБУ «РТС» оплачены работы, не предусмотренные госзаданием </w:t>
      </w:r>
      <w:r w:rsidRPr="008F0E21">
        <w:rPr>
          <w:rFonts w:ascii="Times New Roman" w:hAnsi="Times New Roman"/>
          <w:sz w:val="28"/>
          <w:szCs w:val="28"/>
        </w:rPr>
        <w:t xml:space="preserve">- командировочные расходы по направлению работника в командировку в ГУП «Мосгортранс» г. Москва на период с 21.09.2018 по 23.09.2018 за получением транспортных средств (автобусов) и материальные затраты на перемещение транспортных средств. </w:t>
      </w:r>
      <w:r w:rsidRPr="008F0E21">
        <w:rPr>
          <w:rFonts w:ascii="Times New Roman" w:hAnsi="Times New Roman"/>
          <w:color w:val="FF0000"/>
          <w:sz w:val="28"/>
          <w:szCs w:val="28"/>
        </w:rPr>
        <w:t>Довод учреждения о том, что сумма 0,4 млн.руб. была изначально заложена для подобного рода целей не подтвержден документально</w:t>
      </w:r>
      <w:r w:rsidRPr="008F0E21">
        <w:rPr>
          <w:rFonts w:ascii="Times New Roman" w:hAnsi="Times New Roman"/>
          <w:sz w:val="28"/>
          <w:szCs w:val="28"/>
        </w:rPr>
        <w:t xml:space="preserve">. Согласно п.34 </w:t>
      </w:r>
      <w:r w:rsidR="008F0E21">
        <w:rPr>
          <w:rFonts w:ascii="Times New Roman" w:hAnsi="Times New Roman"/>
          <w:sz w:val="28"/>
          <w:szCs w:val="28"/>
        </w:rPr>
        <w:t xml:space="preserve">Порядка </w:t>
      </w:r>
      <w:r w:rsidRPr="008F0E21">
        <w:rPr>
          <w:rFonts w:ascii="Times New Roman" w:hAnsi="Times New Roman"/>
          <w:sz w:val="28"/>
          <w:szCs w:val="28"/>
        </w:rPr>
        <w:t>№</w:t>
      </w:r>
      <w:r w:rsidR="008F0E21">
        <w:rPr>
          <w:rFonts w:ascii="Times New Roman" w:hAnsi="Times New Roman"/>
          <w:sz w:val="28"/>
          <w:szCs w:val="28"/>
        </w:rPr>
        <w:t xml:space="preserve"> </w:t>
      </w:r>
      <w:r w:rsidRPr="008F0E21">
        <w:rPr>
          <w:rFonts w:ascii="Times New Roman" w:hAnsi="Times New Roman"/>
          <w:sz w:val="28"/>
          <w:szCs w:val="28"/>
        </w:rPr>
        <w:t>338-пп, значения затрат на содержание не используемого для выполнения государственного задания имущества государственного бюджетного или автономного учреждения Архангельской области утверждаются распоряжением исполнительного органа, осуществляющего полномочия учредителя. Указанное распоряжение у ГБУ АО «РТС» не имеется.</w:t>
      </w:r>
    </w:p>
    <w:p w14:paraId="3CA9A144" w14:textId="77777777" w:rsidR="004A13B7" w:rsidRPr="004A13B7" w:rsidRDefault="004A13B7" w:rsidP="004A13B7">
      <w:pPr>
        <w:widowControl w:val="0"/>
        <w:autoSpaceDE w:val="0"/>
        <w:autoSpaceDN w:val="0"/>
        <w:adjustRightInd w:val="0"/>
        <w:spacing w:after="0" w:line="240" w:lineRule="auto"/>
        <w:ind w:right="-2" w:firstLine="708"/>
        <w:jc w:val="both"/>
        <w:rPr>
          <w:rFonts w:ascii="Times New Roman" w:eastAsia="Courier New" w:hAnsi="Times New Roman"/>
          <w:sz w:val="28"/>
          <w:szCs w:val="28"/>
          <w:highlight w:val="cyan"/>
          <w:lang w:eastAsia="ru-RU" w:bidi="ru-RU"/>
        </w:rPr>
      </w:pPr>
    </w:p>
    <w:p w14:paraId="529C7FE6" w14:textId="70C399D8" w:rsidR="004A13B7" w:rsidRPr="00D91BD0" w:rsidRDefault="004A13B7" w:rsidP="00D91BD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D91BD0">
        <w:rPr>
          <w:rFonts w:ascii="Times New Roman" w:eastAsia="Courier New" w:hAnsi="Times New Roman"/>
          <w:sz w:val="28"/>
          <w:szCs w:val="28"/>
          <w:lang w:eastAsia="ru-RU" w:bidi="ru-RU"/>
        </w:rPr>
        <w:t xml:space="preserve">Между министерством транспорта и ГБУ "РТС" заключено Соглашение о порядке и условиях предоставления субсидии на иные цели, не связанные с финансовым обеспечением выполнения государственного задания, государственному бюджетному учреждению Архангельской области «Региональная транспортная служба» от 03.05.2018 № 4 (далее – Соглашение № 4) или на финансовое обеспечение компенсации расходов на оплату стоимости проезда и провоза багажа к месту использования отпуска и обратно </w:t>
      </w:r>
      <w:r w:rsidRPr="00D91BD0">
        <w:rPr>
          <w:rFonts w:ascii="Times New Roman" w:eastAsia="Courier New" w:hAnsi="Times New Roman"/>
          <w:sz w:val="28"/>
          <w:szCs w:val="28"/>
          <w:lang w:eastAsia="ru-RU" w:bidi="ru-RU"/>
        </w:rPr>
        <w:lastRenderedPageBreak/>
        <w:t>для лиц, работающих в государственных учреждениях Архангел</w:t>
      </w:r>
      <w:r w:rsidR="00D91BD0">
        <w:rPr>
          <w:rFonts w:ascii="Times New Roman" w:eastAsia="Courier New" w:hAnsi="Times New Roman"/>
          <w:sz w:val="28"/>
          <w:szCs w:val="28"/>
          <w:lang w:eastAsia="ru-RU" w:bidi="ru-RU"/>
        </w:rPr>
        <w:t>ьской области».</w:t>
      </w:r>
    </w:p>
    <w:p w14:paraId="58E37E5C" w14:textId="725F1B0F" w:rsidR="004A13B7" w:rsidRPr="00D91BD0" w:rsidRDefault="004A13B7" w:rsidP="00D91BD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CA7C9B">
        <w:rPr>
          <w:rFonts w:ascii="Times New Roman" w:eastAsia="Courier New" w:hAnsi="Times New Roman"/>
          <w:sz w:val="28"/>
          <w:szCs w:val="28"/>
          <w:lang w:eastAsia="ru-RU" w:bidi="ru-RU"/>
        </w:rPr>
        <w:t xml:space="preserve">Проверкой установлено, что работнику была выплачена компенсация стоимости проезда к месту отдыха и обратно с нарушением пункта 19 Правил компенсации </w:t>
      </w:r>
      <w:r w:rsidRPr="00D91BD0">
        <w:rPr>
          <w:rFonts w:ascii="Times New Roman" w:eastAsia="Courier New" w:hAnsi="Times New Roman"/>
          <w:sz w:val="28"/>
          <w:szCs w:val="28"/>
          <w:lang w:eastAsia="ru-RU" w:bidi="ru-RU"/>
        </w:rPr>
        <w:t>расходов на оплату стоимости проезда и провоза багажа к месту использования отпуска и обратно для лиц, работающих в органах государственной власти Архангельской области, иных государственных органах Архангельской области и государственных учреждениях Архангельской области, расположенных в районах Крайнего Севера и приравненных к ним местностях, и членов их семей, утвержденных постановлением Правительства АО от 10.01.2017 №2-пп,   сред</w:t>
      </w:r>
      <w:r w:rsidR="00CA7C9B">
        <w:rPr>
          <w:rFonts w:ascii="Times New Roman" w:eastAsia="Courier New" w:hAnsi="Times New Roman"/>
          <w:sz w:val="28"/>
          <w:szCs w:val="28"/>
          <w:lang w:eastAsia="ru-RU" w:bidi="ru-RU"/>
        </w:rPr>
        <w:t>ства субсидии в сумме 0,02 млн.</w:t>
      </w:r>
      <w:r w:rsidRPr="00D91BD0">
        <w:rPr>
          <w:rFonts w:ascii="Times New Roman" w:eastAsia="Courier New" w:hAnsi="Times New Roman"/>
          <w:sz w:val="28"/>
          <w:szCs w:val="28"/>
          <w:lang w:eastAsia="ru-RU" w:bidi="ru-RU"/>
        </w:rPr>
        <w:t>руб. подлежат возврату в областной бюджет.</w:t>
      </w:r>
    </w:p>
    <w:p w14:paraId="2A73672A" w14:textId="2F158685" w:rsidR="004A13B7" w:rsidRPr="00CA7C9B" w:rsidRDefault="004A13B7" w:rsidP="00CA7C9B">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CA7C9B">
        <w:rPr>
          <w:rFonts w:ascii="Times New Roman" w:eastAsia="Courier New" w:hAnsi="Times New Roman"/>
          <w:sz w:val="28"/>
          <w:szCs w:val="28"/>
          <w:lang w:eastAsia="ru-RU" w:bidi="ru-RU"/>
        </w:rPr>
        <w:t>Между министерством транспорта и ГБУ "РТС" заключено Соглашение о порядке и условиях предоставления субсидии на иные цели, не связанные с финансовым обеспечением выполнения государственного задания ГЬУ АО «РТС» от 03.05.2018 № 3 (далее – Соглашение № 3 на поставку и внедрение аппаратно-программного комплекса для обеспечения работы ГБУ «РТС», выявления транспортных средств, движение которых осуществляется с превышением предельно допустимых весогабаритных характеристик в рамках реализации мероприятий ГП АО «Развитие транспортной системы Архангельской области».</w:t>
      </w:r>
    </w:p>
    <w:p w14:paraId="284984A2" w14:textId="6B036D0E" w:rsidR="004A13B7" w:rsidRPr="00474352" w:rsidRDefault="004A13B7" w:rsidP="00474352">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474352">
        <w:rPr>
          <w:rFonts w:ascii="Times New Roman" w:eastAsia="Courier New" w:hAnsi="Times New Roman"/>
          <w:sz w:val="28"/>
          <w:szCs w:val="28"/>
          <w:lang w:eastAsia="ru-RU" w:bidi="ru-RU"/>
        </w:rPr>
        <w:t>Согласно «Отчету об использовании субсидии на иные цели, не связанные с финансовым обеспечением выполнения государственного задания ГБУ «РТС» от 10.01.2019 по состоянию на 01.01.2019 средства субсидии использованы в полном объеме, кассовые расходы составили в сумме в сумме 2</w:t>
      </w:r>
      <w:r w:rsidR="00474352">
        <w:rPr>
          <w:rFonts w:ascii="Times New Roman" w:eastAsia="Courier New" w:hAnsi="Times New Roman"/>
          <w:sz w:val="28"/>
          <w:szCs w:val="28"/>
          <w:lang w:eastAsia="ru-RU" w:bidi="ru-RU"/>
        </w:rPr>
        <w:t>1,6 млн.</w:t>
      </w:r>
      <w:r w:rsidRPr="00474352">
        <w:rPr>
          <w:rFonts w:ascii="Times New Roman" w:eastAsia="Courier New" w:hAnsi="Times New Roman"/>
          <w:sz w:val="28"/>
          <w:szCs w:val="28"/>
          <w:lang w:eastAsia="ru-RU" w:bidi="ru-RU"/>
        </w:rPr>
        <w:t>руб.</w:t>
      </w:r>
    </w:p>
    <w:p w14:paraId="2772148B" w14:textId="36327E17" w:rsidR="004A13B7" w:rsidRPr="00474352" w:rsidRDefault="004A13B7" w:rsidP="00474352">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474352">
        <w:rPr>
          <w:rFonts w:ascii="Times New Roman" w:eastAsia="Courier New" w:hAnsi="Times New Roman"/>
          <w:sz w:val="28"/>
          <w:szCs w:val="28"/>
          <w:lang w:eastAsia="ru-RU" w:bidi="ru-RU"/>
        </w:rPr>
        <w:t>Аппаратно-программный комплекс для обеспечения для обеспечения работы центра управления производством, выявления транспортных средств, движение которых осуществляется с превышением предельно допустимых весогабаритных характеристик поставлен и установлен на автомобильной дороге «Подъезд к г. Котлас», км 1+213 м на сумму 21,6 млн.руб. актом о ввод</w:t>
      </w:r>
      <w:r w:rsidR="00474352">
        <w:rPr>
          <w:rFonts w:ascii="Times New Roman" w:eastAsia="Courier New" w:hAnsi="Times New Roman"/>
          <w:sz w:val="28"/>
          <w:szCs w:val="28"/>
          <w:lang w:eastAsia="ru-RU" w:bidi="ru-RU"/>
        </w:rPr>
        <w:t>е в эксплуатацию от 17.12.2018.</w:t>
      </w:r>
    </w:p>
    <w:p w14:paraId="5E8ADC3B" w14:textId="559E1C58" w:rsidR="004A13B7" w:rsidRPr="008A0ADC" w:rsidRDefault="004A13B7" w:rsidP="008A0ADC">
      <w:pPr>
        <w:snapToGrid w:val="0"/>
        <w:spacing w:after="0" w:line="240" w:lineRule="auto"/>
        <w:ind w:firstLine="851"/>
        <w:jc w:val="both"/>
        <w:rPr>
          <w:rFonts w:ascii="Times New Roman" w:eastAsia="Courier New" w:hAnsi="Times New Roman"/>
          <w:sz w:val="28"/>
          <w:szCs w:val="28"/>
          <w:lang w:eastAsia="ru-RU" w:bidi="ru-RU"/>
        </w:rPr>
      </w:pPr>
      <w:r w:rsidRPr="00474352">
        <w:rPr>
          <w:rFonts w:ascii="Times New Roman" w:eastAsia="Courier New" w:hAnsi="Times New Roman"/>
          <w:sz w:val="28"/>
          <w:szCs w:val="28"/>
          <w:lang w:eastAsia="ru-RU" w:bidi="ru-RU"/>
        </w:rPr>
        <w:t xml:space="preserve">В ходе проверки (21.02.2019) установлено, что по процессу </w:t>
      </w:r>
      <w:r w:rsidRPr="00474352">
        <w:rPr>
          <w:rFonts w:ascii="Times New Roman" w:eastAsia="Courier New" w:hAnsi="Times New Roman"/>
          <w:i/>
          <w:sz w:val="28"/>
          <w:szCs w:val="28"/>
          <w:lang w:eastAsia="ru-RU" w:bidi="ru-RU"/>
        </w:rPr>
        <w:t>«Выдача специальных разрешений»</w:t>
      </w:r>
      <w:r w:rsidRPr="00474352">
        <w:rPr>
          <w:rFonts w:ascii="Times New Roman" w:eastAsia="Courier New" w:hAnsi="Times New Roman"/>
          <w:sz w:val="28"/>
          <w:szCs w:val="28"/>
          <w:lang w:eastAsia="ru-RU" w:bidi="ru-RU"/>
        </w:rPr>
        <w:t xml:space="preserve"> - работы в программном комплексе не проводятся в полном объеме</w:t>
      </w:r>
      <w:r w:rsidR="008A0ADC">
        <w:rPr>
          <w:rFonts w:ascii="Times New Roman" w:eastAsia="Courier New" w:hAnsi="Times New Roman"/>
          <w:sz w:val="28"/>
          <w:szCs w:val="28"/>
          <w:lang w:eastAsia="ru-RU" w:bidi="ru-RU"/>
        </w:rPr>
        <w:t>:</w:t>
      </w:r>
      <w:r w:rsidRPr="00474352">
        <w:rPr>
          <w:rFonts w:ascii="Times New Roman" w:eastAsia="Courier New" w:hAnsi="Times New Roman"/>
          <w:sz w:val="28"/>
          <w:szCs w:val="28"/>
          <w:lang w:eastAsia="ru-RU" w:bidi="ru-RU"/>
        </w:rPr>
        <w:t xml:space="preserve"> из 439 подготовленных и выданных специальных разрешений с использованием возможностей АПК обработано 15 </w:t>
      </w:r>
      <w:r w:rsidRPr="008A0ADC">
        <w:rPr>
          <w:rFonts w:ascii="Times New Roman" w:eastAsia="Courier New" w:hAnsi="Times New Roman"/>
          <w:sz w:val="28"/>
          <w:szCs w:val="28"/>
          <w:lang w:eastAsia="ru-RU" w:bidi="ru-RU"/>
        </w:rPr>
        <w:t>заявлений (или 3,4%), переход для использования АПК в полном объеме планируется до 30.04.2019</w:t>
      </w:r>
      <w:r w:rsidR="008A0ADC">
        <w:rPr>
          <w:rFonts w:ascii="Times New Roman" w:eastAsia="Courier New" w:hAnsi="Times New Roman"/>
          <w:sz w:val="28"/>
          <w:szCs w:val="28"/>
          <w:lang w:eastAsia="ru-RU" w:bidi="ru-RU"/>
        </w:rPr>
        <w:t>.</w:t>
      </w:r>
    </w:p>
    <w:p w14:paraId="102FA512" w14:textId="06951ED5" w:rsidR="004A13B7" w:rsidRPr="008A0ADC" w:rsidRDefault="008A0ADC" w:rsidP="008A0ADC">
      <w:pPr>
        <w:snapToGrid w:val="0"/>
        <w:spacing w:after="0" w:line="240" w:lineRule="auto"/>
        <w:ind w:firstLine="851"/>
        <w:jc w:val="both"/>
        <w:rPr>
          <w:rFonts w:ascii="Times New Roman" w:eastAsia="Courier New" w:hAnsi="Times New Roman"/>
          <w:sz w:val="28"/>
          <w:szCs w:val="28"/>
          <w:lang w:eastAsia="ru-RU" w:bidi="ru-RU"/>
        </w:rPr>
      </w:pPr>
      <w:r>
        <w:rPr>
          <w:rFonts w:ascii="Times New Roman" w:eastAsia="Courier New" w:hAnsi="Times New Roman"/>
          <w:sz w:val="28"/>
          <w:szCs w:val="28"/>
          <w:lang w:eastAsia="ru-RU" w:bidi="ru-RU"/>
        </w:rPr>
        <w:t>П</w:t>
      </w:r>
      <w:r w:rsidR="004A13B7" w:rsidRPr="008A0ADC">
        <w:rPr>
          <w:rFonts w:ascii="Times New Roman" w:eastAsia="Courier New" w:hAnsi="Times New Roman"/>
          <w:sz w:val="28"/>
          <w:szCs w:val="28"/>
          <w:lang w:eastAsia="ru-RU" w:bidi="ru-RU"/>
        </w:rPr>
        <w:t>о процессу «</w:t>
      </w:r>
      <w:r w:rsidR="004A13B7" w:rsidRPr="008A0ADC">
        <w:rPr>
          <w:rFonts w:ascii="Times New Roman" w:eastAsia="Courier New" w:hAnsi="Times New Roman"/>
          <w:i/>
          <w:sz w:val="28"/>
          <w:szCs w:val="28"/>
          <w:lang w:eastAsia="ru-RU" w:bidi="ru-RU"/>
        </w:rPr>
        <w:t>Контроль проездов ТС</w:t>
      </w:r>
      <w:r w:rsidR="004A13B7" w:rsidRPr="008A0ADC">
        <w:rPr>
          <w:rFonts w:ascii="Times New Roman" w:eastAsia="Courier New" w:hAnsi="Times New Roman"/>
          <w:sz w:val="28"/>
          <w:szCs w:val="28"/>
          <w:lang w:eastAsia="ru-RU" w:bidi="ru-RU"/>
        </w:rPr>
        <w:t xml:space="preserve">» не осуществляется в связи с проблемами оборудования, принадлежащего ГКУ АО «Дорожное агентство «Архангельскавтодор» (весы, вмонтированные в автомобильную дорогу «Подъезд к г. Котлас», км 1+213 м, не откалиброваны). Согласно информации ГКУ АО «Дорожное агентство «Архангельскавтодор» от 01.03.2019 № 396/02 в автоматическом режиме АПК будет готов к работе в срок до 31.08.2019, или в срок устранения колейности на цементобетонном покрытии, вызвавшей износ датчиков (расположенных в дорожном покрытии). При этом, по данным </w:t>
      </w:r>
      <w:r w:rsidR="004A13B7" w:rsidRPr="008A0ADC">
        <w:rPr>
          <w:rFonts w:ascii="Times New Roman" w:eastAsia="Courier New" w:hAnsi="Times New Roman"/>
          <w:sz w:val="28"/>
          <w:szCs w:val="28"/>
          <w:lang w:eastAsia="ru-RU" w:bidi="ru-RU"/>
        </w:rPr>
        <w:lastRenderedPageBreak/>
        <w:t>ГКУ АО «Дорожное агентство «Архангельскавтодор», колейность образовалась в зимний период 2018 года (уже на дату ввода АПВГК в эксплуатацию).</w:t>
      </w:r>
    </w:p>
    <w:p w14:paraId="0EDC4AA8" w14:textId="7F416EC4" w:rsidR="004A13B7" w:rsidRPr="00951059" w:rsidRDefault="004A13B7" w:rsidP="00951059">
      <w:pPr>
        <w:snapToGrid w:val="0"/>
        <w:spacing w:after="0" w:line="240" w:lineRule="auto"/>
        <w:ind w:firstLine="851"/>
        <w:jc w:val="both"/>
        <w:rPr>
          <w:rFonts w:ascii="Times New Roman" w:eastAsia="Courier New" w:hAnsi="Times New Roman"/>
          <w:sz w:val="28"/>
          <w:szCs w:val="28"/>
          <w:lang w:eastAsia="ru-RU" w:bidi="ru-RU"/>
        </w:rPr>
      </w:pPr>
      <w:r w:rsidRPr="00951059">
        <w:rPr>
          <w:rFonts w:ascii="Times New Roman" w:eastAsia="Courier New" w:hAnsi="Times New Roman"/>
          <w:sz w:val="28"/>
          <w:szCs w:val="28"/>
          <w:lang w:eastAsia="ru-RU" w:bidi="ru-RU"/>
        </w:rPr>
        <w:t>Таким образом, на момент проведения проверки, вложение средств областного бюджета в 2018 году в размере 21,6 млн. руб. на оплату поставки аппаратно-программного комплекса для обеспечения работы Государственного бюджетного учреждения Архангельской области «Региональная транспортная служба» и выявления транспортных средств, движение которых осуществляется с превышением предельно допустимых весогабаритных характеристик, проверкой не может быть признано эффективным.</w:t>
      </w:r>
    </w:p>
    <w:p w14:paraId="3428BB77" w14:textId="77777777" w:rsidR="004A13B7" w:rsidRPr="004A13B7" w:rsidRDefault="004A13B7" w:rsidP="004A13B7">
      <w:pPr>
        <w:widowControl w:val="0"/>
        <w:autoSpaceDE w:val="0"/>
        <w:autoSpaceDN w:val="0"/>
        <w:adjustRightInd w:val="0"/>
        <w:spacing w:after="0" w:line="240" w:lineRule="auto"/>
        <w:ind w:right="-2"/>
        <w:jc w:val="both"/>
        <w:rPr>
          <w:rFonts w:ascii="Times New Roman" w:eastAsia="Courier New" w:hAnsi="Times New Roman"/>
          <w:sz w:val="28"/>
          <w:szCs w:val="28"/>
          <w:highlight w:val="cyan"/>
          <w:lang w:eastAsia="ru-RU" w:bidi="ru-RU"/>
        </w:rPr>
      </w:pPr>
    </w:p>
    <w:p w14:paraId="19AC930F" w14:textId="77777777" w:rsidR="004A13B7" w:rsidRPr="00C02A0B" w:rsidRDefault="00BB3C67" w:rsidP="00C02A0B">
      <w:pPr>
        <w:pStyle w:val="ad"/>
        <w:jc w:val="center"/>
        <w:rPr>
          <w:rFonts w:ascii="Times New Roman" w:hAnsi="Times New Roman" w:cs="Times New Roman"/>
          <w:i/>
          <w:sz w:val="28"/>
          <w:szCs w:val="28"/>
          <w:u w:val="single"/>
        </w:rPr>
      </w:pPr>
      <w:hyperlink r:id="rId93" w:history="1">
        <w:r w:rsidR="004A13B7" w:rsidRPr="00C02A0B">
          <w:rPr>
            <w:rStyle w:val="a4"/>
            <w:rFonts w:ascii="Times New Roman" w:hAnsi="Times New Roman" w:cs="Times New Roman"/>
            <w:i/>
            <w:color w:val="auto"/>
            <w:sz w:val="28"/>
            <w:szCs w:val="28"/>
            <w:u w:val="single"/>
          </w:rPr>
          <w:t>Подпрограмма</w:t>
        </w:r>
      </w:hyperlink>
      <w:r w:rsidR="004A13B7" w:rsidRPr="00C02A0B">
        <w:rPr>
          <w:rFonts w:ascii="Times New Roman" w:hAnsi="Times New Roman" w:cs="Times New Roman"/>
          <w:i/>
          <w:sz w:val="28"/>
          <w:szCs w:val="28"/>
          <w:u w:val="single"/>
        </w:rPr>
        <w:t xml:space="preserve"> № 6 «Повышение безопасности дорожного движения в Архангельской области»</w:t>
      </w:r>
    </w:p>
    <w:p w14:paraId="0C925D3A" w14:textId="2759561D" w:rsidR="004A13B7" w:rsidRPr="00C02A0B" w:rsidRDefault="004A13B7" w:rsidP="00C02A0B">
      <w:pPr>
        <w:snapToGrid w:val="0"/>
        <w:spacing w:after="0" w:line="240" w:lineRule="auto"/>
        <w:ind w:firstLine="851"/>
        <w:jc w:val="both"/>
        <w:rPr>
          <w:rFonts w:ascii="Times New Roman" w:eastAsia="Courier New" w:hAnsi="Times New Roman"/>
          <w:sz w:val="28"/>
          <w:szCs w:val="28"/>
          <w:lang w:eastAsia="ru-RU" w:bidi="ru-RU"/>
        </w:rPr>
      </w:pPr>
      <w:r w:rsidRPr="00C02A0B">
        <w:rPr>
          <w:rFonts w:ascii="Times New Roman" w:eastAsia="Courier New" w:hAnsi="Times New Roman"/>
          <w:sz w:val="28"/>
          <w:szCs w:val="28"/>
          <w:lang w:eastAsia="ru-RU" w:bidi="ru-RU"/>
        </w:rPr>
        <w:t>Согласно «Сведени</w:t>
      </w:r>
      <w:r w:rsidR="00C02A0B">
        <w:rPr>
          <w:rFonts w:ascii="Times New Roman" w:eastAsia="Courier New" w:hAnsi="Times New Roman"/>
          <w:sz w:val="28"/>
          <w:szCs w:val="28"/>
          <w:lang w:eastAsia="ru-RU" w:bidi="ru-RU"/>
        </w:rPr>
        <w:t>ям</w:t>
      </w:r>
      <w:r w:rsidRPr="00C02A0B">
        <w:rPr>
          <w:rFonts w:ascii="Times New Roman" w:eastAsia="Courier New" w:hAnsi="Times New Roman"/>
          <w:sz w:val="28"/>
          <w:szCs w:val="28"/>
          <w:lang w:eastAsia="ru-RU" w:bidi="ru-RU"/>
        </w:rPr>
        <w:t xml:space="preserve"> о достижении целевых показателей ГП» исполнение из 3 целевых показателей подпрограммы № 6 по двум целевым показателям исполнение составило более 100%, один целевой показатель «42. Тяжесть последствий дорожно-транспортных происшествий на региональных автомобильных дорогах (доля лиц, погибших в дорожно-транспортных происшествиях на дорогах регионального значения, на 100 пострадавших)» не выполнен.</w:t>
      </w:r>
    </w:p>
    <w:p w14:paraId="660F2514" w14:textId="3F646393" w:rsidR="004A13B7" w:rsidRPr="00C02A0B" w:rsidRDefault="004A13B7" w:rsidP="00C02A0B">
      <w:pPr>
        <w:snapToGrid w:val="0"/>
        <w:spacing w:after="0" w:line="240" w:lineRule="auto"/>
        <w:ind w:firstLine="851"/>
        <w:jc w:val="both"/>
        <w:rPr>
          <w:rFonts w:ascii="Times New Roman" w:eastAsia="Courier New" w:hAnsi="Times New Roman"/>
          <w:sz w:val="28"/>
          <w:szCs w:val="28"/>
          <w:lang w:eastAsia="ru-RU" w:bidi="ru-RU"/>
        </w:rPr>
      </w:pPr>
      <w:r w:rsidRPr="00C02A0B">
        <w:rPr>
          <w:rFonts w:ascii="Times New Roman" w:eastAsia="Courier New" w:hAnsi="Times New Roman"/>
          <w:sz w:val="28"/>
          <w:szCs w:val="28"/>
          <w:lang w:eastAsia="ru-RU" w:bidi="ru-RU"/>
        </w:rPr>
        <w:t>Всего в 2018 году в рамках подпрограммы № 6 реализовывалось 3 мероприятия. Согласно «Отчету о реализации мероприятий…», размещенному в КИАС</w:t>
      </w:r>
      <w:r w:rsidR="00C02A0B">
        <w:rPr>
          <w:rFonts w:ascii="Times New Roman" w:eastAsia="Courier New" w:hAnsi="Times New Roman"/>
          <w:sz w:val="28"/>
          <w:szCs w:val="28"/>
          <w:lang w:eastAsia="ru-RU" w:bidi="ru-RU"/>
        </w:rPr>
        <w:t xml:space="preserve"> Архангельской области</w:t>
      </w:r>
      <w:r w:rsidRPr="00C02A0B">
        <w:rPr>
          <w:rFonts w:ascii="Times New Roman" w:eastAsia="Courier New" w:hAnsi="Times New Roman"/>
          <w:sz w:val="28"/>
          <w:szCs w:val="28"/>
          <w:lang w:eastAsia="ru-RU" w:bidi="ru-RU"/>
        </w:rPr>
        <w:t>, кассовое исполнение мероприятий подпрограммы № 5</w:t>
      </w:r>
      <w:r w:rsidR="00C02A0B">
        <w:rPr>
          <w:rFonts w:ascii="Times New Roman" w:eastAsia="Courier New" w:hAnsi="Times New Roman"/>
          <w:sz w:val="28"/>
          <w:szCs w:val="28"/>
          <w:lang w:eastAsia="ru-RU" w:bidi="ru-RU"/>
        </w:rPr>
        <w:t xml:space="preserve"> ГП составило в сумме 89,1 млн.</w:t>
      </w:r>
      <w:r w:rsidRPr="00C02A0B">
        <w:rPr>
          <w:rFonts w:ascii="Times New Roman" w:eastAsia="Courier New" w:hAnsi="Times New Roman"/>
          <w:sz w:val="28"/>
          <w:szCs w:val="28"/>
          <w:lang w:eastAsia="ru-RU" w:bidi="ru-RU"/>
        </w:rPr>
        <w:t xml:space="preserve">руб. или 99,8%. </w:t>
      </w:r>
    </w:p>
    <w:p w14:paraId="6E0E5424" w14:textId="77777777" w:rsidR="004A13B7" w:rsidRPr="004A13B7" w:rsidRDefault="004A13B7" w:rsidP="004A13B7">
      <w:pPr>
        <w:autoSpaceDE w:val="0"/>
        <w:autoSpaceDN w:val="0"/>
        <w:adjustRightInd w:val="0"/>
        <w:spacing w:after="0" w:line="240" w:lineRule="auto"/>
        <w:ind w:firstLine="708"/>
        <w:jc w:val="both"/>
        <w:rPr>
          <w:rFonts w:ascii="Times New Roman" w:hAnsi="Times New Roman"/>
          <w:sz w:val="28"/>
          <w:szCs w:val="28"/>
          <w:highlight w:val="cyan"/>
        </w:rPr>
      </w:pPr>
    </w:p>
    <w:p w14:paraId="36BEEE27" w14:textId="094CC55D" w:rsidR="004A13B7" w:rsidRPr="00A20532" w:rsidRDefault="004A13B7" w:rsidP="00C02A0B">
      <w:pPr>
        <w:widowControl w:val="0"/>
        <w:autoSpaceDE w:val="0"/>
        <w:autoSpaceDN w:val="0"/>
        <w:adjustRightInd w:val="0"/>
        <w:spacing w:after="0" w:line="240" w:lineRule="auto"/>
        <w:ind w:right="-2"/>
        <w:jc w:val="center"/>
        <w:rPr>
          <w:rFonts w:ascii="Times New Roman" w:eastAsia="Courier New" w:hAnsi="Times New Roman"/>
          <w:sz w:val="28"/>
          <w:szCs w:val="28"/>
          <w:u w:val="single"/>
          <w:lang w:eastAsia="ru-RU" w:bidi="ru-RU"/>
        </w:rPr>
      </w:pPr>
      <w:r w:rsidRPr="00A20532">
        <w:rPr>
          <w:rFonts w:ascii="Times New Roman" w:eastAsia="Courier New" w:hAnsi="Times New Roman"/>
          <w:sz w:val="28"/>
          <w:szCs w:val="28"/>
          <w:u w:val="single"/>
          <w:lang w:eastAsia="ru-RU" w:bidi="ru-RU"/>
        </w:rPr>
        <w:t>Мероприятие «1.1. Развитие системы автоматического контроля и выявления нарушений Правил дорожного движения Российской Федерации, утвержденных постановлением Совета Министров - Правительства Российской Федерации от 23 октября 1993 года «N 1090 (далее - ПДД)»</w:t>
      </w:r>
    </w:p>
    <w:p w14:paraId="55C3186C" w14:textId="07273E26" w:rsidR="004A13B7" w:rsidRPr="00A20532" w:rsidRDefault="004A13B7" w:rsidP="00A20532">
      <w:pPr>
        <w:snapToGrid w:val="0"/>
        <w:spacing w:after="0" w:line="240" w:lineRule="auto"/>
        <w:ind w:firstLine="851"/>
        <w:jc w:val="both"/>
        <w:rPr>
          <w:rFonts w:ascii="Times New Roman" w:eastAsia="Courier New" w:hAnsi="Times New Roman"/>
          <w:sz w:val="28"/>
          <w:szCs w:val="28"/>
          <w:lang w:eastAsia="ru-RU" w:bidi="ru-RU"/>
        </w:rPr>
      </w:pPr>
      <w:r w:rsidRPr="00A20532">
        <w:rPr>
          <w:rFonts w:ascii="Times New Roman" w:eastAsia="Courier New" w:hAnsi="Times New Roman"/>
          <w:sz w:val="28"/>
          <w:szCs w:val="28"/>
          <w:lang w:eastAsia="ru-RU" w:bidi="ru-RU"/>
        </w:rPr>
        <w:t>Между министерством транспорта и ГБУ "РТС" заключено Соглашение о порядке и условиях предоставления субсидии на иные цели, не связанные с финансовым обеспечением выполнения государственного задания, государственному бюджетному учреждению Архангельской области «Региональная транспортная служба» от 03.05.2018 № 5 (далее – Соглашение № 5)</w:t>
      </w:r>
      <w:r w:rsidR="00A20532">
        <w:rPr>
          <w:rFonts w:ascii="Times New Roman" w:eastAsia="Courier New" w:hAnsi="Times New Roman"/>
          <w:sz w:val="28"/>
          <w:szCs w:val="28"/>
          <w:lang w:eastAsia="ru-RU" w:bidi="ru-RU"/>
        </w:rPr>
        <w:t xml:space="preserve"> </w:t>
      </w:r>
      <w:r w:rsidRPr="00A20532">
        <w:rPr>
          <w:rFonts w:ascii="Times New Roman" w:eastAsia="Courier New" w:hAnsi="Times New Roman"/>
          <w:sz w:val="28"/>
          <w:szCs w:val="28"/>
          <w:lang w:eastAsia="ru-RU" w:bidi="ru-RU"/>
        </w:rPr>
        <w:t>на поставку и монтаж 11 комплексов фото-, видеофиксации нарушений ПДД РФ на те</w:t>
      </w:r>
      <w:r w:rsidR="00A20532">
        <w:rPr>
          <w:rFonts w:ascii="Times New Roman" w:eastAsia="Courier New" w:hAnsi="Times New Roman"/>
          <w:sz w:val="28"/>
          <w:szCs w:val="28"/>
          <w:lang w:eastAsia="ru-RU" w:bidi="ru-RU"/>
        </w:rPr>
        <w:t>рритории Архангельской области.</w:t>
      </w:r>
    </w:p>
    <w:p w14:paraId="388CC14D" w14:textId="3776DB59" w:rsidR="004A13B7" w:rsidRPr="00A20532" w:rsidRDefault="004A13B7" w:rsidP="00A20532">
      <w:pPr>
        <w:snapToGrid w:val="0"/>
        <w:spacing w:after="0" w:line="240" w:lineRule="auto"/>
        <w:ind w:firstLine="851"/>
        <w:jc w:val="both"/>
        <w:rPr>
          <w:rFonts w:ascii="Times New Roman" w:eastAsia="Courier New" w:hAnsi="Times New Roman"/>
          <w:sz w:val="28"/>
          <w:szCs w:val="28"/>
          <w:lang w:eastAsia="ru-RU" w:bidi="ru-RU"/>
        </w:rPr>
      </w:pPr>
      <w:r w:rsidRPr="00A20532">
        <w:rPr>
          <w:rFonts w:ascii="Times New Roman" w:eastAsia="Courier New" w:hAnsi="Times New Roman"/>
          <w:sz w:val="28"/>
          <w:szCs w:val="28"/>
          <w:lang w:eastAsia="ru-RU" w:bidi="ru-RU"/>
        </w:rPr>
        <w:t xml:space="preserve">Согласно «Отчету об использовании субсидии на иные цели, не связанные с финансовым обеспечением выполнения государственного задания ГБУ «РТС» по указанному мероприятию (БК 104 0409 1950370100 612) код 104020 на 01.01.2019 объем выполненных работ и кассовые расходы составили 40,5 млн.руб. (или 71,9%), неиспользованный остаток средств субсидии на 01.01.2019 составил в размере </w:t>
      </w:r>
      <w:r w:rsidR="00A20532">
        <w:rPr>
          <w:rFonts w:ascii="Times New Roman" w:eastAsia="Courier New" w:hAnsi="Times New Roman"/>
          <w:sz w:val="28"/>
          <w:szCs w:val="28"/>
          <w:lang w:eastAsia="ru-RU" w:bidi="ru-RU"/>
        </w:rPr>
        <w:t>15,9 млн.</w:t>
      </w:r>
      <w:r w:rsidRPr="00A20532">
        <w:rPr>
          <w:rFonts w:ascii="Times New Roman" w:eastAsia="Courier New" w:hAnsi="Times New Roman"/>
          <w:sz w:val="28"/>
          <w:szCs w:val="28"/>
          <w:lang w:eastAsia="ru-RU" w:bidi="ru-RU"/>
        </w:rPr>
        <w:t>руб.</w:t>
      </w:r>
    </w:p>
    <w:p w14:paraId="0AE06731" w14:textId="6FAA453D" w:rsidR="004A13B7" w:rsidRPr="00A0799E" w:rsidRDefault="004A13B7" w:rsidP="00A0799E">
      <w:pPr>
        <w:snapToGrid w:val="0"/>
        <w:spacing w:after="0" w:line="240" w:lineRule="auto"/>
        <w:ind w:firstLine="851"/>
        <w:jc w:val="both"/>
        <w:rPr>
          <w:rFonts w:ascii="Times New Roman" w:eastAsia="Courier New" w:hAnsi="Times New Roman"/>
          <w:sz w:val="28"/>
          <w:szCs w:val="28"/>
          <w:lang w:eastAsia="ru-RU" w:bidi="ru-RU"/>
        </w:rPr>
      </w:pPr>
      <w:r w:rsidRPr="00A0799E">
        <w:rPr>
          <w:rFonts w:ascii="Times New Roman" w:eastAsia="Courier New" w:hAnsi="Times New Roman"/>
          <w:sz w:val="28"/>
          <w:szCs w:val="28"/>
          <w:lang w:eastAsia="ru-RU" w:bidi="ru-RU"/>
        </w:rPr>
        <w:lastRenderedPageBreak/>
        <w:t xml:space="preserve">В ходе проверки КСП подтверждено кассовое исполнение по мероприятию «1.1. Развитие системы автоматического контроля и выявления нарушений </w:t>
      </w:r>
      <w:hyperlink r:id="rId94" w:history="1">
        <w:r w:rsidRPr="00A0799E">
          <w:rPr>
            <w:rFonts w:ascii="Times New Roman" w:eastAsia="Courier New" w:hAnsi="Times New Roman"/>
            <w:sz w:val="28"/>
            <w:szCs w:val="28"/>
            <w:lang w:eastAsia="ru-RU" w:bidi="ru-RU"/>
          </w:rPr>
          <w:t>Правил</w:t>
        </w:r>
      </w:hyperlink>
      <w:r w:rsidRPr="00A0799E">
        <w:rPr>
          <w:rFonts w:ascii="Times New Roman" w:eastAsia="Courier New" w:hAnsi="Times New Roman"/>
          <w:sz w:val="28"/>
          <w:szCs w:val="28"/>
          <w:lang w:eastAsia="ru-RU" w:bidi="ru-RU"/>
        </w:rPr>
        <w:t xml:space="preserve"> дорожного движения Российской Федерации, утвержденных </w:t>
      </w:r>
      <w:hyperlink r:id="rId95" w:history="1">
        <w:r w:rsidRPr="00A0799E">
          <w:rPr>
            <w:rFonts w:ascii="Times New Roman" w:eastAsia="Courier New" w:hAnsi="Times New Roman"/>
            <w:sz w:val="28"/>
            <w:szCs w:val="28"/>
            <w:lang w:eastAsia="ru-RU" w:bidi="ru-RU"/>
          </w:rPr>
          <w:t>постановлением</w:t>
        </w:r>
      </w:hyperlink>
      <w:r w:rsidRPr="00A0799E">
        <w:rPr>
          <w:rFonts w:ascii="Times New Roman" w:eastAsia="Courier New" w:hAnsi="Times New Roman"/>
          <w:sz w:val="28"/>
          <w:szCs w:val="28"/>
          <w:lang w:eastAsia="ru-RU" w:bidi="ru-RU"/>
        </w:rPr>
        <w:t xml:space="preserve"> Совета Министров - Правительства Российской Федерации от 23 октября 1993 года № 1090 (далее - Правила дорожного движения)</w:t>
      </w:r>
      <w:r w:rsidR="00A0799E">
        <w:rPr>
          <w:rFonts w:ascii="Times New Roman" w:eastAsia="Courier New" w:hAnsi="Times New Roman"/>
          <w:sz w:val="28"/>
          <w:szCs w:val="28"/>
          <w:lang w:eastAsia="ru-RU" w:bidi="ru-RU"/>
        </w:rPr>
        <w:t>» за 2018 год в сумме 40,5 млн.</w:t>
      </w:r>
      <w:r w:rsidRPr="00A0799E">
        <w:rPr>
          <w:rFonts w:ascii="Times New Roman" w:eastAsia="Courier New" w:hAnsi="Times New Roman"/>
          <w:sz w:val="28"/>
          <w:szCs w:val="28"/>
          <w:lang w:eastAsia="ru-RU" w:bidi="ru-RU"/>
        </w:rPr>
        <w:t xml:space="preserve">руб. или исполнение 71,8% </w:t>
      </w:r>
      <w:r w:rsidR="00A0799E">
        <w:rPr>
          <w:rFonts w:ascii="Times New Roman" w:eastAsia="Courier New" w:hAnsi="Times New Roman"/>
          <w:sz w:val="28"/>
          <w:szCs w:val="28"/>
          <w:lang w:eastAsia="ru-RU" w:bidi="ru-RU"/>
        </w:rPr>
        <w:t>к плану (отклонение «-15,9 млн.</w:t>
      </w:r>
      <w:r w:rsidRPr="00A0799E">
        <w:rPr>
          <w:rFonts w:ascii="Times New Roman" w:eastAsia="Courier New" w:hAnsi="Times New Roman"/>
          <w:sz w:val="28"/>
          <w:szCs w:val="28"/>
          <w:lang w:eastAsia="ru-RU" w:bidi="ru-RU"/>
        </w:rPr>
        <w:t>руб.»).</w:t>
      </w:r>
    </w:p>
    <w:p w14:paraId="49B27F36" w14:textId="77777777" w:rsidR="00F32D82" w:rsidRDefault="00F32D82" w:rsidP="00F32D82">
      <w:pPr>
        <w:snapToGrid w:val="0"/>
        <w:spacing w:after="0" w:line="240" w:lineRule="auto"/>
        <w:ind w:firstLine="851"/>
        <w:jc w:val="both"/>
        <w:rPr>
          <w:rFonts w:ascii="Times New Roman" w:eastAsia="Courier New" w:hAnsi="Times New Roman"/>
          <w:sz w:val="28"/>
          <w:szCs w:val="28"/>
          <w:lang w:eastAsia="ru-RU" w:bidi="ru-RU"/>
        </w:rPr>
      </w:pPr>
      <w:r w:rsidRPr="00F32D82">
        <w:rPr>
          <w:rFonts w:ascii="Times New Roman" w:eastAsia="Courier New" w:hAnsi="Times New Roman"/>
          <w:sz w:val="28"/>
          <w:szCs w:val="28"/>
          <w:lang w:eastAsia="ru-RU" w:bidi="ru-RU"/>
        </w:rPr>
        <w:t xml:space="preserve">Кассовое исполнение мероприятий подпрограммы № 6 ГП должно составить в сумме 73,2 млн. руб. (89,1-15,9) или 82,2% (отклонение </w:t>
      </w:r>
      <w:r>
        <w:rPr>
          <w:rFonts w:ascii="Times New Roman" w:eastAsia="Courier New" w:hAnsi="Times New Roman"/>
          <w:sz w:val="28"/>
          <w:szCs w:val="28"/>
          <w:lang w:eastAsia="ru-RU" w:bidi="ru-RU"/>
        </w:rPr>
        <w:t>«-17,6%»).</w:t>
      </w:r>
    </w:p>
    <w:p w14:paraId="74AF1A50" w14:textId="0F8AA28D" w:rsidR="004A13B7" w:rsidRPr="0006243B" w:rsidRDefault="004A13B7" w:rsidP="0006243B">
      <w:pPr>
        <w:snapToGrid w:val="0"/>
        <w:spacing w:after="0" w:line="240" w:lineRule="auto"/>
        <w:ind w:firstLine="851"/>
        <w:jc w:val="both"/>
        <w:rPr>
          <w:rFonts w:ascii="Times New Roman" w:eastAsia="Courier New" w:hAnsi="Times New Roman"/>
          <w:sz w:val="28"/>
          <w:szCs w:val="28"/>
          <w:lang w:eastAsia="ru-RU" w:bidi="ru-RU"/>
        </w:rPr>
      </w:pPr>
      <w:r w:rsidRPr="0006243B">
        <w:rPr>
          <w:rFonts w:ascii="Times New Roman" w:eastAsia="Courier New" w:hAnsi="Times New Roman"/>
          <w:sz w:val="28"/>
          <w:szCs w:val="28"/>
          <w:lang w:eastAsia="ru-RU" w:bidi="ru-RU"/>
        </w:rPr>
        <w:t>КСП в 2019 год</w:t>
      </w:r>
      <w:r w:rsidR="0006243B">
        <w:rPr>
          <w:rFonts w:ascii="Times New Roman" w:eastAsia="Courier New" w:hAnsi="Times New Roman"/>
          <w:sz w:val="28"/>
          <w:szCs w:val="28"/>
          <w:lang w:eastAsia="ru-RU" w:bidi="ru-RU"/>
        </w:rPr>
        <w:t>у</w:t>
      </w:r>
      <w:r w:rsidRPr="0006243B">
        <w:rPr>
          <w:rFonts w:ascii="Times New Roman" w:eastAsia="Courier New" w:hAnsi="Times New Roman"/>
          <w:sz w:val="28"/>
          <w:szCs w:val="28"/>
          <w:lang w:eastAsia="ru-RU" w:bidi="ru-RU"/>
        </w:rPr>
        <w:t xml:space="preserve"> проведено контрольное мероприятие «Проверка организации и исполнения бюджетного процесса, исполнения бюджетных полномочий, исполнения государственных и иных программ Архангельской области, расходования бюджетных средств главным распорядителем областного бюджета - министерством связи и информационных технологий Архангельской области (далее – минсвязи АО)».</w:t>
      </w:r>
    </w:p>
    <w:p w14:paraId="7C917076" w14:textId="44A422C2" w:rsidR="004A13B7" w:rsidRPr="0006243B" w:rsidRDefault="004A13B7" w:rsidP="0006243B">
      <w:pPr>
        <w:snapToGrid w:val="0"/>
        <w:spacing w:after="0" w:line="240" w:lineRule="auto"/>
        <w:ind w:firstLine="851"/>
        <w:jc w:val="both"/>
        <w:rPr>
          <w:rFonts w:ascii="Times New Roman" w:eastAsia="Courier New" w:hAnsi="Times New Roman"/>
          <w:sz w:val="28"/>
          <w:szCs w:val="28"/>
          <w:lang w:eastAsia="ru-RU" w:bidi="ru-RU"/>
        </w:rPr>
      </w:pPr>
      <w:r w:rsidRPr="0006243B">
        <w:rPr>
          <w:rFonts w:ascii="Times New Roman" w:eastAsia="Courier New" w:hAnsi="Times New Roman"/>
          <w:sz w:val="28"/>
          <w:szCs w:val="28"/>
          <w:lang w:eastAsia="ru-RU" w:bidi="ru-RU"/>
        </w:rPr>
        <w:t xml:space="preserve">Минсвязи АО с подведомственным учреждением - ГБУ АО «Архтелецентр» заключено Соглашение </w:t>
      </w:r>
      <w:r w:rsidR="00967B05">
        <w:rPr>
          <w:rFonts w:ascii="Times New Roman" w:eastAsia="Courier New" w:hAnsi="Times New Roman"/>
          <w:sz w:val="28"/>
          <w:szCs w:val="28"/>
          <w:lang w:eastAsia="ru-RU" w:bidi="ru-RU"/>
        </w:rPr>
        <w:t xml:space="preserve">о </w:t>
      </w:r>
      <w:r w:rsidRPr="0006243B">
        <w:rPr>
          <w:rFonts w:ascii="Times New Roman" w:eastAsia="Courier New" w:hAnsi="Times New Roman"/>
          <w:sz w:val="28"/>
          <w:szCs w:val="28"/>
          <w:lang w:eastAsia="ru-RU" w:bidi="ru-RU"/>
        </w:rPr>
        <w:t>предоставлени</w:t>
      </w:r>
      <w:r w:rsidR="00967B05">
        <w:rPr>
          <w:rFonts w:ascii="Times New Roman" w:eastAsia="Courier New" w:hAnsi="Times New Roman"/>
          <w:sz w:val="28"/>
          <w:szCs w:val="28"/>
          <w:lang w:eastAsia="ru-RU" w:bidi="ru-RU"/>
        </w:rPr>
        <w:t>и</w:t>
      </w:r>
      <w:r w:rsidRPr="0006243B">
        <w:rPr>
          <w:rFonts w:ascii="Times New Roman" w:eastAsia="Courier New" w:hAnsi="Times New Roman"/>
          <w:sz w:val="28"/>
          <w:szCs w:val="28"/>
          <w:lang w:eastAsia="ru-RU" w:bidi="ru-RU"/>
        </w:rPr>
        <w:t xml:space="preserve"> субсидии из областного бюджета государственному бюджетному учреждению на финансовое обеспечение выполнения государственного задания на оказание государственных услуг (выполнение работ) от 12.01.2018 №1 (далее – Соглашение по субсидии на госзадание от 12.01.2018 №1) на сумму – </w:t>
      </w:r>
      <w:r w:rsidRPr="00E51604">
        <w:rPr>
          <w:rFonts w:ascii="Times New Roman" w:eastAsia="Courier New" w:hAnsi="Times New Roman"/>
          <w:color w:val="FF0000"/>
          <w:sz w:val="28"/>
          <w:szCs w:val="28"/>
          <w:lang w:eastAsia="ru-RU" w:bidi="ru-RU"/>
        </w:rPr>
        <w:t>3,8 млн</w:t>
      </w:r>
      <w:r w:rsidR="00967B05" w:rsidRPr="00E51604">
        <w:rPr>
          <w:rFonts w:ascii="Times New Roman" w:eastAsia="Courier New" w:hAnsi="Times New Roman"/>
          <w:color w:val="FF0000"/>
          <w:sz w:val="28"/>
          <w:szCs w:val="28"/>
          <w:lang w:eastAsia="ru-RU" w:bidi="ru-RU"/>
        </w:rPr>
        <w:t>.</w:t>
      </w:r>
      <w:r w:rsidRPr="00E51604">
        <w:rPr>
          <w:rFonts w:ascii="Times New Roman" w:eastAsia="Courier New" w:hAnsi="Times New Roman"/>
          <w:color w:val="FF0000"/>
          <w:sz w:val="28"/>
          <w:szCs w:val="28"/>
          <w:lang w:eastAsia="ru-RU" w:bidi="ru-RU"/>
        </w:rPr>
        <w:t>руб.</w:t>
      </w:r>
    </w:p>
    <w:p w14:paraId="72945361" w14:textId="77777777" w:rsidR="004A13B7" w:rsidRPr="00967B05" w:rsidRDefault="004A13B7" w:rsidP="00967B05">
      <w:pPr>
        <w:snapToGrid w:val="0"/>
        <w:spacing w:after="0" w:line="240" w:lineRule="auto"/>
        <w:ind w:firstLine="851"/>
        <w:jc w:val="both"/>
        <w:rPr>
          <w:rFonts w:ascii="Times New Roman" w:eastAsia="Courier New" w:hAnsi="Times New Roman"/>
          <w:sz w:val="28"/>
          <w:szCs w:val="28"/>
          <w:lang w:eastAsia="ru-RU" w:bidi="ru-RU"/>
        </w:rPr>
      </w:pPr>
      <w:r w:rsidRPr="00967B05">
        <w:rPr>
          <w:rFonts w:ascii="Times New Roman" w:eastAsia="Courier New" w:hAnsi="Times New Roman"/>
          <w:sz w:val="28"/>
          <w:szCs w:val="28"/>
          <w:lang w:eastAsia="ru-RU" w:bidi="ru-RU"/>
        </w:rPr>
        <w:t xml:space="preserve">Государственное задание ГБУ АО «Архтелецентр» на 2018 год и на плановый период 2019 и 2020 годов, утвержденное 09.01.2018 сформировано не по форме предусмотренной приложением № 1 к Порядку формирования госзадания № 338-пп, что является </w:t>
      </w:r>
      <w:r w:rsidRPr="00967B05">
        <w:rPr>
          <w:rFonts w:ascii="Times New Roman" w:eastAsia="Courier New" w:hAnsi="Times New Roman"/>
          <w:color w:val="FF0000"/>
          <w:sz w:val="28"/>
          <w:szCs w:val="28"/>
          <w:lang w:eastAsia="ru-RU" w:bidi="ru-RU"/>
        </w:rPr>
        <w:t>нарушением пункта 6 последнего</w:t>
      </w:r>
      <w:r w:rsidRPr="00967B05">
        <w:rPr>
          <w:rFonts w:ascii="Times New Roman" w:eastAsia="Courier New" w:hAnsi="Times New Roman"/>
          <w:sz w:val="28"/>
          <w:szCs w:val="28"/>
          <w:lang w:eastAsia="ru-RU" w:bidi="ru-RU"/>
        </w:rPr>
        <w:t xml:space="preserve">. </w:t>
      </w:r>
    </w:p>
    <w:p w14:paraId="3F4F9B76" w14:textId="77777777" w:rsidR="004A13B7" w:rsidRPr="00967B05" w:rsidRDefault="004A13B7" w:rsidP="00967B05">
      <w:pPr>
        <w:snapToGrid w:val="0"/>
        <w:spacing w:after="0" w:line="240" w:lineRule="auto"/>
        <w:ind w:firstLine="851"/>
        <w:jc w:val="both"/>
        <w:rPr>
          <w:rFonts w:ascii="Times New Roman" w:eastAsia="Courier New" w:hAnsi="Times New Roman"/>
          <w:sz w:val="28"/>
          <w:szCs w:val="28"/>
          <w:lang w:eastAsia="ru-RU" w:bidi="ru-RU"/>
        </w:rPr>
      </w:pPr>
      <w:r w:rsidRPr="00967B05">
        <w:rPr>
          <w:rFonts w:ascii="Times New Roman" w:eastAsia="Courier New" w:hAnsi="Times New Roman"/>
          <w:sz w:val="28"/>
          <w:szCs w:val="28"/>
          <w:lang w:eastAsia="ru-RU" w:bidi="ru-RU"/>
        </w:rPr>
        <w:t>В нарушение пункта 42 Порядка формирования госзадания № 338-пп, минсвязи АО не соблюдена обязанность по одновременному с утверждением государственного задания заключению соглашения.</w:t>
      </w:r>
    </w:p>
    <w:p w14:paraId="6C0BD502" w14:textId="276788ED" w:rsidR="004A13B7" w:rsidRPr="00376568" w:rsidRDefault="004A13B7" w:rsidP="00376568">
      <w:pPr>
        <w:snapToGrid w:val="0"/>
        <w:spacing w:after="0" w:line="240" w:lineRule="auto"/>
        <w:ind w:firstLine="851"/>
        <w:jc w:val="both"/>
        <w:rPr>
          <w:rFonts w:ascii="Times New Roman" w:eastAsia="Courier New" w:hAnsi="Times New Roman"/>
          <w:sz w:val="28"/>
          <w:szCs w:val="28"/>
          <w:lang w:eastAsia="ru-RU" w:bidi="ru-RU"/>
        </w:rPr>
      </w:pPr>
      <w:r w:rsidRPr="00376568">
        <w:rPr>
          <w:rFonts w:ascii="Times New Roman" w:eastAsia="Courier New" w:hAnsi="Times New Roman"/>
          <w:sz w:val="28"/>
          <w:szCs w:val="28"/>
          <w:lang w:eastAsia="ru-RU" w:bidi="ru-RU"/>
        </w:rPr>
        <w:t>В соответствии с распоряжением министерства связи и информационных технологий Архангельской области «Об утверждении нормативных затрат на оказание государственным бюджетным учреждением Архангельской области «Архангельский телекоммуникационный центр» государственных услуг (выполнение работ) и нормативных затрат на содержание имущества государственных учреждений Архангельской области  на 2018 год и на плановый период 2019 и 2020 годов» от 26.03.2018 №12-р (далее – Распоряжение от 26.03.2018 №12-р) ГБУ АО «Архтелецентр»  утверждены нормативные затраты, вступает в силу со дня его подписани</w:t>
      </w:r>
      <w:r w:rsidR="00376568">
        <w:rPr>
          <w:rFonts w:ascii="Times New Roman" w:eastAsia="Courier New" w:hAnsi="Times New Roman"/>
          <w:sz w:val="28"/>
          <w:szCs w:val="28"/>
          <w:lang w:eastAsia="ru-RU" w:bidi="ru-RU"/>
        </w:rPr>
        <w:t>я.</w:t>
      </w:r>
    </w:p>
    <w:p w14:paraId="1CF79115" w14:textId="5B3099D5" w:rsidR="004A13B7" w:rsidRPr="00376568" w:rsidRDefault="004A13B7" w:rsidP="00376568">
      <w:pPr>
        <w:snapToGrid w:val="0"/>
        <w:spacing w:after="0" w:line="240" w:lineRule="auto"/>
        <w:ind w:firstLine="851"/>
        <w:jc w:val="both"/>
        <w:rPr>
          <w:rFonts w:ascii="Times New Roman" w:eastAsia="Courier New" w:hAnsi="Times New Roman"/>
          <w:sz w:val="28"/>
          <w:szCs w:val="28"/>
          <w:lang w:eastAsia="ru-RU" w:bidi="ru-RU"/>
        </w:rPr>
      </w:pPr>
      <w:r w:rsidRPr="00376568">
        <w:rPr>
          <w:rFonts w:ascii="Times New Roman" w:eastAsia="Courier New" w:hAnsi="Times New Roman"/>
          <w:sz w:val="28"/>
          <w:szCs w:val="28"/>
          <w:lang w:eastAsia="ru-RU" w:bidi="ru-RU"/>
        </w:rPr>
        <w:t xml:space="preserve">Исходя из даты утверждения значения нормативных затрат на оказание услуг (выполнение работ) для ГБУ АО «Архтелецентр» (Распоряжение минсвязи АО от 26.03.2018 №12-р) следует, что объем финансового обеспечения выполнения государственного задания  для бюджетного учреждения на 2018 год определялся при отсутствии утвержденных значений нормативных затрат на выполнение работ, что является </w:t>
      </w:r>
      <w:r w:rsidRPr="000D11C5">
        <w:rPr>
          <w:rFonts w:ascii="Times New Roman" w:eastAsia="Courier New" w:hAnsi="Times New Roman"/>
          <w:color w:val="FF0000"/>
          <w:sz w:val="28"/>
          <w:szCs w:val="28"/>
          <w:lang w:eastAsia="ru-RU" w:bidi="ru-RU"/>
        </w:rPr>
        <w:t xml:space="preserve">нарушением пунктов </w:t>
      </w:r>
      <w:r w:rsidRPr="000D11C5">
        <w:rPr>
          <w:rFonts w:ascii="Times New Roman" w:eastAsia="Courier New" w:hAnsi="Times New Roman"/>
          <w:color w:val="FF0000"/>
          <w:sz w:val="28"/>
          <w:szCs w:val="28"/>
          <w:lang w:eastAsia="ru-RU" w:bidi="ru-RU"/>
        </w:rPr>
        <w:lastRenderedPageBreak/>
        <w:t xml:space="preserve">12, 30, 38 Порядка формирования госзадания №338-пп, пункта 2.3 Соглашения </w:t>
      </w:r>
      <w:r w:rsidRPr="00376568">
        <w:rPr>
          <w:rFonts w:ascii="Times New Roman" w:eastAsia="Courier New" w:hAnsi="Times New Roman"/>
          <w:sz w:val="28"/>
          <w:szCs w:val="28"/>
          <w:lang w:eastAsia="ru-RU" w:bidi="ru-RU"/>
        </w:rPr>
        <w:t>по субсидии на госзадание от 12.01.2018 №</w:t>
      </w:r>
      <w:r w:rsidR="000D11C5">
        <w:rPr>
          <w:rFonts w:ascii="Times New Roman" w:eastAsia="Courier New" w:hAnsi="Times New Roman"/>
          <w:sz w:val="28"/>
          <w:szCs w:val="28"/>
          <w:lang w:eastAsia="ru-RU" w:bidi="ru-RU"/>
        </w:rPr>
        <w:t xml:space="preserve"> </w:t>
      </w:r>
      <w:r w:rsidRPr="00376568">
        <w:rPr>
          <w:rFonts w:ascii="Times New Roman" w:eastAsia="Courier New" w:hAnsi="Times New Roman"/>
          <w:sz w:val="28"/>
          <w:szCs w:val="28"/>
          <w:lang w:eastAsia="ru-RU" w:bidi="ru-RU"/>
        </w:rPr>
        <w:t>1.</w:t>
      </w:r>
    </w:p>
    <w:p w14:paraId="6085A712" w14:textId="77777777" w:rsidR="004A13B7" w:rsidRPr="000D11C5" w:rsidRDefault="004A13B7" w:rsidP="000D11C5">
      <w:pPr>
        <w:snapToGrid w:val="0"/>
        <w:spacing w:after="0" w:line="240" w:lineRule="auto"/>
        <w:ind w:firstLine="851"/>
        <w:jc w:val="both"/>
        <w:rPr>
          <w:rFonts w:ascii="Times New Roman" w:eastAsia="Courier New" w:hAnsi="Times New Roman"/>
          <w:sz w:val="28"/>
          <w:szCs w:val="28"/>
          <w:lang w:eastAsia="ru-RU" w:bidi="ru-RU"/>
        </w:rPr>
      </w:pPr>
      <w:r w:rsidRPr="000D11C5">
        <w:rPr>
          <w:rFonts w:ascii="Times New Roman" w:eastAsia="Courier New" w:hAnsi="Times New Roman"/>
          <w:sz w:val="28"/>
          <w:szCs w:val="28"/>
          <w:lang w:eastAsia="ru-RU" w:bidi="ru-RU"/>
        </w:rPr>
        <w:t xml:space="preserve">Исходя из вышеизложенного, в </w:t>
      </w:r>
      <w:r w:rsidRPr="000D11C5">
        <w:rPr>
          <w:rFonts w:ascii="Times New Roman" w:eastAsia="Courier New" w:hAnsi="Times New Roman"/>
          <w:color w:val="FF0000"/>
          <w:sz w:val="28"/>
          <w:szCs w:val="28"/>
          <w:lang w:eastAsia="ru-RU" w:bidi="ru-RU"/>
        </w:rPr>
        <w:t>нарушение пункта 4 статьи 69.2 БК РФ, пунктов 5, 12, 38 Порядка</w:t>
      </w:r>
      <w:r w:rsidRPr="000D11C5">
        <w:rPr>
          <w:rFonts w:ascii="Times New Roman" w:eastAsia="Courier New" w:hAnsi="Times New Roman"/>
          <w:sz w:val="28"/>
          <w:szCs w:val="28"/>
          <w:lang w:eastAsia="ru-RU" w:bidi="ru-RU"/>
        </w:rPr>
        <w:t xml:space="preserve"> формирования госзаданий № 338-пп объем финансового обеспечения выполнения государственного задания на 2018 год для бюджетного учреждения, подведомственного минсвязи АО, рассчитан не на основании утвержденных нормативных затрат на оказание государственных услуг, выполнение работ.</w:t>
      </w:r>
    </w:p>
    <w:p w14:paraId="02675295" w14:textId="77777777" w:rsidR="004A13B7" w:rsidRPr="000D11C5" w:rsidRDefault="004A13B7" w:rsidP="000D11C5">
      <w:pPr>
        <w:snapToGrid w:val="0"/>
        <w:spacing w:after="0" w:line="240" w:lineRule="auto"/>
        <w:ind w:firstLine="851"/>
        <w:jc w:val="both"/>
        <w:rPr>
          <w:rFonts w:ascii="Times New Roman" w:eastAsia="Courier New" w:hAnsi="Times New Roman"/>
          <w:sz w:val="28"/>
          <w:szCs w:val="28"/>
          <w:lang w:eastAsia="ru-RU" w:bidi="ru-RU"/>
        </w:rPr>
      </w:pPr>
      <w:r w:rsidRPr="000D11C5">
        <w:rPr>
          <w:rFonts w:ascii="Times New Roman" w:eastAsia="Courier New" w:hAnsi="Times New Roman"/>
          <w:sz w:val="28"/>
          <w:szCs w:val="28"/>
          <w:lang w:eastAsia="ru-RU" w:bidi="ru-RU"/>
        </w:rPr>
        <w:t xml:space="preserve">В </w:t>
      </w:r>
      <w:r w:rsidRPr="000D11C5">
        <w:rPr>
          <w:rFonts w:ascii="Times New Roman" w:eastAsia="Courier New" w:hAnsi="Times New Roman"/>
          <w:color w:val="FF0000"/>
          <w:sz w:val="28"/>
          <w:szCs w:val="28"/>
          <w:lang w:eastAsia="ru-RU" w:bidi="ru-RU"/>
        </w:rPr>
        <w:t xml:space="preserve">нарушение пункта 1 статьи 78.1 БК РФ </w:t>
      </w:r>
      <w:r w:rsidRPr="000D11C5">
        <w:rPr>
          <w:rFonts w:ascii="Times New Roman" w:eastAsia="Courier New" w:hAnsi="Times New Roman"/>
          <w:sz w:val="28"/>
          <w:szCs w:val="28"/>
          <w:lang w:eastAsia="ru-RU" w:bidi="ru-RU"/>
        </w:rPr>
        <w:t>в бюджете Архангельской области в 2018 году предусмотрена субсидия бюджетному учреждению, подведомственному минсвязи АО на финансовое обеспечение выполнения им государственного задания, рассчитанная без учета нормативных затрат на оказание ими государственных услуг, физическим и юридическим лицам и нормативных затрат на содержание государственного имущества.</w:t>
      </w:r>
    </w:p>
    <w:p w14:paraId="50D7C6F7" w14:textId="77777777" w:rsidR="004A13B7" w:rsidRPr="004A13B7" w:rsidRDefault="004A13B7" w:rsidP="004A13B7">
      <w:pPr>
        <w:widowControl w:val="0"/>
        <w:autoSpaceDE w:val="0"/>
        <w:autoSpaceDN w:val="0"/>
        <w:adjustRightInd w:val="0"/>
        <w:spacing w:after="0" w:line="240" w:lineRule="auto"/>
        <w:ind w:right="-2"/>
        <w:jc w:val="both"/>
        <w:rPr>
          <w:rFonts w:ascii="Times New Roman" w:eastAsia="Courier New" w:hAnsi="Times New Roman"/>
          <w:b/>
          <w:sz w:val="28"/>
          <w:szCs w:val="28"/>
          <w:highlight w:val="cyan"/>
          <w:lang w:eastAsia="ru-RU" w:bidi="ru-RU"/>
        </w:rPr>
      </w:pPr>
    </w:p>
    <w:p w14:paraId="00F8CB5A" w14:textId="16679B9D" w:rsidR="004A13B7" w:rsidRPr="00E51604" w:rsidRDefault="00E51604" w:rsidP="00E51604">
      <w:pPr>
        <w:widowControl w:val="0"/>
        <w:autoSpaceDE w:val="0"/>
        <w:autoSpaceDN w:val="0"/>
        <w:adjustRightInd w:val="0"/>
        <w:spacing w:after="0" w:line="240" w:lineRule="auto"/>
        <w:ind w:right="-2"/>
        <w:jc w:val="center"/>
        <w:rPr>
          <w:rFonts w:ascii="Times New Roman" w:eastAsia="Courier New" w:hAnsi="Times New Roman"/>
          <w:i/>
          <w:sz w:val="28"/>
          <w:szCs w:val="28"/>
          <w:u w:val="single"/>
          <w:lang w:eastAsia="ru-RU" w:bidi="ru-RU"/>
        </w:rPr>
      </w:pPr>
      <w:r w:rsidRPr="00E51604">
        <w:rPr>
          <w:rFonts w:ascii="Times New Roman" w:eastAsia="Courier New" w:hAnsi="Times New Roman"/>
          <w:i/>
          <w:sz w:val="28"/>
          <w:szCs w:val="28"/>
          <w:u w:val="single"/>
          <w:lang w:eastAsia="ru-RU" w:bidi="ru-RU"/>
        </w:rPr>
        <w:t>П</w:t>
      </w:r>
      <w:r w:rsidR="004A13B7" w:rsidRPr="00E51604">
        <w:rPr>
          <w:rFonts w:ascii="Times New Roman" w:eastAsia="Courier New" w:hAnsi="Times New Roman"/>
          <w:i/>
          <w:sz w:val="28"/>
          <w:szCs w:val="28"/>
          <w:u w:val="single"/>
          <w:lang w:eastAsia="ru-RU" w:bidi="ru-RU"/>
        </w:rPr>
        <w:t>одпрограмма № 7 "Комплексное развитие объединенной дорожной сети Архангельской области и Архангельской городской агломерации"</w:t>
      </w:r>
    </w:p>
    <w:p w14:paraId="3C046722" w14:textId="70B93719" w:rsidR="004A13B7" w:rsidRDefault="004A13B7" w:rsidP="00E51604">
      <w:pPr>
        <w:snapToGrid w:val="0"/>
        <w:spacing w:after="0" w:line="240" w:lineRule="auto"/>
        <w:ind w:firstLine="851"/>
        <w:jc w:val="both"/>
        <w:rPr>
          <w:rFonts w:ascii="Times New Roman" w:eastAsia="Courier New" w:hAnsi="Times New Roman"/>
          <w:sz w:val="28"/>
          <w:szCs w:val="28"/>
          <w:lang w:eastAsia="ru-RU" w:bidi="ru-RU"/>
        </w:rPr>
      </w:pPr>
      <w:r w:rsidRPr="00E51604">
        <w:rPr>
          <w:rFonts w:ascii="Times New Roman" w:eastAsia="Courier New" w:hAnsi="Times New Roman"/>
          <w:sz w:val="28"/>
          <w:szCs w:val="28"/>
          <w:lang w:eastAsia="ru-RU" w:bidi="ru-RU"/>
        </w:rPr>
        <w:t>Согласно «Сведений о достижении целевых показателей ГП» исполнение всех 5 целевых показателей подпрограммы № 7 составило 100%.</w:t>
      </w:r>
    </w:p>
    <w:tbl>
      <w:tblPr>
        <w:tblStyle w:val="a5"/>
        <w:tblW w:w="9287"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531"/>
        <w:gridCol w:w="708"/>
        <w:gridCol w:w="1495"/>
        <w:gridCol w:w="1319"/>
        <w:gridCol w:w="1234"/>
      </w:tblGrid>
      <w:tr w:rsidR="00623CF0" w14:paraId="05F3B54C" w14:textId="77777777" w:rsidTr="0003142F">
        <w:trPr>
          <w:tblHeader/>
        </w:trPr>
        <w:tc>
          <w:tcPr>
            <w:tcW w:w="4531" w:type="dxa"/>
            <w:vAlign w:val="center"/>
          </w:tcPr>
          <w:p w14:paraId="193285B5" w14:textId="737F4E0D" w:rsidR="00623CF0" w:rsidRDefault="00623CF0" w:rsidP="0003142F">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Наименование целевого показателя</w:t>
            </w:r>
          </w:p>
        </w:tc>
        <w:tc>
          <w:tcPr>
            <w:tcW w:w="708" w:type="dxa"/>
            <w:vAlign w:val="center"/>
          </w:tcPr>
          <w:p w14:paraId="4240396F" w14:textId="75E237CE" w:rsidR="00623CF0" w:rsidRDefault="00623CF0" w:rsidP="0003142F">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Ед. изм.</w:t>
            </w:r>
          </w:p>
        </w:tc>
        <w:tc>
          <w:tcPr>
            <w:tcW w:w="1495" w:type="dxa"/>
            <w:vAlign w:val="center"/>
          </w:tcPr>
          <w:p w14:paraId="34E83882" w14:textId="0283C25D" w:rsidR="00623CF0" w:rsidRDefault="00623CF0" w:rsidP="0003142F">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Плановое значение целевых показателей на 2018 год</w:t>
            </w:r>
          </w:p>
        </w:tc>
        <w:tc>
          <w:tcPr>
            <w:tcW w:w="1319" w:type="dxa"/>
            <w:vAlign w:val="center"/>
          </w:tcPr>
          <w:p w14:paraId="4BCC9D41" w14:textId="66C492B1" w:rsidR="00623CF0" w:rsidRDefault="00623CF0" w:rsidP="005C1FEC">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Фактическое значение целевых показателей за 2018 год</w:t>
            </w:r>
          </w:p>
        </w:tc>
        <w:tc>
          <w:tcPr>
            <w:tcW w:w="1234" w:type="dxa"/>
            <w:vAlign w:val="center"/>
          </w:tcPr>
          <w:p w14:paraId="03B9B224" w14:textId="67E24B26" w:rsidR="00623CF0" w:rsidRDefault="00623CF0" w:rsidP="0003142F">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Степень достижения показателя, %</w:t>
            </w:r>
          </w:p>
        </w:tc>
      </w:tr>
      <w:tr w:rsidR="00623CF0" w14:paraId="71218CC5" w14:textId="77777777" w:rsidTr="0003142F">
        <w:tc>
          <w:tcPr>
            <w:tcW w:w="4531" w:type="dxa"/>
            <w:vAlign w:val="center"/>
          </w:tcPr>
          <w:p w14:paraId="717ECA25" w14:textId="6F69CE9D" w:rsidR="00623CF0" w:rsidRDefault="00623CF0" w:rsidP="0003142F">
            <w:pPr>
              <w:snapToGrid w:val="0"/>
              <w:spacing w:after="0" w:line="240" w:lineRule="auto"/>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44. Доля протяженности дорожной сети Архангельской городской агломерации, соответствующая нормативным требованиям к ее транспортно-эксплуатационному состоянию</w:t>
            </w:r>
          </w:p>
        </w:tc>
        <w:tc>
          <w:tcPr>
            <w:tcW w:w="708" w:type="dxa"/>
            <w:vAlign w:val="center"/>
          </w:tcPr>
          <w:p w14:paraId="281DEDB8" w14:textId="492846C2" w:rsidR="00623CF0" w:rsidRDefault="00623CF0" w:rsidP="00276956">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w:t>
            </w:r>
          </w:p>
        </w:tc>
        <w:tc>
          <w:tcPr>
            <w:tcW w:w="1495" w:type="dxa"/>
            <w:vAlign w:val="center"/>
          </w:tcPr>
          <w:p w14:paraId="1F35847C" w14:textId="292F65B5"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44,20</w:t>
            </w:r>
          </w:p>
        </w:tc>
        <w:tc>
          <w:tcPr>
            <w:tcW w:w="1319" w:type="dxa"/>
            <w:vAlign w:val="center"/>
          </w:tcPr>
          <w:p w14:paraId="63285E50" w14:textId="1A5D9371"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44,20</w:t>
            </w:r>
          </w:p>
        </w:tc>
        <w:tc>
          <w:tcPr>
            <w:tcW w:w="1234" w:type="dxa"/>
            <w:vAlign w:val="center"/>
          </w:tcPr>
          <w:p w14:paraId="1EB71807" w14:textId="12EE22DB"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100,00</w:t>
            </w:r>
          </w:p>
        </w:tc>
      </w:tr>
      <w:tr w:rsidR="00623CF0" w14:paraId="744C72C1" w14:textId="77777777" w:rsidTr="0003142F">
        <w:tc>
          <w:tcPr>
            <w:tcW w:w="4531" w:type="dxa"/>
            <w:vAlign w:val="center"/>
          </w:tcPr>
          <w:p w14:paraId="2F2265AB" w14:textId="54BBE600" w:rsidR="00623CF0" w:rsidRDefault="00623CF0" w:rsidP="0003142F">
            <w:pPr>
              <w:snapToGrid w:val="0"/>
              <w:spacing w:after="0" w:line="240" w:lineRule="auto"/>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47. Общая протяженность региональных автомобильных дорог, находящихся в нормативном состоянии по результатам инструментальной диагностики</w:t>
            </w:r>
          </w:p>
        </w:tc>
        <w:tc>
          <w:tcPr>
            <w:tcW w:w="708" w:type="dxa"/>
            <w:vAlign w:val="center"/>
          </w:tcPr>
          <w:p w14:paraId="55A30D96" w14:textId="477381EA" w:rsidR="00623CF0" w:rsidRDefault="00623CF0" w:rsidP="00276956">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км</w:t>
            </w:r>
          </w:p>
        </w:tc>
        <w:tc>
          <w:tcPr>
            <w:tcW w:w="1495" w:type="dxa"/>
            <w:vAlign w:val="center"/>
          </w:tcPr>
          <w:p w14:paraId="6B4D23BC" w14:textId="354BC7C6"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1146,40</w:t>
            </w:r>
          </w:p>
        </w:tc>
        <w:tc>
          <w:tcPr>
            <w:tcW w:w="1319" w:type="dxa"/>
            <w:vAlign w:val="center"/>
          </w:tcPr>
          <w:p w14:paraId="0960C0E3" w14:textId="373BC1A2"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1146,50</w:t>
            </w:r>
          </w:p>
        </w:tc>
        <w:tc>
          <w:tcPr>
            <w:tcW w:w="1234" w:type="dxa"/>
            <w:vAlign w:val="center"/>
          </w:tcPr>
          <w:p w14:paraId="5FD472FE" w14:textId="0A80415E"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100,00</w:t>
            </w:r>
          </w:p>
        </w:tc>
      </w:tr>
      <w:tr w:rsidR="00623CF0" w14:paraId="0730E1C6" w14:textId="77777777" w:rsidTr="0003142F">
        <w:tc>
          <w:tcPr>
            <w:tcW w:w="4531" w:type="dxa"/>
            <w:vAlign w:val="center"/>
          </w:tcPr>
          <w:p w14:paraId="33DB5950" w14:textId="75585AA2" w:rsidR="00623CF0" w:rsidRDefault="00623CF0" w:rsidP="0003142F">
            <w:pPr>
              <w:snapToGrid w:val="0"/>
              <w:spacing w:after="0" w:line="240" w:lineRule="auto"/>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48. Общая протяженность автомобильных дорог Архангельской городской агломерации, находящихся в нормативном состоянии по результатам инструментальной диагностики, км</w:t>
            </w:r>
          </w:p>
        </w:tc>
        <w:tc>
          <w:tcPr>
            <w:tcW w:w="708" w:type="dxa"/>
            <w:vAlign w:val="center"/>
          </w:tcPr>
          <w:p w14:paraId="00FE2E01" w14:textId="5999EE7D" w:rsidR="00623CF0" w:rsidRDefault="00623CF0" w:rsidP="00276956">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км</w:t>
            </w:r>
          </w:p>
        </w:tc>
        <w:tc>
          <w:tcPr>
            <w:tcW w:w="1495" w:type="dxa"/>
            <w:vAlign w:val="center"/>
          </w:tcPr>
          <w:p w14:paraId="32378AF8" w14:textId="015F1226"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201,60</w:t>
            </w:r>
          </w:p>
        </w:tc>
        <w:tc>
          <w:tcPr>
            <w:tcW w:w="1319" w:type="dxa"/>
            <w:vAlign w:val="center"/>
          </w:tcPr>
          <w:p w14:paraId="17DB2530" w14:textId="3747DC06"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201,60</w:t>
            </w:r>
          </w:p>
        </w:tc>
        <w:tc>
          <w:tcPr>
            <w:tcW w:w="1234" w:type="dxa"/>
            <w:vAlign w:val="center"/>
          </w:tcPr>
          <w:p w14:paraId="4D2E604A" w14:textId="5AD0B011"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100,00</w:t>
            </w:r>
          </w:p>
        </w:tc>
      </w:tr>
      <w:tr w:rsidR="00623CF0" w14:paraId="6DBAEF1B" w14:textId="77777777" w:rsidTr="0003142F">
        <w:tc>
          <w:tcPr>
            <w:tcW w:w="4531" w:type="dxa"/>
            <w:vAlign w:val="center"/>
          </w:tcPr>
          <w:p w14:paraId="79520D7E" w14:textId="12FF51F9" w:rsidR="00623CF0" w:rsidRDefault="00623CF0" w:rsidP="0003142F">
            <w:pPr>
              <w:snapToGrid w:val="0"/>
              <w:spacing w:after="0" w:line="240" w:lineRule="auto"/>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49. Количество ликвидированных очагов аварийности (ежегодно) в том числе:</w:t>
            </w:r>
          </w:p>
        </w:tc>
        <w:tc>
          <w:tcPr>
            <w:tcW w:w="708" w:type="dxa"/>
            <w:vAlign w:val="center"/>
          </w:tcPr>
          <w:p w14:paraId="5BDC8D30" w14:textId="67F8701B" w:rsidR="00623CF0" w:rsidRDefault="00623CF0" w:rsidP="00276956">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шт.</w:t>
            </w:r>
          </w:p>
        </w:tc>
        <w:tc>
          <w:tcPr>
            <w:tcW w:w="1495" w:type="dxa"/>
            <w:vAlign w:val="center"/>
          </w:tcPr>
          <w:p w14:paraId="3721525D" w14:textId="40F1B3EB"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1,00</w:t>
            </w:r>
          </w:p>
        </w:tc>
        <w:tc>
          <w:tcPr>
            <w:tcW w:w="1319" w:type="dxa"/>
            <w:vAlign w:val="center"/>
          </w:tcPr>
          <w:p w14:paraId="14619128" w14:textId="13901EBB"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1,00</w:t>
            </w:r>
          </w:p>
        </w:tc>
        <w:tc>
          <w:tcPr>
            <w:tcW w:w="1234" w:type="dxa"/>
            <w:vAlign w:val="center"/>
          </w:tcPr>
          <w:p w14:paraId="7E0A5710" w14:textId="1AF7B60A"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100,00</w:t>
            </w:r>
          </w:p>
        </w:tc>
      </w:tr>
      <w:tr w:rsidR="00623CF0" w14:paraId="05CBA7E0" w14:textId="77777777" w:rsidTr="0003142F">
        <w:tc>
          <w:tcPr>
            <w:tcW w:w="4531" w:type="dxa"/>
            <w:vAlign w:val="center"/>
          </w:tcPr>
          <w:p w14:paraId="3773C709" w14:textId="2C0F69C3" w:rsidR="00623CF0" w:rsidRDefault="00623CF0" w:rsidP="0003142F">
            <w:pPr>
              <w:snapToGrid w:val="0"/>
              <w:spacing w:after="0" w:line="240" w:lineRule="auto"/>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49.1. на региональных автомобильных дорогах</w:t>
            </w:r>
          </w:p>
        </w:tc>
        <w:tc>
          <w:tcPr>
            <w:tcW w:w="708" w:type="dxa"/>
            <w:vAlign w:val="center"/>
          </w:tcPr>
          <w:p w14:paraId="6FA77138" w14:textId="6659264B" w:rsidR="00623CF0" w:rsidRDefault="00623CF0" w:rsidP="00276956">
            <w:pPr>
              <w:snapToGrid w:val="0"/>
              <w:spacing w:after="0" w:line="240" w:lineRule="auto"/>
              <w:jc w:val="center"/>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шт.</w:t>
            </w:r>
          </w:p>
        </w:tc>
        <w:tc>
          <w:tcPr>
            <w:tcW w:w="1495" w:type="dxa"/>
            <w:vAlign w:val="center"/>
          </w:tcPr>
          <w:p w14:paraId="05AF6017" w14:textId="051EFDE4"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1,00</w:t>
            </w:r>
          </w:p>
        </w:tc>
        <w:tc>
          <w:tcPr>
            <w:tcW w:w="1319" w:type="dxa"/>
            <w:vAlign w:val="center"/>
          </w:tcPr>
          <w:p w14:paraId="340617D1" w14:textId="10FEC3DC"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1,00</w:t>
            </w:r>
          </w:p>
        </w:tc>
        <w:tc>
          <w:tcPr>
            <w:tcW w:w="1234" w:type="dxa"/>
            <w:vAlign w:val="center"/>
          </w:tcPr>
          <w:p w14:paraId="68CC6F03" w14:textId="18AC92F6" w:rsidR="00623CF0" w:rsidRDefault="00623CF0" w:rsidP="00623CF0">
            <w:pPr>
              <w:snapToGrid w:val="0"/>
              <w:spacing w:after="0" w:line="240" w:lineRule="auto"/>
              <w:jc w:val="both"/>
              <w:rPr>
                <w:rFonts w:ascii="Times New Roman" w:eastAsia="Courier New" w:hAnsi="Times New Roman"/>
                <w:i/>
                <w:sz w:val="28"/>
                <w:szCs w:val="28"/>
                <w:highlight w:val="cyan"/>
                <w:lang w:eastAsia="ru-RU" w:bidi="ru-RU"/>
              </w:rPr>
            </w:pPr>
            <w:r w:rsidRPr="00E51604">
              <w:rPr>
                <w:rFonts w:ascii="Times New Roman" w:eastAsia="Times New Roman" w:hAnsi="Times New Roman"/>
                <w:sz w:val="20"/>
                <w:szCs w:val="20"/>
                <w:lang w:eastAsia="ru-RU"/>
              </w:rPr>
              <w:t>100,00</w:t>
            </w:r>
          </w:p>
        </w:tc>
      </w:tr>
    </w:tbl>
    <w:p w14:paraId="11AF0782" w14:textId="77777777" w:rsidR="00623CF0" w:rsidRPr="004A13B7" w:rsidRDefault="00623CF0" w:rsidP="00E51604">
      <w:pPr>
        <w:snapToGrid w:val="0"/>
        <w:spacing w:after="0" w:line="240" w:lineRule="auto"/>
        <w:ind w:firstLine="851"/>
        <w:jc w:val="both"/>
        <w:rPr>
          <w:rFonts w:ascii="Times New Roman" w:eastAsia="Courier New" w:hAnsi="Times New Roman"/>
          <w:i/>
          <w:sz w:val="28"/>
          <w:szCs w:val="28"/>
          <w:highlight w:val="cyan"/>
          <w:lang w:eastAsia="ru-RU" w:bidi="ru-RU"/>
        </w:rPr>
      </w:pPr>
    </w:p>
    <w:p w14:paraId="52F7E7B6" w14:textId="4DB85623" w:rsidR="00F32D82" w:rsidRPr="00F32D82" w:rsidRDefault="00F32D82" w:rsidP="00F32D82">
      <w:pPr>
        <w:snapToGrid w:val="0"/>
        <w:spacing w:after="0" w:line="240" w:lineRule="auto"/>
        <w:ind w:firstLine="851"/>
        <w:jc w:val="both"/>
        <w:rPr>
          <w:rFonts w:ascii="Times New Roman" w:eastAsia="Courier New" w:hAnsi="Times New Roman"/>
          <w:sz w:val="28"/>
          <w:szCs w:val="28"/>
          <w:lang w:eastAsia="ru-RU" w:bidi="ru-RU"/>
        </w:rPr>
      </w:pPr>
      <w:r w:rsidRPr="0003142F">
        <w:rPr>
          <w:rFonts w:ascii="Times New Roman" w:eastAsia="Courier New" w:hAnsi="Times New Roman"/>
          <w:sz w:val="28"/>
          <w:szCs w:val="28"/>
          <w:lang w:eastAsia="ru-RU" w:bidi="ru-RU"/>
        </w:rPr>
        <w:t>С учетом вышеизложенного, исполнение по ГП АО «Развитие транспортной системы» за счет всех источников за 2018 год должно составить в сумме 5 258,4 млн. ру</w:t>
      </w:r>
      <w:r>
        <w:rPr>
          <w:rFonts w:ascii="Times New Roman" w:eastAsia="Courier New" w:hAnsi="Times New Roman"/>
          <w:sz w:val="28"/>
          <w:szCs w:val="28"/>
          <w:lang w:eastAsia="ru-RU" w:bidi="ru-RU"/>
        </w:rPr>
        <w:t>б. (5 274,3 млн.руб.- 15,9 млн.</w:t>
      </w:r>
      <w:r w:rsidRPr="0003142F">
        <w:rPr>
          <w:rFonts w:ascii="Times New Roman" w:eastAsia="Courier New" w:hAnsi="Times New Roman"/>
          <w:sz w:val="28"/>
          <w:szCs w:val="28"/>
          <w:lang w:eastAsia="ru-RU" w:bidi="ru-RU"/>
        </w:rPr>
        <w:t>руб.) при плане -5 395,9 млн.руб.  или 97,5% (отклонение «-0</w:t>
      </w:r>
      <w:r w:rsidRPr="00F32D82">
        <w:rPr>
          <w:rFonts w:ascii="Times New Roman" w:eastAsia="Courier New" w:hAnsi="Times New Roman"/>
          <w:sz w:val="28"/>
          <w:szCs w:val="28"/>
          <w:lang w:eastAsia="ru-RU" w:bidi="ru-RU"/>
        </w:rPr>
        <w:t>,2%) от показателя, утвержденного «Отчета о реализации мероприятий…», размещенного в КИАС Архангельской области).</w:t>
      </w:r>
    </w:p>
    <w:p w14:paraId="25753D74" w14:textId="2D61B7CF" w:rsidR="00D96DD8" w:rsidRPr="00D96DD8" w:rsidRDefault="006F5D9B" w:rsidP="00D96DD8">
      <w:pPr>
        <w:pStyle w:val="3"/>
        <w:spacing w:line="240" w:lineRule="auto"/>
        <w:jc w:val="center"/>
        <w:rPr>
          <w:rFonts w:ascii="Times New Roman" w:hAnsi="Times New Roman"/>
          <w:b w:val="0"/>
          <w:sz w:val="28"/>
          <w:szCs w:val="28"/>
          <w:u w:val="single"/>
          <w:lang w:val="ru-RU"/>
        </w:rPr>
      </w:pPr>
      <w:bookmarkStart w:id="71" w:name="_Toc9262582"/>
      <w:r>
        <w:rPr>
          <w:rFonts w:ascii="Times New Roman" w:hAnsi="Times New Roman"/>
          <w:b w:val="0"/>
          <w:sz w:val="28"/>
          <w:szCs w:val="28"/>
          <w:u w:val="single"/>
          <w:lang w:val="ru-RU"/>
        </w:rPr>
        <w:t xml:space="preserve">4.2.10. </w:t>
      </w:r>
      <w:r w:rsidR="00D96DD8" w:rsidRPr="00D96DD8">
        <w:rPr>
          <w:rFonts w:ascii="Times New Roman" w:hAnsi="Times New Roman"/>
          <w:b w:val="0"/>
          <w:sz w:val="28"/>
          <w:szCs w:val="28"/>
          <w:u w:val="single"/>
          <w:lang w:val="ru-RU"/>
        </w:rPr>
        <w:t xml:space="preserve">Региональная программа Архангельской области по оказанию комплексной медико-социальной и психолого-педагогической помощи детям </w:t>
      </w:r>
      <w:r w:rsidR="00D96DD8" w:rsidRPr="00D96DD8">
        <w:rPr>
          <w:rFonts w:ascii="Times New Roman" w:hAnsi="Times New Roman"/>
          <w:b w:val="0"/>
          <w:sz w:val="28"/>
          <w:szCs w:val="28"/>
          <w:u w:val="single"/>
          <w:lang w:val="ru-RU"/>
        </w:rPr>
        <w:lastRenderedPageBreak/>
        <w:t>с расстройствами аутистического спектра, проживающим в Архангельской области, «Ты не один!»</w:t>
      </w:r>
      <w:bookmarkEnd w:id="71"/>
    </w:p>
    <w:p w14:paraId="7FB3F2DB" w14:textId="268DCCE5" w:rsidR="00D96DD8" w:rsidRPr="007E2519" w:rsidRDefault="00D96DD8" w:rsidP="007E2519">
      <w:pPr>
        <w:pStyle w:val="ab"/>
        <w:ind w:firstLine="851"/>
        <w:jc w:val="both"/>
        <w:rPr>
          <w:rFonts w:ascii="Times New Roman" w:eastAsia="Times New Roman" w:hAnsi="Times New Roman"/>
          <w:b/>
          <w:sz w:val="28"/>
          <w:szCs w:val="28"/>
          <w:lang w:eastAsia="ru-RU"/>
        </w:rPr>
      </w:pPr>
      <w:r w:rsidRPr="007E2519">
        <w:rPr>
          <w:rFonts w:ascii="Times New Roman" w:hAnsi="Times New Roman"/>
          <w:sz w:val="28"/>
          <w:szCs w:val="28"/>
        </w:rPr>
        <w:t xml:space="preserve">Региональная программа </w:t>
      </w:r>
      <w:r w:rsidRPr="007E2519">
        <w:rPr>
          <w:rFonts w:ascii="Times New Roman" w:hAnsi="Times New Roman"/>
          <w:iCs/>
          <w:color w:val="000000"/>
          <w:sz w:val="28"/>
          <w:szCs w:val="28"/>
        </w:rPr>
        <w:t xml:space="preserve">Архангельской области по оказанию комплексной медико-социальной и психолого-педагогической помощи детям с расстройствами аутистического спектра, проживающим в Архангельской области, «Ты не один!», </w:t>
      </w:r>
      <w:r w:rsidRPr="007E2519">
        <w:rPr>
          <w:rFonts w:ascii="Times New Roman" w:eastAsia="Times New Roman" w:hAnsi="Times New Roman"/>
          <w:iCs/>
          <w:color w:val="000000"/>
          <w:sz w:val="28"/>
          <w:szCs w:val="28"/>
          <w:lang w:eastAsia="ru-RU"/>
        </w:rPr>
        <w:t>утверждена постановлением Правительства Архангельской области от 20</w:t>
      </w:r>
      <w:r w:rsidR="007E2519" w:rsidRPr="007E2519">
        <w:rPr>
          <w:rFonts w:ascii="Times New Roman" w:eastAsia="Times New Roman" w:hAnsi="Times New Roman"/>
          <w:iCs/>
          <w:color w:val="000000"/>
          <w:sz w:val="28"/>
          <w:szCs w:val="28"/>
          <w:lang w:eastAsia="ru-RU"/>
        </w:rPr>
        <w:t>.12.</w:t>
      </w:r>
      <w:r w:rsidRPr="007E2519">
        <w:rPr>
          <w:rFonts w:ascii="Times New Roman" w:eastAsia="Times New Roman" w:hAnsi="Times New Roman"/>
          <w:iCs/>
          <w:color w:val="000000"/>
          <w:sz w:val="28"/>
          <w:szCs w:val="28"/>
          <w:lang w:eastAsia="ru-RU"/>
        </w:rPr>
        <w:t>2016 № 532-пп.</w:t>
      </w:r>
    </w:p>
    <w:p w14:paraId="3578BDEF" w14:textId="77777777" w:rsidR="00D96DD8" w:rsidRPr="007E2519" w:rsidRDefault="00D96DD8" w:rsidP="007E2519">
      <w:pPr>
        <w:pStyle w:val="ab"/>
        <w:ind w:firstLine="851"/>
        <w:jc w:val="both"/>
        <w:rPr>
          <w:rFonts w:ascii="Times New Roman" w:hAnsi="Times New Roman"/>
          <w:sz w:val="28"/>
          <w:szCs w:val="28"/>
        </w:rPr>
      </w:pPr>
      <w:r w:rsidRPr="007E2519">
        <w:rPr>
          <w:rFonts w:ascii="Times New Roman" w:hAnsi="Times New Roman"/>
          <w:sz w:val="28"/>
          <w:szCs w:val="28"/>
        </w:rPr>
        <w:t>Срок реализации региональной программы: 2017-2018 годы. Программа реализуется в один этап.</w:t>
      </w:r>
    </w:p>
    <w:p w14:paraId="741B55C2" w14:textId="77777777" w:rsidR="00D96DD8" w:rsidRPr="007E2519" w:rsidRDefault="00D96DD8" w:rsidP="007E2519">
      <w:pPr>
        <w:pStyle w:val="ab"/>
        <w:ind w:firstLine="851"/>
        <w:jc w:val="both"/>
        <w:rPr>
          <w:rFonts w:ascii="Times New Roman" w:hAnsi="Times New Roman"/>
          <w:sz w:val="28"/>
          <w:szCs w:val="28"/>
        </w:rPr>
      </w:pPr>
      <w:r w:rsidRPr="007E2519">
        <w:rPr>
          <w:rFonts w:ascii="Times New Roman" w:hAnsi="Times New Roman"/>
          <w:sz w:val="28"/>
          <w:szCs w:val="28"/>
        </w:rPr>
        <w:t>Ответственный исполнитель региональной программы: министерство образования и науки Архангельской области.</w:t>
      </w:r>
    </w:p>
    <w:p w14:paraId="57B5EECF" w14:textId="77777777" w:rsidR="00D96DD8" w:rsidRPr="00AD18D5" w:rsidRDefault="00D96DD8" w:rsidP="00AD18D5">
      <w:pPr>
        <w:pStyle w:val="ab"/>
        <w:ind w:firstLine="851"/>
        <w:jc w:val="both"/>
        <w:rPr>
          <w:rFonts w:ascii="Times New Roman" w:hAnsi="Times New Roman"/>
          <w:sz w:val="28"/>
          <w:szCs w:val="28"/>
        </w:rPr>
      </w:pPr>
      <w:r w:rsidRPr="00AD18D5">
        <w:rPr>
          <w:rFonts w:ascii="Times New Roman" w:hAnsi="Times New Roman"/>
          <w:sz w:val="28"/>
          <w:szCs w:val="28"/>
        </w:rPr>
        <w:t>Целью региональной программы является организация межведомственной системы помощи детям с расстройствами аутистического спектра (далее - РАС) и семьям, их воспитывающим, способствующей достижению детьми с РАС максимально возможного уровня развития и социализации в обществе.</w:t>
      </w:r>
    </w:p>
    <w:p w14:paraId="79975470" w14:textId="71B88365" w:rsidR="00D96DD8" w:rsidRPr="00AD18D5" w:rsidRDefault="00D96DD8" w:rsidP="00AD18D5">
      <w:pPr>
        <w:pStyle w:val="ab"/>
        <w:ind w:firstLine="851"/>
        <w:jc w:val="both"/>
        <w:rPr>
          <w:rFonts w:ascii="Times New Roman" w:hAnsi="Times New Roman"/>
          <w:sz w:val="28"/>
          <w:szCs w:val="28"/>
        </w:rPr>
      </w:pPr>
      <w:r w:rsidRPr="00AD18D5">
        <w:rPr>
          <w:rFonts w:ascii="Times New Roman" w:hAnsi="Times New Roman"/>
          <w:sz w:val="28"/>
          <w:szCs w:val="28"/>
        </w:rPr>
        <w:t>На 2018 год региональной программой утверждено ассигнований всего 29,1 млн.руб., в том числе средства областного бюджета – 20,6 млн. руб. (</w:t>
      </w:r>
      <w:r w:rsidR="00AD18D5">
        <w:rPr>
          <w:rFonts w:ascii="Times New Roman" w:hAnsi="Times New Roman"/>
          <w:sz w:val="28"/>
          <w:szCs w:val="28"/>
        </w:rPr>
        <w:t>19,8 млн.</w:t>
      </w:r>
      <w:r w:rsidRPr="00AD18D5">
        <w:rPr>
          <w:rFonts w:ascii="Times New Roman" w:hAnsi="Times New Roman"/>
          <w:sz w:val="28"/>
          <w:szCs w:val="28"/>
        </w:rPr>
        <w:t>руб. – минобрнауки АО; 0,8 млн.руб. – минздрав АО), средства Фонда поддержки детей, находящихся в трудной жизненной ситуации (далее - Фонд) – 7,8 млн.руб., внебюд</w:t>
      </w:r>
      <w:r w:rsidR="00AD18D5">
        <w:rPr>
          <w:rFonts w:ascii="Times New Roman" w:hAnsi="Times New Roman"/>
          <w:sz w:val="28"/>
          <w:szCs w:val="28"/>
        </w:rPr>
        <w:t>жетные источники – 0,7 млн.руб.</w:t>
      </w:r>
    </w:p>
    <w:p w14:paraId="3D8F3357" w14:textId="76382077" w:rsidR="00D96DD8" w:rsidRPr="00AD18D5" w:rsidRDefault="00D96DD8" w:rsidP="00AD18D5">
      <w:pPr>
        <w:pStyle w:val="ab"/>
        <w:ind w:firstLine="851"/>
        <w:jc w:val="both"/>
        <w:rPr>
          <w:rFonts w:ascii="Times New Roman" w:hAnsi="Times New Roman"/>
          <w:sz w:val="28"/>
          <w:szCs w:val="28"/>
        </w:rPr>
      </w:pPr>
      <w:r w:rsidRPr="00AD18D5">
        <w:rPr>
          <w:rFonts w:ascii="Times New Roman" w:hAnsi="Times New Roman"/>
          <w:sz w:val="28"/>
          <w:szCs w:val="28"/>
        </w:rPr>
        <w:t>Ассигнования на реализацию региональной программы, предусмотренные минобрнауки АО, предоставлялись организациям, подведомственным минобрнауки АО в виде субсидии на выпол</w:t>
      </w:r>
      <w:r w:rsidR="00AD18D5">
        <w:rPr>
          <w:rFonts w:ascii="Times New Roman" w:hAnsi="Times New Roman"/>
          <w:sz w:val="28"/>
          <w:szCs w:val="28"/>
        </w:rPr>
        <w:t>нение государственного задания.</w:t>
      </w:r>
    </w:p>
    <w:p w14:paraId="39B164C0" w14:textId="0FFD7D21" w:rsidR="00D96DD8" w:rsidRPr="00A353BB" w:rsidRDefault="00D96DD8" w:rsidP="00A353BB">
      <w:pPr>
        <w:pStyle w:val="ab"/>
        <w:ind w:firstLine="851"/>
        <w:jc w:val="both"/>
        <w:rPr>
          <w:rFonts w:ascii="Times New Roman" w:hAnsi="Times New Roman"/>
          <w:sz w:val="28"/>
          <w:szCs w:val="28"/>
        </w:rPr>
      </w:pPr>
      <w:r w:rsidRPr="00A353BB">
        <w:rPr>
          <w:rFonts w:ascii="Times New Roman" w:hAnsi="Times New Roman"/>
          <w:sz w:val="28"/>
          <w:szCs w:val="28"/>
        </w:rPr>
        <w:t>По мероприятию программы «Организация коррекционной помощи детям дошкольного возраста с ограниченными возможностями здоровья (в том числе с РАС)» средства 8,9 млн.руб. направлены ГБОУ АО «Архангельский центр помощи детям «Лучик» в виде субсидии на выпол</w:t>
      </w:r>
      <w:r w:rsidR="00A353BB">
        <w:rPr>
          <w:rFonts w:ascii="Times New Roman" w:hAnsi="Times New Roman"/>
          <w:sz w:val="28"/>
          <w:szCs w:val="28"/>
        </w:rPr>
        <w:t>нение государственного задания.</w:t>
      </w:r>
    </w:p>
    <w:p w14:paraId="6572F2EA" w14:textId="77777777" w:rsidR="00D96DD8" w:rsidRPr="00A353BB" w:rsidRDefault="00D96DD8" w:rsidP="00A353BB">
      <w:pPr>
        <w:pStyle w:val="ab"/>
        <w:ind w:firstLine="851"/>
        <w:jc w:val="both"/>
        <w:rPr>
          <w:rFonts w:ascii="Times New Roman" w:hAnsi="Times New Roman"/>
          <w:sz w:val="28"/>
          <w:szCs w:val="28"/>
        </w:rPr>
      </w:pPr>
      <w:r w:rsidRPr="00A353BB">
        <w:rPr>
          <w:rFonts w:ascii="Times New Roman" w:hAnsi="Times New Roman"/>
          <w:sz w:val="28"/>
          <w:szCs w:val="28"/>
        </w:rPr>
        <w:t>Реализация мероприятия призвана обеспечить организацию психолого-педагогического сопровождения не менее 50 дошкольников с ограниченными возможностями здоровья (в том числе с РАС) в группах круглосуточного пребывания на базе Архангельского центра помощи детям «Лучик».</w:t>
      </w:r>
    </w:p>
    <w:p w14:paraId="05DDDAB2" w14:textId="5EFF1DEA" w:rsidR="00D96DD8" w:rsidRPr="00A353BB" w:rsidRDefault="00D96DD8" w:rsidP="00A353BB">
      <w:pPr>
        <w:pStyle w:val="ab"/>
        <w:ind w:firstLine="851"/>
        <w:jc w:val="both"/>
        <w:rPr>
          <w:rFonts w:ascii="Times New Roman" w:hAnsi="Times New Roman"/>
          <w:sz w:val="28"/>
          <w:szCs w:val="28"/>
        </w:rPr>
      </w:pPr>
      <w:r w:rsidRPr="00A353BB">
        <w:rPr>
          <w:rFonts w:ascii="Times New Roman" w:hAnsi="Times New Roman"/>
          <w:sz w:val="28"/>
          <w:szCs w:val="28"/>
        </w:rPr>
        <w:t>Согласно отчету о выполнении региональной программы</w:t>
      </w:r>
      <w:r w:rsidR="00A353BB">
        <w:rPr>
          <w:rFonts w:ascii="Times New Roman" w:hAnsi="Times New Roman"/>
          <w:sz w:val="28"/>
          <w:szCs w:val="28"/>
        </w:rPr>
        <w:t>,</w:t>
      </w:r>
      <w:r w:rsidRPr="00A353BB">
        <w:rPr>
          <w:rFonts w:ascii="Times New Roman" w:hAnsi="Times New Roman"/>
          <w:sz w:val="28"/>
          <w:szCs w:val="28"/>
        </w:rPr>
        <w:t xml:space="preserve"> в 2018 году коррекционную помощь получали 23 воспитанника: 13 – дети, оставшиеся без попечения родителей (в том числе один ребенок с диагнозом аутизм, у двоих в настоящее время диагноз уточняется), 10 человек – из семей (один с диагнозом РАС).</w:t>
      </w:r>
    </w:p>
    <w:p w14:paraId="2B1B906B" w14:textId="77777777" w:rsidR="00D96DD8" w:rsidRPr="00D07FB6" w:rsidRDefault="00D96DD8" w:rsidP="00D07FB6">
      <w:pPr>
        <w:pStyle w:val="ab"/>
        <w:ind w:firstLine="851"/>
        <w:jc w:val="both"/>
        <w:rPr>
          <w:rFonts w:ascii="Times New Roman" w:hAnsi="Times New Roman"/>
          <w:sz w:val="28"/>
          <w:szCs w:val="28"/>
        </w:rPr>
      </w:pPr>
      <w:r w:rsidRPr="00D07FB6">
        <w:rPr>
          <w:rFonts w:ascii="Times New Roman" w:hAnsi="Times New Roman"/>
          <w:sz w:val="28"/>
          <w:szCs w:val="28"/>
        </w:rPr>
        <w:t xml:space="preserve">Таким образом, </w:t>
      </w:r>
      <w:r w:rsidRPr="00D07FB6">
        <w:rPr>
          <w:rFonts w:ascii="Times New Roman" w:hAnsi="Times New Roman"/>
          <w:color w:val="FF0000"/>
          <w:sz w:val="28"/>
          <w:szCs w:val="28"/>
        </w:rPr>
        <w:t xml:space="preserve">результат выполнения мероприятия </w:t>
      </w:r>
      <w:r w:rsidRPr="00D07FB6">
        <w:rPr>
          <w:rFonts w:ascii="Times New Roman" w:hAnsi="Times New Roman"/>
          <w:sz w:val="28"/>
          <w:szCs w:val="28"/>
        </w:rPr>
        <w:t xml:space="preserve">- Организация психолого-педагогического сопровождения не менее 50 дошкольников с ограниченными возможностями здоровья (в том числе с РАС) – </w:t>
      </w:r>
      <w:r w:rsidRPr="00D07FB6">
        <w:rPr>
          <w:rFonts w:ascii="Times New Roman" w:hAnsi="Times New Roman"/>
          <w:color w:val="FF0000"/>
          <w:sz w:val="28"/>
          <w:szCs w:val="28"/>
        </w:rPr>
        <w:t>не достигнут</w:t>
      </w:r>
      <w:r w:rsidRPr="00D07FB6">
        <w:rPr>
          <w:rFonts w:ascii="Times New Roman" w:hAnsi="Times New Roman"/>
          <w:sz w:val="28"/>
          <w:szCs w:val="28"/>
        </w:rPr>
        <w:t>.</w:t>
      </w:r>
    </w:p>
    <w:p w14:paraId="5B8023B9" w14:textId="77777777" w:rsidR="00D96DD8" w:rsidRPr="00D07FB6" w:rsidRDefault="00D96DD8" w:rsidP="00D07FB6">
      <w:pPr>
        <w:pStyle w:val="ab"/>
        <w:ind w:firstLine="851"/>
        <w:jc w:val="both"/>
        <w:rPr>
          <w:rFonts w:ascii="Times New Roman" w:hAnsi="Times New Roman"/>
          <w:sz w:val="28"/>
          <w:szCs w:val="28"/>
        </w:rPr>
      </w:pPr>
      <w:r w:rsidRPr="00D07FB6">
        <w:rPr>
          <w:rFonts w:ascii="Times New Roman" w:hAnsi="Times New Roman"/>
          <w:sz w:val="28"/>
          <w:szCs w:val="28"/>
        </w:rPr>
        <w:t>При этом отчет о выполнении государственного задания на 2018 год содержит информацию об оказании государственной услуги «Психолого-</w:t>
      </w:r>
      <w:r w:rsidRPr="00D07FB6">
        <w:rPr>
          <w:rFonts w:ascii="Times New Roman" w:hAnsi="Times New Roman"/>
          <w:sz w:val="28"/>
          <w:szCs w:val="28"/>
        </w:rPr>
        <w:lastRenderedPageBreak/>
        <w:t xml:space="preserve">педагогическое консультирование обучающихся, их родителей (законных представителей) и педагогических работников» - 989 чел. </w:t>
      </w:r>
    </w:p>
    <w:p w14:paraId="5DE75BA7" w14:textId="7B833F70" w:rsidR="00D96DD8" w:rsidRPr="00D07FB6" w:rsidRDefault="00D96DD8" w:rsidP="00D07FB6">
      <w:pPr>
        <w:pStyle w:val="ab"/>
        <w:ind w:firstLine="851"/>
        <w:jc w:val="both"/>
        <w:rPr>
          <w:rFonts w:ascii="Times New Roman" w:hAnsi="Times New Roman"/>
          <w:sz w:val="28"/>
          <w:szCs w:val="28"/>
        </w:rPr>
      </w:pPr>
      <w:r w:rsidRPr="00D07FB6">
        <w:rPr>
          <w:rFonts w:ascii="Times New Roman" w:hAnsi="Times New Roman"/>
          <w:sz w:val="28"/>
          <w:szCs w:val="28"/>
        </w:rPr>
        <w:t>По мероприятию «Реализация адаптированных общеобразовательных программ для детей с РАС в государственных организациях Архангельской области» средства обла</w:t>
      </w:r>
      <w:r w:rsidR="00D07FB6">
        <w:rPr>
          <w:rFonts w:ascii="Times New Roman" w:hAnsi="Times New Roman"/>
          <w:sz w:val="28"/>
          <w:szCs w:val="28"/>
        </w:rPr>
        <w:t>стного бюджета в сумме 9,8 млн.</w:t>
      </w:r>
      <w:r w:rsidRPr="00D07FB6">
        <w:rPr>
          <w:rFonts w:ascii="Times New Roman" w:hAnsi="Times New Roman"/>
          <w:sz w:val="28"/>
          <w:szCs w:val="28"/>
        </w:rPr>
        <w:t>руб. направлены в ГБОУ АО «Специальная (коррекционная) общеобразовательная школа № 31», ГБОУ АО «Соломбальская специальная (коррекционная) общеобразовательная школа – интернат». По адаптированным основным общеобразовательным программам обучаются 61 чел. (43 и 18 детей соответственно).</w:t>
      </w:r>
    </w:p>
    <w:p w14:paraId="0FB401A5" w14:textId="0F82667F" w:rsidR="00D96DD8" w:rsidRPr="002F42C5" w:rsidRDefault="00D96DD8" w:rsidP="002F42C5">
      <w:pPr>
        <w:pStyle w:val="ab"/>
        <w:ind w:firstLine="851"/>
        <w:jc w:val="both"/>
        <w:rPr>
          <w:rFonts w:ascii="Times New Roman" w:hAnsi="Times New Roman"/>
          <w:sz w:val="28"/>
          <w:szCs w:val="28"/>
        </w:rPr>
      </w:pPr>
      <w:r w:rsidRPr="002F42C5">
        <w:rPr>
          <w:rFonts w:ascii="Times New Roman" w:hAnsi="Times New Roman"/>
          <w:sz w:val="28"/>
          <w:szCs w:val="28"/>
        </w:rPr>
        <w:t xml:space="preserve">Государственными заданиями на 2018 год ГБОУ АО «Специальная (коррекционная) общеобразовательная школа № 31», ГБОУ АО «Соломбальская специальная (коррекционная) общеобразовательная школа – интернат» утверждено оказание государственной услуги «Реализация адаптированных основных программ для детей с умственной отсталостью». Общее количество обучающихся определено государственными заданиями в значении 283 </w:t>
      </w:r>
      <w:r w:rsidR="002F42C5">
        <w:rPr>
          <w:rFonts w:ascii="Times New Roman" w:hAnsi="Times New Roman"/>
          <w:sz w:val="28"/>
          <w:szCs w:val="28"/>
        </w:rPr>
        <w:t>чел. (224 и 59 соответственно).</w:t>
      </w:r>
    </w:p>
    <w:p w14:paraId="07AFC09B" w14:textId="6DADC29D" w:rsidR="00D96DD8" w:rsidRPr="002F42C5" w:rsidRDefault="00D96DD8" w:rsidP="002F42C5">
      <w:pPr>
        <w:pStyle w:val="ab"/>
        <w:ind w:firstLine="851"/>
        <w:jc w:val="both"/>
        <w:rPr>
          <w:rFonts w:ascii="Times New Roman" w:hAnsi="Times New Roman"/>
          <w:sz w:val="28"/>
          <w:szCs w:val="28"/>
        </w:rPr>
      </w:pPr>
      <w:r w:rsidRPr="002F42C5">
        <w:rPr>
          <w:rFonts w:ascii="Times New Roman" w:hAnsi="Times New Roman"/>
          <w:sz w:val="28"/>
          <w:szCs w:val="28"/>
        </w:rPr>
        <w:t>Согласно отчётам о выполнении государственных заданий указанных учреждений в 2018 году численность обучающихся составила 282 ч</w:t>
      </w:r>
      <w:r w:rsidR="002F42C5">
        <w:rPr>
          <w:rFonts w:ascii="Times New Roman" w:hAnsi="Times New Roman"/>
          <w:sz w:val="28"/>
          <w:szCs w:val="28"/>
        </w:rPr>
        <w:t>ел. (222 и 60 соответственно).</w:t>
      </w:r>
    </w:p>
    <w:p w14:paraId="1CD05FDB" w14:textId="77777777" w:rsidR="0067771B" w:rsidRPr="009C3EE1" w:rsidRDefault="0067771B" w:rsidP="0067771B">
      <w:pPr>
        <w:pStyle w:val="ab"/>
        <w:ind w:firstLine="851"/>
        <w:jc w:val="both"/>
        <w:rPr>
          <w:rFonts w:ascii="Times New Roman" w:hAnsi="Times New Roman"/>
          <w:sz w:val="28"/>
          <w:szCs w:val="28"/>
        </w:rPr>
      </w:pPr>
      <w:r w:rsidRPr="009C3EE1">
        <w:rPr>
          <w:rFonts w:ascii="Times New Roman" w:hAnsi="Times New Roman"/>
          <w:sz w:val="28"/>
          <w:szCs w:val="28"/>
        </w:rPr>
        <w:t>Таким образом, мероприятие региональной программы дублирует мероприятие госпрограммы «Развитие образования и науки Архангельской области (2013-2025 годы)»  «Оказание государственных услуг, выполнение работ образовательными организациями для детей-сирот и детей, оставшихся без попечения родителей, детей с ограниченными возможностями здоровья»  подпрограммы 2 «Содержание, обучение,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w:t>
      </w:r>
    </w:p>
    <w:p w14:paraId="00FA1ED1" w14:textId="77777777" w:rsidR="0067771B" w:rsidRPr="00743D0E" w:rsidRDefault="0067771B" w:rsidP="0067771B">
      <w:pPr>
        <w:pStyle w:val="ab"/>
        <w:ind w:firstLine="851"/>
        <w:jc w:val="both"/>
        <w:rPr>
          <w:rFonts w:ascii="Times New Roman" w:hAnsi="Times New Roman"/>
          <w:sz w:val="28"/>
          <w:szCs w:val="28"/>
        </w:rPr>
      </w:pPr>
      <w:r w:rsidRPr="00743D0E">
        <w:rPr>
          <w:rFonts w:ascii="Times New Roman" w:hAnsi="Times New Roman"/>
          <w:sz w:val="28"/>
          <w:szCs w:val="28"/>
        </w:rPr>
        <w:t>В 2018 году средства субсидии на выполнение государственного задания ГАОУ АО «Архангельский областной институт открытого образования» составили 85,56 млн.руб., из них 84,5 млн.руб. в рамках реализации мероприятия пункта 2.1. «Мероприятия по реализации образовательных программ дополнительного профессионального образования и организации аттестации педагогических работников» подпрограммы № 4 «Совершенствование системы предоставления услуг в сфере образования» госпрограммы «Развитие образования и науки Архангельской области (2013-2025 годы)»;  1,06 млн.руб. на реализацию мероприятия «Обучение специалистов образовательных организаций по вопросу коррекционно-развивающей помощи детям с РАС» региональной программы с ожидаемым результатом реализации мероприятия: «Подготовка квалифицированных специалистов (не менее 220 человек), обучающих детей с РАС».</w:t>
      </w:r>
    </w:p>
    <w:p w14:paraId="167CEBA1" w14:textId="77777777" w:rsidR="0067771B" w:rsidRPr="00743D0E" w:rsidRDefault="0067771B" w:rsidP="0067771B">
      <w:pPr>
        <w:pStyle w:val="ab"/>
        <w:ind w:firstLine="851"/>
        <w:jc w:val="both"/>
        <w:rPr>
          <w:rFonts w:ascii="Times New Roman" w:hAnsi="Times New Roman"/>
          <w:sz w:val="28"/>
          <w:szCs w:val="28"/>
        </w:rPr>
      </w:pPr>
      <w:r w:rsidRPr="00743D0E">
        <w:rPr>
          <w:rFonts w:ascii="Times New Roman" w:hAnsi="Times New Roman"/>
          <w:sz w:val="28"/>
          <w:szCs w:val="28"/>
        </w:rPr>
        <w:t xml:space="preserve">Государственным заданием учреждению установлены, в том числе, государственные услуги: реализация дополнительных профессиональных программ профессиональной переподготовки (форма обучения очно-заочная); </w:t>
      </w:r>
      <w:r w:rsidRPr="00743D0E">
        <w:rPr>
          <w:rFonts w:ascii="Times New Roman" w:hAnsi="Times New Roman"/>
          <w:sz w:val="28"/>
          <w:szCs w:val="28"/>
        </w:rPr>
        <w:lastRenderedPageBreak/>
        <w:t>реализация дополнительных профессиональных программ повышения квалификации (формы обучения: очная, очно-заочная, заочная).</w:t>
      </w:r>
    </w:p>
    <w:p w14:paraId="51683FB4" w14:textId="77777777" w:rsidR="0067771B" w:rsidRPr="00743D0E" w:rsidRDefault="0067771B" w:rsidP="0067771B">
      <w:pPr>
        <w:pStyle w:val="ab"/>
        <w:ind w:firstLine="851"/>
        <w:jc w:val="both"/>
        <w:rPr>
          <w:rFonts w:ascii="Times New Roman" w:hAnsi="Times New Roman"/>
          <w:sz w:val="28"/>
          <w:szCs w:val="28"/>
        </w:rPr>
      </w:pPr>
      <w:r w:rsidRPr="00743D0E">
        <w:rPr>
          <w:rFonts w:ascii="Times New Roman" w:hAnsi="Times New Roman"/>
          <w:sz w:val="28"/>
          <w:szCs w:val="28"/>
        </w:rPr>
        <w:t>При этом государственным заданием не утвержден показатель объема государственных услуг, предусмотренный региональной программой.</w:t>
      </w:r>
    </w:p>
    <w:p w14:paraId="2760B4EC" w14:textId="77777777" w:rsidR="0067771B" w:rsidRDefault="0067771B" w:rsidP="0067771B">
      <w:pPr>
        <w:pStyle w:val="ab"/>
        <w:ind w:firstLine="851"/>
        <w:jc w:val="both"/>
        <w:rPr>
          <w:rFonts w:ascii="Times New Roman" w:hAnsi="Times New Roman"/>
          <w:sz w:val="28"/>
          <w:szCs w:val="28"/>
        </w:rPr>
      </w:pPr>
      <w:r w:rsidRPr="00743D0E">
        <w:rPr>
          <w:rFonts w:ascii="Times New Roman" w:hAnsi="Times New Roman"/>
          <w:sz w:val="28"/>
          <w:szCs w:val="28"/>
        </w:rPr>
        <w:t>По информации минобрнауки АО в 2018 году ГАОУ АО «Архангельский областной институт открытого образования» проведены курсовые мероприятия повышения квалификации, в рамках которых рассмотрены вопросы организации коррекционно-развивающей помощи детям с ограниченными возможностями здоровья, в том числе с расстройствами аутистического спектра. Информация о достижении цели указанного мероприятия «Подготовка квалифицированных специалистов (не менее 220 человек), обучающих детей с РАС», с указанием полученной квалификации специалистов, прошедших обучение в рамках региональной программы, отчет о выполнении государственного задания не содержит.</w:t>
      </w:r>
    </w:p>
    <w:p w14:paraId="157F7517" w14:textId="5D7E1B8C" w:rsidR="00212654" w:rsidRPr="00212654" w:rsidRDefault="00D6063F" w:rsidP="00212654">
      <w:pPr>
        <w:pStyle w:val="3"/>
        <w:spacing w:line="240" w:lineRule="auto"/>
        <w:jc w:val="center"/>
        <w:rPr>
          <w:rFonts w:ascii="Times New Roman" w:hAnsi="Times New Roman"/>
          <w:b w:val="0"/>
          <w:sz w:val="28"/>
          <w:szCs w:val="28"/>
          <w:u w:val="single"/>
          <w:lang w:val="ru-RU"/>
        </w:rPr>
      </w:pPr>
      <w:bookmarkStart w:id="72" w:name="_Toc9262583"/>
      <w:r>
        <w:rPr>
          <w:rFonts w:ascii="Times New Roman" w:hAnsi="Times New Roman"/>
          <w:b w:val="0"/>
          <w:sz w:val="28"/>
          <w:szCs w:val="28"/>
          <w:u w:val="single"/>
          <w:lang w:val="ru-RU"/>
        </w:rPr>
        <w:t xml:space="preserve">4.2.11. </w:t>
      </w:r>
      <w:r w:rsidR="00212654" w:rsidRPr="00212654">
        <w:rPr>
          <w:rFonts w:ascii="Times New Roman" w:hAnsi="Times New Roman"/>
          <w:b w:val="0"/>
          <w:sz w:val="28"/>
          <w:szCs w:val="28"/>
          <w:u w:val="single"/>
          <w:lang w:val="ru-RU"/>
        </w:rPr>
        <w:t>Адресная программа Архангельской области «Переселение граждан из аварийного жилищного фонда» на 2013 – 2018 годы»</w:t>
      </w:r>
      <w:bookmarkEnd w:id="72"/>
    </w:p>
    <w:p w14:paraId="3DBB2BF0" w14:textId="16ABF260" w:rsidR="000D6118" w:rsidRDefault="000D6118" w:rsidP="00D6063F">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0D6118">
        <w:rPr>
          <w:rFonts w:ascii="Times New Roman" w:eastAsia="Times New Roman" w:hAnsi="Times New Roman"/>
          <w:sz w:val="28"/>
          <w:szCs w:val="28"/>
          <w:lang w:eastAsia="ru-RU"/>
        </w:rPr>
        <w:t>Адресная программа Архангельской области «Переселение граждан из аварийного жилищного фонда» на 2013 – 2018 годы» утверждена постановлением Правительства Архангельской области от 23.04.2013 № 173</w:t>
      </w:r>
      <w:r w:rsidRPr="000D6118">
        <w:rPr>
          <w:rFonts w:ascii="Times New Roman" w:eastAsia="Times New Roman" w:hAnsi="Times New Roman"/>
          <w:sz w:val="28"/>
          <w:szCs w:val="28"/>
          <w:lang w:eastAsia="ru-RU"/>
        </w:rPr>
        <w:noBreakHyphen/>
        <w:t>пп</w:t>
      </w:r>
      <w:r>
        <w:rPr>
          <w:rFonts w:ascii="Times New Roman" w:eastAsia="Times New Roman" w:hAnsi="Times New Roman"/>
          <w:sz w:val="28"/>
          <w:szCs w:val="28"/>
          <w:lang w:eastAsia="ru-RU"/>
        </w:rPr>
        <w:t>.</w:t>
      </w:r>
    </w:p>
    <w:p w14:paraId="55BBBA3D" w14:textId="77777777" w:rsidR="00212654" w:rsidRPr="00D6063F" w:rsidRDefault="00212654" w:rsidP="00D6063F">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D6063F">
        <w:rPr>
          <w:rFonts w:ascii="Times New Roman" w:eastAsia="Times New Roman" w:hAnsi="Times New Roman"/>
          <w:sz w:val="28"/>
          <w:szCs w:val="28"/>
          <w:lang w:eastAsia="ru-RU"/>
        </w:rPr>
        <w:t xml:space="preserve">За 2018 год в Программу АО изменения вносились 4 раза, в том числе, как в целевые показатели, так и в стоимостные. </w:t>
      </w:r>
      <w:r w:rsidRPr="00D6063F">
        <w:rPr>
          <w:rFonts w:ascii="Times New Roman" w:hAnsi="Times New Roman"/>
          <w:sz w:val="28"/>
          <w:szCs w:val="28"/>
        </w:rPr>
        <w:t xml:space="preserve">Сроки и этапы реализации Программы также изменены, добавлен </w:t>
      </w:r>
      <w:r w:rsidRPr="00D6063F">
        <w:rPr>
          <w:rFonts w:ascii="Times New Roman" w:eastAsia="Times New Roman" w:hAnsi="Times New Roman"/>
          <w:sz w:val="28"/>
          <w:szCs w:val="28"/>
          <w:lang w:eastAsia="ru-RU"/>
        </w:rPr>
        <w:t xml:space="preserve">V этап: I кв. 2018 года - IV кв.2018 года. </w:t>
      </w:r>
    </w:p>
    <w:p w14:paraId="1DE4898F" w14:textId="77777777" w:rsidR="00212654" w:rsidRPr="00D6063F" w:rsidRDefault="00212654" w:rsidP="00D6063F">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D6063F">
        <w:rPr>
          <w:rFonts w:ascii="Times New Roman" w:eastAsia="Times New Roman" w:hAnsi="Times New Roman"/>
          <w:sz w:val="28"/>
          <w:szCs w:val="28"/>
          <w:lang w:eastAsia="ru-RU"/>
        </w:rPr>
        <w:t>В рамках пятого этапа реализуются мероприятия на территории МО «Город Архангельск» (35 МКД), МО «Островное» (1 МКД), МО «Соловецкое» (1 МКД).</w:t>
      </w:r>
    </w:p>
    <w:p w14:paraId="637DECCB" w14:textId="77777777" w:rsidR="00212654" w:rsidRPr="00D6063F" w:rsidRDefault="00212654" w:rsidP="00D6063F">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D6063F">
        <w:rPr>
          <w:rFonts w:ascii="Times New Roman" w:eastAsia="Times New Roman" w:hAnsi="Times New Roman"/>
          <w:sz w:val="28"/>
          <w:szCs w:val="28"/>
          <w:lang w:eastAsia="ru-RU"/>
        </w:rPr>
        <w:t>Изменения целевых показателей в разрезе редакций 2018 года</w:t>
      </w:r>
    </w:p>
    <w:tbl>
      <w:tblPr>
        <w:tblW w:w="9957" w:type="dxa"/>
        <w:tblInd w:w="93" w:type="dxa"/>
        <w:tblLayout w:type="fixed"/>
        <w:tblLook w:val="04A0" w:firstRow="1" w:lastRow="0" w:firstColumn="1" w:lastColumn="0" w:noHBand="0" w:noVBand="1"/>
      </w:tblPr>
      <w:tblGrid>
        <w:gridCol w:w="677"/>
        <w:gridCol w:w="1606"/>
        <w:gridCol w:w="1134"/>
        <w:gridCol w:w="870"/>
        <w:gridCol w:w="992"/>
        <w:gridCol w:w="992"/>
        <w:gridCol w:w="1276"/>
        <w:gridCol w:w="1134"/>
        <w:gridCol w:w="1276"/>
      </w:tblGrid>
      <w:tr w:rsidR="00212654" w:rsidRPr="006C75CC" w14:paraId="0258B06C" w14:textId="77777777" w:rsidTr="00AB4551">
        <w:trPr>
          <w:trHeight w:val="948"/>
        </w:trPr>
        <w:tc>
          <w:tcPr>
            <w:tcW w:w="67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0811A2A" w14:textId="6C076BEE"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w:t>
            </w:r>
            <w:r w:rsidR="00AB4551" w:rsidRPr="006C75CC">
              <w:rPr>
                <w:rFonts w:ascii="Times New Roman" w:eastAsia="Times New Roman" w:hAnsi="Times New Roman"/>
                <w:color w:val="000000"/>
                <w:lang w:eastAsia="ru-RU"/>
              </w:rPr>
              <w:t xml:space="preserve"> </w:t>
            </w:r>
            <w:r w:rsidRPr="006C75CC">
              <w:rPr>
                <w:rFonts w:ascii="Times New Roman" w:eastAsia="Times New Roman" w:hAnsi="Times New Roman"/>
                <w:color w:val="000000"/>
                <w:lang w:eastAsia="ru-RU"/>
              </w:rPr>
              <w:t>п/п</w:t>
            </w:r>
          </w:p>
        </w:tc>
        <w:tc>
          <w:tcPr>
            <w:tcW w:w="160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3D5851D"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действие редакции</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1608ACA"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Число жителей, планируемых к переселению</w:t>
            </w:r>
          </w:p>
        </w:tc>
        <w:tc>
          <w:tcPr>
            <w:tcW w:w="2854" w:type="dxa"/>
            <w:gridSpan w:val="3"/>
            <w:tcBorders>
              <w:top w:val="double" w:sz="4" w:space="0" w:color="auto"/>
              <w:left w:val="nil"/>
              <w:bottom w:val="single" w:sz="4" w:space="0" w:color="auto"/>
              <w:right w:val="single" w:sz="4" w:space="0" w:color="auto"/>
            </w:tcBorders>
            <w:shd w:val="clear" w:color="auto" w:fill="auto"/>
            <w:vAlign w:val="center"/>
            <w:hideMark/>
          </w:tcPr>
          <w:p w14:paraId="1FB95EBF"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Количество расселяемых жилых помещений</w:t>
            </w:r>
          </w:p>
        </w:tc>
        <w:tc>
          <w:tcPr>
            <w:tcW w:w="3686" w:type="dxa"/>
            <w:gridSpan w:val="3"/>
            <w:tcBorders>
              <w:top w:val="double" w:sz="4" w:space="0" w:color="auto"/>
              <w:left w:val="nil"/>
              <w:bottom w:val="single" w:sz="4" w:space="0" w:color="auto"/>
              <w:right w:val="double" w:sz="4" w:space="0" w:color="auto"/>
            </w:tcBorders>
            <w:shd w:val="clear" w:color="auto" w:fill="auto"/>
            <w:vAlign w:val="center"/>
            <w:hideMark/>
          </w:tcPr>
          <w:p w14:paraId="25748680"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Расселяемая площадь жилых помещений</w:t>
            </w:r>
          </w:p>
        </w:tc>
      </w:tr>
      <w:tr w:rsidR="00212654" w:rsidRPr="006C75CC" w14:paraId="7CE52B63" w14:textId="77777777" w:rsidTr="00AB4551">
        <w:trPr>
          <w:trHeight w:val="204"/>
        </w:trPr>
        <w:tc>
          <w:tcPr>
            <w:tcW w:w="677" w:type="dxa"/>
            <w:vMerge/>
            <w:tcBorders>
              <w:top w:val="single" w:sz="4" w:space="0" w:color="auto"/>
              <w:left w:val="double" w:sz="4" w:space="0" w:color="auto"/>
              <w:bottom w:val="single" w:sz="4" w:space="0" w:color="auto"/>
              <w:right w:val="single" w:sz="4" w:space="0" w:color="auto"/>
            </w:tcBorders>
            <w:vAlign w:val="center"/>
            <w:hideMark/>
          </w:tcPr>
          <w:p w14:paraId="1F74E37F"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1606" w:type="dxa"/>
            <w:vMerge/>
            <w:tcBorders>
              <w:top w:val="single" w:sz="4" w:space="0" w:color="auto"/>
              <w:left w:val="single" w:sz="4" w:space="0" w:color="auto"/>
              <w:bottom w:val="single" w:sz="4" w:space="0" w:color="auto"/>
              <w:right w:val="single" w:sz="4" w:space="0" w:color="auto"/>
            </w:tcBorders>
            <w:vAlign w:val="center"/>
            <w:hideMark/>
          </w:tcPr>
          <w:p w14:paraId="624844D2"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9851A4A"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870" w:type="dxa"/>
            <w:vMerge w:val="restart"/>
            <w:tcBorders>
              <w:top w:val="nil"/>
              <w:left w:val="single" w:sz="4" w:space="0" w:color="auto"/>
              <w:bottom w:val="single" w:sz="4" w:space="0" w:color="auto"/>
              <w:right w:val="single" w:sz="4" w:space="0" w:color="auto"/>
            </w:tcBorders>
            <w:shd w:val="clear" w:color="auto" w:fill="auto"/>
            <w:vAlign w:val="center"/>
            <w:hideMark/>
          </w:tcPr>
          <w:p w14:paraId="524E2EDF"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Всего</w:t>
            </w:r>
          </w:p>
        </w:tc>
        <w:tc>
          <w:tcPr>
            <w:tcW w:w="1984" w:type="dxa"/>
            <w:gridSpan w:val="2"/>
            <w:tcBorders>
              <w:top w:val="single" w:sz="4" w:space="0" w:color="auto"/>
              <w:left w:val="nil"/>
              <w:bottom w:val="single" w:sz="4" w:space="0" w:color="auto"/>
              <w:right w:val="single" w:sz="4" w:space="0" w:color="auto"/>
            </w:tcBorders>
            <w:shd w:val="clear" w:color="auto" w:fill="auto"/>
            <w:vAlign w:val="center"/>
            <w:hideMark/>
          </w:tcPr>
          <w:p w14:paraId="1C68FE60"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в том числе</w:t>
            </w:r>
          </w:p>
        </w:tc>
        <w:tc>
          <w:tcPr>
            <w:tcW w:w="1276" w:type="dxa"/>
            <w:vMerge w:val="restart"/>
            <w:tcBorders>
              <w:top w:val="nil"/>
              <w:left w:val="single" w:sz="4" w:space="0" w:color="auto"/>
              <w:bottom w:val="single" w:sz="4" w:space="0" w:color="auto"/>
              <w:right w:val="single" w:sz="4" w:space="0" w:color="auto"/>
            </w:tcBorders>
            <w:shd w:val="clear" w:color="auto" w:fill="auto"/>
            <w:vAlign w:val="center"/>
            <w:hideMark/>
          </w:tcPr>
          <w:p w14:paraId="02F368CB"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Всего</w:t>
            </w:r>
          </w:p>
        </w:tc>
        <w:tc>
          <w:tcPr>
            <w:tcW w:w="2410" w:type="dxa"/>
            <w:gridSpan w:val="2"/>
            <w:tcBorders>
              <w:top w:val="single" w:sz="4" w:space="0" w:color="auto"/>
              <w:left w:val="nil"/>
              <w:bottom w:val="single" w:sz="4" w:space="0" w:color="auto"/>
              <w:right w:val="double" w:sz="4" w:space="0" w:color="auto"/>
            </w:tcBorders>
            <w:shd w:val="clear" w:color="auto" w:fill="auto"/>
            <w:vAlign w:val="center"/>
            <w:hideMark/>
          </w:tcPr>
          <w:p w14:paraId="4F07E4E6"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в том числе</w:t>
            </w:r>
          </w:p>
        </w:tc>
      </w:tr>
      <w:tr w:rsidR="00212654" w:rsidRPr="006C75CC" w14:paraId="1F39D995" w14:textId="77777777" w:rsidTr="00810317">
        <w:trPr>
          <w:trHeight w:val="133"/>
        </w:trPr>
        <w:tc>
          <w:tcPr>
            <w:tcW w:w="677" w:type="dxa"/>
            <w:vMerge/>
            <w:tcBorders>
              <w:top w:val="single" w:sz="4" w:space="0" w:color="auto"/>
              <w:left w:val="double" w:sz="4" w:space="0" w:color="auto"/>
              <w:bottom w:val="single" w:sz="4" w:space="0" w:color="auto"/>
              <w:right w:val="single" w:sz="4" w:space="0" w:color="auto"/>
            </w:tcBorders>
            <w:vAlign w:val="center"/>
            <w:hideMark/>
          </w:tcPr>
          <w:p w14:paraId="7EBE7204"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1606" w:type="dxa"/>
            <w:vMerge/>
            <w:tcBorders>
              <w:top w:val="single" w:sz="4" w:space="0" w:color="auto"/>
              <w:left w:val="single" w:sz="4" w:space="0" w:color="auto"/>
              <w:bottom w:val="single" w:sz="4" w:space="0" w:color="auto"/>
              <w:right w:val="single" w:sz="4" w:space="0" w:color="auto"/>
            </w:tcBorders>
            <w:vAlign w:val="center"/>
            <w:hideMark/>
          </w:tcPr>
          <w:p w14:paraId="6B2909CC"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069CB2D"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870" w:type="dxa"/>
            <w:vMerge/>
            <w:tcBorders>
              <w:top w:val="nil"/>
              <w:left w:val="single" w:sz="4" w:space="0" w:color="auto"/>
              <w:bottom w:val="single" w:sz="4" w:space="0" w:color="auto"/>
              <w:right w:val="single" w:sz="4" w:space="0" w:color="auto"/>
            </w:tcBorders>
            <w:vAlign w:val="center"/>
            <w:hideMark/>
          </w:tcPr>
          <w:p w14:paraId="15A43EC3"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59088845"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ч/с</w:t>
            </w:r>
          </w:p>
        </w:tc>
        <w:tc>
          <w:tcPr>
            <w:tcW w:w="992" w:type="dxa"/>
            <w:tcBorders>
              <w:top w:val="nil"/>
              <w:left w:val="nil"/>
              <w:bottom w:val="single" w:sz="4" w:space="0" w:color="auto"/>
              <w:right w:val="single" w:sz="4" w:space="0" w:color="auto"/>
            </w:tcBorders>
            <w:shd w:val="clear" w:color="auto" w:fill="auto"/>
            <w:vAlign w:val="center"/>
            <w:hideMark/>
          </w:tcPr>
          <w:p w14:paraId="37609935"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м/с</w:t>
            </w:r>
          </w:p>
        </w:tc>
        <w:tc>
          <w:tcPr>
            <w:tcW w:w="1276" w:type="dxa"/>
            <w:vMerge/>
            <w:tcBorders>
              <w:top w:val="nil"/>
              <w:left w:val="single" w:sz="4" w:space="0" w:color="auto"/>
              <w:bottom w:val="single" w:sz="4" w:space="0" w:color="auto"/>
              <w:right w:val="single" w:sz="4" w:space="0" w:color="auto"/>
            </w:tcBorders>
            <w:vAlign w:val="center"/>
            <w:hideMark/>
          </w:tcPr>
          <w:p w14:paraId="0FE24D70"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77C18A97"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ч/с</w:t>
            </w:r>
          </w:p>
        </w:tc>
        <w:tc>
          <w:tcPr>
            <w:tcW w:w="1276" w:type="dxa"/>
            <w:tcBorders>
              <w:top w:val="nil"/>
              <w:left w:val="nil"/>
              <w:bottom w:val="single" w:sz="4" w:space="0" w:color="auto"/>
              <w:right w:val="double" w:sz="4" w:space="0" w:color="auto"/>
            </w:tcBorders>
            <w:shd w:val="clear" w:color="auto" w:fill="auto"/>
            <w:vAlign w:val="center"/>
            <w:hideMark/>
          </w:tcPr>
          <w:p w14:paraId="56EEB8F1"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м/с</w:t>
            </w:r>
          </w:p>
        </w:tc>
      </w:tr>
      <w:tr w:rsidR="00212654" w:rsidRPr="006C75CC" w14:paraId="49B54AE5" w14:textId="77777777" w:rsidTr="00AB4551">
        <w:trPr>
          <w:trHeight w:val="204"/>
        </w:trPr>
        <w:tc>
          <w:tcPr>
            <w:tcW w:w="677" w:type="dxa"/>
            <w:vMerge/>
            <w:tcBorders>
              <w:top w:val="single" w:sz="4" w:space="0" w:color="auto"/>
              <w:left w:val="double" w:sz="4" w:space="0" w:color="auto"/>
              <w:bottom w:val="single" w:sz="4" w:space="0" w:color="auto"/>
              <w:right w:val="single" w:sz="4" w:space="0" w:color="auto"/>
            </w:tcBorders>
            <w:vAlign w:val="center"/>
            <w:hideMark/>
          </w:tcPr>
          <w:p w14:paraId="095CEF6A"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1606" w:type="dxa"/>
            <w:vMerge/>
            <w:tcBorders>
              <w:top w:val="single" w:sz="4" w:space="0" w:color="auto"/>
              <w:left w:val="single" w:sz="4" w:space="0" w:color="auto"/>
              <w:bottom w:val="single" w:sz="4" w:space="0" w:color="auto"/>
              <w:right w:val="single" w:sz="4" w:space="0" w:color="auto"/>
            </w:tcBorders>
            <w:vAlign w:val="center"/>
            <w:hideMark/>
          </w:tcPr>
          <w:p w14:paraId="4D597785" w14:textId="77777777" w:rsidR="00212654" w:rsidRPr="006C75CC" w:rsidRDefault="00212654" w:rsidP="008F79F9">
            <w:pPr>
              <w:spacing w:after="0" w:line="240" w:lineRule="auto"/>
              <w:rPr>
                <w:rFonts w:ascii="Times New Roman" w:eastAsia="Times New Roman" w:hAnsi="Times New Roman"/>
                <w:color w:val="00000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7C4B0420"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чел.</w:t>
            </w:r>
          </w:p>
        </w:tc>
        <w:tc>
          <w:tcPr>
            <w:tcW w:w="870" w:type="dxa"/>
            <w:tcBorders>
              <w:top w:val="nil"/>
              <w:left w:val="nil"/>
              <w:bottom w:val="single" w:sz="4" w:space="0" w:color="auto"/>
              <w:right w:val="single" w:sz="4" w:space="0" w:color="auto"/>
            </w:tcBorders>
            <w:shd w:val="clear" w:color="auto" w:fill="auto"/>
            <w:vAlign w:val="center"/>
            <w:hideMark/>
          </w:tcPr>
          <w:p w14:paraId="64EA4585"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ед.</w:t>
            </w:r>
          </w:p>
        </w:tc>
        <w:tc>
          <w:tcPr>
            <w:tcW w:w="992" w:type="dxa"/>
            <w:tcBorders>
              <w:top w:val="nil"/>
              <w:left w:val="nil"/>
              <w:bottom w:val="single" w:sz="4" w:space="0" w:color="auto"/>
              <w:right w:val="single" w:sz="4" w:space="0" w:color="auto"/>
            </w:tcBorders>
            <w:shd w:val="clear" w:color="auto" w:fill="auto"/>
            <w:vAlign w:val="center"/>
            <w:hideMark/>
          </w:tcPr>
          <w:p w14:paraId="0A79EFF0"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ед.</w:t>
            </w:r>
          </w:p>
        </w:tc>
        <w:tc>
          <w:tcPr>
            <w:tcW w:w="992" w:type="dxa"/>
            <w:tcBorders>
              <w:top w:val="nil"/>
              <w:left w:val="nil"/>
              <w:bottom w:val="single" w:sz="4" w:space="0" w:color="auto"/>
              <w:right w:val="single" w:sz="4" w:space="0" w:color="auto"/>
            </w:tcBorders>
            <w:shd w:val="clear" w:color="auto" w:fill="auto"/>
            <w:vAlign w:val="center"/>
            <w:hideMark/>
          </w:tcPr>
          <w:p w14:paraId="02F67DE4"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ед.</w:t>
            </w:r>
          </w:p>
        </w:tc>
        <w:tc>
          <w:tcPr>
            <w:tcW w:w="1276" w:type="dxa"/>
            <w:tcBorders>
              <w:top w:val="nil"/>
              <w:left w:val="nil"/>
              <w:bottom w:val="single" w:sz="4" w:space="0" w:color="auto"/>
              <w:right w:val="single" w:sz="4" w:space="0" w:color="auto"/>
            </w:tcBorders>
            <w:shd w:val="clear" w:color="auto" w:fill="auto"/>
            <w:vAlign w:val="center"/>
            <w:hideMark/>
          </w:tcPr>
          <w:p w14:paraId="4548540B"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кв. м</w:t>
            </w:r>
          </w:p>
        </w:tc>
        <w:tc>
          <w:tcPr>
            <w:tcW w:w="1134" w:type="dxa"/>
            <w:tcBorders>
              <w:top w:val="nil"/>
              <w:left w:val="nil"/>
              <w:bottom w:val="single" w:sz="4" w:space="0" w:color="auto"/>
              <w:right w:val="single" w:sz="4" w:space="0" w:color="auto"/>
            </w:tcBorders>
            <w:shd w:val="clear" w:color="auto" w:fill="auto"/>
            <w:vAlign w:val="center"/>
            <w:hideMark/>
          </w:tcPr>
          <w:p w14:paraId="02CCF707"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кв. м</w:t>
            </w:r>
          </w:p>
        </w:tc>
        <w:tc>
          <w:tcPr>
            <w:tcW w:w="1276" w:type="dxa"/>
            <w:tcBorders>
              <w:top w:val="nil"/>
              <w:left w:val="nil"/>
              <w:bottom w:val="single" w:sz="4" w:space="0" w:color="auto"/>
              <w:right w:val="double" w:sz="4" w:space="0" w:color="auto"/>
            </w:tcBorders>
            <w:shd w:val="clear" w:color="auto" w:fill="auto"/>
            <w:vAlign w:val="center"/>
            <w:hideMark/>
          </w:tcPr>
          <w:p w14:paraId="0C2D8789"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кв. м</w:t>
            </w:r>
          </w:p>
        </w:tc>
      </w:tr>
      <w:tr w:rsidR="00212654" w:rsidRPr="006C75CC" w14:paraId="097A5C47" w14:textId="77777777" w:rsidTr="00AB4551">
        <w:trPr>
          <w:trHeight w:val="204"/>
        </w:trPr>
        <w:tc>
          <w:tcPr>
            <w:tcW w:w="677" w:type="dxa"/>
            <w:tcBorders>
              <w:top w:val="nil"/>
              <w:left w:val="double" w:sz="4" w:space="0" w:color="auto"/>
              <w:bottom w:val="single" w:sz="4" w:space="0" w:color="auto"/>
              <w:right w:val="single" w:sz="4" w:space="0" w:color="auto"/>
            </w:tcBorders>
            <w:shd w:val="clear" w:color="auto" w:fill="auto"/>
            <w:vAlign w:val="center"/>
            <w:hideMark/>
          </w:tcPr>
          <w:p w14:paraId="4B06FF89"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1</w:t>
            </w:r>
          </w:p>
        </w:tc>
        <w:tc>
          <w:tcPr>
            <w:tcW w:w="1606" w:type="dxa"/>
            <w:tcBorders>
              <w:top w:val="nil"/>
              <w:left w:val="nil"/>
              <w:bottom w:val="single" w:sz="4" w:space="0" w:color="auto"/>
              <w:right w:val="single" w:sz="4" w:space="0" w:color="auto"/>
            </w:tcBorders>
            <w:shd w:val="clear" w:color="auto" w:fill="auto"/>
            <w:vAlign w:val="center"/>
            <w:hideMark/>
          </w:tcPr>
          <w:p w14:paraId="6685F8D8"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на 01.01.2018</w:t>
            </w:r>
          </w:p>
        </w:tc>
        <w:tc>
          <w:tcPr>
            <w:tcW w:w="1134" w:type="dxa"/>
            <w:tcBorders>
              <w:top w:val="nil"/>
              <w:left w:val="nil"/>
              <w:bottom w:val="single" w:sz="4" w:space="0" w:color="auto"/>
              <w:right w:val="single" w:sz="4" w:space="0" w:color="auto"/>
            </w:tcBorders>
            <w:shd w:val="clear" w:color="auto" w:fill="auto"/>
            <w:vAlign w:val="center"/>
            <w:hideMark/>
          </w:tcPr>
          <w:p w14:paraId="3CA85AA6"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15 502</w:t>
            </w:r>
          </w:p>
        </w:tc>
        <w:tc>
          <w:tcPr>
            <w:tcW w:w="870" w:type="dxa"/>
            <w:tcBorders>
              <w:top w:val="nil"/>
              <w:left w:val="nil"/>
              <w:bottom w:val="single" w:sz="4" w:space="0" w:color="auto"/>
              <w:right w:val="single" w:sz="4" w:space="0" w:color="auto"/>
            </w:tcBorders>
            <w:shd w:val="clear" w:color="auto" w:fill="auto"/>
            <w:vAlign w:val="center"/>
            <w:hideMark/>
          </w:tcPr>
          <w:p w14:paraId="21AA6687"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6 259</w:t>
            </w:r>
          </w:p>
        </w:tc>
        <w:tc>
          <w:tcPr>
            <w:tcW w:w="992" w:type="dxa"/>
            <w:tcBorders>
              <w:top w:val="nil"/>
              <w:left w:val="nil"/>
              <w:bottom w:val="single" w:sz="4" w:space="0" w:color="auto"/>
              <w:right w:val="single" w:sz="4" w:space="0" w:color="auto"/>
            </w:tcBorders>
            <w:shd w:val="clear" w:color="auto" w:fill="auto"/>
            <w:vAlign w:val="center"/>
            <w:hideMark/>
          </w:tcPr>
          <w:p w14:paraId="212C02D1"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1 608</w:t>
            </w:r>
          </w:p>
        </w:tc>
        <w:tc>
          <w:tcPr>
            <w:tcW w:w="992" w:type="dxa"/>
            <w:tcBorders>
              <w:top w:val="nil"/>
              <w:left w:val="nil"/>
              <w:bottom w:val="single" w:sz="4" w:space="0" w:color="auto"/>
              <w:right w:val="single" w:sz="4" w:space="0" w:color="auto"/>
            </w:tcBorders>
            <w:shd w:val="clear" w:color="auto" w:fill="auto"/>
            <w:vAlign w:val="center"/>
            <w:hideMark/>
          </w:tcPr>
          <w:p w14:paraId="3074C120"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4 651</w:t>
            </w:r>
          </w:p>
        </w:tc>
        <w:tc>
          <w:tcPr>
            <w:tcW w:w="1276" w:type="dxa"/>
            <w:tcBorders>
              <w:top w:val="nil"/>
              <w:left w:val="nil"/>
              <w:bottom w:val="single" w:sz="4" w:space="0" w:color="auto"/>
              <w:right w:val="single" w:sz="4" w:space="0" w:color="auto"/>
            </w:tcBorders>
            <w:shd w:val="clear" w:color="auto" w:fill="auto"/>
            <w:vAlign w:val="center"/>
            <w:hideMark/>
          </w:tcPr>
          <w:p w14:paraId="0A21C11E"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263 392,44</w:t>
            </w:r>
          </w:p>
        </w:tc>
        <w:tc>
          <w:tcPr>
            <w:tcW w:w="1134" w:type="dxa"/>
            <w:tcBorders>
              <w:top w:val="nil"/>
              <w:left w:val="nil"/>
              <w:bottom w:val="single" w:sz="4" w:space="0" w:color="auto"/>
              <w:right w:val="single" w:sz="4" w:space="0" w:color="auto"/>
            </w:tcBorders>
            <w:shd w:val="clear" w:color="auto" w:fill="auto"/>
            <w:vAlign w:val="center"/>
            <w:hideMark/>
          </w:tcPr>
          <w:p w14:paraId="4BFA633B"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63 020,06</w:t>
            </w:r>
          </w:p>
        </w:tc>
        <w:tc>
          <w:tcPr>
            <w:tcW w:w="1276" w:type="dxa"/>
            <w:tcBorders>
              <w:top w:val="nil"/>
              <w:left w:val="nil"/>
              <w:bottom w:val="single" w:sz="4" w:space="0" w:color="auto"/>
              <w:right w:val="double" w:sz="4" w:space="0" w:color="auto"/>
            </w:tcBorders>
            <w:shd w:val="clear" w:color="auto" w:fill="auto"/>
            <w:vAlign w:val="center"/>
            <w:hideMark/>
          </w:tcPr>
          <w:p w14:paraId="5FBDA546"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200 372,38</w:t>
            </w:r>
          </w:p>
        </w:tc>
      </w:tr>
      <w:tr w:rsidR="00212654" w:rsidRPr="006C75CC" w14:paraId="70EA42D9" w14:textId="77777777" w:rsidTr="00AB4551">
        <w:trPr>
          <w:trHeight w:val="204"/>
        </w:trPr>
        <w:tc>
          <w:tcPr>
            <w:tcW w:w="677" w:type="dxa"/>
            <w:tcBorders>
              <w:top w:val="nil"/>
              <w:left w:val="double" w:sz="4" w:space="0" w:color="auto"/>
              <w:bottom w:val="single" w:sz="4" w:space="0" w:color="auto"/>
              <w:right w:val="single" w:sz="4" w:space="0" w:color="auto"/>
            </w:tcBorders>
            <w:shd w:val="clear" w:color="auto" w:fill="auto"/>
            <w:vAlign w:val="center"/>
            <w:hideMark/>
          </w:tcPr>
          <w:p w14:paraId="3632CE36"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5</w:t>
            </w:r>
          </w:p>
        </w:tc>
        <w:tc>
          <w:tcPr>
            <w:tcW w:w="1606" w:type="dxa"/>
            <w:tcBorders>
              <w:top w:val="nil"/>
              <w:left w:val="nil"/>
              <w:bottom w:val="single" w:sz="4" w:space="0" w:color="auto"/>
              <w:right w:val="single" w:sz="4" w:space="0" w:color="auto"/>
            </w:tcBorders>
            <w:shd w:val="clear" w:color="auto" w:fill="auto"/>
            <w:vAlign w:val="center"/>
            <w:hideMark/>
          </w:tcPr>
          <w:p w14:paraId="561DACDB" w14:textId="77777777" w:rsidR="00212654" w:rsidRPr="006C75CC" w:rsidRDefault="00212654" w:rsidP="008F79F9">
            <w:pPr>
              <w:spacing w:after="0" w:line="240" w:lineRule="auto"/>
              <w:jc w:val="center"/>
              <w:rPr>
                <w:rFonts w:ascii="Times New Roman" w:eastAsia="Times New Roman" w:hAnsi="Times New Roman"/>
                <w:color w:val="000000"/>
                <w:lang w:eastAsia="ru-RU"/>
              </w:rPr>
            </w:pPr>
            <w:r w:rsidRPr="006C75CC">
              <w:rPr>
                <w:rFonts w:ascii="Times New Roman" w:eastAsia="Times New Roman" w:hAnsi="Times New Roman"/>
                <w:color w:val="000000"/>
                <w:lang w:eastAsia="ru-RU"/>
              </w:rPr>
              <w:t>на 16.10.2018</w:t>
            </w:r>
          </w:p>
        </w:tc>
        <w:tc>
          <w:tcPr>
            <w:tcW w:w="1134" w:type="dxa"/>
            <w:tcBorders>
              <w:top w:val="nil"/>
              <w:left w:val="nil"/>
              <w:bottom w:val="single" w:sz="4" w:space="0" w:color="auto"/>
              <w:right w:val="single" w:sz="4" w:space="0" w:color="auto"/>
            </w:tcBorders>
            <w:shd w:val="clear" w:color="auto" w:fill="auto"/>
            <w:vAlign w:val="center"/>
            <w:hideMark/>
          </w:tcPr>
          <w:p w14:paraId="4B7D3316"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15 552</w:t>
            </w:r>
          </w:p>
        </w:tc>
        <w:tc>
          <w:tcPr>
            <w:tcW w:w="870" w:type="dxa"/>
            <w:tcBorders>
              <w:top w:val="nil"/>
              <w:left w:val="nil"/>
              <w:bottom w:val="single" w:sz="4" w:space="0" w:color="auto"/>
              <w:right w:val="single" w:sz="4" w:space="0" w:color="auto"/>
            </w:tcBorders>
            <w:shd w:val="clear" w:color="auto" w:fill="auto"/>
            <w:vAlign w:val="center"/>
            <w:hideMark/>
          </w:tcPr>
          <w:p w14:paraId="1D1DB18E"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6 297</w:t>
            </w:r>
          </w:p>
        </w:tc>
        <w:tc>
          <w:tcPr>
            <w:tcW w:w="992" w:type="dxa"/>
            <w:tcBorders>
              <w:top w:val="nil"/>
              <w:left w:val="nil"/>
              <w:bottom w:val="single" w:sz="4" w:space="0" w:color="auto"/>
              <w:right w:val="single" w:sz="4" w:space="0" w:color="auto"/>
            </w:tcBorders>
            <w:shd w:val="clear" w:color="auto" w:fill="auto"/>
            <w:vAlign w:val="center"/>
            <w:hideMark/>
          </w:tcPr>
          <w:p w14:paraId="173150E8"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1 618</w:t>
            </w:r>
          </w:p>
        </w:tc>
        <w:tc>
          <w:tcPr>
            <w:tcW w:w="992" w:type="dxa"/>
            <w:tcBorders>
              <w:top w:val="nil"/>
              <w:left w:val="nil"/>
              <w:bottom w:val="single" w:sz="4" w:space="0" w:color="auto"/>
              <w:right w:val="single" w:sz="4" w:space="0" w:color="auto"/>
            </w:tcBorders>
            <w:shd w:val="clear" w:color="auto" w:fill="auto"/>
            <w:vAlign w:val="center"/>
            <w:hideMark/>
          </w:tcPr>
          <w:p w14:paraId="59F99039"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4 682</w:t>
            </w:r>
          </w:p>
        </w:tc>
        <w:tc>
          <w:tcPr>
            <w:tcW w:w="1276" w:type="dxa"/>
            <w:tcBorders>
              <w:top w:val="nil"/>
              <w:left w:val="nil"/>
              <w:bottom w:val="single" w:sz="4" w:space="0" w:color="auto"/>
              <w:right w:val="single" w:sz="4" w:space="0" w:color="auto"/>
            </w:tcBorders>
            <w:shd w:val="clear" w:color="auto" w:fill="auto"/>
            <w:vAlign w:val="center"/>
            <w:hideMark/>
          </w:tcPr>
          <w:p w14:paraId="561EC089"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264 668,55</w:t>
            </w:r>
          </w:p>
        </w:tc>
        <w:tc>
          <w:tcPr>
            <w:tcW w:w="1134" w:type="dxa"/>
            <w:tcBorders>
              <w:top w:val="nil"/>
              <w:left w:val="nil"/>
              <w:bottom w:val="single" w:sz="4" w:space="0" w:color="auto"/>
              <w:right w:val="single" w:sz="4" w:space="0" w:color="auto"/>
            </w:tcBorders>
            <w:shd w:val="clear" w:color="auto" w:fill="auto"/>
            <w:vAlign w:val="center"/>
            <w:hideMark/>
          </w:tcPr>
          <w:p w14:paraId="74CD1BD6"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63 348,94</w:t>
            </w:r>
          </w:p>
        </w:tc>
        <w:tc>
          <w:tcPr>
            <w:tcW w:w="1276" w:type="dxa"/>
            <w:tcBorders>
              <w:top w:val="nil"/>
              <w:left w:val="nil"/>
              <w:bottom w:val="single" w:sz="4" w:space="0" w:color="auto"/>
              <w:right w:val="double" w:sz="4" w:space="0" w:color="auto"/>
            </w:tcBorders>
            <w:shd w:val="clear" w:color="auto" w:fill="auto"/>
            <w:vAlign w:val="center"/>
            <w:hideMark/>
          </w:tcPr>
          <w:p w14:paraId="7BB1D94C" w14:textId="77777777" w:rsidR="00212654" w:rsidRPr="006C75CC" w:rsidRDefault="00212654" w:rsidP="006C75CC">
            <w:pPr>
              <w:spacing w:after="0" w:line="240" w:lineRule="auto"/>
              <w:jc w:val="right"/>
              <w:rPr>
                <w:rFonts w:ascii="Times New Roman" w:eastAsia="Times New Roman" w:hAnsi="Times New Roman"/>
                <w:color w:val="000000"/>
                <w:lang w:eastAsia="ru-RU"/>
              </w:rPr>
            </w:pPr>
            <w:r w:rsidRPr="006C75CC">
              <w:rPr>
                <w:rFonts w:ascii="Times New Roman" w:eastAsia="Times New Roman" w:hAnsi="Times New Roman"/>
                <w:color w:val="000000"/>
                <w:lang w:eastAsia="ru-RU"/>
              </w:rPr>
              <w:t>201 319,61</w:t>
            </w:r>
          </w:p>
        </w:tc>
      </w:tr>
      <w:tr w:rsidR="00212654" w:rsidRPr="006C75CC" w14:paraId="6E39D892" w14:textId="77777777" w:rsidTr="00AB4551">
        <w:trPr>
          <w:trHeight w:val="204"/>
        </w:trPr>
        <w:tc>
          <w:tcPr>
            <w:tcW w:w="2283" w:type="dxa"/>
            <w:gridSpan w:val="2"/>
            <w:tcBorders>
              <w:top w:val="single" w:sz="4" w:space="0" w:color="auto"/>
              <w:left w:val="double" w:sz="4" w:space="0" w:color="auto"/>
              <w:bottom w:val="double" w:sz="4" w:space="0" w:color="auto"/>
              <w:right w:val="single" w:sz="4" w:space="0" w:color="auto"/>
            </w:tcBorders>
            <w:shd w:val="clear" w:color="auto" w:fill="auto"/>
            <w:vAlign w:val="center"/>
            <w:hideMark/>
          </w:tcPr>
          <w:p w14:paraId="661383FA" w14:textId="0EEBE45B" w:rsidR="00212654" w:rsidRPr="006C75CC" w:rsidRDefault="00212654" w:rsidP="00AB4551">
            <w:pPr>
              <w:spacing w:after="0" w:line="240" w:lineRule="auto"/>
              <w:jc w:val="center"/>
              <w:rPr>
                <w:rFonts w:ascii="Times New Roman" w:eastAsia="Times New Roman" w:hAnsi="Times New Roman"/>
                <w:b/>
                <w:bCs/>
                <w:color w:val="000000"/>
                <w:lang w:eastAsia="ru-RU"/>
              </w:rPr>
            </w:pPr>
            <w:r w:rsidRPr="006C75CC">
              <w:rPr>
                <w:rFonts w:ascii="Times New Roman" w:eastAsia="Times New Roman" w:hAnsi="Times New Roman"/>
                <w:b/>
                <w:bCs/>
                <w:color w:val="000000"/>
                <w:lang w:eastAsia="ru-RU"/>
              </w:rPr>
              <w:t>отклонение за год (5-1)</w:t>
            </w:r>
          </w:p>
        </w:tc>
        <w:tc>
          <w:tcPr>
            <w:tcW w:w="1134" w:type="dxa"/>
            <w:tcBorders>
              <w:top w:val="nil"/>
              <w:left w:val="nil"/>
              <w:bottom w:val="double" w:sz="4" w:space="0" w:color="auto"/>
              <w:right w:val="single" w:sz="4" w:space="0" w:color="auto"/>
            </w:tcBorders>
            <w:shd w:val="clear" w:color="auto" w:fill="auto"/>
            <w:vAlign w:val="center"/>
            <w:hideMark/>
          </w:tcPr>
          <w:p w14:paraId="15BB057C" w14:textId="77777777" w:rsidR="00212654" w:rsidRPr="006C75CC" w:rsidRDefault="00212654" w:rsidP="006C75CC">
            <w:pPr>
              <w:spacing w:after="0" w:line="240" w:lineRule="auto"/>
              <w:jc w:val="right"/>
              <w:rPr>
                <w:rFonts w:ascii="Times New Roman" w:eastAsia="Times New Roman" w:hAnsi="Times New Roman"/>
                <w:b/>
                <w:bCs/>
                <w:color w:val="000000"/>
                <w:lang w:eastAsia="ru-RU"/>
              </w:rPr>
            </w:pPr>
            <w:r w:rsidRPr="006C75CC">
              <w:rPr>
                <w:rFonts w:ascii="Times New Roman" w:eastAsia="Times New Roman" w:hAnsi="Times New Roman"/>
                <w:b/>
                <w:bCs/>
                <w:color w:val="000000"/>
                <w:lang w:eastAsia="ru-RU"/>
              </w:rPr>
              <w:t>50</w:t>
            </w:r>
          </w:p>
        </w:tc>
        <w:tc>
          <w:tcPr>
            <w:tcW w:w="870" w:type="dxa"/>
            <w:tcBorders>
              <w:top w:val="nil"/>
              <w:left w:val="nil"/>
              <w:bottom w:val="double" w:sz="4" w:space="0" w:color="auto"/>
              <w:right w:val="single" w:sz="4" w:space="0" w:color="auto"/>
            </w:tcBorders>
            <w:shd w:val="clear" w:color="auto" w:fill="auto"/>
            <w:vAlign w:val="center"/>
            <w:hideMark/>
          </w:tcPr>
          <w:p w14:paraId="42CE1C98" w14:textId="77777777" w:rsidR="00212654" w:rsidRPr="006C75CC" w:rsidRDefault="00212654" w:rsidP="006C75CC">
            <w:pPr>
              <w:spacing w:after="0" w:line="240" w:lineRule="auto"/>
              <w:jc w:val="right"/>
              <w:rPr>
                <w:rFonts w:ascii="Times New Roman" w:eastAsia="Times New Roman" w:hAnsi="Times New Roman"/>
                <w:b/>
                <w:bCs/>
                <w:color w:val="000000"/>
                <w:lang w:eastAsia="ru-RU"/>
              </w:rPr>
            </w:pPr>
            <w:r w:rsidRPr="006C75CC">
              <w:rPr>
                <w:rFonts w:ascii="Times New Roman" w:eastAsia="Times New Roman" w:hAnsi="Times New Roman"/>
                <w:b/>
                <w:bCs/>
                <w:color w:val="000000"/>
                <w:lang w:eastAsia="ru-RU"/>
              </w:rPr>
              <w:t>38</w:t>
            </w:r>
          </w:p>
        </w:tc>
        <w:tc>
          <w:tcPr>
            <w:tcW w:w="992" w:type="dxa"/>
            <w:tcBorders>
              <w:top w:val="nil"/>
              <w:left w:val="nil"/>
              <w:bottom w:val="double" w:sz="4" w:space="0" w:color="auto"/>
              <w:right w:val="single" w:sz="4" w:space="0" w:color="auto"/>
            </w:tcBorders>
            <w:shd w:val="clear" w:color="auto" w:fill="auto"/>
            <w:vAlign w:val="center"/>
            <w:hideMark/>
          </w:tcPr>
          <w:p w14:paraId="782BD60C" w14:textId="77777777" w:rsidR="00212654" w:rsidRPr="006C75CC" w:rsidRDefault="00212654" w:rsidP="006C75CC">
            <w:pPr>
              <w:spacing w:after="0" w:line="240" w:lineRule="auto"/>
              <w:jc w:val="right"/>
              <w:rPr>
                <w:rFonts w:ascii="Times New Roman" w:eastAsia="Times New Roman" w:hAnsi="Times New Roman"/>
                <w:b/>
                <w:bCs/>
                <w:color w:val="000000"/>
                <w:lang w:eastAsia="ru-RU"/>
              </w:rPr>
            </w:pPr>
            <w:r w:rsidRPr="006C75CC">
              <w:rPr>
                <w:rFonts w:ascii="Times New Roman" w:eastAsia="Times New Roman" w:hAnsi="Times New Roman"/>
                <w:b/>
                <w:bCs/>
                <w:color w:val="000000"/>
                <w:lang w:eastAsia="ru-RU"/>
              </w:rPr>
              <w:t>10</w:t>
            </w:r>
          </w:p>
        </w:tc>
        <w:tc>
          <w:tcPr>
            <w:tcW w:w="992" w:type="dxa"/>
            <w:tcBorders>
              <w:top w:val="nil"/>
              <w:left w:val="nil"/>
              <w:bottom w:val="double" w:sz="4" w:space="0" w:color="auto"/>
              <w:right w:val="single" w:sz="4" w:space="0" w:color="auto"/>
            </w:tcBorders>
            <w:shd w:val="clear" w:color="auto" w:fill="auto"/>
            <w:vAlign w:val="center"/>
            <w:hideMark/>
          </w:tcPr>
          <w:p w14:paraId="44BF7A9A" w14:textId="77777777" w:rsidR="00212654" w:rsidRPr="006C75CC" w:rsidRDefault="00212654" w:rsidP="006C75CC">
            <w:pPr>
              <w:spacing w:after="0" w:line="240" w:lineRule="auto"/>
              <w:jc w:val="right"/>
              <w:rPr>
                <w:rFonts w:ascii="Times New Roman" w:eastAsia="Times New Roman" w:hAnsi="Times New Roman"/>
                <w:b/>
                <w:bCs/>
                <w:color w:val="000000"/>
                <w:lang w:eastAsia="ru-RU"/>
              </w:rPr>
            </w:pPr>
            <w:r w:rsidRPr="006C75CC">
              <w:rPr>
                <w:rFonts w:ascii="Times New Roman" w:eastAsia="Times New Roman" w:hAnsi="Times New Roman"/>
                <w:b/>
                <w:bCs/>
                <w:color w:val="000000"/>
                <w:lang w:eastAsia="ru-RU"/>
              </w:rPr>
              <w:t>31</w:t>
            </w:r>
          </w:p>
        </w:tc>
        <w:tc>
          <w:tcPr>
            <w:tcW w:w="1276" w:type="dxa"/>
            <w:tcBorders>
              <w:top w:val="nil"/>
              <w:left w:val="nil"/>
              <w:bottom w:val="double" w:sz="4" w:space="0" w:color="auto"/>
              <w:right w:val="single" w:sz="4" w:space="0" w:color="auto"/>
            </w:tcBorders>
            <w:shd w:val="clear" w:color="auto" w:fill="auto"/>
            <w:vAlign w:val="center"/>
            <w:hideMark/>
          </w:tcPr>
          <w:p w14:paraId="00CF43AF" w14:textId="77777777" w:rsidR="00212654" w:rsidRPr="006C75CC" w:rsidRDefault="00212654" w:rsidP="006C75CC">
            <w:pPr>
              <w:spacing w:after="0" w:line="240" w:lineRule="auto"/>
              <w:jc w:val="right"/>
              <w:rPr>
                <w:rFonts w:ascii="Times New Roman" w:eastAsia="Times New Roman" w:hAnsi="Times New Roman"/>
                <w:b/>
                <w:bCs/>
                <w:color w:val="000000"/>
                <w:lang w:eastAsia="ru-RU"/>
              </w:rPr>
            </w:pPr>
            <w:r w:rsidRPr="006C75CC">
              <w:rPr>
                <w:rFonts w:ascii="Times New Roman" w:eastAsia="Times New Roman" w:hAnsi="Times New Roman"/>
                <w:b/>
                <w:bCs/>
                <w:color w:val="000000"/>
                <w:lang w:eastAsia="ru-RU"/>
              </w:rPr>
              <w:t>1 276,11</w:t>
            </w:r>
          </w:p>
        </w:tc>
        <w:tc>
          <w:tcPr>
            <w:tcW w:w="1134" w:type="dxa"/>
            <w:tcBorders>
              <w:top w:val="nil"/>
              <w:left w:val="nil"/>
              <w:bottom w:val="double" w:sz="4" w:space="0" w:color="auto"/>
              <w:right w:val="single" w:sz="4" w:space="0" w:color="auto"/>
            </w:tcBorders>
            <w:shd w:val="clear" w:color="auto" w:fill="auto"/>
            <w:vAlign w:val="center"/>
            <w:hideMark/>
          </w:tcPr>
          <w:p w14:paraId="2A644CF8" w14:textId="77777777" w:rsidR="00212654" w:rsidRPr="006C75CC" w:rsidRDefault="00212654" w:rsidP="006C75CC">
            <w:pPr>
              <w:spacing w:after="0" w:line="240" w:lineRule="auto"/>
              <w:jc w:val="right"/>
              <w:rPr>
                <w:rFonts w:ascii="Times New Roman" w:eastAsia="Times New Roman" w:hAnsi="Times New Roman"/>
                <w:b/>
                <w:bCs/>
                <w:color w:val="000000"/>
                <w:lang w:eastAsia="ru-RU"/>
              </w:rPr>
            </w:pPr>
            <w:r w:rsidRPr="006C75CC">
              <w:rPr>
                <w:rFonts w:ascii="Times New Roman" w:eastAsia="Times New Roman" w:hAnsi="Times New Roman"/>
                <w:b/>
                <w:bCs/>
                <w:color w:val="000000"/>
                <w:lang w:eastAsia="ru-RU"/>
              </w:rPr>
              <w:t>328,88</w:t>
            </w:r>
          </w:p>
        </w:tc>
        <w:tc>
          <w:tcPr>
            <w:tcW w:w="1276" w:type="dxa"/>
            <w:tcBorders>
              <w:top w:val="nil"/>
              <w:left w:val="nil"/>
              <w:bottom w:val="double" w:sz="4" w:space="0" w:color="auto"/>
              <w:right w:val="double" w:sz="4" w:space="0" w:color="auto"/>
            </w:tcBorders>
            <w:shd w:val="clear" w:color="auto" w:fill="auto"/>
            <w:vAlign w:val="center"/>
            <w:hideMark/>
          </w:tcPr>
          <w:p w14:paraId="64E98901" w14:textId="77777777" w:rsidR="00212654" w:rsidRPr="006C75CC" w:rsidRDefault="00212654" w:rsidP="006C75CC">
            <w:pPr>
              <w:spacing w:after="0" w:line="240" w:lineRule="auto"/>
              <w:jc w:val="right"/>
              <w:rPr>
                <w:rFonts w:ascii="Times New Roman" w:eastAsia="Times New Roman" w:hAnsi="Times New Roman"/>
                <w:b/>
                <w:bCs/>
                <w:color w:val="000000"/>
                <w:lang w:eastAsia="ru-RU"/>
              </w:rPr>
            </w:pPr>
            <w:r w:rsidRPr="006C75CC">
              <w:rPr>
                <w:rFonts w:ascii="Times New Roman" w:eastAsia="Times New Roman" w:hAnsi="Times New Roman"/>
                <w:b/>
                <w:bCs/>
                <w:color w:val="000000"/>
                <w:lang w:eastAsia="ru-RU"/>
              </w:rPr>
              <w:t>947,23</w:t>
            </w:r>
          </w:p>
        </w:tc>
      </w:tr>
    </w:tbl>
    <w:p w14:paraId="7B55DF82" w14:textId="77777777" w:rsidR="00810317" w:rsidRPr="00810317" w:rsidRDefault="00810317" w:rsidP="00810317">
      <w:pPr>
        <w:widowControl w:val="0"/>
        <w:tabs>
          <w:tab w:val="left" w:pos="1014"/>
        </w:tabs>
        <w:spacing w:after="0" w:line="240" w:lineRule="auto"/>
        <w:ind w:firstLine="851"/>
        <w:jc w:val="both"/>
        <w:rPr>
          <w:rFonts w:ascii="Times New Roman" w:eastAsia="Times New Roman" w:hAnsi="Times New Roman"/>
          <w:sz w:val="28"/>
          <w:szCs w:val="28"/>
          <w:lang w:eastAsia="ru-RU"/>
        </w:rPr>
      </w:pPr>
    </w:p>
    <w:p w14:paraId="3C363C18" w14:textId="712407AD" w:rsidR="00212654" w:rsidRPr="00810317" w:rsidRDefault="00212654" w:rsidP="00810317">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810317">
        <w:rPr>
          <w:rFonts w:ascii="Times New Roman" w:eastAsia="Times New Roman" w:hAnsi="Times New Roman"/>
          <w:sz w:val="28"/>
          <w:szCs w:val="28"/>
          <w:lang w:eastAsia="ru-RU"/>
        </w:rPr>
        <w:t>В рамках реализации пятого этапа Программы (по данным Приложения №1 к Программе в редакции от 16.10.2018, действующей редакции) планировалось переселить 220 человек из 109 аварийных помещений площадью 4 108,15 кв.м.</w:t>
      </w:r>
    </w:p>
    <w:p w14:paraId="07AC43A8" w14:textId="0E475B6E" w:rsidR="00212654" w:rsidRPr="00810317" w:rsidRDefault="00212654" w:rsidP="00810317">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810317">
        <w:rPr>
          <w:rFonts w:ascii="Times New Roman" w:eastAsia="Times New Roman" w:hAnsi="Times New Roman"/>
          <w:sz w:val="28"/>
          <w:szCs w:val="28"/>
          <w:lang w:eastAsia="ru-RU"/>
        </w:rPr>
        <w:t xml:space="preserve">Отсюда следует, что в рамках реализации мероприятий 1-4 этапов Программы АО переселены 15 332 человека из 6 188 аварийных помещений площадью 260 560,4 кв.м. Целевые показатели 1-4 этапа Программы АО, </w:t>
      </w:r>
      <w:r w:rsidRPr="00810317">
        <w:rPr>
          <w:rFonts w:ascii="Times New Roman" w:eastAsia="Times New Roman" w:hAnsi="Times New Roman"/>
          <w:sz w:val="28"/>
          <w:szCs w:val="28"/>
          <w:lang w:eastAsia="ru-RU"/>
        </w:rPr>
        <w:lastRenderedPageBreak/>
        <w:t>указанные в действующей редакции, изменены по сравнению с редакцией, действующей на 31.12.2018.</w:t>
      </w:r>
    </w:p>
    <w:p w14:paraId="76AC3CD3" w14:textId="153745B9" w:rsidR="00212654" w:rsidRPr="00810317" w:rsidRDefault="00212654" w:rsidP="00810317">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810317">
        <w:rPr>
          <w:rFonts w:ascii="Times New Roman" w:eastAsia="Times New Roman" w:hAnsi="Times New Roman"/>
          <w:sz w:val="28"/>
          <w:szCs w:val="28"/>
          <w:lang w:eastAsia="ru-RU"/>
        </w:rPr>
        <w:t xml:space="preserve"> Изменения финансирования в разрезе редакций 2018 года</w:t>
      </w:r>
      <w:r w:rsidR="00810317">
        <w:rPr>
          <w:rFonts w:ascii="Times New Roman" w:eastAsia="Times New Roman" w:hAnsi="Times New Roman"/>
          <w:sz w:val="28"/>
          <w:szCs w:val="28"/>
          <w:lang w:eastAsia="ru-RU"/>
        </w:rPr>
        <w:t>:</w:t>
      </w:r>
    </w:p>
    <w:tbl>
      <w:tblPr>
        <w:tblW w:w="9145" w:type="dxa"/>
        <w:tblInd w:w="93" w:type="dxa"/>
        <w:tblLayout w:type="fixed"/>
        <w:tblLook w:val="04A0" w:firstRow="1" w:lastRow="0" w:firstColumn="1" w:lastColumn="0" w:noHBand="0" w:noVBand="1"/>
      </w:tblPr>
      <w:tblGrid>
        <w:gridCol w:w="1320"/>
        <w:gridCol w:w="1305"/>
        <w:gridCol w:w="1417"/>
        <w:gridCol w:w="1701"/>
        <w:gridCol w:w="1560"/>
        <w:gridCol w:w="1842"/>
      </w:tblGrid>
      <w:tr w:rsidR="00212654" w:rsidRPr="004F0C8E" w14:paraId="736512EB" w14:textId="77777777" w:rsidTr="000D6118">
        <w:trPr>
          <w:trHeight w:val="223"/>
          <w:tblHeader/>
        </w:trPr>
        <w:tc>
          <w:tcPr>
            <w:tcW w:w="132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18C7A42"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действие редакции</w:t>
            </w:r>
          </w:p>
        </w:tc>
        <w:tc>
          <w:tcPr>
            <w:tcW w:w="7825" w:type="dxa"/>
            <w:gridSpan w:val="5"/>
            <w:tcBorders>
              <w:top w:val="double" w:sz="4" w:space="0" w:color="auto"/>
              <w:left w:val="nil"/>
              <w:bottom w:val="single" w:sz="4" w:space="0" w:color="auto"/>
              <w:right w:val="double" w:sz="4" w:space="0" w:color="auto"/>
            </w:tcBorders>
            <w:shd w:val="clear" w:color="auto" w:fill="auto"/>
            <w:vAlign w:val="center"/>
            <w:hideMark/>
          </w:tcPr>
          <w:p w14:paraId="753AFF67"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Стоимость переселения граждан</w:t>
            </w:r>
          </w:p>
        </w:tc>
      </w:tr>
      <w:tr w:rsidR="00212654" w:rsidRPr="004F0C8E" w14:paraId="17CC9314" w14:textId="77777777" w:rsidTr="000D6118">
        <w:trPr>
          <w:trHeight w:val="204"/>
          <w:tblHeader/>
        </w:trPr>
        <w:tc>
          <w:tcPr>
            <w:tcW w:w="1320" w:type="dxa"/>
            <w:vMerge/>
            <w:tcBorders>
              <w:top w:val="single" w:sz="4" w:space="0" w:color="auto"/>
              <w:left w:val="double" w:sz="4" w:space="0" w:color="auto"/>
              <w:bottom w:val="single" w:sz="4" w:space="0" w:color="auto"/>
              <w:right w:val="single" w:sz="4" w:space="0" w:color="auto"/>
            </w:tcBorders>
            <w:vAlign w:val="center"/>
            <w:hideMark/>
          </w:tcPr>
          <w:p w14:paraId="0793AEFF" w14:textId="77777777" w:rsidR="00212654" w:rsidRPr="004F0C8E" w:rsidRDefault="00212654" w:rsidP="008F79F9">
            <w:pPr>
              <w:spacing w:after="0" w:line="240" w:lineRule="auto"/>
              <w:rPr>
                <w:rFonts w:ascii="Times New Roman" w:eastAsia="Times New Roman" w:hAnsi="Times New Roman"/>
                <w:color w:val="000000"/>
                <w:lang w:eastAsia="ru-RU"/>
              </w:rPr>
            </w:pPr>
          </w:p>
        </w:tc>
        <w:tc>
          <w:tcPr>
            <w:tcW w:w="1305" w:type="dxa"/>
            <w:vMerge w:val="restart"/>
            <w:tcBorders>
              <w:top w:val="nil"/>
              <w:left w:val="single" w:sz="4" w:space="0" w:color="auto"/>
              <w:bottom w:val="single" w:sz="4" w:space="0" w:color="auto"/>
              <w:right w:val="single" w:sz="4" w:space="0" w:color="auto"/>
            </w:tcBorders>
            <w:shd w:val="clear" w:color="auto" w:fill="auto"/>
            <w:vAlign w:val="center"/>
            <w:hideMark/>
          </w:tcPr>
          <w:p w14:paraId="47AD1639"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Всего</w:t>
            </w:r>
          </w:p>
        </w:tc>
        <w:tc>
          <w:tcPr>
            <w:tcW w:w="6520" w:type="dxa"/>
            <w:gridSpan w:val="4"/>
            <w:tcBorders>
              <w:top w:val="single" w:sz="4" w:space="0" w:color="auto"/>
              <w:left w:val="nil"/>
              <w:bottom w:val="single" w:sz="4" w:space="0" w:color="auto"/>
              <w:right w:val="double" w:sz="4" w:space="0" w:color="auto"/>
            </w:tcBorders>
            <w:shd w:val="clear" w:color="auto" w:fill="auto"/>
            <w:vAlign w:val="center"/>
            <w:hideMark/>
          </w:tcPr>
          <w:p w14:paraId="563A5B47"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в том числе</w:t>
            </w:r>
          </w:p>
        </w:tc>
      </w:tr>
      <w:tr w:rsidR="00212654" w:rsidRPr="004F0C8E" w14:paraId="6761CC14" w14:textId="77777777" w:rsidTr="000D6118">
        <w:trPr>
          <w:trHeight w:val="816"/>
          <w:tblHeader/>
        </w:trPr>
        <w:tc>
          <w:tcPr>
            <w:tcW w:w="1320" w:type="dxa"/>
            <w:vMerge/>
            <w:tcBorders>
              <w:top w:val="single" w:sz="4" w:space="0" w:color="auto"/>
              <w:left w:val="double" w:sz="4" w:space="0" w:color="auto"/>
              <w:bottom w:val="single" w:sz="4" w:space="0" w:color="auto"/>
              <w:right w:val="single" w:sz="4" w:space="0" w:color="auto"/>
            </w:tcBorders>
            <w:vAlign w:val="center"/>
            <w:hideMark/>
          </w:tcPr>
          <w:p w14:paraId="1E332967" w14:textId="77777777" w:rsidR="00212654" w:rsidRPr="004F0C8E" w:rsidRDefault="00212654" w:rsidP="008F79F9">
            <w:pPr>
              <w:spacing w:after="0" w:line="240" w:lineRule="auto"/>
              <w:rPr>
                <w:rFonts w:ascii="Times New Roman" w:eastAsia="Times New Roman" w:hAnsi="Times New Roman"/>
                <w:color w:val="000000"/>
                <w:lang w:eastAsia="ru-RU"/>
              </w:rPr>
            </w:pPr>
          </w:p>
        </w:tc>
        <w:tc>
          <w:tcPr>
            <w:tcW w:w="1305" w:type="dxa"/>
            <w:vMerge/>
            <w:tcBorders>
              <w:top w:val="nil"/>
              <w:left w:val="single" w:sz="4" w:space="0" w:color="auto"/>
              <w:bottom w:val="single" w:sz="4" w:space="0" w:color="auto"/>
              <w:right w:val="single" w:sz="4" w:space="0" w:color="auto"/>
            </w:tcBorders>
            <w:vAlign w:val="center"/>
            <w:hideMark/>
          </w:tcPr>
          <w:p w14:paraId="2BC824AB" w14:textId="77777777" w:rsidR="00212654" w:rsidRPr="004F0C8E" w:rsidRDefault="00212654" w:rsidP="008F79F9">
            <w:pPr>
              <w:spacing w:after="0" w:line="240" w:lineRule="auto"/>
              <w:rPr>
                <w:rFonts w:ascii="Times New Roman" w:eastAsia="Times New Roman" w:hAnsi="Times New Roman"/>
                <w:color w:val="000000"/>
                <w:lang w:eastAsia="ru-RU"/>
              </w:rPr>
            </w:pPr>
          </w:p>
        </w:tc>
        <w:tc>
          <w:tcPr>
            <w:tcW w:w="1417" w:type="dxa"/>
            <w:tcBorders>
              <w:top w:val="nil"/>
              <w:left w:val="nil"/>
              <w:bottom w:val="single" w:sz="4" w:space="0" w:color="auto"/>
              <w:right w:val="single" w:sz="4" w:space="0" w:color="auto"/>
            </w:tcBorders>
            <w:shd w:val="clear" w:color="auto" w:fill="auto"/>
            <w:vAlign w:val="center"/>
            <w:hideMark/>
          </w:tcPr>
          <w:p w14:paraId="38337C34"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за счет средств Фонда</w:t>
            </w:r>
          </w:p>
        </w:tc>
        <w:tc>
          <w:tcPr>
            <w:tcW w:w="1701" w:type="dxa"/>
            <w:tcBorders>
              <w:top w:val="nil"/>
              <w:left w:val="nil"/>
              <w:bottom w:val="single" w:sz="4" w:space="0" w:color="auto"/>
              <w:right w:val="single" w:sz="4" w:space="0" w:color="auto"/>
            </w:tcBorders>
            <w:shd w:val="clear" w:color="auto" w:fill="auto"/>
            <w:vAlign w:val="center"/>
            <w:hideMark/>
          </w:tcPr>
          <w:p w14:paraId="2A30A6B1"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за счет средств бюджета субъекта Федерации</w:t>
            </w:r>
          </w:p>
        </w:tc>
        <w:tc>
          <w:tcPr>
            <w:tcW w:w="1560" w:type="dxa"/>
            <w:tcBorders>
              <w:top w:val="nil"/>
              <w:left w:val="nil"/>
              <w:bottom w:val="single" w:sz="4" w:space="0" w:color="auto"/>
              <w:right w:val="single" w:sz="4" w:space="0" w:color="auto"/>
            </w:tcBorders>
            <w:shd w:val="clear" w:color="auto" w:fill="auto"/>
            <w:vAlign w:val="center"/>
            <w:hideMark/>
          </w:tcPr>
          <w:p w14:paraId="277798F0"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за счет средств местного бюджета</w:t>
            </w:r>
          </w:p>
        </w:tc>
        <w:tc>
          <w:tcPr>
            <w:tcW w:w="1842" w:type="dxa"/>
            <w:tcBorders>
              <w:top w:val="nil"/>
              <w:left w:val="nil"/>
              <w:bottom w:val="single" w:sz="4" w:space="0" w:color="auto"/>
              <w:right w:val="double" w:sz="4" w:space="0" w:color="auto"/>
            </w:tcBorders>
            <w:shd w:val="clear" w:color="auto" w:fill="auto"/>
            <w:vAlign w:val="center"/>
            <w:hideMark/>
          </w:tcPr>
          <w:p w14:paraId="3232F15A"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дополнительные источники финансирования</w:t>
            </w:r>
          </w:p>
        </w:tc>
      </w:tr>
      <w:tr w:rsidR="00212654" w:rsidRPr="004F0C8E" w14:paraId="7984B1B6" w14:textId="77777777" w:rsidTr="000D6118">
        <w:trPr>
          <w:trHeight w:val="204"/>
          <w:tblHeader/>
        </w:trPr>
        <w:tc>
          <w:tcPr>
            <w:tcW w:w="1320" w:type="dxa"/>
            <w:vMerge/>
            <w:tcBorders>
              <w:top w:val="single" w:sz="4" w:space="0" w:color="auto"/>
              <w:left w:val="double" w:sz="4" w:space="0" w:color="auto"/>
              <w:bottom w:val="single" w:sz="4" w:space="0" w:color="auto"/>
              <w:right w:val="single" w:sz="4" w:space="0" w:color="auto"/>
            </w:tcBorders>
            <w:vAlign w:val="center"/>
            <w:hideMark/>
          </w:tcPr>
          <w:p w14:paraId="2DDF18EC" w14:textId="77777777" w:rsidR="00212654" w:rsidRPr="004F0C8E" w:rsidRDefault="00212654" w:rsidP="008F79F9">
            <w:pPr>
              <w:spacing w:after="0" w:line="240" w:lineRule="auto"/>
              <w:rPr>
                <w:rFonts w:ascii="Times New Roman" w:eastAsia="Times New Roman" w:hAnsi="Times New Roman"/>
                <w:color w:val="000000"/>
                <w:lang w:eastAsia="ru-RU"/>
              </w:rPr>
            </w:pPr>
          </w:p>
        </w:tc>
        <w:tc>
          <w:tcPr>
            <w:tcW w:w="1305" w:type="dxa"/>
            <w:tcBorders>
              <w:top w:val="nil"/>
              <w:left w:val="nil"/>
              <w:bottom w:val="single" w:sz="4" w:space="0" w:color="auto"/>
              <w:right w:val="single" w:sz="4" w:space="0" w:color="auto"/>
            </w:tcBorders>
            <w:shd w:val="clear" w:color="auto" w:fill="auto"/>
            <w:vAlign w:val="center"/>
            <w:hideMark/>
          </w:tcPr>
          <w:p w14:paraId="62CBE0A9"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Млн.руб.</w:t>
            </w:r>
          </w:p>
        </w:tc>
        <w:tc>
          <w:tcPr>
            <w:tcW w:w="1417" w:type="dxa"/>
            <w:tcBorders>
              <w:top w:val="nil"/>
              <w:left w:val="nil"/>
              <w:bottom w:val="single" w:sz="4" w:space="0" w:color="auto"/>
              <w:right w:val="single" w:sz="4" w:space="0" w:color="auto"/>
            </w:tcBorders>
            <w:shd w:val="clear" w:color="auto" w:fill="auto"/>
            <w:vAlign w:val="center"/>
            <w:hideMark/>
          </w:tcPr>
          <w:p w14:paraId="4276A5CF"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Млн.руб.</w:t>
            </w:r>
          </w:p>
        </w:tc>
        <w:tc>
          <w:tcPr>
            <w:tcW w:w="1701" w:type="dxa"/>
            <w:tcBorders>
              <w:top w:val="nil"/>
              <w:left w:val="nil"/>
              <w:bottom w:val="single" w:sz="4" w:space="0" w:color="auto"/>
              <w:right w:val="single" w:sz="4" w:space="0" w:color="auto"/>
            </w:tcBorders>
            <w:shd w:val="clear" w:color="auto" w:fill="auto"/>
            <w:vAlign w:val="center"/>
            <w:hideMark/>
          </w:tcPr>
          <w:p w14:paraId="5CC3DE0C"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Млн.руб.</w:t>
            </w:r>
          </w:p>
        </w:tc>
        <w:tc>
          <w:tcPr>
            <w:tcW w:w="1560" w:type="dxa"/>
            <w:tcBorders>
              <w:top w:val="nil"/>
              <w:left w:val="nil"/>
              <w:bottom w:val="single" w:sz="4" w:space="0" w:color="auto"/>
              <w:right w:val="single" w:sz="4" w:space="0" w:color="auto"/>
            </w:tcBorders>
            <w:shd w:val="clear" w:color="auto" w:fill="auto"/>
            <w:vAlign w:val="center"/>
            <w:hideMark/>
          </w:tcPr>
          <w:p w14:paraId="612A691E"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Млн.руб.</w:t>
            </w:r>
          </w:p>
        </w:tc>
        <w:tc>
          <w:tcPr>
            <w:tcW w:w="1842" w:type="dxa"/>
            <w:tcBorders>
              <w:top w:val="nil"/>
              <w:left w:val="nil"/>
              <w:bottom w:val="single" w:sz="4" w:space="0" w:color="auto"/>
              <w:right w:val="double" w:sz="4" w:space="0" w:color="auto"/>
            </w:tcBorders>
            <w:shd w:val="clear" w:color="auto" w:fill="auto"/>
            <w:vAlign w:val="center"/>
            <w:hideMark/>
          </w:tcPr>
          <w:p w14:paraId="330FA048"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Млн.руб.</w:t>
            </w:r>
          </w:p>
        </w:tc>
      </w:tr>
      <w:tr w:rsidR="00212654" w:rsidRPr="004F0C8E" w14:paraId="2D4C7E45" w14:textId="77777777" w:rsidTr="000D6118">
        <w:trPr>
          <w:trHeight w:val="204"/>
        </w:trPr>
        <w:tc>
          <w:tcPr>
            <w:tcW w:w="1320" w:type="dxa"/>
            <w:tcBorders>
              <w:top w:val="nil"/>
              <w:left w:val="double" w:sz="4" w:space="0" w:color="auto"/>
              <w:bottom w:val="single" w:sz="4" w:space="0" w:color="auto"/>
              <w:right w:val="single" w:sz="4" w:space="0" w:color="auto"/>
            </w:tcBorders>
            <w:shd w:val="clear" w:color="auto" w:fill="auto"/>
            <w:vAlign w:val="center"/>
            <w:hideMark/>
          </w:tcPr>
          <w:p w14:paraId="72A27EDC"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на 01.01.2018</w:t>
            </w:r>
          </w:p>
        </w:tc>
        <w:tc>
          <w:tcPr>
            <w:tcW w:w="1305" w:type="dxa"/>
            <w:tcBorders>
              <w:top w:val="nil"/>
              <w:left w:val="nil"/>
              <w:bottom w:val="single" w:sz="4" w:space="0" w:color="auto"/>
              <w:right w:val="single" w:sz="4" w:space="0" w:color="auto"/>
            </w:tcBorders>
            <w:shd w:val="clear" w:color="auto" w:fill="auto"/>
            <w:vAlign w:val="center"/>
            <w:hideMark/>
          </w:tcPr>
          <w:p w14:paraId="5EE9C5EA"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9 706, 4</w:t>
            </w:r>
          </w:p>
        </w:tc>
        <w:tc>
          <w:tcPr>
            <w:tcW w:w="1417" w:type="dxa"/>
            <w:tcBorders>
              <w:top w:val="nil"/>
              <w:left w:val="nil"/>
              <w:bottom w:val="single" w:sz="4" w:space="0" w:color="auto"/>
              <w:right w:val="single" w:sz="4" w:space="0" w:color="auto"/>
            </w:tcBorders>
            <w:shd w:val="clear" w:color="auto" w:fill="auto"/>
            <w:vAlign w:val="center"/>
            <w:hideMark/>
          </w:tcPr>
          <w:p w14:paraId="495A95EC"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6 522, 5</w:t>
            </w:r>
          </w:p>
        </w:tc>
        <w:tc>
          <w:tcPr>
            <w:tcW w:w="1701" w:type="dxa"/>
            <w:tcBorders>
              <w:top w:val="nil"/>
              <w:left w:val="nil"/>
              <w:bottom w:val="single" w:sz="4" w:space="0" w:color="auto"/>
              <w:right w:val="single" w:sz="4" w:space="0" w:color="auto"/>
            </w:tcBorders>
            <w:shd w:val="clear" w:color="auto" w:fill="auto"/>
            <w:vAlign w:val="center"/>
            <w:hideMark/>
          </w:tcPr>
          <w:p w14:paraId="33365880"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2 674,1</w:t>
            </w:r>
          </w:p>
        </w:tc>
        <w:tc>
          <w:tcPr>
            <w:tcW w:w="1560" w:type="dxa"/>
            <w:tcBorders>
              <w:top w:val="nil"/>
              <w:left w:val="nil"/>
              <w:bottom w:val="single" w:sz="4" w:space="0" w:color="auto"/>
              <w:right w:val="single" w:sz="4" w:space="0" w:color="auto"/>
            </w:tcBorders>
            <w:shd w:val="clear" w:color="auto" w:fill="auto"/>
            <w:vAlign w:val="center"/>
            <w:hideMark/>
          </w:tcPr>
          <w:p w14:paraId="46EDF134"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413, 6</w:t>
            </w:r>
          </w:p>
        </w:tc>
        <w:tc>
          <w:tcPr>
            <w:tcW w:w="1842" w:type="dxa"/>
            <w:tcBorders>
              <w:top w:val="nil"/>
              <w:left w:val="nil"/>
              <w:bottom w:val="single" w:sz="4" w:space="0" w:color="auto"/>
              <w:right w:val="double" w:sz="4" w:space="0" w:color="auto"/>
            </w:tcBorders>
            <w:shd w:val="clear" w:color="auto" w:fill="auto"/>
            <w:vAlign w:val="center"/>
            <w:hideMark/>
          </w:tcPr>
          <w:p w14:paraId="314B3567"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 xml:space="preserve">96, 2 </w:t>
            </w:r>
          </w:p>
        </w:tc>
      </w:tr>
      <w:tr w:rsidR="00212654" w:rsidRPr="004F0C8E" w14:paraId="7ACD9B7C" w14:textId="77777777" w:rsidTr="000D6118">
        <w:trPr>
          <w:trHeight w:val="204"/>
        </w:trPr>
        <w:tc>
          <w:tcPr>
            <w:tcW w:w="1320" w:type="dxa"/>
            <w:tcBorders>
              <w:top w:val="nil"/>
              <w:left w:val="double" w:sz="4" w:space="0" w:color="auto"/>
              <w:bottom w:val="single" w:sz="4" w:space="0" w:color="auto"/>
              <w:right w:val="single" w:sz="4" w:space="0" w:color="auto"/>
            </w:tcBorders>
            <w:shd w:val="clear" w:color="auto" w:fill="auto"/>
            <w:vAlign w:val="center"/>
            <w:hideMark/>
          </w:tcPr>
          <w:p w14:paraId="6A94EC57"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на 16.10.2018</w:t>
            </w:r>
          </w:p>
        </w:tc>
        <w:tc>
          <w:tcPr>
            <w:tcW w:w="1305" w:type="dxa"/>
            <w:tcBorders>
              <w:top w:val="nil"/>
              <w:left w:val="nil"/>
              <w:bottom w:val="single" w:sz="4" w:space="0" w:color="auto"/>
              <w:right w:val="single" w:sz="4" w:space="0" w:color="auto"/>
            </w:tcBorders>
            <w:shd w:val="clear" w:color="auto" w:fill="auto"/>
            <w:vAlign w:val="center"/>
            <w:hideMark/>
          </w:tcPr>
          <w:p w14:paraId="6E3BA62F"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9 829,2</w:t>
            </w:r>
          </w:p>
        </w:tc>
        <w:tc>
          <w:tcPr>
            <w:tcW w:w="1417" w:type="dxa"/>
            <w:tcBorders>
              <w:top w:val="nil"/>
              <w:left w:val="nil"/>
              <w:bottom w:val="single" w:sz="4" w:space="0" w:color="auto"/>
              <w:right w:val="single" w:sz="4" w:space="0" w:color="auto"/>
            </w:tcBorders>
            <w:shd w:val="clear" w:color="auto" w:fill="auto"/>
            <w:vAlign w:val="center"/>
            <w:hideMark/>
          </w:tcPr>
          <w:p w14:paraId="01635E73"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6 585, 0</w:t>
            </w:r>
          </w:p>
        </w:tc>
        <w:tc>
          <w:tcPr>
            <w:tcW w:w="1701" w:type="dxa"/>
            <w:tcBorders>
              <w:top w:val="nil"/>
              <w:left w:val="nil"/>
              <w:bottom w:val="single" w:sz="4" w:space="0" w:color="auto"/>
              <w:right w:val="single" w:sz="4" w:space="0" w:color="auto"/>
            </w:tcBorders>
            <w:shd w:val="clear" w:color="auto" w:fill="auto"/>
            <w:vAlign w:val="center"/>
            <w:hideMark/>
          </w:tcPr>
          <w:p w14:paraId="5C2B218A"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2 731, 4</w:t>
            </w:r>
          </w:p>
        </w:tc>
        <w:tc>
          <w:tcPr>
            <w:tcW w:w="1560" w:type="dxa"/>
            <w:tcBorders>
              <w:top w:val="nil"/>
              <w:left w:val="nil"/>
              <w:bottom w:val="single" w:sz="4" w:space="0" w:color="auto"/>
              <w:right w:val="single" w:sz="4" w:space="0" w:color="auto"/>
            </w:tcBorders>
            <w:shd w:val="clear" w:color="auto" w:fill="auto"/>
            <w:vAlign w:val="center"/>
            <w:hideMark/>
          </w:tcPr>
          <w:p w14:paraId="7DB29B13"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416,6</w:t>
            </w:r>
          </w:p>
        </w:tc>
        <w:tc>
          <w:tcPr>
            <w:tcW w:w="1842" w:type="dxa"/>
            <w:tcBorders>
              <w:top w:val="nil"/>
              <w:left w:val="nil"/>
              <w:bottom w:val="single" w:sz="4" w:space="0" w:color="auto"/>
              <w:right w:val="double" w:sz="4" w:space="0" w:color="auto"/>
            </w:tcBorders>
            <w:shd w:val="clear" w:color="auto" w:fill="auto"/>
            <w:vAlign w:val="center"/>
            <w:hideMark/>
          </w:tcPr>
          <w:p w14:paraId="47F41B71" w14:textId="77777777" w:rsidR="00212654" w:rsidRPr="004F0C8E" w:rsidRDefault="00212654" w:rsidP="008F79F9">
            <w:pPr>
              <w:spacing w:after="0" w:line="240" w:lineRule="auto"/>
              <w:jc w:val="center"/>
              <w:rPr>
                <w:rFonts w:ascii="Times New Roman" w:eastAsia="Times New Roman" w:hAnsi="Times New Roman"/>
                <w:color w:val="000000"/>
                <w:lang w:eastAsia="ru-RU"/>
              </w:rPr>
            </w:pPr>
            <w:r w:rsidRPr="004F0C8E">
              <w:rPr>
                <w:rFonts w:ascii="Times New Roman" w:eastAsia="Times New Roman" w:hAnsi="Times New Roman"/>
                <w:color w:val="000000"/>
                <w:lang w:eastAsia="ru-RU"/>
              </w:rPr>
              <w:t>96,2</w:t>
            </w:r>
          </w:p>
        </w:tc>
      </w:tr>
      <w:tr w:rsidR="00212654" w:rsidRPr="004F0C8E" w14:paraId="7F0291A2" w14:textId="77777777" w:rsidTr="000D6118">
        <w:trPr>
          <w:trHeight w:val="204"/>
        </w:trPr>
        <w:tc>
          <w:tcPr>
            <w:tcW w:w="1320" w:type="dxa"/>
            <w:tcBorders>
              <w:top w:val="nil"/>
              <w:left w:val="double" w:sz="4" w:space="0" w:color="auto"/>
              <w:bottom w:val="double" w:sz="4" w:space="0" w:color="auto"/>
              <w:right w:val="single" w:sz="4" w:space="0" w:color="auto"/>
            </w:tcBorders>
            <w:shd w:val="clear" w:color="auto" w:fill="auto"/>
            <w:vAlign w:val="center"/>
            <w:hideMark/>
          </w:tcPr>
          <w:p w14:paraId="3CD2D14B" w14:textId="77777777" w:rsidR="00212654" w:rsidRPr="004F0C8E" w:rsidRDefault="00212654" w:rsidP="008F79F9">
            <w:pPr>
              <w:spacing w:after="0" w:line="240" w:lineRule="auto"/>
              <w:jc w:val="center"/>
              <w:rPr>
                <w:rFonts w:ascii="Times New Roman" w:eastAsia="Times New Roman" w:hAnsi="Times New Roman"/>
                <w:b/>
                <w:bCs/>
                <w:color w:val="000000"/>
                <w:lang w:eastAsia="ru-RU"/>
              </w:rPr>
            </w:pPr>
            <w:r w:rsidRPr="004F0C8E">
              <w:rPr>
                <w:rFonts w:ascii="Times New Roman" w:eastAsia="Times New Roman" w:hAnsi="Times New Roman"/>
                <w:b/>
                <w:bCs/>
                <w:color w:val="000000"/>
                <w:lang w:eastAsia="ru-RU"/>
              </w:rPr>
              <w:t>итого</w:t>
            </w:r>
          </w:p>
        </w:tc>
        <w:tc>
          <w:tcPr>
            <w:tcW w:w="1305" w:type="dxa"/>
            <w:tcBorders>
              <w:top w:val="nil"/>
              <w:left w:val="nil"/>
              <w:bottom w:val="double" w:sz="4" w:space="0" w:color="auto"/>
              <w:right w:val="single" w:sz="4" w:space="0" w:color="auto"/>
            </w:tcBorders>
            <w:shd w:val="clear" w:color="auto" w:fill="auto"/>
            <w:vAlign w:val="center"/>
            <w:hideMark/>
          </w:tcPr>
          <w:p w14:paraId="7EB3FDCA" w14:textId="77777777" w:rsidR="00212654" w:rsidRPr="004F0C8E" w:rsidRDefault="00212654" w:rsidP="008F79F9">
            <w:pPr>
              <w:spacing w:after="0" w:line="240" w:lineRule="auto"/>
              <w:jc w:val="center"/>
              <w:rPr>
                <w:rFonts w:ascii="Times New Roman" w:eastAsia="Times New Roman" w:hAnsi="Times New Roman"/>
                <w:b/>
                <w:bCs/>
                <w:color w:val="000000"/>
                <w:lang w:eastAsia="ru-RU"/>
              </w:rPr>
            </w:pPr>
            <w:r w:rsidRPr="004F0C8E">
              <w:rPr>
                <w:rFonts w:ascii="Times New Roman" w:eastAsia="Times New Roman" w:hAnsi="Times New Roman"/>
                <w:b/>
                <w:bCs/>
                <w:color w:val="000000"/>
                <w:lang w:eastAsia="ru-RU"/>
              </w:rPr>
              <w:t xml:space="preserve">122, 8  </w:t>
            </w:r>
          </w:p>
        </w:tc>
        <w:tc>
          <w:tcPr>
            <w:tcW w:w="1417" w:type="dxa"/>
            <w:tcBorders>
              <w:top w:val="nil"/>
              <w:left w:val="nil"/>
              <w:bottom w:val="double" w:sz="4" w:space="0" w:color="auto"/>
              <w:right w:val="single" w:sz="4" w:space="0" w:color="auto"/>
            </w:tcBorders>
            <w:shd w:val="clear" w:color="auto" w:fill="auto"/>
            <w:vAlign w:val="center"/>
            <w:hideMark/>
          </w:tcPr>
          <w:p w14:paraId="5A1C1C87" w14:textId="77777777" w:rsidR="00212654" w:rsidRPr="004F0C8E" w:rsidRDefault="00212654" w:rsidP="008F79F9">
            <w:pPr>
              <w:spacing w:after="0" w:line="240" w:lineRule="auto"/>
              <w:jc w:val="center"/>
              <w:rPr>
                <w:rFonts w:ascii="Times New Roman" w:eastAsia="Times New Roman" w:hAnsi="Times New Roman"/>
                <w:b/>
                <w:bCs/>
                <w:color w:val="000000"/>
                <w:lang w:eastAsia="ru-RU"/>
              </w:rPr>
            </w:pPr>
            <w:r w:rsidRPr="004F0C8E">
              <w:rPr>
                <w:rFonts w:ascii="Times New Roman" w:eastAsia="Times New Roman" w:hAnsi="Times New Roman"/>
                <w:b/>
                <w:bCs/>
                <w:color w:val="000000"/>
                <w:lang w:eastAsia="ru-RU"/>
              </w:rPr>
              <w:t xml:space="preserve">62, 5  </w:t>
            </w:r>
          </w:p>
        </w:tc>
        <w:tc>
          <w:tcPr>
            <w:tcW w:w="1701" w:type="dxa"/>
            <w:tcBorders>
              <w:top w:val="nil"/>
              <w:left w:val="nil"/>
              <w:bottom w:val="double" w:sz="4" w:space="0" w:color="auto"/>
              <w:right w:val="single" w:sz="4" w:space="0" w:color="auto"/>
            </w:tcBorders>
            <w:shd w:val="clear" w:color="auto" w:fill="auto"/>
            <w:vAlign w:val="center"/>
            <w:hideMark/>
          </w:tcPr>
          <w:p w14:paraId="037F417C" w14:textId="77777777" w:rsidR="00212654" w:rsidRPr="004F0C8E" w:rsidRDefault="00212654" w:rsidP="008F79F9">
            <w:pPr>
              <w:spacing w:after="0" w:line="240" w:lineRule="auto"/>
              <w:jc w:val="center"/>
              <w:rPr>
                <w:rFonts w:ascii="Times New Roman" w:eastAsia="Times New Roman" w:hAnsi="Times New Roman"/>
                <w:b/>
                <w:bCs/>
                <w:color w:val="000000"/>
                <w:lang w:eastAsia="ru-RU"/>
              </w:rPr>
            </w:pPr>
            <w:r w:rsidRPr="004F0C8E">
              <w:rPr>
                <w:rFonts w:ascii="Times New Roman" w:eastAsia="Times New Roman" w:hAnsi="Times New Roman"/>
                <w:b/>
                <w:bCs/>
                <w:color w:val="000000"/>
                <w:lang w:eastAsia="ru-RU"/>
              </w:rPr>
              <w:t xml:space="preserve">57,3  </w:t>
            </w:r>
          </w:p>
        </w:tc>
        <w:tc>
          <w:tcPr>
            <w:tcW w:w="1560" w:type="dxa"/>
            <w:tcBorders>
              <w:top w:val="nil"/>
              <w:left w:val="nil"/>
              <w:bottom w:val="double" w:sz="4" w:space="0" w:color="auto"/>
              <w:right w:val="single" w:sz="4" w:space="0" w:color="auto"/>
            </w:tcBorders>
            <w:shd w:val="clear" w:color="auto" w:fill="auto"/>
            <w:vAlign w:val="center"/>
            <w:hideMark/>
          </w:tcPr>
          <w:p w14:paraId="43FFEEBD" w14:textId="77777777" w:rsidR="00212654" w:rsidRPr="004F0C8E" w:rsidRDefault="00212654" w:rsidP="008F79F9">
            <w:pPr>
              <w:spacing w:after="0" w:line="240" w:lineRule="auto"/>
              <w:jc w:val="center"/>
              <w:rPr>
                <w:rFonts w:ascii="Times New Roman" w:eastAsia="Times New Roman" w:hAnsi="Times New Roman"/>
                <w:b/>
                <w:bCs/>
                <w:color w:val="000000"/>
                <w:lang w:eastAsia="ru-RU"/>
              </w:rPr>
            </w:pPr>
            <w:r w:rsidRPr="004F0C8E">
              <w:rPr>
                <w:rFonts w:ascii="Times New Roman" w:eastAsia="Times New Roman" w:hAnsi="Times New Roman"/>
                <w:b/>
                <w:bCs/>
                <w:color w:val="000000"/>
                <w:lang w:eastAsia="ru-RU"/>
              </w:rPr>
              <w:t xml:space="preserve">3,0  </w:t>
            </w:r>
          </w:p>
        </w:tc>
        <w:tc>
          <w:tcPr>
            <w:tcW w:w="1842" w:type="dxa"/>
            <w:tcBorders>
              <w:top w:val="nil"/>
              <w:left w:val="nil"/>
              <w:bottom w:val="double" w:sz="4" w:space="0" w:color="auto"/>
              <w:right w:val="double" w:sz="4" w:space="0" w:color="auto"/>
            </w:tcBorders>
            <w:shd w:val="clear" w:color="auto" w:fill="auto"/>
            <w:vAlign w:val="center"/>
            <w:hideMark/>
          </w:tcPr>
          <w:p w14:paraId="4C76A772" w14:textId="77777777" w:rsidR="00212654" w:rsidRPr="004F0C8E" w:rsidRDefault="00212654" w:rsidP="008F79F9">
            <w:pPr>
              <w:spacing w:after="0" w:line="240" w:lineRule="auto"/>
              <w:jc w:val="center"/>
              <w:rPr>
                <w:rFonts w:ascii="Times New Roman" w:eastAsia="Times New Roman" w:hAnsi="Times New Roman"/>
                <w:b/>
                <w:bCs/>
                <w:color w:val="000000"/>
                <w:lang w:eastAsia="ru-RU"/>
              </w:rPr>
            </w:pPr>
            <w:r w:rsidRPr="004F0C8E">
              <w:rPr>
                <w:rFonts w:ascii="Times New Roman" w:eastAsia="Times New Roman" w:hAnsi="Times New Roman"/>
                <w:b/>
                <w:bCs/>
                <w:color w:val="000000"/>
                <w:lang w:eastAsia="ru-RU"/>
              </w:rPr>
              <w:t xml:space="preserve">0,00  </w:t>
            </w:r>
          </w:p>
        </w:tc>
      </w:tr>
    </w:tbl>
    <w:p w14:paraId="0A6CD030" w14:textId="77777777" w:rsidR="004F0C8E" w:rsidRPr="004F0C8E" w:rsidRDefault="004F0C8E" w:rsidP="004F0C8E">
      <w:pPr>
        <w:widowControl w:val="0"/>
        <w:tabs>
          <w:tab w:val="left" w:pos="1014"/>
        </w:tabs>
        <w:spacing w:after="0" w:line="240" w:lineRule="auto"/>
        <w:ind w:firstLine="851"/>
        <w:jc w:val="both"/>
        <w:rPr>
          <w:rFonts w:ascii="Times New Roman" w:eastAsia="Times New Roman" w:hAnsi="Times New Roman"/>
          <w:sz w:val="28"/>
          <w:szCs w:val="28"/>
          <w:lang w:eastAsia="ru-RU"/>
        </w:rPr>
      </w:pPr>
    </w:p>
    <w:p w14:paraId="2099F029" w14:textId="5816B578" w:rsidR="00212654" w:rsidRPr="004F0C8E" w:rsidRDefault="00212654" w:rsidP="004F0C8E">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4F0C8E">
        <w:rPr>
          <w:rFonts w:ascii="Times New Roman" w:eastAsia="Times New Roman" w:hAnsi="Times New Roman"/>
          <w:sz w:val="28"/>
          <w:szCs w:val="28"/>
          <w:lang w:eastAsia="ru-RU"/>
        </w:rPr>
        <w:t>Всего на реализацию 5 этапа (по данным Приложения №</w:t>
      </w:r>
      <w:r w:rsidR="00653824">
        <w:rPr>
          <w:rFonts w:ascii="Times New Roman" w:eastAsia="Times New Roman" w:hAnsi="Times New Roman"/>
          <w:sz w:val="28"/>
          <w:szCs w:val="28"/>
          <w:lang w:eastAsia="ru-RU"/>
        </w:rPr>
        <w:t xml:space="preserve"> </w:t>
      </w:r>
      <w:r w:rsidRPr="004F0C8E">
        <w:rPr>
          <w:rFonts w:ascii="Times New Roman" w:eastAsia="Times New Roman" w:hAnsi="Times New Roman"/>
          <w:sz w:val="28"/>
          <w:szCs w:val="28"/>
          <w:lang w:eastAsia="ru-RU"/>
        </w:rPr>
        <w:t>1 к Программе в редакции от 16.10.2018</w:t>
      </w:r>
      <w:r w:rsidR="00653824">
        <w:rPr>
          <w:rFonts w:ascii="Times New Roman" w:eastAsia="Times New Roman" w:hAnsi="Times New Roman"/>
          <w:sz w:val="28"/>
          <w:szCs w:val="28"/>
          <w:lang w:eastAsia="ru-RU"/>
        </w:rPr>
        <w:t>)</w:t>
      </w:r>
      <w:r w:rsidRPr="004F0C8E">
        <w:rPr>
          <w:rFonts w:ascii="Times New Roman" w:eastAsia="Times New Roman" w:hAnsi="Times New Roman"/>
          <w:sz w:val="28"/>
          <w:szCs w:val="28"/>
          <w:lang w:eastAsia="ru-RU"/>
        </w:rPr>
        <w:t xml:space="preserve"> выделено 193,6 млн.руб., из них: средства Государственной корпорации – Фонда содействия реформированию жилищно-коммунального хозяйства (далее Фонд, Фонд ЖКХ) Фонда – 129,0 млн. руб., средства областного бюджета – 64,6 млн.руб.</w:t>
      </w:r>
    </w:p>
    <w:p w14:paraId="4C9F158F" w14:textId="04C24B34" w:rsidR="00212654" w:rsidRPr="004F0C8E" w:rsidRDefault="00212654" w:rsidP="004F0C8E">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4F0C8E">
        <w:rPr>
          <w:rFonts w:ascii="Times New Roman" w:eastAsia="Times New Roman" w:hAnsi="Times New Roman"/>
          <w:sz w:val="28"/>
          <w:szCs w:val="28"/>
          <w:lang w:eastAsia="ru-RU"/>
        </w:rPr>
        <w:t>Отсюда следует, что всего на финансирование 1-4 этапов Программы АО, которые должны были быть завершены в III квартале 2017 года, выделено средств Фонда – 6 456,0</w:t>
      </w:r>
      <w:r w:rsidR="00653824">
        <w:rPr>
          <w:rFonts w:ascii="Times New Roman" w:eastAsia="Times New Roman" w:hAnsi="Times New Roman"/>
          <w:sz w:val="28"/>
          <w:szCs w:val="28"/>
          <w:lang w:eastAsia="ru-RU"/>
        </w:rPr>
        <w:t xml:space="preserve"> млн.</w:t>
      </w:r>
      <w:r w:rsidRPr="004F0C8E">
        <w:rPr>
          <w:rFonts w:ascii="Times New Roman" w:eastAsia="Times New Roman" w:hAnsi="Times New Roman"/>
          <w:sz w:val="28"/>
          <w:szCs w:val="28"/>
          <w:lang w:eastAsia="ru-RU"/>
        </w:rPr>
        <w:t>руб., средств областного бюджета – 2 666,8 млн. руб., указанные изменения в финансирование внесены в Программу АО редакцией от 13.02.2018.</w:t>
      </w:r>
    </w:p>
    <w:p w14:paraId="0E0ADF6D" w14:textId="15C45F90" w:rsidR="00212654" w:rsidRPr="004F0C8E" w:rsidRDefault="00212654" w:rsidP="004F0C8E">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4F0C8E">
        <w:rPr>
          <w:rFonts w:ascii="Times New Roman" w:eastAsia="Times New Roman" w:hAnsi="Times New Roman"/>
          <w:sz w:val="28"/>
          <w:szCs w:val="28"/>
          <w:lang w:eastAsia="ru-RU"/>
        </w:rPr>
        <w:t>Согласно п.</w:t>
      </w:r>
      <w:r w:rsidR="00653824">
        <w:rPr>
          <w:rFonts w:ascii="Times New Roman" w:eastAsia="Times New Roman" w:hAnsi="Times New Roman"/>
          <w:sz w:val="28"/>
          <w:szCs w:val="28"/>
          <w:lang w:eastAsia="ru-RU"/>
        </w:rPr>
        <w:t xml:space="preserve"> </w:t>
      </w:r>
      <w:r w:rsidRPr="004F0C8E">
        <w:rPr>
          <w:rFonts w:ascii="Times New Roman" w:eastAsia="Times New Roman" w:hAnsi="Times New Roman"/>
          <w:sz w:val="28"/>
          <w:szCs w:val="28"/>
          <w:lang w:eastAsia="ru-RU"/>
        </w:rPr>
        <w:t xml:space="preserve">2 статьи 179 БК РФ, объем бюджетных ассигнований на финансовое обеспечение реализации государственных (муниципальных) программ утверждается законом о бюджете по соответствующей каждой программе целевой статье расходов бюджета в соответствии с утвердившим программу нормативным правовым актом Правительства Российской Федерации, высшего исполнительного органа государственной власти субъекта Российской Федерации. Государственные (муниципальные) программы подлежат приведению в соответствие с законом (решением) о бюджете не позднее трех месяцев со дня вступления его в силу. </w:t>
      </w:r>
    </w:p>
    <w:p w14:paraId="522A0F38" w14:textId="667FF81C" w:rsidR="00212654" w:rsidRPr="007376B2" w:rsidRDefault="00212654" w:rsidP="007376B2">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7376B2">
        <w:rPr>
          <w:rFonts w:ascii="Times New Roman" w:eastAsia="Times New Roman" w:hAnsi="Times New Roman"/>
          <w:sz w:val="28"/>
          <w:szCs w:val="28"/>
          <w:lang w:eastAsia="ru-RU"/>
        </w:rPr>
        <w:t>В соответствии с п. 1 статьи 5 БК РФ, закон о бюджете вступает в силу с 1 января и действует по 31 декабря финансового года, если иное не предусмотрено настоящим Кодексом и (или) законом (решением) о бюджете. Согласно положению статьи 12 БК РФ, финансовый год соответствует календарному году и длится с 1 января по 31 декабря.</w:t>
      </w:r>
    </w:p>
    <w:p w14:paraId="3296C125" w14:textId="73AE6BEC" w:rsidR="00212654" w:rsidRPr="00FC5B28" w:rsidRDefault="00212654" w:rsidP="00FC5B28">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FC5B28">
        <w:rPr>
          <w:rFonts w:ascii="Times New Roman" w:eastAsia="Times New Roman" w:hAnsi="Times New Roman"/>
          <w:sz w:val="28"/>
          <w:szCs w:val="28"/>
          <w:lang w:eastAsia="ru-RU"/>
        </w:rPr>
        <w:t xml:space="preserve">На основании вышеизложенного, действия по внесению изменений в региональную адресную программу «Переселение граждан из аварийного жилищного фонда» на 2013 – 2018 годы» в части объемов финансового обеспечения после завершения финансового года </w:t>
      </w:r>
      <w:r w:rsidRPr="00FC5B28">
        <w:rPr>
          <w:rFonts w:ascii="Times New Roman" w:eastAsia="Times New Roman" w:hAnsi="Times New Roman"/>
          <w:color w:val="FF0000"/>
          <w:sz w:val="28"/>
          <w:szCs w:val="28"/>
          <w:lang w:eastAsia="ru-RU"/>
        </w:rPr>
        <w:t>противоречат положениям части 2 статьи 179 БК РФ, п. 1 статьи 5 Бюджетного кодекса РФ</w:t>
      </w:r>
      <w:r w:rsidRPr="00FC5B28">
        <w:rPr>
          <w:rFonts w:ascii="Times New Roman" w:eastAsia="Times New Roman" w:hAnsi="Times New Roman"/>
          <w:sz w:val="28"/>
          <w:szCs w:val="28"/>
          <w:lang w:eastAsia="ru-RU"/>
        </w:rPr>
        <w:t>.</w:t>
      </w:r>
    </w:p>
    <w:p w14:paraId="5C7C6E33" w14:textId="662AD93A" w:rsidR="00212654" w:rsidRPr="00EA3F2E" w:rsidRDefault="00212654" w:rsidP="00EA3F2E">
      <w:pPr>
        <w:widowControl w:val="0"/>
        <w:spacing w:after="0" w:line="240" w:lineRule="auto"/>
        <w:ind w:firstLine="851"/>
        <w:jc w:val="both"/>
        <w:rPr>
          <w:rFonts w:ascii="Times New Roman" w:eastAsia="Times New Roman" w:hAnsi="Times New Roman"/>
          <w:sz w:val="28"/>
          <w:szCs w:val="28"/>
          <w:lang w:eastAsia="ru-RU"/>
        </w:rPr>
      </w:pPr>
      <w:r w:rsidRPr="00EA3F2E">
        <w:rPr>
          <w:rFonts w:ascii="Times New Roman" w:eastAsia="Times New Roman" w:hAnsi="Times New Roman"/>
          <w:sz w:val="28"/>
          <w:szCs w:val="28"/>
        </w:rPr>
        <w:t xml:space="preserve">28.02.2018 года Фонд и министерство строительства и архитектуры АО </w:t>
      </w:r>
      <w:r w:rsidRPr="00EA3F2E">
        <w:rPr>
          <w:rFonts w:ascii="Times New Roman" w:eastAsia="Times New Roman" w:hAnsi="Times New Roman"/>
          <w:sz w:val="28"/>
          <w:szCs w:val="28"/>
          <w:lang w:eastAsia="ru-RU"/>
        </w:rPr>
        <w:t>заключили дополнительное Соглашение № 33 к Договору от 28.10.2008 №</w:t>
      </w:r>
      <w:r w:rsidR="00543E88">
        <w:rPr>
          <w:rFonts w:ascii="Times New Roman" w:eastAsia="Times New Roman" w:hAnsi="Times New Roman"/>
          <w:sz w:val="28"/>
          <w:szCs w:val="28"/>
          <w:lang w:eastAsia="ru-RU"/>
        </w:rPr>
        <w:t xml:space="preserve"> </w:t>
      </w:r>
      <w:r w:rsidRPr="00EA3F2E">
        <w:rPr>
          <w:rFonts w:ascii="Times New Roman" w:eastAsia="Times New Roman" w:hAnsi="Times New Roman"/>
          <w:sz w:val="28"/>
          <w:szCs w:val="28"/>
          <w:lang w:eastAsia="ru-RU"/>
        </w:rPr>
        <w:t>72-</w:t>
      </w:r>
      <w:r w:rsidRPr="00EA3F2E">
        <w:rPr>
          <w:rFonts w:ascii="Times New Roman" w:eastAsia="Times New Roman" w:hAnsi="Times New Roman"/>
          <w:sz w:val="28"/>
          <w:szCs w:val="28"/>
          <w:lang w:eastAsia="ru-RU"/>
        </w:rPr>
        <w:lastRenderedPageBreak/>
        <w:t>ЗС о долевом финансировании региональных адресных программ и о предоставлении финансовой поддержки в сумме 130,3 млн.руб., согласно заявке Архангельской области от 09.02.2018.</w:t>
      </w:r>
    </w:p>
    <w:p w14:paraId="2C9C787D" w14:textId="77777777" w:rsidR="00212654" w:rsidRPr="00EA3F2E" w:rsidRDefault="00212654" w:rsidP="00EA3F2E">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EA3F2E">
        <w:rPr>
          <w:rFonts w:ascii="Times New Roman" w:eastAsia="Times New Roman" w:hAnsi="Times New Roman"/>
          <w:sz w:val="28"/>
          <w:szCs w:val="28"/>
          <w:lang w:eastAsia="ru-RU"/>
        </w:rPr>
        <w:t>В 2018 году в министерство ТЭК и ЖКХ АО по заявке от 09.02.2018, в рамках дополнительного Соглашения №33 от 28.02.2018 для министерства строительства и архитектуры АО из Фонда поступило 123,5 млн.руб. (из 130,3 млн.руб.) на обеспечение мероприятий по переселению граждан из аварийного жилищного фонда с учетом необходимости развития малоэтажного жилищного строительства по платежным поручениям (далее п/п):</w:t>
      </w:r>
    </w:p>
    <w:p w14:paraId="09C724B6" w14:textId="77777777" w:rsidR="00212654" w:rsidRPr="00543E88" w:rsidRDefault="00212654" w:rsidP="00543E88">
      <w:pPr>
        <w:widowControl w:val="0"/>
        <w:tabs>
          <w:tab w:val="left" w:pos="1014"/>
        </w:tabs>
        <w:spacing w:after="0" w:line="240" w:lineRule="auto"/>
        <w:ind w:firstLine="851"/>
        <w:jc w:val="both"/>
        <w:rPr>
          <w:rFonts w:ascii="Times New Roman" w:eastAsia="Times New Roman" w:hAnsi="Times New Roman"/>
          <w:sz w:val="28"/>
          <w:szCs w:val="28"/>
          <w:lang w:eastAsia="ru-RU"/>
        </w:rPr>
      </w:pPr>
      <w:r w:rsidRPr="00543E88">
        <w:rPr>
          <w:rFonts w:ascii="Times New Roman" w:eastAsia="Times New Roman" w:hAnsi="Times New Roman"/>
          <w:sz w:val="28"/>
          <w:szCs w:val="28"/>
          <w:lang w:eastAsia="ru-RU"/>
        </w:rPr>
        <w:t>В течение 2018 года по решениям Фонда осуществлен возврат из областного бюджета в сумме 66,5 млн.руб.</w:t>
      </w:r>
    </w:p>
    <w:p w14:paraId="34D500DD" w14:textId="77777777" w:rsidR="000E6B4A" w:rsidRDefault="000E6B4A" w:rsidP="00543E88">
      <w:pPr>
        <w:widowControl w:val="0"/>
        <w:spacing w:after="0" w:line="240" w:lineRule="auto"/>
        <w:jc w:val="center"/>
        <w:rPr>
          <w:rFonts w:ascii="Times New Roman" w:eastAsia="Times New Roman" w:hAnsi="Times New Roman"/>
          <w:i/>
          <w:sz w:val="28"/>
          <w:szCs w:val="28"/>
          <w:highlight w:val="cyan"/>
        </w:rPr>
      </w:pPr>
    </w:p>
    <w:p w14:paraId="77042C96" w14:textId="77777777" w:rsidR="00212654" w:rsidRPr="000E6B4A" w:rsidRDefault="00212654" w:rsidP="00543E88">
      <w:pPr>
        <w:widowControl w:val="0"/>
        <w:spacing w:after="0" w:line="240" w:lineRule="auto"/>
        <w:jc w:val="center"/>
        <w:rPr>
          <w:rFonts w:ascii="Times New Roman" w:eastAsia="Times New Roman" w:hAnsi="Times New Roman"/>
          <w:b/>
          <w:sz w:val="28"/>
          <w:szCs w:val="28"/>
        </w:rPr>
      </w:pPr>
      <w:r w:rsidRPr="000E6B4A">
        <w:rPr>
          <w:rFonts w:ascii="Times New Roman" w:eastAsia="Times New Roman" w:hAnsi="Times New Roman"/>
          <w:b/>
          <w:sz w:val="28"/>
          <w:szCs w:val="28"/>
        </w:rPr>
        <w:t>Министерство строительства и архитектуры Архангельской области.</w:t>
      </w:r>
    </w:p>
    <w:p w14:paraId="762F66BB" w14:textId="4BB35370" w:rsidR="00212654" w:rsidRPr="000E6B4A" w:rsidRDefault="00212654" w:rsidP="000E6B4A">
      <w:pPr>
        <w:spacing w:after="0" w:line="240" w:lineRule="auto"/>
        <w:ind w:firstLine="851"/>
        <w:jc w:val="both"/>
        <w:rPr>
          <w:rFonts w:ascii="Times New Roman" w:hAnsi="Times New Roman"/>
          <w:sz w:val="28"/>
          <w:szCs w:val="28"/>
        </w:rPr>
      </w:pPr>
      <w:r w:rsidRPr="000E6B4A">
        <w:rPr>
          <w:rFonts w:ascii="Times New Roman" w:hAnsi="Times New Roman"/>
          <w:sz w:val="28"/>
          <w:szCs w:val="28"/>
        </w:rPr>
        <w:t>Законом АО об областном бюджете на 2018 год в рамках адресной программы № 173-пп для Минстроя АО предусмотрены средства областного бюджета в общей сумме 248,2 млн.руб., в том числе: средства Фонда – 186,3 млн. руб.; ОБ – 61,8 млн.</w:t>
      </w:r>
      <w:r w:rsidR="000E6B4A">
        <w:rPr>
          <w:rFonts w:ascii="Times New Roman" w:hAnsi="Times New Roman"/>
          <w:sz w:val="28"/>
          <w:szCs w:val="28"/>
        </w:rPr>
        <w:t>руб.</w:t>
      </w:r>
    </w:p>
    <w:p w14:paraId="13851809" w14:textId="77777777" w:rsidR="00212654" w:rsidRPr="000E6B4A" w:rsidRDefault="00212654" w:rsidP="000E6B4A">
      <w:pPr>
        <w:spacing w:after="0" w:line="240" w:lineRule="auto"/>
        <w:ind w:firstLine="851"/>
        <w:jc w:val="both"/>
        <w:rPr>
          <w:rFonts w:ascii="Times New Roman" w:hAnsi="Times New Roman"/>
          <w:sz w:val="28"/>
          <w:szCs w:val="28"/>
        </w:rPr>
      </w:pPr>
      <w:r w:rsidRPr="000E6B4A">
        <w:rPr>
          <w:rFonts w:ascii="Times New Roman" w:hAnsi="Times New Roman"/>
          <w:sz w:val="28"/>
          <w:szCs w:val="28"/>
        </w:rPr>
        <w:t>В рамках реализации мероприятий АП № 173-пп ГКУ АО «ГУКС» в 2016-2018 годах заключены следующие государственные контракты:</w:t>
      </w:r>
    </w:p>
    <w:tbl>
      <w:tblPr>
        <w:tblW w:w="936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A0" w:firstRow="1" w:lastRow="0" w:firstColumn="1" w:lastColumn="0" w:noHBand="0" w:noVBand="0"/>
      </w:tblPr>
      <w:tblGrid>
        <w:gridCol w:w="1242"/>
        <w:gridCol w:w="1153"/>
        <w:gridCol w:w="1843"/>
        <w:gridCol w:w="1295"/>
        <w:gridCol w:w="2553"/>
        <w:gridCol w:w="1274"/>
      </w:tblGrid>
      <w:tr w:rsidR="00212654" w:rsidRPr="00CE7FDC" w14:paraId="5D935B01" w14:textId="77777777" w:rsidTr="00CE7FDC">
        <w:tc>
          <w:tcPr>
            <w:tcW w:w="1242" w:type="dxa"/>
            <w:vMerge w:val="restart"/>
          </w:tcPr>
          <w:p w14:paraId="049C958B" w14:textId="77777777" w:rsidR="00212654" w:rsidRPr="00CE7FDC" w:rsidRDefault="00212654" w:rsidP="008F79F9">
            <w:pPr>
              <w:spacing w:after="0" w:line="240" w:lineRule="auto"/>
              <w:jc w:val="center"/>
              <w:rPr>
                <w:rFonts w:ascii="Times New Roman" w:hAnsi="Times New Roman"/>
              </w:rPr>
            </w:pPr>
            <w:r w:rsidRPr="00CE7FDC">
              <w:rPr>
                <w:rFonts w:ascii="Times New Roman" w:hAnsi="Times New Roman"/>
              </w:rPr>
              <w:t>Подрядчик</w:t>
            </w:r>
          </w:p>
        </w:tc>
        <w:tc>
          <w:tcPr>
            <w:tcW w:w="4291" w:type="dxa"/>
            <w:gridSpan w:val="3"/>
          </w:tcPr>
          <w:p w14:paraId="0621ACDF" w14:textId="77777777" w:rsidR="00212654" w:rsidRPr="00CE7FDC" w:rsidRDefault="00212654" w:rsidP="008F79F9">
            <w:pPr>
              <w:spacing w:after="0" w:line="240" w:lineRule="auto"/>
              <w:jc w:val="center"/>
              <w:rPr>
                <w:rFonts w:ascii="Times New Roman" w:hAnsi="Times New Roman"/>
              </w:rPr>
            </w:pPr>
            <w:r w:rsidRPr="00CE7FDC">
              <w:rPr>
                <w:rFonts w:ascii="Times New Roman" w:hAnsi="Times New Roman"/>
              </w:rPr>
              <w:t>Государственный контракт (контракт)</w:t>
            </w:r>
          </w:p>
        </w:tc>
        <w:tc>
          <w:tcPr>
            <w:tcW w:w="2553" w:type="dxa"/>
            <w:vMerge w:val="restart"/>
          </w:tcPr>
          <w:p w14:paraId="54F1A367" w14:textId="77777777" w:rsidR="00212654" w:rsidRPr="00CE7FDC" w:rsidRDefault="00212654" w:rsidP="008F79F9">
            <w:pPr>
              <w:spacing w:after="0" w:line="240" w:lineRule="auto"/>
              <w:jc w:val="center"/>
              <w:rPr>
                <w:rFonts w:ascii="Times New Roman" w:hAnsi="Times New Roman"/>
              </w:rPr>
            </w:pPr>
            <w:r w:rsidRPr="00CE7FDC">
              <w:rPr>
                <w:rFonts w:ascii="Times New Roman" w:hAnsi="Times New Roman"/>
              </w:rPr>
              <w:t>Предмет контракта</w:t>
            </w:r>
          </w:p>
        </w:tc>
        <w:tc>
          <w:tcPr>
            <w:tcW w:w="1274" w:type="dxa"/>
            <w:vMerge w:val="restart"/>
          </w:tcPr>
          <w:p w14:paraId="55168FB1" w14:textId="77777777" w:rsidR="00212654" w:rsidRPr="00CE7FDC" w:rsidRDefault="00212654" w:rsidP="008F79F9">
            <w:pPr>
              <w:spacing w:after="0" w:line="240" w:lineRule="auto"/>
              <w:jc w:val="center"/>
              <w:rPr>
                <w:rFonts w:ascii="Times New Roman" w:hAnsi="Times New Roman"/>
              </w:rPr>
            </w:pPr>
            <w:r w:rsidRPr="00CE7FDC">
              <w:rPr>
                <w:rFonts w:ascii="Times New Roman" w:hAnsi="Times New Roman"/>
              </w:rPr>
              <w:t>Срок</w:t>
            </w:r>
          </w:p>
        </w:tc>
      </w:tr>
      <w:tr w:rsidR="00212654" w:rsidRPr="00CE7FDC" w14:paraId="2A5DB706" w14:textId="77777777" w:rsidTr="00CE7FDC">
        <w:tc>
          <w:tcPr>
            <w:tcW w:w="1242" w:type="dxa"/>
            <w:vMerge/>
            <w:vAlign w:val="center"/>
          </w:tcPr>
          <w:p w14:paraId="7917302B" w14:textId="77777777" w:rsidR="00212654" w:rsidRPr="00CE7FDC" w:rsidRDefault="00212654" w:rsidP="008F79F9">
            <w:pPr>
              <w:spacing w:after="0" w:line="240" w:lineRule="auto"/>
              <w:rPr>
                <w:rFonts w:ascii="Times New Roman" w:hAnsi="Times New Roman"/>
              </w:rPr>
            </w:pPr>
          </w:p>
        </w:tc>
        <w:tc>
          <w:tcPr>
            <w:tcW w:w="1153" w:type="dxa"/>
          </w:tcPr>
          <w:p w14:paraId="099FD6AA" w14:textId="77777777" w:rsidR="00212654" w:rsidRPr="00CE7FDC" w:rsidRDefault="00212654" w:rsidP="008F79F9">
            <w:pPr>
              <w:spacing w:after="0" w:line="240" w:lineRule="auto"/>
              <w:jc w:val="center"/>
              <w:rPr>
                <w:rFonts w:ascii="Times New Roman" w:hAnsi="Times New Roman"/>
              </w:rPr>
            </w:pPr>
            <w:r w:rsidRPr="00CE7FDC">
              <w:rPr>
                <w:rFonts w:ascii="Times New Roman" w:hAnsi="Times New Roman"/>
              </w:rPr>
              <w:t>дата</w:t>
            </w:r>
          </w:p>
        </w:tc>
        <w:tc>
          <w:tcPr>
            <w:tcW w:w="1843" w:type="dxa"/>
          </w:tcPr>
          <w:p w14:paraId="53FAE0BE" w14:textId="77777777" w:rsidR="00212654" w:rsidRPr="00CE7FDC" w:rsidRDefault="00212654" w:rsidP="008F79F9">
            <w:pPr>
              <w:spacing w:after="0" w:line="240" w:lineRule="auto"/>
              <w:jc w:val="center"/>
              <w:rPr>
                <w:rFonts w:ascii="Times New Roman" w:hAnsi="Times New Roman"/>
              </w:rPr>
            </w:pPr>
            <w:r w:rsidRPr="00CE7FDC">
              <w:rPr>
                <w:rFonts w:ascii="Times New Roman" w:hAnsi="Times New Roman"/>
              </w:rPr>
              <w:t>номер</w:t>
            </w:r>
          </w:p>
        </w:tc>
        <w:tc>
          <w:tcPr>
            <w:tcW w:w="1295" w:type="dxa"/>
          </w:tcPr>
          <w:p w14:paraId="5A8CC093" w14:textId="77777777" w:rsidR="00212654" w:rsidRPr="00CE7FDC" w:rsidRDefault="00212654" w:rsidP="008F79F9">
            <w:pPr>
              <w:spacing w:after="0" w:line="240" w:lineRule="auto"/>
              <w:jc w:val="center"/>
              <w:rPr>
                <w:rFonts w:ascii="Times New Roman" w:hAnsi="Times New Roman"/>
              </w:rPr>
            </w:pPr>
            <w:r w:rsidRPr="00CE7FDC">
              <w:rPr>
                <w:rFonts w:ascii="Times New Roman" w:hAnsi="Times New Roman"/>
              </w:rPr>
              <w:t>сумма, руб.</w:t>
            </w:r>
          </w:p>
        </w:tc>
        <w:tc>
          <w:tcPr>
            <w:tcW w:w="2553" w:type="dxa"/>
            <w:vMerge/>
            <w:vAlign w:val="center"/>
          </w:tcPr>
          <w:p w14:paraId="64C4A24A" w14:textId="77777777" w:rsidR="00212654" w:rsidRPr="00CE7FDC" w:rsidRDefault="00212654" w:rsidP="008F79F9">
            <w:pPr>
              <w:spacing w:after="0" w:line="240" w:lineRule="auto"/>
              <w:rPr>
                <w:rFonts w:ascii="Times New Roman" w:hAnsi="Times New Roman"/>
              </w:rPr>
            </w:pPr>
          </w:p>
        </w:tc>
        <w:tc>
          <w:tcPr>
            <w:tcW w:w="1274" w:type="dxa"/>
            <w:vMerge/>
            <w:vAlign w:val="center"/>
          </w:tcPr>
          <w:p w14:paraId="6692D762" w14:textId="77777777" w:rsidR="00212654" w:rsidRPr="00CE7FDC" w:rsidRDefault="00212654" w:rsidP="008F79F9">
            <w:pPr>
              <w:spacing w:after="0" w:line="240" w:lineRule="auto"/>
              <w:rPr>
                <w:rFonts w:ascii="Times New Roman" w:hAnsi="Times New Roman"/>
              </w:rPr>
            </w:pPr>
          </w:p>
        </w:tc>
      </w:tr>
      <w:tr w:rsidR="00212654" w:rsidRPr="00CE7FDC" w14:paraId="420D0EAE" w14:textId="77777777" w:rsidTr="00CE7FDC">
        <w:tc>
          <w:tcPr>
            <w:tcW w:w="1242" w:type="dxa"/>
          </w:tcPr>
          <w:p w14:paraId="684334A6"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ООО «СУОР»</w:t>
            </w:r>
          </w:p>
        </w:tc>
        <w:tc>
          <w:tcPr>
            <w:tcW w:w="1153" w:type="dxa"/>
          </w:tcPr>
          <w:p w14:paraId="7547AB7A"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12.07.2016</w:t>
            </w:r>
          </w:p>
        </w:tc>
        <w:tc>
          <w:tcPr>
            <w:tcW w:w="1843" w:type="dxa"/>
          </w:tcPr>
          <w:p w14:paraId="598A6C18"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0124200000616003150_246648</w:t>
            </w:r>
          </w:p>
        </w:tc>
        <w:tc>
          <w:tcPr>
            <w:tcW w:w="1295" w:type="dxa"/>
          </w:tcPr>
          <w:p w14:paraId="2E61A977"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389 629 800,00</w:t>
            </w:r>
          </w:p>
        </w:tc>
        <w:tc>
          <w:tcPr>
            <w:tcW w:w="2553" w:type="dxa"/>
          </w:tcPr>
          <w:p w14:paraId="73AEFE6A"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строительство двух МКД в г. Архангельске по пр. Московский- ул. Карпогорская</w:t>
            </w:r>
          </w:p>
        </w:tc>
        <w:tc>
          <w:tcPr>
            <w:tcW w:w="1274" w:type="dxa"/>
          </w:tcPr>
          <w:p w14:paraId="1B630D97"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не позднее 31.08.2017</w:t>
            </w:r>
          </w:p>
        </w:tc>
      </w:tr>
      <w:tr w:rsidR="00212654" w:rsidRPr="00CE7FDC" w14:paraId="5AB9A8FE" w14:textId="77777777" w:rsidTr="00CE7FDC">
        <w:tc>
          <w:tcPr>
            <w:tcW w:w="1242" w:type="dxa"/>
          </w:tcPr>
          <w:p w14:paraId="09F9053A"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ООО «РК-Инвест»</w:t>
            </w:r>
          </w:p>
        </w:tc>
        <w:tc>
          <w:tcPr>
            <w:tcW w:w="1153" w:type="dxa"/>
          </w:tcPr>
          <w:p w14:paraId="314A37A5"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26.06.2018</w:t>
            </w:r>
          </w:p>
        </w:tc>
        <w:tc>
          <w:tcPr>
            <w:tcW w:w="1843" w:type="dxa"/>
          </w:tcPr>
          <w:p w14:paraId="074589EA"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0124200000618002037_246648</w:t>
            </w:r>
          </w:p>
        </w:tc>
        <w:tc>
          <w:tcPr>
            <w:tcW w:w="1295" w:type="dxa"/>
          </w:tcPr>
          <w:p w14:paraId="11C888BD"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468 415 315,2</w:t>
            </w:r>
          </w:p>
        </w:tc>
        <w:tc>
          <w:tcPr>
            <w:tcW w:w="2553" w:type="dxa"/>
          </w:tcPr>
          <w:p w14:paraId="55326D03"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строительство 300-квартирного дома по пр. Московскому в г. Архангельске</w:t>
            </w:r>
          </w:p>
        </w:tc>
        <w:tc>
          <w:tcPr>
            <w:tcW w:w="1274" w:type="dxa"/>
          </w:tcPr>
          <w:p w14:paraId="0A8CE855" w14:textId="77777777" w:rsidR="00212654" w:rsidRPr="00CE7FDC" w:rsidRDefault="00212654" w:rsidP="008F79F9">
            <w:pPr>
              <w:spacing w:after="0" w:line="240" w:lineRule="auto"/>
              <w:rPr>
                <w:rFonts w:ascii="Times New Roman" w:hAnsi="Times New Roman"/>
              </w:rPr>
            </w:pPr>
            <w:r w:rsidRPr="00CE7FDC">
              <w:rPr>
                <w:rFonts w:ascii="Times New Roman" w:hAnsi="Times New Roman"/>
              </w:rPr>
              <w:t>1 этап - 28.11.2018, 2 этап - 01.01.2021</w:t>
            </w:r>
          </w:p>
        </w:tc>
      </w:tr>
    </w:tbl>
    <w:p w14:paraId="69ED75A4" w14:textId="77777777" w:rsidR="00CE7FDC" w:rsidRDefault="00CE7FDC" w:rsidP="00212654">
      <w:pPr>
        <w:pStyle w:val="ab"/>
        <w:ind w:firstLine="708"/>
        <w:jc w:val="both"/>
        <w:rPr>
          <w:rFonts w:ascii="Times New Roman" w:hAnsi="Times New Roman"/>
          <w:sz w:val="28"/>
          <w:szCs w:val="28"/>
          <w:highlight w:val="cyan"/>
        </w:rPr>
      </w:pPr>
    </w:p>
    <w:p w14:paraId="1F95073F" w14:textId="3455F9D0" w:rsidR="00212654" w:rsidRPr="00CE7FDC" w:rsidRDefault="00212654" w:rsidP="00CE7FDC">
      <w:pPr>
        <w:spacing w:after="0" w:line="240" w:lineRule="auto"/>
        <w:ind w:firstLine="851"/>
        <w:jc w:val="both"/>
        <w:rPr>
          <w:rFonts w:ascii="Times New Roman" w:hAnsi="Times New Roman"/>
          <w:sz w:val="28"/>
          <w:szCs w:val="28"/>
        </w:rPr>
      </w:pPr>
      <w:r w:rsidRPr="00CE7FDC">
        <w:rPr>
          <w:rFonts w:ascii="Times New Roman" w:hAnsi="Times New Roman"/>
          <w:sz w:val="28"/>
          <w:szCs w:val="28"/>
        </w:rPr>
        <w:t>По указанным контрактам подрядчиками в 2018 году предъявлены работы на общую сумму 232,1 млн.руб., которые оплачены Заказчиком в сумме 227, 6 млн.руб., задолженность перед подрядчиками по состоянию на 31.12.2018 г. с учетом задолженности на 01.01.2018 г. составила 1,7 млн.руб.</w:t>
      </w:r>
    </w:p>
    <w:p w14:paraId="3343AFBD" w14:textId="615D62CC" w:rsidR="00212654" w:rsidRPr="00CE7FDC" w:rsidRDefault="00212654" w:rsidP="00CE7FDC">
      <w:pPr>
        <w:spacing w:after="0" w:line="240" w:lineRule="auto"/>
        <w:ind w:firstLine="851"/>
        <w:jc w:val="both"/>
        <w:rPr>
          <w:rFonts w:ascii="Times New Roman" w:hAnsi="Times New Roman"/>
          <w:sz w:val="28"/>
          <w:szCs w:val="28"/>
        </w:rPr>
      </w:pPr>
      <w:r w:rsidRPr="00CE7FDC">
        <w:rPr>
          <w:rFonts w:ascii="Times New Roman" w:hAnsi="Times New Roman"/>
          <w:sz w:val="28"/>
          <w:szCs w:val="28"/>
        </w:rPr>
        <w:t>Кроме того, в рамках АП № 173-пп ГКУ АО «ГУКС» Учреждением (Заказчик) заключены 3 государственных контракта на выполнение работ при строительстве 300-квартирного дома по пр. Московский в г. Архангельске общей стоимостью 242,0 млн.руб., предъявлено подрядчиками к оплате выполненных работ на общую сумму 232,6 млн.руб.</w:t>
      </w:r>
    </w:p>
    <w:p w14:paraId="46B9B3CF" w14:textId="77777777" w:rsidR="00212654" w:rsidRPr="00C970BA" w:rsidRDefault="00212654" w:rsidP="00C970BA">
      <w:pPr>
        <w:spacing w:after="0" w:line="240" w:lineRule="auto"/>
        <w:ind w:firstLine="851"/>
        <w:jc w:val="both"/>
        <w:rPr>
          <w:rFonts w:ascii="Times New Roman" w:hAnsi="Times New Roman"/>
          <w:sz w:val="28"/>
          <w:szCs w:val="28"/>
        </w:rPr>
      </w:pPr>
      <w:r w:rsidRPr="00C970BA">
        <w:rPr>
          <w:rFonts w:ascii="Times New Roman" w:hAnsi="Times New Roman"/>
          <w:sz w:val="28"/>
          <w:szCs w:val="28"/>
        </w:rPr>
        <w:t>В рамках Контракта № 2037 ООО «РК-Инвест» исполнило обязательства по 1 этапу строительства, на основании разрешения на ввод объекта в эксплуатацию от 24.12.2018 № 29-301000-216-2018-71 дом введен в эксплуатацию по пр. Московский, д. 55, корп. 4, состоящий из 120 квартир.</w:t>
      </w:r>
    </w:p>
    <w:p w14:paraId="5D33F758" w14:textId="38F267C4" w:rsidR="00212654" w:rsidRPr="00C970BA" w:rsidRDefault="00212654" w:rsidP="00C970BA">
      <w:pPr>
        <w:spacing w:after="0" w:line="240" w:lineRule="auto"/>
        <w:ind w:firstLine="851"/>
        <w:jc w:val="both"/>
        <w:rPr>
          <w:rFonts w:ascii="Times New Roman" w:hAnsi="Times New Roman"/>
          <w:sz w:val="28"/>
          <w:szCs w:val="28"/>
        </w:rPr>
      </w:pPr>
      <w:r w:rsidRPr="00C970BA">
        <w:rPr>
          <w:rFonts w:ascii="Times New Roman" w:hAnsi="Times New Roman"/>
          <w:sz w:val="28"/>
          <w:szCs w:val="28"/>
        </w:rPr>
        <w:t>Распоряжением Правительства АО от 26.12.2018 г. № 548-рп» 113 квартир изъяты из оперативного управления ГКУ АО «ГУКС» и пер</w:t>
      </w:r>
      <w:r w:rsidR="006935CC">
        <w:rPr>
          <w:rFonts w:ascii="Times New Roman" w:hAnsi="Times New Roman"/>
          <w:sz w:val="28"/>
          <w:szCs w:val="28"/>
        </w:rPr>
        <w:t>еданы в МО «Город Архангельск».</w:t>
      </w:r>
    </w:p>
    <w:p w14:paraId="2DA4E16F" w14:textId="77777777" w:rsidR="00212654" w:rsidRDefault="00212654" w:rsidP="00C970BA">
      <w:pPr>
        <w:spacing w:after="0" w:line="240" w:lineRule="auto"/>
        <w:ind w:firstLine="851"/>
        <w:jc w:val="both"/>
        <w:rPr>
          <w:rFonts w:ascii="Times New Roman" w:hAnsi="Times New Roman"/>
          <w:sz w:val="28"/>
          <w:szCs w:val="28"/>
        </w:rPr>
      </w:pPr>
      <w:r w:rsidRPr="00C970BA">
        <w:rPr>
          <w:rFonts w:ascii="Times New Roman" w:hAnsi="Times New Roman"/>
          <w:sz w:val="28"/>
          <w:szCs w:val="28"/>
        </w:rPr>
        <w:lastRenderedPageBreak/>
        <w:t>Распоряжением Правительства АО от 06.02.2019 №36-рп 4 квартиры переданы в собственность МО «Сельское поселение Соловецкое» Приморского муниципального района и 3 жилых помещения – в собственность МО «Островное» Приморского района.</w:t>
      </w:r>
    </w:p>
    <w:p w14:paraId="17F5BBFC" w14:textId="77777777" w:rsidR="006935CC" w:rsidRPr="00C970BA" w:rsidRDefault="006935CC" w:rsidP="00C970BA">
      <w:pPr>
        <w:spacing w:after="0" w:line="240" w:lineRule="auto"/>
        <w:ind w:firstLine="851"/>
        <w:jc w:val="both"/>
        <w:rPr>
          <w:rFonts w:ascii="Times New Roman" w:hAnsi="Times New Roman"/>
          <w:sz w:val="28"/>
          <w:szCs w:val="28"/>
        </w:rPr>
      </w:pPr>
    </w:p>
    <w:p w14:paraId="29691978" w14:textId="77777777" w:rsidR="00212654" w:rsidRPr="006935CC" w:rsidRDefault="00212654" w:rsidP="006935CC">
      <w:pPr>
        <w:widowControl w:val="0"/>
        <w:spacing w:after="0" w:line="240" w:lineRule="auto"/>
        <w:jc w:val="center"/>
        <w:rPr>
          <w:rFonts w:ascii="Times New Roman" w:eastAsia="Times New Roman" w:hAnsi="Times New Roman"/>
          <w:b/>
          <w:sz w:val="28"/>
          <w:szCs w:val="28"/>
        </w:rPr>
      </w:pPr>
      <w:r w:rsidRPr="006935CC">
        <w:rPr>
          <w:rFonts w:ascii="Times New Roman" w:eastAsia="Times New Roman" w:hAnsi="Times New Roman"/>
          <w:b/>
          <w:sz w:val="28"/>
          <w:szCs w:val="28"/>
        </w:rPr>
        <w:t xml:space="preserve">Министерство топливно-энергетического комплекса и </w:t>
      </w:r>
    </w:p>
    <w:p w14:paraId="4002E8A3" w14:textId="77777777" w:rsidR="00212654" w:rsidRPr="006935CC" w:rsidRDefault="00212654" w:rsidP="006935CC">
      <w:pPr>
        <w:widowControl w:val="0"/>
        <w:spacing w:after="0" w:line="240" w:lineRule="auto"/>
        <w:jc w:val="center"/>
        <w:rPr>
          <w:rFonts w:ascii="Times New Roman" w:eastAsia="Times New Roman" w:hAnsi="Times New Roman"/>
          <w:b/>
          <w:sz w:val="28"/>
          <w:szCs w:val="28"/>
        </w:rPr>
      </w:pPr>
      <w:r w:rsidRPr="006935CC">
        <w:rPr>
          <w:rFonts w:ascii="Times New Roman" w:eastAsia="Times New Roman" w:hAnsi="Times New Roman"/>
          <w:b/>
          <w:sz w:val="28"/>
          <w:szCs w:val="28"/>
        </w:rPr>
        <w:t>жилищно-коммунального хозяйства Архангельской области.</w:t>
      </w:r>
    </w:p>
    <w:p w14:paraId="4AA37919" w14:textId="0E7A56B9" w:rsidR="00212654" w:rsidRPr="0087458D" w:rsidRDefault="00212654" w:rsidP="0087458D">
      <w:pPr>
        <w:spacing w:after="0" w:line="240" w:lineRule="auto"/>
        <w:ind w:firstLine="851"/>
        <w:jc w:val="both"/>
        <w:rPr>
          <w:rFonts w:ascii="Times New Roman" w:hAnsi="Times New Roman"/>
          <w:sz w:val="28"/>
          <w:szCs w:val="28"/>
        </w:rPr>
      </w:pPr>
      <w:r w:rsidRPr="0087458D">
        <w:rPr>
          <w:rFonts w:ascii="Times New Roman" w:hAnsi="Times New Roman"/>
          <w:sz w:val="28"/>
          <w:szCs w:val="28"/>
        </w:rPr>
        <w:t>Областным законом от 15.12.2017 №</w:t>
      </w:r>
      <w:r w:rsidR="00EF7927">
        <w:rPr>
          <w:rFonts w:ascii="Times New Roman" w:hAnsi="Times New Roman"/>
          <w:sz w:val="28"/>
          <w:szCs w:val="28"/>
        </w:rPr>
        <w:t xml:space="preserve"> </w:t>
      </w:r>
      <w:r w:rsidRPr="0087458D">
        <w:rPr>
          <w:rFonts w:ascii="Times New Roman" w:hAnsi="Times New Roman"/>
          <w:sz w:val="28"/>
          <w:szCs w:val="28"/>
        </w:rPr>
        <w:t xml:space="preserve">581-40-ОЗ «Об областном бюджете на 2018 год и плановый период 2019 и 2020 годы» (в ред. от 14.12.2018 года) на 2018 год министерству ТЭК и ЖКХ АО в рамках Программы переселения утверждены ассигнования в размере 60,3 млн.руб. Кассовый расход по муниципальным образованиям области составил 26,2 млн.руб. (43,4% от доведенного финансирования), в том числе: 3,7 млн.руб. – средства Фонда, 22,5 млн.руб. – средства ОБ. </w:t>
      </w:r>
    </w:p>
    <w:p w14:paraId="7C69A3A6" w14:textId="77777777" w:rsidR="00212654" w:rsidRPr="0087458D" w:rsidRDefault="00212654" w:rsidP="0087458D">
      <w:pPr>
        <w:spacing w:after="0" w:line="240" w:lineRule="auto"/>
        <w:ind w:firstLine="851"/>
        <w:jc w:val="both"/>
        <w:rPr>
          <w:rFonts w:ascii="Times New Roman" w:hAnsi="Times New Roman"/>
          <w:sz w:val="28"/>
          <w:szCs w:val="28"/>
        </w:rPr>
      </w:pPr>
      <w:r w:rsidRPr="0087458D">
        <w:rPr>
          <w:rFonts w:ascii="Times New Roman" w:hAnsi="Times New Roman"/>
          <w:sz w:val="28"/>
          <w:szCs w:val="28"/>
        </w:rPr>
        <w:t xml:space="preserve">Из пояснительной записки к отчету об исполнении бюджета за 2018 год: «Освоение средств местными бюджетами на реализацию мероприятий программы в 2018 году в неполном объеме связано с отсутствием оснований для оплаты (актов КС-2 и КС-3), а также с наличием судебных споров между администрациями муниципальных образований Архангельской области и гражданами по размеру выкупной цены из изымаемого жилого помещения». </w:t>
      </w:r>
    </w:p>
    <w:p w14:paraId="7BB802E6" w14:textId="77777777" w:rsidR="00212654" w:rsidRPr="0087458D" w:rsidRDefault="00212654" w:rsidP="0087458D">
      <w:pPr>
        <w:spacing w:after="0" w:line="240" w:lineRule="auto"/>
        <w:ind w:firstLine="851"/>
        <w:jc w:val="both"/>
        <w:rPr>
          <w:rFonts w:ascii="Times New Roman" w:hAnsi="Times New Roman"/>
          <w:sz w:val="28"/>
          <w:szCs w:val="28"/>
        </w:rPr>
      </w:pPr>
      <w:r w:rsidRPr="0087458D">
        <w:rPr>
          <w:rFonts w:ascii="Times New Roman" w:hAnsi="Times New Roman"/>
          <w:sz w:val="28"/>
          <w:szCs w:val="28"/>
        </w:rPr>
        <w:t>Согласно сведениям об использовании межбюджетных трансфертов министерства ТЭК и ЖКХ муниципальными образованиями Архангельской области на 01.01.2019:</w:t>
      </w:r>
    </w:p>
    <w:p w14:paraId="5D542B76" w14:textId="77777777" w:rsidR="00212654" w:rsidRPr="0087458D" w:rsidRDefault="00212654" w:rsidP="00305EC9">
      <w:pPr>
        <w:spacing w:after="0" w:line="240" w:lineRule="auto"/>
        <w:ind w:firstLine="993"/>
        <w:jc w:val="both"/>
        <w:rPr>
          <w:rFonts w:ascii="Times New Roman" w:hAnsi="Times New Roman"/>
          <w:i/>
          <w:sz w:val="28"/>
          <w:szCs w:val="28"/>
          <w:u w:val="single"/>
        </w:rPr>
      </w:pPr>
      <w:r w:rsidRPr="0087458D">
        <w:rPr>
          <w:rFonts w:ascii="Times New Roman" w:hAnsi="Times New Roman"/>
          <w:i/>
          <w:sz w:val="28"/>
          <w:szCs w:val="28"/>
        </w:rPr>
        <w:t xml:space="preserve"> </w:t>
      </w:r>
      <w:r w:rsidRPr="0087458D">
        <w:rPr>
          <w:rFonts w:ascii="Times New Roman" w:hAnsi="Times New Roman"/>
          <w:i/>
          <w:sz w:val="28"/>
          <w:szCs w:val="28"/>
          <w:u w:val="single"/>
        </w:rPr>
        <w:t>уточненная бюджетная роспись на 2018 по состоянию на 31.12.2018:</w:t>
      </w:r>
    </w:p>
    <w:p w14:paraId="01143C17" w14:textId="77777777" w:rsidR="00212654" w:rsidRPr="0087458D" w:rsidRDefault="00212654" w:rsidP="00305EC9">
      <w:pPr>
        <w:spacing w:after="0" w:line="240" w:lineRule="auto"/>
        <w:ind w:firstLine="993"/>
        <w:jc w:val="both"/>
        <w:rPr>
          <w:rFonts w:ascii="Times New Roman" w:hAnsi="Times New Roman"/>
          <w:sz w:val="28"/>
          <w:szCs w:val="28"/>
        </w:rPr>
      </w:pPr>
      <w:r w:rsidRPr="0087458D">
        <w:rPr>
          <w:rFonts w:ascii="Times New Roman" w:hAnsi="Times New Roman"/>
          <w:sz w:val="28"/>
          <w:szCs w:val="28"/>
        </w:rPr>
        <w:t xml:space="preserve"> по целевой статье 51 2 00 09502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составила – 12,1 млн. руб., </w:t>
      </w:r>
    </w:p>
    <w:p w14:paraId="0051F941" w14:textId="77777777" w:rsidR="00212654" w:rsidRPr="0087458D" w:rsidRDefault="00212654" w:rsidP="00305EC9">
      <w:pPr>
        <w:spacing w:after="0" w:line="240" w:lineRule="auto"/>
        <w:ind w:firstLine="993"/>
        <w:jc w:val="both"/>
        <w:rPr>
          <w:rFonts w:ascii="Times New Roman" w:hAnsi="Times New Roman"/>
          <w:sz w:val="28"/>
          <w:szCs w:val="28"/>
        </w:rPr>
      </w:pPr>
      <w:r w:rsidRPr="0087458D">
        <w:rPr>
          <w:rFonts w:ascii="Times New Roman" w:hAnsi="Times New Roman"/>
          <w:sz w:val="28"/>
          <w:szCs w:val="28"/>
        </w:rPr>
        <w:t>по целевой статье 51 2 00 09602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составила – 27,4 млн.руб..</w:t>
      </w:r>
    </w:p>
    <w:p w14:paraId="63D3DD3F" w14:textId="77777777" w:rsidR="00212654" w:rsidRPr="0087458D" w:rsidRDefault="00212654" w:rsidP="00305EC9">
      <w:pPr>
        <w:spacing w:after="0" w:line="240" w:lineRule="auto"/>
        <w:ind w:firstLine="993"/>
        <w:jc w:val="both"/>
        <w:rPr>
          <w:rFonts w:ascii="Times New Roman" w:hAnsi="Times New Roman"/>
          <w:i/>
          <w:sz w:val="28"/>
          <w:szCs w:val="28"/>
          <w:u w:val="single"/>
        </w:rPr>
      </w:pPr>
      <w:r w:rsidRPr="0087458D">
        <w:rPr>
          <w:rFonts w:ascii="Times New Roman" w:hAnsi="Times New Roman"/>
          <w:i/>
          <w:sz w:val="28"/>
          <w:szCs w:val="28"/>
          <w:u w:val="single"/>
        </w:rPr>
        <w:t>поступило из областного бюджета в бюджеты МО:</w:t>
      </w:r>
    </w:p>
    <w:p w14:paraId="51DBACC9" w14:textId="77777777" w:rsidR="00212654" w:rsidRPr="0087458D" w:rsidRDefault="00212654" w:rsidP="00305EC9">
      <w:pPr>
        <w:spacing w:after="0" w:line="240" w:lineRule="auto"/>
        <w:ind w:firstLine="993"/>
        <w:jc w:val="both"/>
        <w:rPr>
          <w:rFonts w:ascii="Times New Roman" w:hAnsi="Times New Roman"/>
          <w:sz w:val="28"/>
          <w:szCs w:val="28"/>
        </w:rPr>
      </w:pPr>
      <w:r w:rsidRPr="0087458D">
        <w:rPr>
          <w:rFonts w:ascii="Times New Roman" w:hAnsi="Times New Roman"/>
          <w:sz w:val="28"/>
          <w:szCs w:val="28"/>
        </w:rPr>
        <w:t>по целевой статье 51 2 00 09502 – 3, 7 млн.руб., кассовые расходы произведены в полном объеме, по целевой статье 51 2 00 09602 – 22, 4 млн.руб.</w:t>
      </w:r>
    </w:p>
    <w:p w14:paraId="738088DD" w14:textId="77777777" w:rsidR="00212654" w:rsidRPr="0087458D" w:rsidRDefault="00212654" w:rsidP="00305EC9">
      <w:pPr>
        <w:spacing w:after="0" w:line="240" w:lineRule="auto"/>
        <w:ind w:firstLine="993"/>
        <w:jc w:val="both"/>
        <w:rPr>
          <w:rFonts w:ascii="Times New Roman" w:hAnsi="Times New Roman"/>
          <w:sz w:val="28"/>
          <w:szCs w:val="28"/>
        </w:rPr>
      </w:pPr>
      <w:r w:rsidRPr="0087458D">
        <w:rPr>
          <w:rFonts w:ascii="Times New Roman" w:hAnsi="Times New Roman"/>
          <w:sz w:val="28"/>
          <w:szCs w:val="28"/>
        </w:rPr>
        <w:t>Возвращены остатки прошлых лет в областной бюджет в сумме 5,3 млн.руб., из них за счет средств Фонда – 2, 2 млн.руб., за счет средств ОБ – 3,1 млн.руб.</w:t>
      </w:r>
    </w:p>
    <w:p w14:paraId="250F6B11" w14:textId="77777777" w:rsidR="00212654" w:rsidRPr="0087458D" w:rsidRDefault="00212654" w:rsidP="00305EC9">
      <w:pPr>
        <w:spacing w:after="0" w:line="240" w:lineRule="auto"/>
        <w:ind w:firstLine="993"/>
        <w:jc w:val="both"/>
        <w:rPr>
          <w:rFonts w:ascii="Times New Roman" w:hAnsi="Times New Roman"/>
          <w:color w:val="FF0000"/>
          <w:sz w:val="28"/>
          <w:szCs w:val="28"/>
        </w:rPr>
      </w:pPr>
      <w:r w:rsidRPr="0087458D">
        <w:rPr>
          <w:rFonts w:ascii="Times New Roman" w:hAnsi="Times New Roman"/>
          <w:sz w:val="28"/>
          <w:szCs w:val="28"/>
        </w:rPr>
        <w:t xml:space="preserve">Согласно отчету об исполнении бюджета за 2018 год, на 01.01.2019 года остаток средств, поступивших от Фонда – </w:t>
      </w:r>
      <w:r w:rsidRPr="0087458D">
        <w:rPr>
          <w:rFonts w:ascii="Times New Roman" w:eastAsia="Times New Roman" w:hAnsi="Times New Roman"/>
          <w:sz w:val="28"/>
          <w:szCs w:val="28"/>
          <w:lang w:eastAsia="ru-RU"/>
        </w:rPr>
        <w:t>167, 4 млн.</w:t>
      </w:r>
      <w:r w:rsidRPr="0087458D">
        <w:rPr>
          <w:rFonts w:ascii="Times New Roman" w:hAnsi="Times New Roman"/>
          <w:sz w:val="28"/>
          <w:szCs w:val="28"/>
        </w:rPr>
        <w:t>руб., из них в министерстве строительства и архитектуры – 139, 4 млн.руб., в министерстве ТЭК и ЖКХ – 28,0 млн. руб.</w:t>
      </w:r>
    </w:p>
    <w:p w14:paraId="5B8B2A7D" w14:textId="48521D13" w:rsidR="00212654" w:rsidRPr="0087458D" w:rsidRDefault="00212654" w:rsidP="00305EC9">
      <w:pPr>
        <w:spacing w:after="0" w:line="240" w:lineRule="auto"/>
        <w:ind w:firstLine="993"/>
        <w:jc w:val="both"/>
        <w:rPr>
          <w:rFonts w:ascii="Times New Roman" w:eastAsia="Times New Roman" w:hAnsi="Times New Roman"/>
          <w:sz w:val="28"/>
          <w:szCs w:val="28"/>
          <w:lang w:eastAsia="ru-RU"/>
        </w:rPr>
      </w:pPr>
      <w:r w:rsidRPr="0087458D">
        <w:rPr>
          <w:rFonts w:ascii="Times New Roman" w:eastAsia="Times New Roman" w:hAnsi="Times New Roman"/>
          <w:sz w:val="28"/>
          <w:szCs w:val="28"/>
          <w:lang w:eastAsia="ru-RU"/>
        </w:rPr>
        <w:lastRenderedPageBreak/>
        <w:t xml:space="preserve">По данным отчета министерства ТЭК и ЖКХ АО, принятого решением Правления Фонда от 01.04.2019 протокол №903: </w:t>
      </w:r>
      <w:r w:rsidR="00305EC9">
        <w:rPr>
          <w:rFonts w:ascii="Times New Roman" w:eastAsia="Times New Roman" w:hAnsi="Times New Roman"/>
          <w:sz w:val="28"/>
          <w:szCs w:val="28"/>
          <w:lang w:eastAsia="ru-RU"/>
        </w:rPr>
        <w:t>н</w:t>
      </w:r>
      <w:r w:rsidRPr="0087458D">
        <w:rPr>
          <w:rFonts w:ascii="Times New Roman" w:eastAsia="Times New Roman" w:hAnsi="Times New Roman"/>
          <w:sz w:val="28"/>
          <w:szCs w:val="28"/>
          <w:lang w:eastAsia="ru-RU"/>
        </w:rPr>
        <w:t>а счете бюджета субъекта находились остатки денежных средств, направленных на переселение граждан из аварийного фонда:</w:t>
      </w:r>
    </w:p>
    <w:tbl>
      <w:tblPr>
        <w:tblW w:w="9091"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843"/>
        <w:gridCol w:w="3260"/>
        <w:gridCol w:w="3988"/>
      </w:tblGrid>
      <w:tr w:rsidR="00212654" w:rsidRPr="00CA0AF5" w14:paraId="1CE52ED5" w14:textId="77777777" w:rsidTr="000D6118">
        <w:trPr>
          <w:trHeight w:val="177"/>
        </w:trPr>
        <w:tc>
          <w:tcPr>
            <w:tcW w:w="1843" w:type="dxa"/>
            <w:shd w:val="clear" w:color="auto" w:fill="auto"/>
            <w:vAlign w:val="center"/>
            <w:hideMark/>
          </w:tcPr>
          <w:p w14:paraId="7095CCE5" w14:textId="77777777" w:rsidR="00212654" w:rsidRPr="00CA0AF5" w:rsidRDefault="00212654" w:rsidP="008F79F9">
            <w:pPr>
              <w:spacing w:after="0" w:line="240" w:lineRule="auto"/>
              <w:jc w:val="center"/>
              <w:rPr>
                <w:rFonts w:ascii="Times New Roman" w:eastAsia="Times New Roman" w:hAnsi="Times New Roman"/>
                <w:color w:val="000000"/>
                <w:sz w:val="24"/>
                <w:szCs w:val="24"/>
                <w:lang w:eastAsia="ru-RU"/>
              </w:rPr>
            </w:pPr>
            <w:r w:rsidRPr="00CA0AF5">
              <w:rPr>
                <w:rFonts w:ascii="Times New Roman" w:eastAsia="Times New Roman" w:hAnsi="Times New Roman"/>
                <w:color w:val="000000"/>
                <w:sz w:val="24"/>
                <w:szCs w:val="24"/>
                <w:lang w:eastAsia="ru-RU"/>
              </w:rPr>
              <w:t>год заявки</w:t>
            </w:r>
          </w:p>
        </w:tc>
        <w:tc>
          <w:tcPr>
            <w:tcW w:w="3260" w:type="dxa"/>
            <w:shd w:val="clear" w:color="auto" w:fill="auto"/>
            <w:vAlign w:val="center"/>
            <w:hideMark/>
          </w:tcPr>
          <w:p w14:paraId="3DE27257" w14:textId="77777777" w:rsidR="00212654" w:rsidRPr="00CA0AF5" w:rsidRDefault="00212654" w:rsidP="008F79F9">
            <w:pPr>
              <w:spacing w:after="0" w:line="240" w:lineRule="auto"/>
              <w:jc w:val="center"/>
              <w:rPr>
                <w:rFonts w:ascii="Times New Roman" w:eastAsia="Times New Roman" w:hAnsi="Times New Roman"/>
                <w:color w:val="000000"/>
                <w:sz w:val="24"/>
                <w:szCs w:val="24"/>
                <w:lang w:eastAsia="ru-RU"/>
              </w:rPr>
            </w:pPr>
            <w:r w:rsidRPr="00CA0AF5">
              <w:rPr>
                <w:rFonts w:ascii="Times New Roman" w:eastAsia="Times New Roman" w:hAnsi="Times New Roman"/>
                <w:color w:val="000000"/>
                <w:sz w:val="24"/>
                <w:szCs w:val="24"/>
                <w:lang w:eastAsia="ru-RU"/>
              </w:rPr>
              <w:t>средства Фонда</w:t>
            </w:r>
          </w:p>
        </w:tc>
        <w:tc>
          <w:tcPr>
            <w:tcW w:w="3988" w:type="dxa"/>
            <w:shd w:val="clear" w:color="auto" w:fill="auto"/>
            <w:vAlign w:val="center"/>
            <w:hideMark/>
          </w:tcPr>
          <w:p w14:paraId="334944E7" w14:textId="77777777" w:rsidR="00212654" w:rsidRPr="00CA0AF5" w:rsidRDefault="00212654" w:rsidP="008F79F9">
            <w:pPr>
              <w:spacing w:after="0" w:line="240" w:lineRule="auto"/>
              <w:jc w:val="center"/>
              <w:rPr>
                <w:rFonts w:ascii="Times New Roman" w:eastAsia="Times New Roman" w:hAnsi="Times New Roman"/>
                <w:color w:val="000000"/>
                <w:sz w:val="24"/>
                <w:szCs w:val="24"/>
                <w:lang w:eastAsia="ru-RU"/>
              </w:rPr>
            </w:pPr>
            <w:r w:rsidRPr="00CA0AF5">
              <w:rPr>
                <w:rFonts w:ascii="Times New Roman" w:eastAsia="Times New Roman" w:hAnsi="Times New Roman"/>
                <w:color w:val="000000"/>
                <w:sz w:val="24"/>
                <w:szCs w:val="24"/>
                <w:lang w:eastAsia="ru-RU"/>
              </w:rPr>
              <w:t>средства областного бюджета</w:t>
            </w:r>
          </w:p>
        </w:tc>
      </w:tr>
      <w:tr w:rsidR="00212654" w:rsidRPr="00CA0AF5" w14:paraId="050A9437" w14:textId="77777777" w:rsidTr="000D6118">
        <w:trPr>
          <w:trHeight w:val="255"/>
        </w:trPr>
        <w:tc>
          <w:tcPr>
            <w:tcW w:w="1843" w:type="dxa"/>
            <w:shd w:val="clear" w:color="auto" w:fill="auto"/>
            <w:vAlign w:val="center"/>
            <w:hideMark/>
          </w:tcPr>
          <w:p w14:paraId="1F425DD9"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2013</w:t>
            </w:r>
          </w:p>
        </w:tc>
        <w:tc>
          <w:tcPr>
            <w:tcW w:w="3260" w:type="dxa"/>
            <w:shd w:val="clear" w:color="auto" w:fill="auto"/>
            <w:vAlign w:val="center"/>
            <w:hideMark/>
          </w:tcPr>
          <w:p w14:paraId="501717B6" w14:textId="0CE2D3BE"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8,4</w:t>
            </w:r>
          </w:p>
        </w:tc>
        <w:tc>
          <w:tcPr>
            <w:tcW w:w="3988" w:type="dxa"/>
            <w:shd w:val="clear" w:color="auto" w:fill="auto"/>
            <w:vAlign w:val="center"/>
            <w:hideMark/>
          </w:tcPr>
          <w:p w14:paraId="20F57EB4"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17,9</w:t>
            </w:r>
          </w:p>
        </w:tc>
      </w:tr>
      <w:tr w:rsidR="00212654" w:rsidRPr="00CA0AF5" w14:paraId="1269DE26" w14:textId="77777777" w:rsidTr="000D6118">
        <w:trPr>
          <w:trHeight w:val="255"/>
        </w:trPr>
        <w:tc>
          <w:tcPr>
            <w:tcW w:w="1843" w:type="dxa"/>
            <w:shd w:val="clear" w:color="auto" w:fill="auto"/>
            <w:vAlign w:val="center"/>
            <w:hideMark/>
          </w:tcPr>
          <w:p w14:paraId="01E4A6C6"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2014</w:t>
            </w:r>
          </w:p>
        </w:tc>
        <w:tc>
          <w:tcPr>
            <w:tcW w:w="3260" w:type="dxa"/>
            <w:shd w:val="clear" w:color="auto" w:fill="auto"/>
            <w:vAlign w:val="center"/>
            <w:hideMark/>
          </w:tcPr>
          <w:p w14:paraId="3BDEB486"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0,00</w:t>
            </w:r>
          </w:p>
        </w:tc>
        <w:tc>
          <w:tcPr>
            <w:tcW w:w="3988" w:type="dxa"/>
            <w:shd w:val="clear" w:color="auto" w:fill="auto"/>
            <w:vAlign w:val="center"/>
            <w:hideMark/>
          </w:tcPr>
          <w:p w14:paraId="69C0542B"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123,4</w:t>
            </w:r>
          </w:p>
        </w:tc>
      </w:tr>
      <w:tr w:rsidR="00212654" w:rsidRPr="00CA0AF5" w14:paraId="08142370" w14:textId="77777777" w:rsidTr="000D6118">
        <w:trPr>
          <w:trHeight w:val="255"/>
        </w:trPr>
        <w:tc>
          <w:tcPr>
            <w:tcW w:w="1843" w:type="dxa"/>
            <w:shd w:val="clear" w:color="auto" w:fill="auto"/>
            <w:vAlign w:val="center"/>
            <w:hideMark/>
          </w:tcPr>
          <w:p w14:paraId="027C1A32"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2015</w:t>
            </w:r>
          </w:p>
        </w:tc>
        <w:tc>
          <w:tcPr>
            <w:tcW w:w="3260" w:type="dxa"/>
            <w:shd w:val="clear" w:color="auto" w:fill="auto"/>
            <w:vAlign w:val="center"/>
            <w:hideMark/>
          </w:tcPr>
          <w:p w14:paraId="6E05A117"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3,2</w:t>
            </w:r>
          </w:p>
        </w:tc>
        <w:tc>
          <w:tcPr>
            <w:tcW w:w="3988" w:type="dxa"/>
            <w:shd w:val="clear" w:color="auto" w:fill="auto"/>
            <w:vAlign w:val="center"/>
            <w:hideMark/>
          </w:tcPr>
          <w:p w14:paraId="6901E0A6"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123,6</w:t>
            </w:r>
          </w:p>
        </w:tc>
      </w:tr>
      <w:tr w:rsidR="00212654" w:rsidRPr="00CA0AF5" w14:paraId="544ADBA9" w14:textId="77777777" w:rsidTr="000D6118">
        <w:trPr>
          <w:trHeight w:val="255"/>
        </w:trPr>
        <w:tc>
          <w:tcPr>
            <w:tcW w:w="1843" w:type="dxa"/>
            <w:shd w:val="clear" w:color="auto" w:fill="auto"/>
            <w:vAlign w:val="center"/>
            <w:hideMark/>
          </w:tcPr>
          <w:p w14:paraId="07A03F15"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2016</w:t>
            </w:r>
          </w:p>
        </w:tc>
        <w:tc>
          <w:tcPr>
            <w:tcW w:w="3260" w:type="dxa"/>
            <w:shd w:val="clear" w:color="auto" w:fill="auto"/>
            <w:vAlign w:val="center"/>
            <w:hideMark/>
          </w:tcPr>
          <w:p w14:paraId="29A0AF5E"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147, 9</w:t>
            </w:r>
          </w:p>
        </w:tc>
        <w:tc>
          <w:tcPr>
            <w:tcW w:w="3988" w:type="dxa"/>
            <w:shd w:val="clear" w:color="auto" w:fill="auto"/>
            <w:vAlign w:val="center"/>
            <w:hideMark/>
          </w:tcPr>
          <w:p w14:paraId="14747F78"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112,3</w:t>
            </w:r>
          </w:p>
        </w:tc>
      </w:tr>
      <w:tr w:rsidR="00212654" w:rsidRPr="00CA0AF5" w14:paraId="579ABCA0" w14:textId="77777777" w:rsidTr="000D6118">
        <w:trPr>
          <w:trHeight w:val="255"/>
        </w:trPr>
        <w:tc>
          <w:tcPr>
            <w:tcW w:w="1843" w:type="dxa"/>
            <w:shd w:val="clear" w:color="auto" w:fill="auto"/>
            <w:vAlign w:val="center"/>
            <w:hideMark/>
          </w:tcPr>
          <w:p w14:paraId="56D9BDA8"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2017</w:t>
            </w:r>
          </w:p>
        </w:tc>
        <w:tc>
          <w:tcPr>
            <w:tcW w:w="3260" w:type="dxa"/>
            <w:shd w:val="clear" w:color="auto" w:fill="auto"/>
            <w:vAlign w:val="center"/>
            <w:hideMark/>
          </w:tcPr>
          <w:p w14:paraId="7A4DB902"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0,00</w:t>
            </w:r>
          </w:p>
        </w:tc>
        <w:tc>
          <w:tcPr>
            <w:tcW w:w="3988" w:type="dxa"/>
            <w:shd w:val="clear" w:color="auto" w:fill="auto"/>
            <w:vAlign w:val="center"/>
            <w:hideMark/>
          </w:tcPr>
          <w:p w14:paraId="12BF7FE9"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0,00</w:t>
            </w:r>
          </w:p>
        </w:tc>
      </w:tr>
      <w:tr w:rsidR="00212654" w:rsidRPr="00CA0AF5" w14:paraId="770CF7DD" w14:textId="77777777" w:rsidTr="000D6118">
        <w:trPr>
          <w:trHeight w:val="255"/>
        </w:trPr>
        <w:tc>
          <w:tcPr>
            <w:tcW w:w="1843" w:type="dxa"/>
            <w:shd w:val="clear" w:color="auto" w:fill="auto"/>
            <w:vAlign w:val="center"/>
            <w:hideMark/>
          </w:tcPr>
          <w:p w14:paraId="66431BB1"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2018</w:t>
            </w:r>
          </w:p>
        </w:tc>
        <w:tc>
          <w:tcPr>
            <w:tcW w:w="3260" w:type="dxa"/>
            <w:shd w:val="clear" w:color="auto" w:fill="auto"/>
            <w:vAlign w:val="center"/>
            <w:hideMark/>
          </w:tcPr>
          <w:p w14:paraId="378A3FC6"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7,9</w:t>
            </w:r>
          </w:p>
        </w:tc>
        <w:tc>
          <w:tcPr>
            <w:tcW w:w="3988" w:type="dxa"/>
            <w:shd w:val="clear" w:color="auto" w:fill="auto"/>
            <w:vAlign w:val="center"/>
            <w:hideMark/>
          </w:tcPr>
          <w:p w14:paraId="4DBD6D0A"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0,00</w:t>
            </w:r>
          </w:p>
        </w:tc>
      </w:tr>
      <w:tr w:rsidR="00212654" w:rsidRPr="00CA0AF5" w14:paraId="24DE58D5" w14:textId="77777777" w:rsidTr="000D6118">
        <w:trPr>
          <w:trHeight w:val="255"/>
        </w:trPr>
        <w:tc>
          <w:tcPr>
            <w:tcW w:w="1843" w:type="dxa"/>
            <w:shd w:val="clear" w:color="auto" w:fill="auto"/>
            <w:vAlign w:val="center"/>
            <w:hideMark/>
          </w:tcPr>
          <w:p w14:paraId="478DD451"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ИТОГО</w:t>
            </w:r>
          </w:p>
        </w:tc>
        <w:tc>
          <w:tcPr>
            <w:tcW w:w="3260" w:type="dxa"/>
            <w:shd w:val="clear" w:color="auto" w:fill="auto"/>
            <w:vAlign w:val="center"/>
            <w:hideMark/>
          </w:tcPr>
          <w:p w14:paraId="27170B28"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167,4</w:t>
            </w:r>
          </w:p>
        </w:tc>
        <w:tc>
          <w:tcPr>
            <w:tcW w:w="3988" w:type="dxa"/>
            <w:shd w:val="clear" w:color="auto" w:fill="auto"/>
            <w:vAlign w:val="center"/>
            <w:hideMark/>
          </w:tcPr>
          <w:p w14:paraId="3A13CE4E" w14:textId="77777777" w:rsidR="00212654" w:rsidRPr="00126C2E" w:rsidRDefault="00212654" w:rsidP="008F79F9">
            <w:pPr>
              <w:spacing w:after="0" w:line="240" w:lineRule="auto"/>
              <w:jc w:val="center"/>
              <w:rPr>
                <w:rFonts w:ascii="Times New Roman" w:eastAsia="Times New Roman" w:hAnsi="Times New Roman"/>
                <w:color w:val="000000"/>
                <w:lang w:eastAsia="ru-RU"/>
              </w:rPr>
            </w:pPr>
            <w:r w:rsidRPr="00126C2E">
              <w:rPr>
                <w:rFonts w:ascii="Times New Roman" w:eastAsia="Times New Roman" w:hAnsi="Times New Roman"/>
                <w:color w:val="000000"/>
                <w:lang w:eastAsia="ru-RU"/>
              </w:rPr>
              <w:t>377, 2</w:t>
            </w:r>
          </w:p>
        </w:tc>
      </w:tr>
    </w:tbl>
    <w:p w14:paraId="63E51602" w14:textId="77777777" w:rsidR="00126C2E" w:rsidRDefault="00126C2E" w:rsidP="00212654">
      <w:pPr>
        <w:widowControl w:val="0"/>
        <w:tabs>
          <w:tab w:val="left" w:pos="1014"/>
        </w:tabs>
        <w:spacing w:after="0" w:line="240" w:lineRule="auto"/>
        <w:ind w:firstLine="720"/>
        <w:jc w:val="both"/>
        <w:rPr>
          <w:rFonts w:ascii="Times New Roman" w:hAnsi="Times New Roman"/>
          <w:sz w:val="28"/>
          <w:szCs w:val="28"/>
          <w:highlight w:val="cyan"/>
        </w:rPr>
      </w:pPr>
    </w:p>
    <w:p w14:paraId="0102BCB3" w14:textId="24AE6E91" w:rsidR="00212654" w:rsidRPr="00126C2E" w:rsidRDefault="00212654" w:rsidP="00126C2E">
      <w:pPr>
        <w:spacing w:after="0" w:line="240" w:lineRule="auto"/>
        <w:ind w:firstLine="851"/>
        <w:jc w:val="both"/>
        <w:rPr>
          <w:rFonts w:ascii="Times New Roman" w:eastAsia="Times New Roman" w:hAnsi="Times New Roman"/>
          <w:sz w:val="28"/>
          <w:szCs w:val="28"/>
          <w:lang w:eastAsia="ru-RU"/>
        </w:rPr>
      </w:pPr>
      <w:r w:rsidRPr="00126C2E">
        <w:rPr>
          <w:rFonts w:ascii="Times New Roman" w:hAnsi="Times New Roman"/>
          <w:sz w:val="28"/>
          <w:szCs w:val="28"/>
        </w:rPr>
        <w:t xml:space="preserve">Согласно отчету об исполнении бюджета за 2018 год, на 01.01.2019 года </w:t>
      </w:r>
      <w:r w:rsidRPr="00126C2E">
        <w:rPr>
          <w:rFonts w:ascii="Times New Roman" w:eastAsia="Times New Roman" w:hAnsi="Times New Roman"/>
          <w:sz w:val="28"/>
          <w:szCs w:val="28"/>
          <w:lang w:eastAsia="ru-RU"/>
        </w:rPr>
        <w:t>остаток средств, поступивших от Фонда на обеспечение мероприятий по переселению граждан из аварийного жилищного фонда – 167, 4 млн.руб., что соответствует данным отчета, направленного в Фонд 14.02.2019.</w:t>
      </w:r>
    </w:p>
    <w:p w14:paraId="610DBFEB" w14:textId="52D47529" w:rsidR="00212654" w:rsidRPr="00126C2E" w:rsidRDefault="00212654" w:rsidP="00126C2E">
      <w:pPr>
        <w:spacing w:after="0" w:line="240" w:lineRule="auto"/>
        <w:ind w:firstLine="993"/>
        <w:jc w:val="both"/>
        <w:rPr>
          <w:rFonts w:ascii="Times New Roman" w:eastAsia="Times New Roman" w:hAnsi="Times New Roman"/>
          <w:sz w:val="28"/>
          <w:szCs w:val="28"/>
          <w:lang w:eastAsia="ru-RU"/>
        </w:rPr>
      </w:pPr>
      <w:r w:rsidRPr="00126C2E">
        <w:rPr>
          <w:rFonts w:ascii="Times New Roman" w:eastAsia="Times New Roman" w:hAnsi="Times New Roman"/>
          <w:sz w:val="28"/>
          <w:szCs w:val="28"/>
          <w:lang w:eastAsia="ru-RU"/>
        </w:rPr>
        <w:t>Возвращены остатки прошлых лет от муниципальных образований в областной бюджет в сумме 194,5 млн.руб., из них за счет средств Фонда – 165,3 млн.руб., за счет средств ОБ – 29,2 млн.руб.</w:t>
      </w:r>
    </w:p>
    <w:p w14:paraId="6788909B" w14:textId="77777777" w:rsidR="00212654" w:rsidRPr="00621FCA" w:rsidRDefault="00212654" w:rsidP="00621FCA">
      <w:pPr>
        <w:spacing w:after="0" w:line="240" w:lineRule="auto"/>
        <w:ind w:firstLine="993"/>
        <w:jc w:val="both"/>
        <w:rPr>
          <w:rFonts w:ascii="Times New Roman" w:eastAsia="Times New Roman" w:hAnsi="Times New Roman"/>
          <w:sz w:val="28"/>
          <w:szCs w:val="28"/>
          <w:lang w:eastAsia="ru-RU"/>
        </w:rPr>
      </w:pPr>
      <w:r w:rsidRPr="00621FCA">
        <w:rPr>
          <w:rFonts w:ascii="Times New Roman" w:eastAsia="Times New Roman" w:hAnsi="Times New Roman"/>
          <w:sz w:val="28"/>
          <w:szCs w:val="28"/>
          <w:lang w:eastAsia="ru-RU"/>
        </w:rPr>
        <w:t>Разница по возвращенным остаткам в областной бюджет муниципальными образованиями в отчете министерства, направленному Фонду и сведениям об использовании межбюджетных трансфертов за счет средств областного бюджета и Фонда муниципальными образованиями Архангельской области на 01.01.2019 в общей сумме составляет 189,2 млн.руб. (194,5-5,3), из них 163, 0 млн.руб. – средства Фонда, 26,1 млн.руб. – средства ОБ.</w:t>
      </w:r>
    </w:p>
    <w:p w14:paraId="7D2087BC" w14:textId="77777777" w:rsidR="00212654" w:rsidRPr="00403DD4" w:rsidRDefault="00212654" w:rsidP="00403DD4">
      <w:pPr>
        <w:spacing w:after="0" w:line="240" w:lineRule="auto"/>
        <w:ind w:firstLine="993"/>
        <w:jc w:val="both"/>
        <w:rPr>
          <w:rFonts w:ascii="Times New Roman" w:eastAsia="Times New Roman" w:hAnsi="Times New Roman"/>
          <w:sz w:val="28"/>
          <w:szCs w:val="28"/>
          <w:lang w:eastAsia="ru-RU"/>
        </w:rPr>
      </w:pPr>
      <w:r w:rsidRPr="00403DD4">
        <w:rPr>
          <w:rFonts w:ascii="Times New Roman" w:eastAsia="Times New Roman" w:hAnsi="Times New Roman"/>
          <w:sz w:val="28"/>
          <w:szCs w:val="28"/>
          <w:lang w:eastAsia="ru-RU"/>
        </w:rPr>
        <w:t>Таким образом, установлено, что средства в размере 189,2 млн.руб. в 2018 году фактически не были возвращены муниципальными образованиями.</w:t>
      </w:r>
    </w:p>
    <w:p w14:paraId="64043A0B" w14:textId="07E84E90" w:rsidR="00212654" w:rsidRPr="00403DD4" w:rsidRDefault="00212654" w:rsidP="00403DD4">
      <w:pPr>
        <w:spacing w:after="0" w:line="240" w:lineRule="auto"/>
        <w:ind w:firstLine="993"/>
        <w:jc w:val="both"/>
        <w:rPr>
          <w:rFonts w:ascii="Times New Roman" w:eastAsia="Times New Roman" w:hAnsi="Times New Roman"/>
          <w:sz w:val="28"/>
          <w:szCs w:val="28"/>
          <w:lang w:eastAsia="ru-RU"/>
        </w:rPr>
      </w:pPr>
      <w:r w:rsidRPr="00403DD4">
        <w:rPr>
          <w:rFonts w:ascii="Times New Roman" w:eastAsia="Times New Roman" w:hAnsi="Times New Roman"/>
          <w:sz w:val="28"/>
          <w:szCs w:val="28"/>
          <w:lang w:eastAsia="ru-RU"/>
        </w:rPr>
        <w:t>Из пояснительной записки к отчету об исполнении областного бюджета за 2017 год «При поступлении в доход областного бюджета восстановленных за счет средств областного бюджета министерством ТЭК и ЖКХ, министерством строительства и архитектуры средств Фонда указанные средства направляются по целевому назначению на увеличение расходов по целевой статье 51 2 00 09502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с внесением изменений в сводную бюджетную роспись областного бюджета без внесения изменений в настоящий закон» - Закон Архангельской области от 23.12.2016 N 503-31-ОЗ (ред. от 15.12.2017) "Об областном бюджете на 2017 год и на плановый период 2018 и 2019 годов" (далее Закон №503-31-ОЗ). Согласно ведомственной структуре расходов областного бюджета в Законе №503-31-ОЗ за 2017 год восстановлены средства в размере 150,3 млн.руб.:</w:t>
      </w:r>
      <w:r w:rsidR="00403DD4">
        <w:rPr>
          <w:rFonts w:ascii="Times New Roman" w:eastAsia="Times New Roman" w:hAnsi="Times New Roman"/>
          <w:sz w:val="28"/>
          <w:szCs w:val="28"/>
          <w:lang w:eastAsia="ru-RU"/>
        </w:rPr>
        <w:t xml:space="preserve"> </w:t>
      </w:r>
      <w:r w:rsidRPr="00403DD4">
        <w:rPr>
          <w:rFonts w:ascii="Times New Roman" w:eastAsia="Times New Roman" w:hAnsi="Times New Roman"/>
          <w:sz w:val="28"/>
          <w:szCs w:val="28"/>
          <w:lang w:eastAsia="ru-RU"/>
        </w:rPr>
        <w:t>по 019 0501 51200 09605 – 109,0 млн.руб., по 023 0501 51200 09605 – 41,3 млн.руб.</w:t>
      </w:r>
    </w:p>
    <w:p w14:paraId="07FA9088" w14:textId="77777777" w:rsidR="00212654" w:rsidRPr="009866F7" w:rsidRDefault="00212654" w:rsidP="009866F7">
      <w:pPr>
        <w:spacing w:after="0" w:line="240" w:lineRule="auto"/>
        <w:ind w:firstLine="993"/>
        <w:jc w:val="both"/>
        <w:rPr>
          <w:rFonts w:ascii="Times New Roman" w:eastAsia="Times New Roman" w:hAnsi="Times New Roman"/>
          <w:sz w:val="28"/>
          <w:szCs w:val="28"/>
          <w:lang w:eastAsia="ru-RU"/>
        </w:rPr>
      </w:pPr>
      <w:r w:rsidRPr="009866F7">
        <w:rPr>
          <w:rFonts w:ascii="Times New Roman" w:eastAsia="Times New Roman" w:hAnsi="Times New Roman"/>
          <w:sz w:val="28"/>
          <w:szCs w:val="28"/>
          <w:lang w:eastAsia="ru-RU"/>
        </w:rPr>
        <w:lastRenderedPageBreak/>
        <w:t>По данным отчета Архангельской области о выполнении п. 10 и 11 статьи 16 Федерального Закона от 21.07.2007 №185-ФЗ "О Фонде содействия реформированию жилищно-коммунального хозяйства" расселения аварийного жилищного фонда, направленного в Фонд в рамках реализации мероприятий Программы АО по состоянию на 26.03.2019 года (далее отчет): расселено 15900 человек из 6 425-ти аварийных помещений площадью 270 027,58 кв.м., всего потрачено на переселение 9 957, 0 млн.руб., из них средств Фонда – 6 679, 3 млн. руб. Остаются не расселены 502 человека из 294 аварийных помещений площадью 10 364,02 кв.м. по непредвиденным обстоятельствам. В отчете поясняется, что указанные выше целевые показатели предусмотрены программой на дату подачи отчета.</w:t>
      </w:r>
    </w:p>
    <w:p w14:paraId="328761E3" w14:textId="77777777" w:rsidR="00212654" w:rsidRPr="009866F7" w:rsidRDefault="00212654" w:rsidP="009866F7">
      <w:pPr>
        <w:spacing w:after="0" w:line="240" w:lineRule="auto"/>
        <w:ind w:firstLine="993"/>
        <w:jc w:val="both"/>
        <w:rPr>
          <w:rFonts w:ascii="Times New Roman" w:eastAsia="Times New Roman" w:hAnsi="Times New Roman"/>
          <w:sz w:val="28"/>
          <w:szCs w:val="28"/>
          <w:lang w:eastAsia="ru-RU"/>
        </w:rPr>
      </w:pPr>
      <w:r w:rsidRPr="009866F7">
        <w:rPr>
          <w:rFonts w:ascii="Times New Roman" w:eastAsia="Times New Roman" w:hAnsi="Times New Roman"/>
          <w:sz w:val="28"/>
          <w:szCs w:val="28"/>
          <w:lang w:eastAsia="ru-RU"/>
        </w:rPr>
        <w:t>Следует отметить, что приложением №1 Программы АО в редакции от 16.10.2018 года, действующей на 31.12.2018 и на дату настоящего заключения, установлены целевые показатели, которые предполагают расселение 15 552 человек (что меньше на 348 чел., чем в отчете) из 6 297 аварийных помещений (что меньше на 128 помещений, чем в отчете) площадью 264 668,55 кв.м. (что меньше на 5 359,03 кв.м, чем в отчете), стоимостью переселения – 9 829,2 млн.руб. (что меньше на 127, 8 млн.руб., чем в отчете), из них 6 585,0 млн.руб. – средства Фонда (что меньше на 54,3 млн.руб., чем в отчете).</w:t>
      </w:r>
    </w:p>
    <w:p w14:paraId="0EC308F3" w14:textId="1A98A91B" w:rsidR="00212654" w:rsidRPr="009866F7" w:rsidRDefault="00212654" w:rsidP="009866F7">
      <w:pPr>
        <w:spacing w:after="0" w:line="240" w:lineRule="auto"/>
        <w:ind w:firstLine="993"/>
        <w:jc w:val="both"/>
        <w:rPr>
          <w:rFonts w:ascii="Times New Roman" w:eastAsia="Times New Roman" w:hAnsi="Times New Roman"/>
          <w:sz w:val="28"/>
          <w:szCs w:val="28"/>
          <w:lang w:eastAsia="ru-RU"/>
        </w:rPr>
      </w:pPr>
      <w:r w:rsidRPr="009866F7">
        <w:rPr>
          <w:rFonts w:ascii="Times New Roman" w:eastAsia="Times New Roman" w:hAnsi="Times New Roman"/>
          <w:sz w:val="28"/>
          <w:szCs w:val="28"/>
          <w:lang w:eastAsia="ru-RU"/>
        </w:rPr>
        <w:t>Действие Программы завершено 31.12.2018 года, изменения в целевые показатели, такие как количество расселяемых помещений, расселяемая площадь вносится не могут, в противном случае субъект нарушит пункт 2.2 статьи 16 Закона №185-ФЗ о недопущении внесений в региональную адресную программу по переселению граждан из аварийного жилищного фонда изменений, которые приводят к нарушению требований, установленных частями 2 и 2.1 ст. 16 Закона №185-ФЗ. Также не могут вносится изменения в объемы финансового обеспечения Программы АО, в силу того, что они повлекут за собой несоответствия с законом о бюджете, поскольку согласно пункту 1 статьи 5 БК РФ Закон (решение) о бюджете вступает в силу с 1 января и действует по 31 декабря финансового года.</w:t>
      </w:r>
    </w:p>
    <w:p w14:paraId="6B3B10B1" w14:textId="77777777" w:rsidR="00212654" w:rsidRPr="009866F7" w:rsidRDefault="00212654" w:rsidP="009866F7">
      <w:pPr>
        <w:spacing w:after="0" w:line="240" w:lineRule="auto"/>
        <w:ind w:firstLine="993"/>
        <w:jc w:val="both"/>
        <w:rPr>
          <w:rFonts w:ascii="Times New Roman" w:eastAsia="Times New Roman" w:hAnsi="Times New Roman"/>
          <w:sz w:val="28"/>
          <w:szCs w:val="28"/>
          <w:lang w:eastAsia="ru-RU"/>
        </w:rPr>
      </w:pPr>
      <w:r w:rsidRPr="009866F7">
        <w:rPr>
          <w:rFonts w:ascii="Times New Roman" w:eastAsia="Times New Roman" w:hAnsi="Times New Roman"/>
          <w:sz w:val="28"/>
          <w:szCs w:val="28"/>
          <w:lang w:eastAsia="ru-RU"/>
        </w:rPr>
        <w:t>Таким образом, показатели отчета завышены по сравнению с данными Программы АО, или целевые показатели Программы АО не соответствуют показателям годовой отчетности субъекта перед Фондом, также указана недостоверная информация о сумме возвращенных остатков из бюджетов муниципальных образований, что может привести к штрафным санкциям, так как в соответствии с пунктом 6.4. дополнительного соглашения от 19.08.2015 № 23, заключенного между Фондом и министерством ТЭК и ЖКХ: «В случае предоставления в Фонд недостоверной отчетности, указанной в пункте 6.3 Договора, Субъект Российской Федерации обязуется по требованию Фонда возвратить полученную финансовую поддержку на переселение граждан из аварийного жилищного фонда в сумме, исчисленной из расчета 500 000 (пятьсот тысяч) рублей за каждый факт представления недостоверной отчетности».</w:t>
      </w:r>
    </w:p>
    <w:p w14:paraId="53FC3BE7" w14:textId="77777777" w:rsidR="00212654" w:rsidRPr="009866F7" w:rsidRDefault="00212654" w:rsidP="009866F7">
      <w:pPr>
        <w:spacing w:after="0" w:line="240" w:lineRule="auto"/>
        <w:ind w:firstLine="993"/>
        <w:jc w:val="both"/>
        <w:rPr>
          <w:rFonts w:ascii="Times New Roman" w:eastAsia="Times New Roman" w:hAnsi="Times New Roman"/>
          <w:sz w:val="28"/>
          <w:szCs w:val="28"/>
          <w:lang w:eastAsia="ru-RU"/>
        </w:rPr>
      </w:pPr>
      <w:r w:rsidRPr="009866F7">
        <w:rPr>
          <w:rFonts w:ascii="Times New Roman" w:eastAsia="Times New Roman" w:hAnsi="Times New Roman"/>
          <w:sz w:val="28"/>
          <w:szCs w:val="28"/>
          <w:lang w:eastAsia="ru-RU"/>
        </w:rPr>
        <w:lastRenderedPageBreak/>
        <w:t xml:space="preserve">Фондом проведен анализ отчета о расходовании средств. Установлено, что в рамках заявок 2013-2014 годов, в том числе на переселение граждан из аварийного жилищного фонда с учетом необходимости развития малоэтажного жилищного строительства, расходование средств, предусмотренных Программой, завершено, а в рамках заявок 2015-2016 и 2018 годов расходование средств, предусмотренных программой переселения, не завершено. Правление Фонда решило принять годовой отчет области и признать мероприятия 2013-2014, 2018 завершенными в полном объеме. </w:t>
      </w:r>
    </w:p>
    <w:p w14:paraId="0E92F273" w14:textId="19080786" w:rsidR="00212654" w:rsidRDefault="00212654" w:rsidP="009866F7">
      <w:pPr>
        <w:spacing w:after="0" w:line="240" w:lineRule="auto"/>
        <w:ind w:firstLine="993"/>
        <w:jc w:val="both"/>
        <w:rPr>
          <w:rFonts w:ascii="Times New Roman" w:eastAsia="Times New Roman" w:hAnsi="Times New Roman"/>
          <w:sz w:val="28"/>
          <w:szCs w:val="28"/>
          <w:lang w:eastAsia="ru-RU"/>
        </w:rPr>
      </w:pPr>
      <w:r w:rsidRPr="009866F7">
        <w:rPr>
          <w:rFonts w:ascii="Times New Roman" w:eastAsia="Times New Roman" w:hAnsi="Times New Roman"/>
          <w:sz w:val="28"/>
          <w:szCs w:val="28"/>
          <w:lang w:eastAsia="ru-RU"/>
        </w:rPr>
        <w:t>С учетом вышеизложенного по состоянию на 31.12.2018 мероприятия Программы не были завершены в полном объеме.</w:t>
      </w:r>
    </w:p>
    <w:p w14:paraId="25226702" w14:textId="03C18EA6" w:rsidR="006F68B1" w:rsidRPr="004B273C" w:rsidRDefault="00210DE5" w:rsidP="006F68B1">
      <w:pPr>
        <w:pStyle w:val="2"/>
        <w:spacing w:line="240" w:lineRule="auto"/>
        <w:jc w:val="center"/>
        <w:rPr>
          <w:rFonts w:ascii="Times New Roman" w:hAnsi="Times New Roman"/>
          <w:lang w:val="ru-RU"/>
        </w:rPr>
      </w:pPr>
      <w:bookmarkStart w:id="73" w:name="_Toc9262584"/>
      <w:r>
        <w:rPr>
          <w:rFonts w:ascii="Times New Roman" w:hAnsi="Times New Roman"/>
          <w:lang w:val="ru-RU"/>
        </w:rPr>
        <w:t>4</w:t>
      </w:r>
      <w:r w:rsidR="006F68B1" w:rsidRPr="004B273C">
        <w:rPr>
          <w:rFonts w:ascii="Times New Roman" w:hAnsi="Times New Roman"/>
          <w:lang w:val="ru-RU"/>
        </w:rPr>
        <w:t>.</w:t>
      </w:r>
      <w:r>
        <w:rPr>
          <w:rFonts w:ascii="Times New Roman" w:hAnsi="Times New Roman"/>
          <w:lang w:val="ru-RU"/>
        </w:rPr>
        <w:t>3</w:t>
      </w:r>
      <w:r w:rsidR="006F68B1" w:rsidRPr="004B273C">
        <w:rPr>
          <w:rFonts w:ascii="Times New Roman" w:hAnsi="Times New Roman"/>
          <w:lang w:val="ru-RU"/>
        </w:rPr>
        <w:t>. Расходы областного бюджета за счет средств резервного фонда Правительства Архангельской области</w:t>
      </w:r>
      <w:bookmarkEnd w:id="73"/>
    </w:p>
    <w:p w14:paraId="2B6CC82F" w14:textId="01D73C87" w:rsidR="001913E6" w:rsidRPr="001913E6" w:rsidRDefault="001913E6" w:rsidP="001913E6">
      <w:pPr>
        <w:pStyle w:val="a6"/>
        <w:ind w:left="0" w:firstLine="851"/>
        <w:jc w:val="both"/>
        <w:rPr>
          <w:rFonts w:eastAsia="Calibri"/>
          <w:iCs/>
          <w:sz w:val="28"/>
          <w:szCs w:val="28"/>
          <w:highlight w:val="cyan"/>
        </w:rPr>
      </w:pPr>
      <w:r w:rsidRPr="00D1451F">
        <w:rPr>
          <w:rFonts w:eastAsia="Calibri"/>
          <w:sz w:val="28"/>
          <w:szCs w:val="28"/>
        </w:rPr>
        <w:t xml:space="preserve">В соответствии со ст. 81 БК РФ объем резервного фонда Правительства Архангельской области для финансового обеспечения непредвиденных расходов на 2018 год утвержден п. 1 ст. 15 закона </w:t>
      </w:r>
      <w:r w:rsidRPr="00D1451F">
        <w:rPr>
          <w:rFonts w:eastAsia="Calibri"/>
          <w:iCs/>
          <w:sz w:val="28"/>
          <w:szCs w:val="28"/>
        </w:rPr>
        <w:t xml:space="preserve">«Об областном бюджете» (в ред. от 15.12.2017) в сумме 216,7 млн.руб. В течении года объем резервного фонда не </w:t>
      </w:r>
      <w:r w:rsidRPr="00C24FD7">
        <w:rPr>
          <w:rFonts w:eastAsia="Calibri"/>
          <w:iCs/>
          <w:sz w:val="28"/>
          <w:szCs w:val="28"/>
        </w:rPr>
        <w:t>изменялся.</w:t>
      </w:r>
      <w:r w:rsidR="00C24FD7" w:rsidRPr="00C24FD7">
        <w:rPr>
          <w:rFonts w:eastAsia="Calibri"/>
          <w:iCs/>
          <w:sz w:val="28"/>
          <w:szCs w:val="28"/>
        </w:rPr>
        <w:t xml:space="preserve"> </w:t>
      </w:r>
      <w:r w:rsidRPr="00C24FD7">
        <w:rPr>
          <w:rFonts w:eastAsia="Calibri"/>
          <w:iCs/>
          <w:sz w:val="28"/>
          <w:szCs w:val="28"/>
        </w:rPr>
        <w:t xml:space="preserve">Сводной бюджетной росписью и кассовым планом по расходам на 2018 год резервный фронд Правительства Архангельской области утвержден </w:t>
      </w:r>
      <w:r w:rsidR="00C24FD7" w:rsidRPr="00C24FD7">
        <w:rPr>
          <w:rFonts w:eastAsia="Calibri"/>
          <w:iCs/>
          <w:sz w:val="28"/>
          <w:szCs w:val="28"/>
        </w:rPr>
        <w:t xml:space="preserve">также </w:t>
      </w:r>
      <w:r w:rsidRPr="00C24FD7">
        <w:rPr>
          <w:rFonts w:eastAsia="Calibri"/>
          <w:iCs/>
          <w:sz w:val="28"/>
          <w:szCs w:val="28"/>
        </w:rPr>
        <w:t>в сумме 216,7 млн.руб.</w:t>
      </w:r>
    </w:p>
    <w:p w14:paraId="07487893" w14:textId="77777777" w:rsidR="001913E6" w:rsidRPr="002026B1" w:rsidRDefault="001913E6" w:rsidP="001913E6">
      <w:pPr>
        <w:pStyle w:val="a6"/>
        <w:ind w:left="0" w:firstLine="851"/>
        <w:jc w:val="both"/>
        <w:rPr>
          <w:rFonts w:eastAsia="Calibri"/>
          <w:iCs/>
          <w:sz w:val="28"/>
          <w:szCs w:val="28"/>
        </w:rPr>
      </w:pPr>
      <w:r w:rsidRPr="002026B1">
        <w:rPr>
          <w:rFonts w:eastAsia="Calibri"/>
          <w:iCs/>
          <w:sz w:val="28"/>
          <w:szCs w:val="28"/>
        </w:rPr>
        <w:t>Распределено средств резервного фонда Правительства Архангельской области, согласно уточненной сводной бюджетной росписи на 2018 год, по главным распорядителям областного бюджета 216,7 млн.руб., нераспределенный остаток 3,4 млн.руб. (глава 090, вид расходов 870 – 3,4 млн.руб.).</w:t>
      </w:r>
    </w:p>
    <w:p w14:paraId="024651CC" w14:textId="77777777" w:rsidR="001913E6" w:rsidRPr="002026B1" w:rsidRDefault="001913E6" w:rsidP="001913E6">
      <w:pPr>
        <w:pStyle w:val="a6"/>
        <w:ind w:left="0" w:firstLine="851"/>
        <w:jc w:val="both"/>
        <w:rPr>
          <w:rFonts w:eastAsia="Calibri"/>
          <w:iCs/>
          <w:sz w:val="28"/>
          <w:szCs w:val="28"/>
        </w:rPr>
      </w:pPr>
      <w:r w:rsidRPr="002026B1">
        <w:rPr>
          <w:rFonts w:eastAsia="Calibri"/>
          <w:iCs/>
          <w:sz w:val="28"/>
          <w:szCs w:val="28"/>
        </w:rPr>
        <w:t>Согласно, отчету об исполнении областного бюджета за 2018 год по ведомственной структуре, кассовые расходы за счет средств резервного фонда составили 204,0 млн.руб. или 94,2 % к параметрам, утвержденным законом «Об областном бюджете» и уточненной сводной бюджетной росписи.</w:t>
      </w:r>
    </w:p>
    <w:p w14:paraId="1021A800" w14:textId="77777777" w:rsidR="00B929B7" w:rsidRPr="00B929B7" w:rsidRDefault="00B929B7" w:rsidP="00B929B7">
      <w:pPr>
        <w:spacing w:after="0" w:line="240" w:lineRule="auto"/>
        <w:ind w:firstLine="851"/>
        <w:jc w:val="both"/>
        <w:rPr>
          <w:rFonts w:ascii="Times New Roman" w:hAnsi="Times New Roman"/>
          <w:bCs/>
          <w:sz w:val="28"/>
          <w:szCs w:val="28"/>
        </w:rPr>
      </w:pPr>
      <w:r w:rsidRPr="00B929B7">
        <w:rPr>
          <w:rFonts w:ascii="Times New Roman" w:hAnsi="Times New Roman"/>
          <w:sz w:val="28"/>
          <w:szCs w:val="28"/>
          <w:lang w:val="x-none" w:eastAsia="x-none"/>
        </w:rPr>
        <w:t>Согласно, представленному отчету об использовании средств резервного фонда Правительства Архангельской области, в 201</w:t>
      </w:r>
      <w:r w:rsidRPr="00B929B7">
        <w:rPr>
          <w:rFonts w:ascii="Times New Roman" w:hAnsi="Times New Roman"/>
          <w:sz w:val="28"/>
          <w:szCs w:val="28"/>
          <w:lang w:eastAsia="x-none"/>
        </w:rPr>
        <w:t>8</w:t>
      </w:r>
      <w:r w:rsidRPr="00B929B7">
        <w:rPr>
          <w:rFonts w:ascii="Times New Roman" w:hAnsi="Times New Roman"/>
          <w:sz w:val="28"/>
          <w:szCs w:val="28"/>
          <w:lang w:val="x-none" w:eastAsia="x-none"/>
        </w:rPr>
        <w:t xml:space="preserve"> году по 2</w:t>
      </w:r>
      <w:r w:rsidRPr="00B929B7">
        <w:rPr>
          <w:rFonts w:ascii="Times New Roman" w:hAnsi="Times New Roman"/>
          <w:sz w:val="28"/>
          <w:szCs w:val="28"/>
          <w:lang w:eastAsia="x-none"/>
        </w:rPr>
        <w:t>23</w:t>
      </w:r>
      <w:r w:rsidRPr="00B929B7">
        <w:rPr>
          <w:rFonts w:ascii="Times New Roman" w:hAnsi="Times New Roman"/>
          <w:sz w:val="28"/>
          <w:szCs w:val="28"/>
          <w:lang w:val="x-none" w:eastAsia="x-none"/>
        </w:rPr>
        <w:t xml:space="preserve"> распоряжениям Правительства Архангельской области выделено средств в сумме </w:t>
      </w:r>
      <w:r w:rsidRPr="00B929B7">
        <w:rPr>
          <w:rFonts w:ascii="Times New Roman" w:hAnsi="Times New Roman"/>
          <w:sz w:val="28"/>
          <w:szCs w:val="28"/>
          <w:lang w:eastAsia="x-none"/>
        </w:rPr>
        <w:t>213,2</w:t>
      </w:r>
      <w:r w:rsidRPr="00B929B7">
        <w:rPr>
          <w:rFonts w:ascii="Times New Roman" w:hAnsi="Times New Roman"/>
          <w:sz w:val="28"/>
          <w:szCs w:val="28"/>
          <w:lang w:val="x-none" w:eastAsia="x-none"/>
        </w:rPr>
        <w:t xml:space="preserve"> млн.руб. исполнено </w:t>
      </w:r>
      <w:r w:rsidRPr="00B929B7">
        <w:rPr>
          <w:rFonts w:ascii="Times New Roman" w:hAnsi="Times New Roman"/>
          <w:sz w:val="28"/>
          <w:szCs w:val="28"/>
          <w:lang w:eastAsia="x-none"/>
        </w:rPr>
        <w:t>204,0</w:t>
      </w:r>
      <w:r w:rsidRPr="00B929B7">
        <w:rPr>
          <w:rFonts w:ascii="Times New Roman" w:hAnsi="Times New Roman"/>
          <w:sz w:val="28"/>
          <w:szCs w:val="28"/>
          <w:lang w:val="x-none" w:eastAsia="x-none"/>
        </w:rPr>
        <w:t xml:space="preserve"> млн.руб. не исполнено </w:t>
      </w:r>
      <w:r w:rsidRPr="00B929B7">
        <w:rPr>
          <w:rFonts w:ascii="Times New Roman" w:hAnsi="Times New Roman"/>
          <w:sz w:val="28"/>
          <w:szCs w:val="28"/>
          <w:lang w:eastAsia="x-none"/>
        </w:rPr>
        <w:t>9,2</w:t>
      </w:r>
      <w:r w:rsidRPr="00B929B7">
        <w:rPr>
          <w:rFonts w:ascii="Times New Roman" w:hAnsi="Times New Roman"/>
          <w:sz w:val="28"/>
          <w:szCs w:val="28"/>
          <w:lang w:val="x-none" w:eastAsia="x-none"/>
        </w:rPr>
        <w:t xml:space="preserve"> млн.руб., </w:t>
      </w:r>
      <w:r w:rsidRPr="00B929B7">
        <w:rPr>
          <w:rFonts w:ascii="Times New Roman" w:hAnsi="Times New Roman"/>
          <w:sz w:val="28"/>
          <w:szCs w:val="28"/>
          <w:lang w:eastAsia="x-none"/>
        </w:rPr>
        <w:t xml:space="preserve">в том числе по </w:t>
      </w:r>
      <w:r w:rsidRPr="00B929B7">
        <w:rPr>
          <w:rFonts w:ascii="Times New Roman" w:hAnsi="Times New Roman"/>
          <w:sz w:val="28"/>
          <w:szCs w:val="28"/>
          <w:lang w:val="x-none" w:eastAsia="x-none"/>
        </w:rPr>
        <w:t>министерств</w:t>
      </w:r>
      <w:r w:rsidRPr="00B929B7">
        <w:rPr>
          <w:rFonts w:ascii="Times New Roman" w:hAnsi="Times New Roman"/>
          <w:sz w:val="28"/>
          <w:szCs w:val="28"/>
          <w:lang w:eastAsia="x-none"/>
        </w:rPr>
        <w:t>у</w:t>
      </w:r>
      <w:r w:rsidRPr="00B929B7">
        <w:rPr>
          <w:rFonts w:ascii="Times New Roman" w:hAnsi="Times New Roman"/>
          <w:sz w:val="28"/>
          <w:szCs w:val="28"/>
          <w:lang w:val="x-none" w:eastAsia="x-none"/>
        </w:rPr>
        <w:t xml:space="preserve"> строительства и архитектуры Архангельской области</w:t>
      </w:r>
      <w:r w:rsidRPr="00B929B7">
        <w:rPr>
          <w:rFonts w:ascii="Times New Roman" w:hAnsi="Times New Roman"/>
          <w:sz w:val="28"/>
          <w:szCs w:val="28"/>
          <w:lang w:eastAsia="x-none"/>
        </w:rPr>
        <w:t xml:space="preserve"> </w:t>
      </w:r>
      <w:r w:rsidRPr="00B929B7">
        <w:rPr>
          <w:rFonts w:ascii="Times New Roman" w:hAnsi="Times New Roman"/>
          <w:sz w:val="28"/>
          <w:szCs w:val="28"/>
          <w:lang w:val="x-none" w:eastAsia="x-none"/>
        </w:rPr>
        <w:t xml:space="preserve">– </w:t>
      </w:r>
      <w:r w:rsidRPr="00B929B7">
        <w:rPr>
          <w:rFonts w:ascii="Times New Roman" w:hAnsi="Times New Roman"/>
          <w:sz w:val="28"/>
          <w:szCs w:val="28"/>
          <w:lang w:eastAsia="x-none"/>
        </w:rPr>
        <w:t>8,7</w:t>
      </w:r>
      <w:r w:rsidRPr="00B929B7">
        <w:rPr>
          <w:rFonts w:ascii="Times New Roman" w:hAnsi="Times New Roman"/>
          <w:sz w:val="28"/>
          <w:szCs w:val="28"/>
          <w:lang w:val="x-none" w:eastAsia="x-none"/>
        </w:rPr>
        <w:t xml:space="preserve"> млн.руб., министерств</w:t>
      </w:r>
      <w:r w:rsidRPr="00B929B7">
        <w:rPr>
          <w:rFonts w:ascii="Times New Roman" w:hAnsi="Times New Roman"/>
          <w:sz w:val="28"/>
          <w:szCs w:val="28"/>
          <w:lang w:eastAsia="x-none"/>
        </w:rPr>
        <w:t>у</w:t>
      </w:r>
      <w:r w:rsidRPr="00B929B7">
        <w:rPr>
          <w:rFonts w:ascii="Times New Roman" w:hAnsi="Times New Roman"/>
          <w:sz w:val="28"/>
          <w:szCs w:val="28"/>
          <w:lang w:val="x-none" w:eastAsia="x-none"/>
        </w:rPr>
        <w:t xml:space="preserve"> труда, занятости и социального развития Архангельской области</w:t>
      </w:r>
      <w:r w:rsidRPr="00B929B7">
        <w:rPr>
          <w:rFonts w:ascii="Times New Roman" w:hAnsi="Times New Roman"/>
          <w:sz w:val="28"/>
          <w:szCs w:val="28"/>
          <w:lang w:eastAsia="x-none"/>
        </w:rPr>
        <w:t xml:space="preserve"> </w:t>
      </w:r>
      <w:r w:rsidRPr="00B929B7">
        <w:rPr>
          <w:rFonts w:ascii="Times New Roman" w:hAnsi="Times New Roman"/>
          <w:sz w:val="28"/>
          <w:szCs w:val="28"/>
          <w:lang w:val="x-none" w:eastAsia="x-none"/>
        </w:rPr>
        <w:t>– 0,3 млн.руб.,</w:t>
      </w:r>
      <w:r w:rsidRPr="00B929B7">
        <w:rPr>
          <w:rFonts w:ascii="Times New Roman" w:hAnsi="Times New Roman"/>
          <w:sz w:val="28"/>
          <w:szCs w:val="28"/>
          <w:lang w:eastAsia="x-none"/>
        </w:rPr>
        <w:t xml:space="preserve"> </w:t>
      </w:r>
      <w:r w:rsidRPr="00B929B7">
        <w:rPr>
          <w:rFonts w:ascii="Times New Roman" w:hAnsi="Times New Roman"/>
          <w:sz w:val="28"/>
          <w:szCs w:val="28"/>
          <w:lang w:val="x-none" w:eastAsia="x-none"/>
        </w:rPr>
        <w:t>министерств</w:t>
      </w:r>
      <w:r w:rsidRPr="00B929B7">
        <w:rPr>
          <w:rFonts w:ascii="Times New Roman" w:hAnsi="Times New Roman"/>
          <w:sz w:val="28"/>
          <w:szCs w:val="28"/>
          <w:lang w:eastAsia="x-none"/>
        </w:rPr>
        <w:t>у</w:t>
      </w:r>
      <w:r w:rsidRPr="00B929B7">
        <w:rPr>
          <w:rFonts w:ascii="Times New Roman" w:hAnsi="Times New Roman"/>
          <w:sz w:val="28"/>
          <w:szCs w:val="28"/>
          <w:lang w:val="x-none" w:eastAsia="x-none"/>
        </w:rPr>
        <w:t xml:space="preserve"> образования и науки Архангельской области – 0,</w:t>
      </w:r>
      <w:r w:rsidRPr="00B929B7">
        <w:rPr>
          <w:rFonts w:ascii="Times New Roman" w:hAnsi="Times New Roman"/>
          <w:sz w:val="28"/>
          <w:szCs w:val="28"/>
          <w:lang w:eastAsia="x-none"/>
        </w:rPr>
        <w:t>1</w:t>
      </w:r>
      <w:r w:rsidRPr="00B929B7">
        <w:rPr>
          <w:rFonts w:ascii="Times New Roman" w:hAnsi="Times New Roman"/>
          <w:sz w:val="28"/>
          <w:szCs w:val="28"/>
          <w:lang w:val="x-none" w:eastAsia="x-none"/>
        </w:rPr>
        <w:t xml:space="preserve"> млн.руб.</w:t>
      </w:r>
    </w:p>
    <w:p w14:paraId="5EBCA549" w14:textId="70EBD2B8" w:rsidR="001913E6" w:rsidRPr="002026B1" w:rsidRDefault="00331DEA" w:rsidP="002026B1">
      <w:pPr>
        <w:pStyle w:val="a6"/>
        <w:ind w:left="0" w:firstLine="851"/>
        <w:jc w:val="both"/>
        <w:rPr>
          <w:rFonts w:eastAsia="Calibri"/>
          <w:iCs/>
          <w:sz w:val="28"/>
          <w:szCs w:val="28"/>
        </w:rPr>
      </w:pPr>
      <w:r>
        <w:rPr>
          <w:rFonts w:eastAsia="Calibri"/>
          <w:iCs/>
          <w:sz w:val="28"/>
          <w:szCs w:val="28"/>
        </w:rPr>
        <w:t>Р</w:t>
      </w:r>
      <w:r w:rsidR="001913E6" w:rsidRPr="002026B1">
        <w:rPr>
          <w:rFonts w:eastAsia="Calibri"/>
          <w:iCs/>
          <w:sz w:val="28"/>
          <w:szCs w:val="28"/>
        </w:rPr>
        <w:t xml:space="preserve">асходование средства резервного фонда Правительства Архангельской области </w:t>
      </w:r>
      <w:r>
        <w:rPr>
          <w:rFonts w:eastAsia="Calibri"/>
          <w:iCs/>
          <w:sz w:val="28"/>
          <w:szCs w:val="28"/>
        </w:rPr>
        <w:t xml:space="preserve">в 2018 году </w:t>
      </w:r>
      <w:r w:rsidR="001913E6" w:rsidRPr="002026B1">
        <w:rPr>
          <w:rFonts w:eastAsia="Calibri"/>
          <w:iCs/>
          <w:sz w:val="28"/>
          <w:szCs w:val="28"/>
        </w:rPr>
        <w:t>характеризуются следующими показателями (рисунок</w:t>
      </w:r>
      <w:r>
        <w:rPr>
          <w:rFonts w:eastAsia="Calibri"/>
          <w:iCs/>
          <w:sz w:val="28"/>
          <w:szCs w:val="28"/>
        </w:rPr>
        <w:t xml:space="preserve"> </w:t>
      </w:r>
      <w:r w:rsidR="000D6118">
        <w:rPr>
          <w:rFonts w:eastAsia="Calibri"/>
          <w:iCs/>
          <w:sz w:val="28"/>
          <w:szCs w:val="28"/>
        </w:rPr>
        <w:t>54</w:t>
      </w:r>
      <w:r w:rsidR="001913E6" w:rsidRPr="002026B1">
        <w:rPr>
          <w:rFonts w:eastAsia="Calibri"/>
          <w:iCs/>
          <w:sz w:val="28"/>
          <w:szCs w:val="28"/>
        </w:rPr>
        <w:t>):</w:t>
      </w:r>
    </w:p>
    <w:p w14:paraId="061DBD20" w14:textId="77777777" w:rsidR="001913E6" w:rsidRPr="009E1963" w:rsidRDefault="001913E6" w:rsidP="009E1963">
      <w:pPr>
        <w:spacing w:after="0" w:line="240" w:lineRule="auto"/>
        <w:contextualSpacing/>
        <w:jc w:val="both"/>
        <w:rPr>
          <w:rFonts w:ascii="Times New Roman" w:hAnsi="Times New Roman"/>
          <w:sz w:val="28"/>
          <w:szCs w:val="28"/>
          <w:lang w:val="x-none" w:eastAsia="x-none"/>
        </w:rPr>
      </w:pPr>
      <w:r w:rsidRPr="009E1963">
        <w:rPr>
          <w:rFonts w:ascii="Times New Roman" w:hAnsi="Times New Roman"/>
          <w:noProof/>
          <w:sz w:val="28"/>
          <w:szCs w:val="28"/>
          <w:lang w:eastAsia="ru-RU"/>
        </w:rPr>
        <w:lastRenderedPageBreak/>
        <w:drawing>
          <wp:inline distT="0" distB="0" distL="0" distR="0" wp14:anchorId="63C6A7A9" wp14:editId="0CDBBED7">
            <wp:extent cx="5866765" cy="2018030"/>
            <wp:effectExtent l="0" t="0" r="635" b="127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866765" cy="2018030"/>
                    </a:xfrm>
                    <a:prstGeom prst="rect">
                      <a:avLst/>
                    </a:prstGeom>
                    <a:noFill/>
                  </pic:spPr>
                </pic:pic>
              </a:graphicData>
            </a:graphic>
          </wp:inline>
        </w:drawing>
      </w:r>
    </w:p>
    <w:p w14:paraId="3DED2E05" w14:textId="05CC9F08" w:rsidR="001913E6" w:rsidRPr="009E1963" w:rsidRDefault="009E1963" w:rsidP="009E1963">
      <w:pPr>
        <w:spacing w:after="0" w:line="240" w:lineRule="auto"/>
        <w:contextualSpacing/>
        <w:rPr>
          <w:rFonts w:ascii="Times New Roman" w:hAnsi="Times New Roman"/>
          <w:sz w:val="24"/>
          <w:szCs w:val="24"/>
          <w:lang w:val="x-none" w:eastAsia="x-none"/>
        </w:rPr>
      </w:pPr>
      <w:r w:rsidRPr="009E1963">
        <w:rPr>
          <w:rFonts w:ascii="Times New Roman" w:hAnsi="Times New Roman"/>
          <w:sz w:val="24"/>
          <w:szCs w:val="24"/>
        </w:rPr>
        <w:t xml:space="preserve">Рисунок </w:t>
      </w:r>
      <w:r w:rsidRPr="009E1963">
        <w:rPr>
          <w:rFonts w:ascii="Times New Roman" w:hAnsi="Times New Roman"/>
          <w:sz w:val="24"/>
          <w:szCs w:val="24"/>
        </w:rPr>
        <w:fldChar w:fldCharType="begin"/>
      </w:r>
      <w:r w:rsidRPr="009E1963">
        <w:rPr>
          <w:rFonts w:ascii="Times New Roman" w:hAnsi="Times New Roman"/>
          <w:sz w:val="24"/>
          <w:szCs w:val="24"/>
        </w:rPr>
        <w:instrText xml:space="preserve"> SEQ Рисунок \* ARABIC </w:instrText>
      </w:r>
      <w:r w:rsidRPr="009E1963">
        <w:rPr>
          <w:rFonts w:ascii="Times New Roman" w:hAnsi="Times New Roman"/>
          <w:sz w:val="24"/>
          <w:szCs w:val="24"/>
        </w:rPr>
        <w:fldChar w:fldCharType="separate"/>
      </w:r>
      <w:r w:rsidR="008504FA">
        <w:rPr>
          <w:rFonts w:ascii="Times New Roman" w:hAnsi="Times New Roman"/>
          <w:noProof/>
          <w:sz w:val="24"/>
          <w:szCs w:val="24"/>
        </w:rPr>
        <w:t>54</w:t>
      </w:r>
      <w:r w:rsidRPr="009E1963">
        <w:rPr>
          <w:rFonts w:ascii="Times New Roman" w:hAnsi="Times New Roman"/>
          <w:sz w:val="24"/>
          <w:szCs w:val="24"/>
        </w:rPr>
        <w:fldChar w:fldCharType="end"/>
      </w:r>
      <w:r w:rsidRPr="009E1963">
        <w:rPr>
          <w:rFonts w:ascii="Times New Roman" w:hAnsi="Times New Roman"/>
          <w:sz w:val="24"/>
          <w:szCs w:val="24"/>
        </w:rPr>
        <w:t xml:space="preserve">. </w:t>
      </w:r>
      <w:r w:rsidR="001913E6" w:rsidRPr="009E1963">
        <w:rPr>
          <w:rFonts w:ascii="Times New Roman" w:hAnsi="Times New Roman"/>
          <w:sz w:val="24"/>
          <w:szCs w:val="24"/>
          <w:lang w:eastAsia="x-none"/>
        </w:rPr>
        <w:t>Структура использования средств резервного фонда Правительства Архангельской области</w:t>
      </w:r>
      <w:r w:rsidR="005558C1">
        <w:rPr>
          <w:rFonts w:ascii="Times New Roman" w:hAnsi="Times New Roman"/>
          <w:sz w:val="24"/>
          <w:szCs w:val="24"/>
          <w:lang w:eastAsia="x-none"/>
        </w:rPr>
        <w:t xml:space="preserve"> в 2017 – 2018 годах, % к итогу</w:t>
      </w:r>
    </w:p>
    <w:p w14:paraId="48345457" w14:textId="77777777" w:rsidR="003B177A" w:rsidRDefault="003B177A" w:rsidP="003B177A">
      <w:pPr>
        <w:spacing w:after="0" w:line="240" w:lineRule="auto"/>
        <w:contextualSpacing/>
        <w:jc w:val="both"/>
        <w:rPr>
          <w:rFonts w:ascii="Times New Roman" w:hAnsi="Times New Roman"/>
          <w:sz w:val="28"/>
          <w:szCs w:val="28"/>
          <w:highlight w:val="cyan"/>
          <w:lang w:val="x-none" w:eastAsia="x-none"/>
        </w:rPr>
      </w:pPr>
    </w:p>
    <w:p w14:paraId="1A9476CF" w14:textId="121AD81F" w:rsidR="003B177A" w:rsidRPr="003B177A" w:rsidRDefault="003B177A" w:rsidP="003B177A">
      <w:pPr>
        <w:pStyle w:val="a6"/>
        <w:ind w:left="0" w:firstLine="851"/>
        <w:jc w:val="both"/>
        <w:rPr>
          <w:rFonts w:eastAsia="Calibri"/>
          <w:iCs/>
          <w:sz w:val="28"/>
          <w:szCs w:val="28"/>
        </w:rPr>
      </w:pPr>
      <w:r>
        <w:rPr>
          <w:rFonts w:eastAsia="Calibri"/>
          <w:iCs/>
          <w:sz w:val="28"/>
          <w:szCs w:val="28"/>
        </w:rPr>
        <w:t>В целом структура направления средств резервного фонда Правительства Архангельской области изменилась по сравнению с 2017 годом изменилась незначительно.</w:t>
      </w:r>
      <w:r w:rsidR="00002849">
        <w:rPr>
          <w:rFonts w:eastAsia="Calibri"/>
          <w:iCs/>
          <w:sz w:val="28"/>
          <w:szCs w:val="28"/>
        </w:rPr>
        <w:t xml:space="preserve"> Как и в предыдущем году, наибольшая сумма средств резервного фонда направлена в муниципальные образования Архангельской области в виде иных межбюджетных трансфертов (</w:t>
      </w:r>
      <w:r w:rsidR="00267255">
        <w:rPr>
          <w:rFonts w:eastAsia="Calibri"/>
          <w:iCs/>
          <w:sz w:val="28"/>
          <w:szCs w:val="28"/>
        </w:rPr>
        <w:t>почти 50 %) и на предоставление субсидий государственным бюджетным и автономным учреждениям (почти 41 %).</w:t>
      </w:r>
    </w:p>
    <w:p w14:paraId="6F37BB66" w14:textId="3E022ACE" w:rsidR="00657F7F" w:rsidRDefault="00510DA8" w:rsidP="00510DA8">
      <w:pPr>
        <w:spacing w:after="0" w:line="240" w:lineRule="auto"/>
        <w:ind w:firstLine="851"/>
        <w:contextualSpacing/>
        <w:jc w:val="both"/>
        <w:rPr>
          <w:rFonts w:ascii="Times New Roman" w:hAnsi="Times New Roman"/>
          <w:sz w:val="28"/>
          <w:szCs w:val="28"/>
          <w:lang w:eastAsia="x-none"/>
        </w:rPr>
      </w:pPr>
      <w:r w:rsidRPr="00070978">
        <w:rPr>
          <w:rFonts w:ascii="Times New Roman" w:hAnsi="Times New Roman"/>
          <w:sz w:val="28"/>
          <w:szCs w:val="28"/>
          <w:lang w:eastAsia="x-none"/>
        </w:rPr>
        <w:t>С</w:t>
      </w:r>
      <w:r w:rsidR="001913E6" w:rsidRPr="00070978">
        <w:rPr>
          <w:rFonts w:ascii="Times New Roman" w:hAnsi="Times New Roman"/>
          <w:sz w:val="28"/>
          <w:szCs w:val="28"/>
          <w:lang w:eastAsia="x-none"/>
        </w:rPr>
        <w:t xml:space="preserve">убсидии государственным бюджетным и автономным учреждениям </w:t>
      </w:r>
      <w:r w:rsidR="003E2DBD">
        <w:rPr>
          <w:rFonts w:ascii="Times New Roman" w:hAnsi="Times New Roman"/>
          <w:sz w:val="28"/>
          <w:szCs w:val="28"/>
          <w:lang w:eastAsia="x-none"/>
        </w:rPr>
        <w:t>перечислены в сумме</w:t>
      </w:r>
      <w:r w:rsidR="001913E6" w:rsidRPr="00070978">
        <w:rPr>
          <w:rFonts w:ascii="Times New Roman" w:hAnsi="Times New Roman"/>
          <w:sz w:val="28"/>
          <w:szCs w:val="28"/>
          <w:lang w:eastAsia="x-none"/>
        </w:rPr>
        <w:t xml:space="preserve"> 83,5 млн.руб. и выполнены на 99,6 %, удельный </w:t>
      </w:r>
      <w:r w:rsidR="003E2DBD">
        <w:rPr>
          <w:rFonts w:ascii="Times New Roman" w:hAnsi="Times New Roman"/>
          <w:sz w:val="28"/>
          <w:szCs w:val="28"/>
          <w:lang w:eastAsia="x-none"/>
        </w:rPr>
        <w:t>вес</w:t>
      </w:r>
      <w:r w:rsidR="001913E6" w:rsidRPr="00070978">
        <w:rPr>
          <w:rFonts w:ascii="Times New Roman" w:hAnsi="Times New Roman"/>
          <w:sz w:val="28"/>
          <w:szCs w:val="28"/>
          <w:lang w:eastAsia="x-none"/>
        </w:rPr>
        <w:t xml:space="preserve"> 40,9</w:t>
      </w:r>
      <w:r w:rsidR="003E2DBD">
        <w:rPr>
          <w:rFonts w:ascii="Times New Roman" w:hAnsi="Times New Roman"/>
          <w:sz w:val="28"/>
          <w:szCs w:val="28"/>
          <w:lang w:eastAsia="x-none"/>
        </w:rPr>
        <w:t> </w:t>
      </w:r>
      <w:r w:rsidR="001913E6" w:rsidRPr="00070978">
        <w:rPr>
          <w:rFonts w:ascii="Times New Roman" w:hAnsi="Times New Roman"/>
          <w:sz w:val="28"/>
          <w:szCs w:val="28"/>
          <w:lang w:eastAsia="x-none"/>
        </w:rPr>
        <w:t xml:space="preserve">%. </w:t>
      </w:r>
      <w:r w:rsidR="00A67351" w:rsidRPr="00657F7F">
        <w:rPr>
          <w:rFonts w:ascii="Times New Roman" w:hAnsi="Times New Roman"/>
          <w:sz w:val="28"/>
          <w:szCs w:val="28"/>
          <w:lang w:eastAsia="x-none"/>
        </w:rPr>
        <w:t>В 2017 году на данные цели направлено 114,1 млн.руб. (43,3%)</w:t>
      </w:r>
      <w:r w:rsidR="00A67351">
        <w:rPr>
          <w:rFonts w:ascii="Times New Roman" w:hAnsi="Times New Roman"/>
          <w:sz w:val="28"/>
          <w:szCs w:val="28"/>
          <w:lang w:eastAsia="x-none"/>
        </w:rPr>
        <w:t xml:space="preserve">. </w:t>
      </w:r>
      <w:r w:rsidR="001913E6" w:rsidRPr="00070978">
        <w:rPr>
          <w:rFonts w:ascii="Times New Roman" w:hAnsi="Times New Roman"/>
          <w:sz w:val="28"/>
          <w:szCs w:val="28"/>
          <w:lang w:eastAsia="x-none"/>
        </w:rPr>
        <w:t xml:space="preserve">Наибольший объем средств </w:t>
      </w:r>
      <w:r w:rsidR="00657F7F" w:rsidRPr="00070978">
        <w:rPr>
          <w:rFonts w:ascii="Times New Roman" w:hAnsi="Times New Roman"/>
          <w:sz w:val="28"/>
          <w:szCs w:val="28"/>
          <w:lang w:eastAsia="x-none"/>
        </w:rPr>
        <w:t xml:space="preserve">за счет резервного фонда </w:t>
      </w:r>
      <w:r w:rsidR="00A67351">
        <w:rPr>
          <w:rFonts w:ascii="Times New Roman" w:hAnsi="Times New Roman"/>
          <w:sz w:val="28"/>
          <w:szCs w:val="28"/>
          <w:lang w:eastAsia="x-none"/>
        </w:rPr>
        <w:t xml:space="preserve">в 2018 году </w:t>
      </w:r>
      <w:r w:rsidR="00657F7F" w:rsidRPr="00070978">
        <w:rPr>
          <w:rFonts w:ascii="Times New Roman" w:hAnsi="Times New Roman"/>
          <w:sz w:val="28"/>
          <w:szCs w:val="28"/>
          <w:lang w:eastAsia="x-none"/>
        </w:rPr>
        <w:t>предоставлен</w:t>
      </w:r>
      <w:r w:rsidR="00657F7F">
        <w:rPr>
          <w:rFonts w:ascii="Times New Roman" w:hAnsi="Times New Roman"/>
          <w:sz w:val="28"/>
          <w:szCs w:val="28"/>
          <w:lang w:eastAsia="x-none"/>
        </w:rPr>
        <w:t>:</w:t>
      </w:r>
    </w:p>
    <w:p w14:paraId="552F8AAD" w14:textId="77777777" w:rsidR="00B9476D" w:rsidRPr="00B9476D" w:rsidRDefault="00B9476D" w:rsidP="00B9476D">
      <w:pPr>
        <w:pStyle w:val="a6"/>
        <w:numPr>
          <w:ilvl w:val="0"/>
          <w:numId w:val="20"/>
        </w:numPr>
        <w:ind w:left="0" w:firstLine="840"/>
        <w:jc w:val="both"/>
        <w:rPr>
          <w:sz w:val="28"/>
          <w:szCs w:val="28"/>
          <w:lang w:eastAsia="x-none"/>
        </w:rPr>
      </w:pPr>
      <w:r w:rsidRPr="00B9476D">
        <w:rPr>
          <w:sz w:val="28"/>
          <w:szCs w:val="28"/>
          <w:lang w:eastAsia="x-none"/>
        </w:rPr>
        <w:t>    10,5 млн.руб. – ГБУ АО «Региональная транспортная служба», 10,0 млн.руб. – на приобретение служебных автомобилей с повышенными техническими и динамическими характеристиками для обеспечения безопасного и беспрепятственного проезда автомобилей специального назначения с объектами государственной охраны и 0,5 млн.руб. на проведение необходимых работ по вводу в эксплуатацию принятых в государственную собственность Архангельской области 30 новых низкопольных автобусов среднего класса ЛиАЗ-429460, переданных из собственности города Москвы;</w:t>
      </w:r>
    </w:p>
    <w:p w14:paraId="2649112C" w14:textId="5AC81D0B" w:rsidR="00386CF4" w:rsidRPr="00B9476D" w:rsidRDefault="001913E6" w:rsidP="007D67D6">
      <w:pPr>
        <w:pStyle w:val="a6"/>
        <w:numPr>
          <w:ilvl w:val="0"/>
          <w:numId w:val="20"/>
        </w:numPr>
        <w:ind w:left="0" w:firstLine="840"/>
        <w:jc w:val="both"/>
        <w:rPr>
          <w:sz w:val="28"/>
          <w:szCs w:val="28"/>
          <w:lang w:val="x-none" w:eastAsia="x-none"/>
        </w:rPr>
      </w:pPr>
      <w:r w:rsidRPr="00B9476D">
        <w:rPr>
          <w:sz w:val="28"/>
          <w:szCs w:val="28"/>
          <w:lang w:eastAsia="x-none"/>
        </w:rPr>
        <w:t>9,4 млн.руб. для ГБУ АО «Производственно-технический центр» на приобретение двух пожарных автомобилей</w:t>
      </w:r>
      <w:r w:rsidR="00386CF4" w:rsidRPr="00B9476D">
        <w:rPr>
          <w:sz w:val="28"/>
          <w:szCs w:val="28"/>
          <w:lang w:eastAsia="x-none"/>
        </w:rPr>
        <w:t>;</w:t>
      </w:r>
    </w:p>
    <w:p w14:paraId="1DD199B5" w14:textId="77777777" w:rsidR="009D6002" w:rsidRPr="009D6002" w:rsidRDefault="001913E6" w:rsidP="00996DAE">
      <w:pPr>
        <w:pStyle w:val="a6"/>
        <w:numPr>
          <w:ilvl w:val="0"/>
          <w:numId w:val="20"/>
        </w:numPr>
        <w:ind w:left="0" w:firstLine="840"/>
        <w:jc w:val="both"/>
        <w:rPr>
          <w:sz w:val="28"/>
          <w:szCs w:val="28"/>
          <w:lang w:val="x-none" w:eastAsia="x-none"/>
        </w:rPr>
      </w:pPr>
      <w:r w:rsidRPr="00657F7F">
        <w:rPr>
          <w:sz w:val="28"/>
          <w:szCs w:val="28"/>
          <w:lang w:eastAsia="x-none"/>
        </w:rPr>
        <w:t>6,5 млн.руб. для ГБУЗ АО «Архангельская областная клиническая больница» на изготовление и установку жалюзи, роллерных систем, карнизов для ванной комнаты, закупку медицинского оборудования, измерительных приборов, мебели и изделий хозяйственного и сантехнического назначения, а также на приобретение технологического оборудования и комплектующих к нему</w:t>
      </w:r>
      <w:r w:rsidR="009D6002">
        <w:rPr>
          <w:sz w:val="28"/>
          <w:szCs w:val="28"/>
          <w:lang w:eastAsia="x-none"/>
        </w:rPr>
        <w:t>;</w:t>
      </w:r>
    </w:p>
    <w:p w14:paraId="4F0B54E6" w14:textId="5C80110A" w:rsidR="001913E6" w:rsidRPr="00657F7F" w:rsidRDefault="001913E6" w:rsidP="00996DAE">
      <w:pPr>
        <w:pStyle w:val="a6"/>
        <w:numPr>
          <w:ilvl w:val="0"/>
          <w:numId w:val="20"/>
        </w:numPr>
        <w:ind w:left="0" w:firstLine="840"/>
        <w:jc w:val="both"/>
        <w:rPr>
          <w:sz w:val="28"/>
          <w:szCs w:val="28"/>
          <w:lang w:val="x-none" w:eastAsia="x-none"/>
        </w:rPr>
      </w:pPr>
      <w:r w:rsidRPr="00657F7F">
        <w:rPr>
          <w:sz w:val="28"/>
          <w:szCs w:val="28"/>
          <w:lang w:eastAsia="x-none"/>
        </w:rPr>
        <w:t>5,5 млн.руб. для ГБУЗ АО «Холмогорская центральная районная больница» на проведение ремонтных работ и приобретение мебели.</w:t>
      </w:r>
    </w:p>
    <w:p w14:paraId="00C4E8A8" w14:textId="31BBD962" w:rsidR="001913E6" w:rsidRPr="00FF28CD" w:rsidRDefault="00FF28CD" w:rsidP="00FF28CD">
      <w:pPr>
        <w:spacing w:after="0" w:line="240" w:lineRule="auto"/>
        <w:ind w:firstLine="851"/>
        <w:contextualSpacing/>
        <w:jc w:val="both"/>
        <w:rPr>
          <w:rFonts w:ascii="Times New Roman" w:hAnsi="Times New Roman"/>
          <w:sz w:val="28"/>
          <w:szCs w:val="28"/>
          <w:lang w:eastAsia="x-none"/>
        </w:rPr>
      </w:pPr>
      <w:r>
        <w:rPr>
          <w:rFonts w:ascii="Times New Roman" w:hAnsi="Times New Roman"/>
          <w:sz w:val="28"/>
          <w:szCs w:val="28"/>
          <w:lang w:eastAsia="x-none"/>
        </w:rPr>
        <w:t>Р</w:t>
      </w:r>
      <w:r w:rsidR="001913E6" w:rsidRPr="00FF28CD">
        <w:rPr>
          <w:rFonts w:ascii="Times New Roman" w:hAnsi="Times New Roman"/>
          <w:sz w:val="28"/>
          <w:szCs w:val="28"/>
          <w:lang w:eastAsia="x-none"/>
        </w:rPr>
        <w:t xml:space="preserve">асходы главных распорядителей и казенных учреждений </w:t>
      </w:r>
      <w:r w:rsidR="00C0210C">
        <w:rPr>
          <w:rFonts w:ascii="Times New Roman" w:hAnsi="Times New Roman"/>
          <w:sz w:val="28"/>
          <w:szCs w:val="28"/>
          <w:lang w:eastAsia="x-none"/>
        </w:rPr>
        <w:t>составили</w:t>
      </w:r>
      <w:r w:rsidR="001913E6" w:rsidRPr="00FF28CD">
        <w:rPr>
          <w:rFonts w:ascii="Times New Roman" w:hAnsi="Times New Roman"/>
          <w:sz w:val="28"/>
          <w:szCs w:val="28"/>
          <w:lang w:eastAsia="x-none"/>
        </w:rPr>
        <w:t xml:space="preserve"> 11,8 млн.руб., выполнение составило 57,6%, удельный вес 5,8%. Наибольший </w:t>
      </w:r>
      <w:r w:rsidR="001913E6" w:rsidRPr="00FF28CD">
        <w:rPr>
          <w:rFonts w:ascii="Times New Roman" w:hAnsi="Times New Roman"/>
          <w:sz w:val="28"/>
          <w:szCs w:val="28"/>
          <w:lang w:eastAsia="x-none"/>
        </w:rPr>
        <w:lastRenderedPageBreak/>
        <w:t xml:space="preserve">объем средств резервного фонда 4,2 млн.руб. выделен министерству природных ресурсов и лесопромышленного комплекса Архангельской области </w:t>
      </w:r>
      <w:r w:rsidR="00963F7C">
        <w:rPr>
          <w:rFonts w:ascii="Times New Roman" w:hAnsi="Times New Roman"/>
          <w:sz w:val="28"/>
          <w:szCs w:val="28"/>
          <w:lang w:eastAsia="x-none"/>
        </w:rPr>
        <w:t xml:space="preserve">для </w:t>
      </w:r>
      <w:r w:rsidR="001913E6" w:rsidRPr="00FF28CD">
        <w:rPr>
          <w:rFonts w:ascii="Times New Roman" w:hAnsi="Times New Roman"/>
          <w:sz w:val="28"/>
          <w:szCs w:val="28"/>
          <w:lang w:eastAsia="x-none"/>
        </w:rPr>
        <w:t>выплаты вознаграждений за добычу волка на территории Архангельской области. В 2017 году непосредственно главным распорядителям выделено 12,1 млн.руб., что составляет 4,6 % всех расходов за счет средств резервного фонда</w:t>
      </w:r>
      <w:r w:rsidR="007C6555">
        <w:rPr>
          <w:rFonts w:ascii="Times New Roman" w:hAnsi="Times New Roman"/>
          <w:sz w:val="28"/>
          <w:szCs w:val="28"/>
          <w:lang w:eastAsia="x-none"/>
        </w:rPr>
        <w:t>.</w:t>
      </w:r>
    </w:p>
    <w:p w14:paraId="1CC266C5" w14:textId="555CC1BB" w:rsidR="00E95D89" w:rsidRDefault="007C6555" w:rsidP="007C6555">
      <w:pPr>
        <w:spacing w:after="0" w:line="240" w:lineRule="auto"/>
        <w:ind w:firstLine="851"/>
        <w:contextualSpacing/>
        <w:jc w:val="both"/>
        <w:rPr>
          <w:rFonts w:ascii="Times New Roman" w:hAnsi="Times New Roman"/>
          <w:sz w:val="28"/>
          <w:szCs w:val="28"/>
          <w:lang w:eastAsia="x-none"/>
        </w:rPr>
      </w:pPr>
      <w:r>
        <w:rPr>
          <w:rFonts w:ascii="Times New Roman" w:hAnsi="Times New Roman"/>
          <w:sz w:val="28"/>
          <w:szCs w:val="28"/>
          <w:lang w:eastAsia="x-none"/>
        </w:rPr>
        <w:t>М</w:t>
      </w:r>
      <w:r w:rsidR="001913E6" w:rsidRPr="007C6555">
        <w:rPr>
          <w:rFonts w:ascii="Times New Roman" w:hAnsi="Times New Roman"/>
          <w:sz w:val="28"/>
          <w:szCs w:val="28"/>
          <w:lang w:eastAsia="x-none"/>
        </w:rPr>
        <w:t xml:space="preserve">ежбюджетные трансферты местным бюджетам </w:t>
      </w:r>
      <w:r>
        <w:rPr>
          <w:rFonts w:ascii="Times New Roman" w:hAnsi="Times New Roman"/>
          <w:sz w:val="28"/>
          <w:szCs w:val="28"/>
          <w:lang w:eastAsia="x-none"/>
        </w:rPr>
        <w:t>перечислены</w:t>
      </w:r>
      <w:r w:rsidR="001913E6" w:rsidRPr="007C6555">
        <w:rPr>
          <w:rFonts w:ascii="Times New Roman" w:hAnsi="Times New Roman"/>
          <w:sz w:val="28"/>
          <w:szCs w:val="28"/>
          <w:lang w:eastAsia="x-none"/>
        </w:rPr>
        <w:t xml:space="preserve"> в сумме 101,4 млн.руб., выполнение составило 99,9 % и их удельный вес в составе расходов за счет средств резервного фонда Правительства составляет 49,7</w:t>
      </w:r>
      <w:r w:rsidR="00E95D89">
        <w:rPr>
          <w:rFonts w:ascii="Times New Roman" w:hAnsi="Times New Roman"/>
          <w:sz w:val="28"/>
          <w:szCs w:val="28"/>
          <w:lang w:eastAsia="x-none"/>
        </w:rPr>
        <w:t xml:space="preserve"> </w:t>
      </w:r>
      <w:r w:rsidR="001913E6" w:rsidRPr="007C6555">
        <w:rPr>
          <w:rFonts w:ascii="Times New Roman" w:hAnsi="Times New Roman"/>
          <w:sz w:val="28"/>
          <w:szCs w:val="28"/>
          <w:lang w:eastAsia="x-none"/>
        </w:rPr>
        <w:t>%</w:t>
      </w:r>
      <w:r w:rsidR="00E95D89">
        <w:rPr>
          <w:rFonts w:ascii="Times New Roman" w:hAnsi="Times New Roman"/>
          <w:sz w:val="28"/>
          <w:szCs w:val="28"/>
          <w:lang w:eastAsia="x-none"/>
        </w:rPr>
        <w:t>.</w:t>
      </w:r>
      <w:r w:rsidR="001913E6" w:rsidRPr="007C6555">
        <w:rPr>
          <w:rFonts w:ascii="Times New Roman" w:hAnsi="Times New Roman"/>
          <w:sz w:val="28"/>
          <w:szCs w:val="28"/>
          <w:lang w:eastAsia="x-none"/>
        </w:rPr>
        <w:t xml:space="preserve"> </w:t>
      </w:r>
      <w:r w:rsidR="00AD3A85" w:rsidRPr="007C6555">
        <w:rPr>
          <w:rFonts w:ascii="Times New Roman" w:hAnsi="Times New Roman"/>
          <w:sz w:val="28"/>
          <w:szCs w:val="28"/>
          <w:lang w:eastAsia="x-none"/>
        </w:rPr>
        <w:t>В 201</w:t>
      </w:r>
      <w:r w:rsidR="006504AD">
        <w:rPr>
          <w:rFonts w:ascii="Times New Roman" w:hAnsi="Times New Roman"/>
          <w:sz w:val="28"/>
          <w:szCs w:val="28"/>
          <w:lang w:eastAsia="x-none"/>
        </w:rPr>
        <w:t>7</w:t>
      </w:r>
      <w:r w:rsidR="00AD3A85" w:rsidRPr="007C6555">
        <w:rPr>
          <w:rFonts w:ascii="Times New Roman" w:hAnsi="Times New Roman"/>
          <w:sz w:val="28"/>
          <w:szCs w:val="28"/>
          <w:lang w:eastAsia="x-none"/>
        </w:rPr>
        <w:t xml:space="preserve"> году бюджетам муниципальных образований Архангельской области направлено 130,4 млн.руб. или 49,5 % резервного фонда Правительства Архангельской области </w:t>
      </w:r>
      <w:r w:rsidR="001913E6" w:rsidRPr="007C6555">
        <w:rPr>
          <w:rFonts w:ascii="Times New Roman" w:hAnsi="Times New Roman"/>
          <w:sz w:val="28"/>
          <w:szCs w:val="28"/>
          <w:lang w:eastAsia="x-none"/>
        </w:rPr>
        <w:t>Наибольший объем межбюджетных трансфертов за счет средств резервного фонда</w:t>
      </w:r>
      <w:r w:rsidR="00AD3A85">
        <w:rPr>
          <w:rFonts w:ascii="Times New Roman" w:hAnsi="Times New Roman"/>
          <w:sz w:val="28"/>
          <w:szCs w:val="28"/>
          <w:lang w:eastAsia="x-none"/>
        </w:rPr>
        <w:t xml:space="preserve"> в 2018 году</w:t>
      </w:r>
      <w:r w:rsidR="001913E6" w:rsidRPr="007C6555">
        <w:rPr>
          <w:rFonts w:ascii="Times New Roman" w:hAnsi="Times New Roman"/>
          <w:sz w:val="28"/>
          <w:szCs w:val="28"/>
          <w:lang w:eastAsia="x-none"/>
        </w:rPr>
        <w:t xml:space="preserve"> направлен</w:t>
      </w:r>
      <w:r w:rsidR="00E95D89">
        <w:rPr>
          <w:rFonts w:ascii="Times New Roman" w:hAnsi="Times New Roman"/>
          <w:sz w:val="28"/>
          <w:szCs w:val="28"/>
          <w:lang w:eastAsia="x-none"/>
        </w:rPr>
        <w:t>:</w:t>
      </w:r>
    </w:p>
    <w:p w14:paraId="1BBB754F" w14:textId="77777777" w:rsidR="00AD3A85" w:rsidRDefault="001913E6" w:rsidP="00996DAE">
      <w:pPr>
        <w:pStyle w:val="a6"/>
        <w:numPr>
          <w:ilvl w:val="0"/>
          <w:numId w:val="20"/>
        </w:numPr>
        <w:ind w:left="0" w:firstLine="840"/>
        <w:jc w:val="both"/>
        <w:rPr>
          <w:sz w:val="28"/>
          <w:szCs w:val="28"/>
          <w:lang w:eastAsia="x-none"/>
        </w:rPr>
      </w:pPr>
      <w:r w:rsidRPr="007C6555">
        <w:rPr>
          <w:sz w:val="28"/>
          <w:szCs w:val="28"/>
          <w:lang w:eastAsia="x-none"/>
        </w:rPr>
        <w:t>МО «Город Архангельск» - 15,2 млн.руб., из которых 10,3 млн.руб. направлены на капитальный ремонт спортивного зала МБУДО МО «Город Архангельск» «Исакогорский детско-юношеский центр»</w:t>
      </w:r>
      <w:r w:rsidR="00AD3A85">
        <w:rPr>
          <w:sz w:val="28"/>
          <w:szCs w:val="28"/>
          <w:lang w:eastAsia="x-none"/>
        </w:rPr>
        <w:t>:</w:t>
      </w:r>
    </w:p>
    <w:p w14:paraId="7196F166" w14:textId="77777777" w:rsidR="006504AD" w:rsidRPr="004020A0" w:rsidRDefault="006504AD" w:rsidP="006504AD">
      <w:pPr>
        <w:pStyle w:val="a6"/>
        <w:numPr>
          <w:ilvl w:val="0"/>
          <w:numId w:val="20"/>
        </w:numPr>
        <w:ind w:left="0" w:firstLine="851"/>
        <w:jc w:val="both"/>
        <w:rPr>
          <w:sz w:val="28"/>
          <w:szCs w:val="28"/>
          <w:lang w:eastAsia="x-none"/>
        </w:rPr>
      </w:pPr>
      <w:r w:rsidRPr="004020A0">
        <w:rPr>
          <w:sz w:val="28"/>
          <w:szCs w:val="28"/>
          <w:lang w:eastAsia="x-none"/>
        </w:rPr>
        <w:t>МО «Каргопольский муниципальный район» - 11,2 млн.руб., из них 4,8 млн.руб. направлены на разработку проектной документации и проведение государственной и историко-культурной экспертиз в целях реализации проекта благоустройства общественной территории «Поэзия купеческого дела» в г. Каргополе и 3,9 млн.руб. на погашение кредиторской задолженности муниципального унитарного автотранспортного предприятия «Каргополь-автотранс»;</w:t>
      </w:r>
    </w:p>
    <w:p w14:paraId="46B7D55C" w14:textId="77777777" w:rsidR="006504AD" w:rsidRPr="004020A0" w:rsidRDefault="006504AD" w:rsidP="006504AD">
      <w:pPr>
        <w:pStyle w:val="a6"/>
        <w:numPr>
          <w:ilvl w:val="0"/>
          <w:numId w:val="20"/>
        </w:numPr>
        <w:ind w:left="0" w:firstLine="851"/>
        <w:jc w:val="both"/>
        <w:rPr>
          <w:sz w:val="28"/>
          <w:szCs w:val="28"/>
          <w:lang w:eastAsia="x-none"/>
        </w:rPr>
      </w:pPr>
      <w:r w:rsidRPr="004020A0">
        <w:rPr>
          <w:sz w:val="28"/>
          <w:szCs w:val="28"/>
          <w:lang w:eastAsia="x-none"/>
        </w:rPr>
        <w:t>МО «Холмогорский муниципальный район» - 10,3 млн.руб., из которых 3,8 млн.руб. направлены на модернизацию насосно-фильтровальной станции очистных сооружений водовода М. Товра – Холмогоры, 2,5 млн.руб. на ремонт кровли в муниципальном бюджетном общеобразовательном учреждении «Верхне-Матигорская средняя школа», 1,2 млн.руб. а приобретение нового котла для котельной № 1 пос. Двинской;</w:t>
      </w:r>
    </w:p>
    <w:p w14:paraId="1580F547" w14:textId="77777777" w:rsidR="006504AD" w:rsidRPr="004020A0" w:rsidRDefault="006504AD" w:rsidP="006504AD">
      <w:pPr>
        <w:pStyle w:val="a6"/>
        <w:numPr>
          <w:ilvl w:val="0"/>
          <w:numId w:val="20"/>
        </w:numPr>
        <w:ind w:left="0" w:firstLine="709"/>
        <w:jc w:val="both"/>
        <w:rPr>
          <w:sz w:val="28"/>
          <w:szCs w:val="28"/>
          <w:lang w:eastAsia="x-none"/>
        </w:rPr>
      </w:pPr>
      <w:r w:rsidRPr="004020A0">
        <w:rPr>
          <w:sz w:val="28"/>
          <w:szCs w:val="28"/>
          <w:lang w:eastAsia="x-none"/>
        </w:rPr>
        <w:t>МО «Верхнетоемский муниципальный район» - 7,0 млн.руб., из них 2,2 млн.руб. на выполнение работ по установке котла и перекладке тепловых сетей МБОУ МО «Верхнетоемский муниципальный район» «Горковская средняя общеобразовательная школа», 1,3 млн.руб. на выполнение работ по устройству ледовой переправы через реку Северную Двину, 1,0 млн.руб. на модернизацию сетей уличного освещения на территориях с. Верхняя Тойма и пос. Сосновый.</w:t>
      </w:r>
    </w:p>
    <w:p w14:paraId="25F6F814" w14:textId="6D237F2A" w:rsidR="001913E6" w:rsidRPr="00AD3A85" w:rsidRDefault="00AD3A85" w:rsidP="00AD3A85">
      <w:pPr>
        <w:spacing w:after="0" w:line="240" w:lineRule="auto"/>
        <w:ind w:firstLine="851"/>
        <w:contextualSpacing/>
        <w:jc w:val="both"/>
        <w:rPr>
          <w:rFonts w:ascii="Times New Roman" w:hAnsi="Times New Roman"/>
          <w:sz w:val="28"/>
          <w:szCs w:val="28"/>
          <w:lang w:eastAsia="x-none"/>
        </w:rPr>
      </w:pPr>
      <w:r>
        <w:rPr>
          <w:rFonts w:ascii="Times New Roman" w:hAnsi="Times New Roman"/>
          <w:sz w:val="28"/>
          <w:szCs w:val="28"/>
          <w:lang w:eastAsia="x-none"/>
        </w:rPr>
        <w:t>С</w:t>
      </w:r>
      <w:r w:rsidR="001913E6" w:rsidRPr="00AD3A85">
        <w:rPr>
          <w:rFonts w:ascii="Times New Roman" w:hAnsi="Times New Roman"/>
          <w:sz w:val="28"/>
          <w:szCs w:val="28"/>
          <w:lang w:eastAsia="x-none"/>
        </w:rPr>
        <w:t>убсидии некоммерческим организациям (за исключением (муниципальных) учреждений – 7,4 млн.руб., выполнение составило 99,4 %, удельный вес 3,6 %. В 2017 году исполнение данного показателя составило 7,0 млн.руб. или 2,7 % всех расходов резервного фонда.</w:t>
      </w:r>
    </w:p>
    <w:p w14:paraId="73339B22" w14:textId="3A5AB8FC" w:rsidR="001913E6" w:rsidRPr="00694AE9" w:rsidRDefault="001913E6" w:rsidP="00694AE9">
      <w:pPr>
        <w:spacing w:after="0" w:line="240" w:lineRule="auto"/>
        <w:ind w:firstLine="851"/>
        <w:contextualSpacing/>
        <w:jc w:val="both"/>
        <w:rPr>
          <w:rFonts w:ascii="Times New Roman" w:hAnsi="Times New Roman"/>
          <w:sz w:val="28"/>
          <w:szCs w:val="28"/>
          <w:lang w:eastAsia="x-none"/>
        </w:rPr>
      </w:pPr>
      <w:r w:rsidRPr="00694AE9">
        <w:rPr>
          <w:rFonts w:ascii="Times New Roman" w:hAnsi="Times New Roman"/>
          <w:sz w:val="28"/>
          <w:szCs w:val="28"/>
          <w:lang w:eastAsia="x-none"/>
        </w:rPr>
        <w:t xml:space="preserve">В основном, средств резервного фонда за 2018 году выделялись на решение вопросов в социальной сфере (образование, культура, здравоохранение, социальная политика, физическая культура и спорт). Кассовые расходы за отчетный период на эти цели составили 128,7 млн.руб. или 63,1 % всех расходов произведенных за счет средств резервного фонда. </w:t>
      </w:r>
      <w:r w:rsidRPr="00694AE9">
        <w:rPr>
          <w:rFonts w:ascii="Times New Roman" w:hAnsi="Times New Roman"/>
          <w:sz w:val="28"/>
          <w:szCs w:val="28"/>
          <w:lang w:eastAsia="x-none"/>
        </w:rPr>
        <w:lastRenderedPageBreak/>
        <w:t>Расходы резервного фонда на национальную экономику и жилищно-коммунальное хозяйство составили 47,8 млн.руб. или 23,4 % всех расходов за счет резервного фонда.</w:t>
      </w:r>
      <w:r w:rsidR="00A81C5F">
        <w:rPr>
          <w:rFonts w:ascii="Times New Roman" w:hAnsi="Times New Roman"/>
          <w:sz w:val="28"/>
          <w:szCs w:val="28"/>
          <w:lang w:eastAsia="x-none"/>
        </w:rPr>
        <w:t xml:space="preserve"> Таким образом, структура расходов за счет средств резервного фонда по функциональной структуре расходов практически соответствует структуре расходов </w:t>
      </w:r>
      <w:r w:rsidR="00C13CF5">
        <w:rPr>
          <w:rFonts w:ascii="Times New Roman" w:hAnsi="Times New Roman"/>
          <w:sz w:val="28"/>
          <w:szCs w:val="28"/>
          <w:lang w:eastAsia="x-none"/>
        </w:rPr>
        <w:t>в целом по областному бюджету.</w:t>
      </w:r>
    </w:p>
    <w:p w14:paraId="55E881CE" w14:textId="77777777" w:rsidR="008F577E" w:rsidRPr="00C66764" w:rsidRDefault="008F577E" w:rsidP="00C66764">
      <w:pPr>
        <w:spacing w:after="0" w:line="240" w:lineRule="auto"/>
        <w:ind w:firstLine="851"/>
        <w:contextualSpacing/>
        <w:jc w:val="both"/>
        <w:rPr>
          <w:rFonts w:ascii="Times New Roman" w:hAnsi="Times New Roman"/>
          <w:sz w:val="28"/>
          <w:szCs w:val="28"/>
          <w:lang w:eastAsia="x-none"/>
        </w:rPr>
      </w:pPr>
    </w:p>
    <w:p w14:paraId="0550B4BC" w14:textId="38CB9BB0" w:rsidR="00C66764" w:rsidRDefault="001913E6" w:rsidP="00C66764">
      <w:pPr>
        <w:spacing w:after="0" w:line="240" w:lineRule="auto"/>
        <w:ind w:firstLine="851"/>
        <w:contextualSpacing/>
        <w:jc w:val="both"/>
        <w:rPr>
          <w:rFonts w:ascii="Times New Roman" w:hAnsi="Times New Roman"/>
          <w:sz w:val="28"/>
          <w:szCs w:val="28"/>
          <w:lang w:eastAsia="x-none"/>
        </w:rPr>
      </w:pPr>
      <w:r w:rsidRPr="00C66764">
        <w:rPr>
          <w:rFonts w:ascii="Times New Roman" w:hAnsi="Times New Roman"/>
          <w:sz w:val="28"/>
          <w:szCs w:val="28"/>
          <w:lang w:eastAsia="x-none"/>
        </w:rPr>
        <w:t xml:space="preserve">Пунктом 4 ст. 81 БК РФ установлено, что </w:t>
      </w:r>
      <w:r w:rsidRPr="003A3E50">
        <w:rPr>
          <w:rFonts w:ascii="Times New Roman" w:hAnsi="Times New Roman"/>
          <w:sz w:val="28"/>
          <w:szCs w:val="28"/>
          <w:u w:val="single"/>
          <w:lang w:eastAsia="x-none"/>
        </w:rPr>
        <w:t>средства резервных фондов исполнительных органов государственной власти (местных администраций) направляются на финансовое обеспечение непредвиденных расходов</w:t>
      </w:r>
      <w:r w:rsidRPr="00C66764">
        <w:rPr>
          <w:rFonts w:ascii="Times New Roman" w:hAnsi="Times New Roman"/>
          <w:sz w:val="28"/>
          <w:szCs w:val="28"/>
          <w:lang w:eastAsia="x-none"/>
        </w:rPr>
        <w:t xml:space="preserve">, в том числе на проведение аварийно-восстановительных работ и иных мероприятий, связанных с ликвидацией последствий стихийных бедствий и других чрезвычайных ситуаций, а также </w:t>
      </w:r>
      <w:r w:rsidRPr="003A3E50">
        <w:rPr>
          <w:rFonts w:ascii="Times New Roman" w:hAnsi="Times New Roman"/>
          <w:sz w:val="28"/>
          <w:szCs w:val="28"/>
          <w:u w:val="single"/>
          <w:lang w:eastAsia="x-none"/>
        </w:rPr>
        <w:t xml:space="preserve">на иные мероприятия, предусмотренные </w:t>
      </w:r>
      <w:r w:rsidR="00C66764" w:rsidRPr="003A3E50">
        <w:rPr>
          <w:rFonts w:ascii="Times New Roman" w:hAnsi="Times New Roman"/>
          <w:sz w:val="28"/>
          <w:szCs w:val="28"/>
          <w:u w:val="single"/>
          <w:lang w:eastAsia="x-none"/>
        </w:rPr>
        <w:t>Порядком использования бюджетных ассигнований резервного фонда</w:t>
      </w:r>
      <w:r w:rsidR="00C66764">
        <w:rPr>
          <w:rFonts w:ascii="Times New Roman" w:hAnsi="Times New Roman"/>
          <w:sz w:val="28"/>
          <w:szCs w:val="28"/>
          <w:lang w:eastAsia="x-none"/>
        </w:rPr>
        <w:t xml:space="preserve"> высшего исполнительного органа государственной власти субъекта Российской Федерации.</w:t>
      </w:r>
    </w:p>
    <w:p w14:paraId="4FFDEE0A" w14:textId="77777777" w:rsidR="001913E6" w:rsidRPr="004E2BE4" w:rsidRDefault="001913E6" w:rsidP="001913E6">
      <w:pPr>
        <w:pStyle w:val="a6"/>
        <w:ind w:left="0" w:firstLine="851"/>
        <w:jc w:val="both"/>
        <w:rPr>
          <w:rFonts w:eastAsia="Calibri"/>
          <w:sz w:val="28"/>
          <w:szCs w:val="28"/>
        </w:rPr>
      </w:pPr>
      <w:r w:rsidRPr="004E2BE4">
        <w:rPr>
          <w:rFonts w:eastAsia="Calibri"/>
          <w:sz w:val="28"/>
          <w:szCs w:val="28"/>
        </w:rPr>
        <w:t xml:space="preserve">Пунктом 3 Положения о порядке использования средств резервного фонда Правительства Архангельской области, утвержденного постановлением Правительства Архангельской области № 292-пп от 02.08.2016 (далее – Положение № 292-пп) определено, что </w:t>
      </w:r>
      <w:r w:rsidRPr="004E2BE4">
        <w:rPr>
          <w:rFonts w:eastAsia="Calibri"/>
          <w:sz w:val="28"/>
          <w:szCs w:val="28"/>
          <w:u w:val="single"/>
        </w:rPr>
        <w:t xml:space="preserve">средства резервного фонда расходуются на финансовое обеспечение непредвиденных расходов, </w:t>
      </w:r>
      <w:r w:rsidRPr="00DF0D10">
        <w:rPr>
          <w:rFonts w:eastAsia="Calibri"/>
          <w:b/>
          <w:sz w:val="28"/>
          <w:szCs w:val="28"/>
          <w:u w:val="single"/>
        </w:rPr>
        <w:t>не предусмотренных в областном бюджете</w:t>
      </w:r>
      <w:r w:rsidRPr="004E2BE4">
        <w:rPr>
          <w:rFonts w:eastAsia="Calibri"/>
          <w:sz w:val="28"/>
          <w:szCs w:val="28"/>
          <w:u w:val="single"/>
        </w:rPr>
        <w:t xml:space="preserve"> на соответствующий финансовый год,</w:t>
      </w:r>
      <w:r w:rsidRPr="004E2BE4">
        <w:rPr>
          <w:rFonts w:eastAsia="Calibri"/>
          <w:sz w:val="28"/>
          <w:szCs w:val="28"/>
        </w:rPr>
        <w:t xml:space="preserve"> в том числе на проведение аварийно- восстановительных работ и иных мероприятий, связанных с ликвидацией последствий стихийных бедствий и других чрезвычайных ситуаций природного и техногенного характера.</w:t>
      </w:r>
    </w:p>
    <w:p w14:paraId="5BA1E5E0" w14:textId="483CAF20" w:rsidR="001913E6" w:rsidRPr="007A37A1" w:rsidRDefault="00DF0D10" w:rsidP="001913E6">
      <w:pPr>
        <w:pStyle w:val="a6"/>
        <w:ind w:left="0" w:firstLine="851"/>
        <w:jc w:val="both"/>
        <w:rPr>
          <w:rFonts w:eastAsia="Calibri"/>
          <w:sz w:val="28"/>
          <w:szCs w:val="28"/>
        </w:rPr>
      </w:pPr>
      <w:r w:rsidRPr="007A37A1">
        <w:rPr>
          <w:rFonts w:eastAsia="Calibri"/>
          <w:sz w:val="28"/>
          <w:szCs w:val="28"/>
        </w:rPr>
        <w:t>Таким образом,</w:t>
      </w:r>
      <w:r w:rsidR="001913E6" w:rsidRPr="007A37A1">
        <w:rPr>
          <w:rFonts w:eastAsia="Calibri"/>
          <w:sz w:val="28"/>
          <w:szCs w:val="28"/>
        </w:rPr>
        <w:t xml:space="preserve"> п. 3 Положени</w:t>
      </w:r>
      <w:r w:rsidRPr="007A37A1">
        <w:rPr>
          <w:rFonts w:eastAsia="Calibri"/>
          <w:sz w:val="28"/>
          <w:szCs w:val="28"/>
        </w:rPr>
        <w:t>я</w:t>
      </w:r>
      <w:r w:rsidR="001913E6" w:rsidRPr="007A37A1">
        <w:rPr>
          <w:rFonts w:eastAsia="Calibri"/>
          <w:sz w:val="28"/>
          <w:szCs w:val="28"/>
        </w:rPr>
        <w:t xml:space="preserve"> № 292-пп допускает финансирование мероприятий, не предусмотренных в областном бюджете на соответствующий финансовый год, за счет средств резервного фонда, что </w:t>
      </w:r>
      <w:r w:rsidR="00D54FFC">
        <w:rPr>
          <w:rFonts w:eastAsia="Calibri"/>
          <w:sz w:val="28"/>
          <w:szCs w:val="28"/>
        </w:rPr>
        <w:t>противоречит</w:t>
      </w:r>
      <w:r w:rsidR="001913E6" w:rsidRPr="007A37A1">
        <w:rPr>
          <w:rFonts w:eastAsia="Calibri"/>
          <w:sz w:val="28"/>
          <w:szCs w:val="28"/>
        </w:rPr>
        <w:t xml:space="preserve"> Бюджетн</w:t>
      </w:r>
      <w:r w:rsidR="00D54FFC">
        <w:rPr>
          <w:rFonts w:eastAsia="Calibri"/>
          <w:sz w:val="28"/>
          <w:szCs w:val="28"/>
        </w:rPr>
        <w:t>ому</w:t>
      </w:r>
      <w:r w:rsidR="001913E6" w:rsidRPr="007A37A1">
        <w:rPr>
          <w:rFonts w:eastAsia="Calibri"/>
          <w:sz w:val="28"/>
          <w:szCs w:val="28"/>
        </w:rPr>
        <w:t xml:space="preserve"> кодекс</w:t>
      </w:r>
      <w:r w:rsidR="00D54FFC">
        <w:rPr>
          <w:rFonts w:eastAsia="Calibri"/>
          <w:sz w:val="28"/>
          <w:szCs w:val="28"/>
        </w:rPr>
        <w:t>у РФ</w:t>
      </w:r>
      <w:r w:rsidR="001913E6" w:rsidRPr="007A37A1">
        <w:rPr>
          <w:rFonts w:eastAsia="Calibri"/>
          <w:sz w:val="28"/>
          <w:szCs w:val="28"/>
        </w:rPr>
        <w:t>. Кроме того, Положение № 292-пп не предусматривает иных мероприятий, на реализацию которых могут быть направлены средства резервного фонда.</w:t>
      </w:r>
      <w:r w:rsidR="00845F1F">
        <w:rPr>
          <w:rFonts w:eastAsia="Calibri"/>
          <w:sz w:val="28"/>
          <w:szCs w:val="28"/>
        </w:rPr>
        <w:t xml:space="preserve"> Кроме того, </w:t>
      </w:r>
    </w:p>
    <w:p w14:paraId="6CFC9FF5" w14:textId="16663D42" w:rsidR="001913E6" w:rsidRPr="005023B2" w:rsidRDefault="005023B2" w:rsidP="001913E6">
      <w:pPr>
        <w:pStyle w:val="a6"/>
        <w:ind w:left="0" w:firstLine="851"/>
        <w:jc w:val="both"/>
        <w:rPr>
          <w:rFonts w:eastAsia="Calibri"/>
          <w:sz w:val="28"/>
          <w:szCs w:val="28"/>
          <w:u w:val="single"/>
        </w:rPr>
      </w:pPr>
      <w:r w:rsidRPr="005023B2">
        <w:rPr>
          <w:rFonts w:eastAsia="Calibri"/>
          <w:sz w:val="28"/>
          <w:szCs w:val="28"/>
        </w:rPr>
        <w:t>Следует отметить, что п</w:t>
      </w:r>
      <w:r w:rsidR="001913E6" w:rsidRPr="005023B2">
        <w:rPr>
          <w:rFonts w:eastAsia="Calibri"/>
          <w:sz w:val="28"/>
          <w:szCs w:val="28"/>
        </w:rPr>
        <w:t xml:space="preserve">унктом 4 постановления Правительства Российской Федерации от 25.01.2018 № 61 «О некоторых вопросах использования бюджетных ассигнований резервного фонда Правительства Российской Федерации» определено, что ассигнования резервного фонда Правительства Российской Федерации в 2018 году используются на предоставление бюджетам субъектов Российской Федерации субсидий на финансовое обеспечение реализации мероприятий программы содействия созданию в субъектах Российской Федерации (исходя из прогнозируемой потребности) новых мест в общеобразовательных организациях …, дотаций бюджетам субъектов Российской Федерации в целях стимулирования роста налогового потенциала по налогу на прибыль организаций …, оказание финансовой помощи </w:t>
      </w:r>
      <w:r w:rsidR="001913E6" w:rsidRPr="005023B2">
        <w:rPr>
          <w:rFonts w:eastAsia="Calibri"/>
          <w:sz w:val="28"/>
          <w:szCs w:val="28"/>
          <w:u w:val="single"/>
        </w:rPr>
        <w:t>и иных мероприятий по решению Председателя Правительства Российской Федерации.</w:t>
      </w:r>
      <w:r w:rsidRPr="005023B2">
        <w:rPr>
          <w:rFonts w:eastAsia="Calibri"/>
          <w:sz w:val="28"/>
          <w:szCs w:val="28"/>
        </w:rPr>
        <w:t xml:space="preserve"> Таким образом, </w:t>
      </w:r>
      <w:r w:rsidR="00EA6B58">
        <w:rPr>
          <w:rFonts w:eastAsia="Calibri"/>
          <w:sz w:val="28"/>
          <w:szCs w:val="28"/>
        </w:rPr>
        <w:t>указанным постановлени</w:t>
      </w:r>
      <w:r w:rsidR="00E303DD">
        <w:rPr>
          <w:rFonts w:eastAsia="Calibri"/>
          <w:sz w:val="28"/>
          <w:szCs w:val="28"/>
        </w:rPr>
        <w:t>ем установлены иные мероприятия, на которые допускается использование средств резервного фонда</w:t>
      </w:r>
      <w:r w:rsidR="000C3215">
        <w:rPr>
          <w:rFonts w:eastAsia="Calibri"/>
          <w:sz w:val="28"/>
          <w:szCs w:val="28"/>
        </w:rPr>
        <w:t>.</w:t>
      </w:r>
    </w:p>
    <w:p w14:paraId="11497D98" w14:textId="5271DB62" w:rsidR="001913E6" w:rsidRPr="00F275C1" w:rsidRDefault="001913E6" w:rsidP="001913E6">
      <w:pPr>
        <w:pStyle w:val="a6"/>
        <w:ind w:left="0" w:firstLine="851"/>
        <w:jc w:val="both"/>
        <w:rPr>
          <w:rFonts w:eastAsia="Calibri"/>
          <w:sz w:val="28"/>
          <w:szCs w:val="28"/>
        </w:rPr>
      </w:pPr>
      <w:r w:rsidRPr="00F275C1">
        <w:rPr>
          <w:rFonts w:eastAsia="Calibri"/>
          <w:sz w:val="28"/>
          <w:szCs w:val="28"/>
        </w:rPr>
        <w:lastRenderedPageBreak/>
        <w:t xml:space="preserve">Исходя из вышеизложенного Положение № 292-пп в указанной части </w:t>
      </w:r>
      <w:r w:rsidR="007239EE" w:rsidRPr="00F275C1">
        <w:rPr>
          <w:rFonts w:eastAsia="Calibri"/>
          <w:color w:val="FF0000"/>
          <w:sz w:val="28"/>
          <w:szCs w:val="28"/>
        </w:rPr>
        <w:t>противоречит ст. 81 БК РФ</w:t>
      </w:r>
      <w:r w:rsidR="00F275C1" w:rsidRPr="00F275C1">
        <w:rPr>
          <w:rFonts w:eastAsia="Calibri"/>
          <w:sz w:val="28"/>
          <w:szCs w:val="28"/>
        </w:rPr>
        <w:t xml:space="preserve">, в </w:t>
      </w:r>
      <w:r w:rsidRPr="00F275C1">
        <w:rPr>
          <w:rFonts w:eastAsia="Calibri"/>
          <w:color w:val="FF0000"/>
          <w:sz w:val="28"/>
          <w:szCs w:val="28"/>
        </w:rPr>
        <w:t xml:space="preserve">связи с </w:t>
      </w:r>
      <w:r w:rsidR="00F275C1" w:rsidRPr="00F275C1">
        <w:rPr>
          <w:rFonts w:eastAsia="Calibri"/>
          <w:color w:val="FF0000"/>
          <w:sz w:val="28"/>
          <w:szCs w:val="28"/>
        </w:rPr>
        <w:t xml:space="preserve">чем </w:t>
      </w:r>
      <w:r w:rsidRPr="00F275C1">
        <w:rPr>
          <w:rFonts w:eastAsia="Calibri"/>
          <w:color w:val="FF0000"/>
          <w:sz w:val="28"/>
          <w:szCs w:val="28"/>
        </w:rPr>
        <w:t>полагаем необходимым предложить Правительству Архангельской области п. 3 Положения № 292-пп привести в соответстви</w:t>
      </w:r>
      <w:r w:rsidR="00F275C1">
        <w:rPr>
          <w:rFonts w:eastAsia="Calibri"/>
          <w:color w:val="FF0000"/>
          <w:sz w:val="28"/>
          <w:szCs w:val="28"/>
        </w:rPr>
        <w:t>е</w:t>
      </w:r>
      <w:r w:rsidRPr="00F275C1">
        <w:rPr>
          <w:rFonts w:eastAsia="Calibri"/>
          <w:color w:val="FF0000"/>
          <w:sz w:val="28"/>
          <w:szCs w:val="28"/>
        </w:rPr>
        <w:t xml:space="preserve"> ст</w:t>
      </w:r>
      <w:r w:rsidR="00F275C1" w:rsidRPr="00F275C1">
        <w:rPr>
          <w:rFonts w:eastAsia="Calibri"/>
          <w:color w:val="FF0000"/>
          <w:sz w:val="28"/>
          <w:szCs w:val="28"/>
        </w:rPr>
        <w:t>атье</w:t>
      </w:r>
      <w:r w:rsidRPr="00F275C1">
        <w:rPr>
          <w:rFonts w:eastAsia="Calibri"/>
          <w:color w:val="FF0000"/>
          <w:sz w:val="28"/>
          <w:szCs w:val="28"/>
        </w:rPr>
        <w:t xml:space="preserve"> 81 БК РФ.</w:t>
      </w:r>
    </w:p>
    <w:p w14:paraId="4B63EAD0" w14:textId="174D6233" w:rsidR="001913E6" w:rsidRPr="00CA1040" w:rsidRDefault="00CA1040" w:rsidP="001913E6">
      <w:pPr>
        <w:pStyle w:val="a6"/>
        <w:ind w:left="0" w:firstLine="851"/>
        <w:jc w:val="both"/>
        <w:rPr>
          <w:rFonts w:eastAsia="Calibri"/>
          <w:sz w:val="28"/>
          <w:szCs w:val="28"/>
        </w:rPr>
      </w:pPr>
      <w:r w:rsidRPr="00CA1040">
        <w:rPr>
          <w:rFonts w:eastAsia="Calibri"/>
          <w:sz w:val="28"/>
          <w:szCs w:val="28"/>
        </w:rPr>
        <w:t>О</w:t>
      </w:r>
      <w:r w:rsidR="001913E6" w:rsidRPr="00CA1040">
        <w:rPr>
          <w:rFonts w:eastAsia="Calibri"/>
          <w:sz w:val="28"/>
          <w:szCs w:val="28"/>
        </w:rPr>
        <w:t>тмети</w:t>
      </w:r>
      <w:r w:rsidRPr="00CA1040">
        <w:rPr>
          <w:rFonts w:eastAsia="Calibri"/>
          <w:sz w:val="28"/>
          <w:szCs w:val="28"/>
        </w:rPr>
        <w:t>м</w:t>
      </w:r>
      <w:r w:rsidR="001913E6" w:rsidRPr="00CA1040">
        <w:rPr>
          <w:rFonts w:eastAsia="Calibri"/>
          <w:sz w:val="28"/>
          <w:szCs w:val="28"/>
        </w:rPr>
        <w:t>, что данное нарушение отражено в заключении контрольно-счетной палаты по результатам исполнения областного бюджета за 1 полугодие и 9 месяцев 2018 года.</w:t>
      </w:r>
    </w:p>
    <w:p w14:paraId="5334090D" w14:textId="4E6FD458" w:rsidR="001913E6" w:rsidRPr="00C65653" w:rsidRDefault="001913E6" w:rsidP="001913E6">
      <w:pPr>
        <w:pStyle w:val="a6"/>
        <w:ind w:left="0" w:firstLine="851"/>
        <w:jc w:val="both"/>
        <w:rPr>
          <w:rFonts w:eastAsia="Calibri"/>
          <w:sz w:val="28"/>
          <w:szCs w:val="28"/>
        </w:rPr>
      </w:pPr>
      <w:r w:rsidRPr="00C65653">
        <w:rPr>
          <w:rFonts w:eastAsia="Calibri"/>
          <w:sz w:val="28"/>
          <w:szCs w:val="28"/>
        </w:rPr>
        <w:t>В части распределения средств резервного фонда Правительства Архангельской области:</w:t>
      </w:r>
    </w:p>
    <w:p w14:paraId="0E4C093F" w14:textId="0B4C4D54" w:rsidR="001913E6" w:rsidRPr="00C26C6A" w:rsidRDefault="001913E6" w:rsidP="00996DAE">
      <w:pPr>
        <w:pStyle w:val="a6"/>
        <w:numPr>
          <w:ilvl w:val="0"/>
          <w:numId w:val="25"/>
        </w:numPr>
        <w:ind w:left="0" w:firstLine="851"/>
        <w:jc w:val="both"/>
        <w:rPr>
          <w:rFonts w:eastAsia="Calibri"/>
          <w:sz w:val="28"/>
          <w:szCs w:val="28"/>
        </w:rPr>
      </w:pPr>
      <w:r w:rsidRPr="00C26C6A">
        <w:rPr>
          <w:sz w:val="28"/>
          <w:szCs w:val="28"/>
        </w:rPr>
        <w:t>Распоряжением Правительства Архангельской области от 27.02.2018 № 52-рп агентству по спорту Архангельской области выделены средства из резервного фонда на проведения капитального ремонта спортивного зала муниципального бюджетного учреждения дополнительного образования «</w:t>
      </w:r>
      <w:r w:rsidRPr="00FA0E3C">
        <w:rPr>
          <w:sz w:val="28"/>
          <w:szCs w:val="28"/>
        </w:rPr>
        <w:t xml:space="preserve">Город Архангельск» «Исакогорский детско-юношеский центр» в сумме 6,5 млн.руб. </w:t>
      </w:r>
      <w:r w:rsidRPr="00FA0E3C">
        <w:rPr>
          <w:rFonts w:eastAsia="Calibri"/>
          <w:sz w:val="28"/>
          <w:szCs w:val="28"/>
        </w:rPr>
        <w:t xml:space="preserve">При этом в рамках реализации ГП АО «Патриотическое воспитание, развитие физической культуры, спорта, туризма и повышение эффективности реализации молодежной </w:t>
      </w:r>
      <w:r w:rsidRPr="00C26C6A">
        <w:rPr>
          <w:rFonts w:eastAsia="Calibri"/>
          <w:sz w:val="28"/>
          <w:szCs w:val="28"/>
        </w:rPr>
        <w:t>политики в Архангельской области (2014-202</w:t>
      </w:r>
      <w:r w:rsidR="004020A0">
        <w:rPr>
          <w:rFonts w:eastAsia="Calibri"/>
          <w:sz w:val="28"/>
          <w:szCs w:val="28"/>
        </w:rPr>
        <w:t>1</w:t>
      </w:r>
      <w:r w:rsidRPr="00C26C6A">
        <w:rPr>
          <w:rFonts w:eastAsia="Calibri"/>
          <w:sz w:val="28"/>
          <w:szCs w:val="28"/>
        </w:rPr>
        <w:t xml:space="preserve"> годы)», подпрограммой «Спорт Беломорья. Спорт высших достижений и подготовка спортивного резерва (2014-202</w:t>
      </w:r>
      <w:r w:rsidR="004020A0">
        <w:rPr>
          <w:rFonts w:eastAsia="Calibri"/>
          <w:sz w:val="28"/>
          <w:szCs w:val="28"/>
        </w:rPr>
        <w:t>1</w:t>
      </w:r>
      <w:r w:rsidRPr="00C26C6A">
        <w:rPr>
          <w:rFonts w:eastAsia="Calibri"/>
          <w:sz w:val="28"/>
          <w:szCs w:val="28"/>
        </w:rPr>
        <w:t xml:space="preserve"> годы)» на 2018 год предусмотрено аналогичное мероприятие на сумму 3,1 млн.руб.</w:t>
      </w:r>
    </w:p>
    <w:p w14:paraId="69738C21" w14:textId="27E4E79F" w:rsidR="003F00A6" w:rsidRDefault="001913E6" w:rsidP="003F00A6">
      <w:pPr>
        <w:spacing w:after="0" w:line="240" w:lineRule="auto"/>
        <w:ind w:firstLine="851"/>
        <w:jc w:val="both"/>
        <w:rPr>
          <w:rFonts w:ascii="Times New Roman" w:hAnsi="Times New Roman"/>
          <w:sz w:val="28"/>
          <w:szCs w:val="28"/>
        </w:rPr>
      </w:pPr>
      <w:r w:rsidRPr="003F00A6">
        <w:rPr>
          <w:rFonts w:ascii="Times New Roman" w:hAnsi="Times New Roman"/>
          <w:sz w:val="28"/>
          <w:szCs w:val="28"/>
        </w:rPr>
        <w:t xml:space="preserve">Распоряжением Правительства Архангельской области от 29.05.2018 № 215-рп также агентству по спорту Архангельской области выделены средства резервного фонда для приобретения инвентаря для членов спортивной сборной команды Архангельской области по лыжным гонкам в сумме 0,1 млн.руб. от 16.10.2018 № 433-рп МО «Виноградовский муниципальный район» для МБУДО «Центр дополнительного образования» выделены средства на приобретение спортивной формы игрокам хоккейной команды «Вымпел» в сумме </w:t>
      </w:r>
      <w:r w:rsidRPr="003F00A6">
        <w:rPr>
          <w:rFonts w:ascii="Times New Roman" w:hAnsi="Times New Roman"/>
          <w:color w:val="FF0000"/>
          <w:sz w:val="28"/>
          <w:szCs w:val="28"/>
        </w:rPr>
        <w:t>0,1 млн.руб</w:t>
      </w:r>
      <w:r w:rsidRPr="003F00A6">
        <w:rPr>
          <w:rFonts w:ascii="Times New Roman" w:hAnsi="Times New Roman"/>
          <w:sz w:val="28"/>
          <w:szCs w:val="28"/>
        </w:rPr>
        <w:t>.</w:t>
      </w:r>
    </w:p>
    <w:p w14:paraId="160B8158" w14:textId="57686F34" w:rsidR="001913E6" w:rsidRPr="003F00A6" w:rsidRDefault="003F00A6" w:rsidP="003F00A6">
      <w:pPr>
        <w:spacing w:after="0" w:line="240" w:lineRule="auto"/>
        <w:ind w:firstLine="851"/>
        <w:jc w:val="both"/>
        <w:rPr>
          <w:rFonts w:ascii="Times New Roman" w:hAnsi="Times New Roman"/>
          <w:sz w:val="28"/>
          <w:szCs w:val="28"/>
        </w:rPr>
      </w:pPr>
      <w:r>
        <w:rPr>
          <w:rFonts w:ascii="Times New Roman" w:hAnsi="Times New Roman"/>
          <w:sz w:val="28"/>
          <w:szCs w:val="28"/>
        </w:rPr>
        <w:t>Вместе с тем, ГП АО</w:t>
      </w:r>
      <w:r w:rsidR="001913E6" w:rsidRPr="003F00A6">
        <w:rPr>
          <w:rFonts w:ascii="Times New Roman" w:hAnsi="Times New Roman"/>
          <w:sz w:val="28"/>
          <w:szCs w:val="28"/>
        </w:rPr>
        <w:t xml:space="preserve">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(2014-202</w:t>
      </w:r>
      <w:r w:rsidR="004020A0">
        <w:rPr>
          <w:rFonts w:ascii="Times New Roman" w:hAnsi="Times New Roman"/>
          <w:sz w:val="28"/>
          <w:szCs w:val="28"/>
        </w:rPr>
        <w:t>1</w:t>
      </w:r>
      <w:r w:rsidR="001913E6" w:rsidRPr="003F00A6">
        <w:rPr>
          <w:rFonts w:ascii="Times New Roman" w:hAnsi="Times New Roman"/>
          <w:sz w:val="28"/>
          <w:szCs w:val="28"/>
        </w:rPr>
        <w:t xml:space="preserve"> годы)», подпрограммой «Спорт Беломорья. Спорт высших достижений и подготовка спортивного резерва (2014-202</w:t>
      </w:r>
      <w:r w:rsidR="004020A0">
        <w:rPr>
          <w:rFonts w:ascii="Times New Roman" w:hAnsi="Times New Roman"/>
          <w:sz w:val="28"/>
          <w:szCs w:val="28"/>
        </w:rPr>
        <w:t>1</w:t>
      </w:r>
      <w:r w:rsidR="001913E6" w:rsidRPr="003F00A6">
        <w:rPr>
          <w:rFonts w:ascii="Times New Roman" w:hAnsi="Times New Roman"/>
          <w:sz w:val="28"/>
          <w:szCs w:val="28"/>
        </w:rPr>
        <w:t xml:space="preserve"> годы)» предусмотрена реализация мероприятия по обеспечению спортивным инвентарем и оборудованием, приобретение спортивной формы спортсменам спортивных сборных команд Архангельской области…, однако средства на реализацию данного мероприятия </w:t>
      </w:r>
      <w:r w:rsidR="00FA0F49">
        <w:rPr>
          <w:rFonts w:ascii="Times New Roman" w:hAnsi="Times New Roman"/>
          <w:sz w:val="28"/>
          <w:szCs w:val="28"/>
        </w:rPr>
        <w:t>в</w:t>
      </w:r>
      <w:r w:rsidR="001913E6" w:rsidRPr="003F00A6">
        <w:rPr>
          <w:rFonts w:ascii="Times New Roman" w:hAnsi="Times New Roman"/>
          <w:sz w:val="28"/>
          <w:szCs w:val="28"/>
        </w:rPr>
        <w:t xml:space="preserve"> 2018 год</w:t>
      </w:r>
      <w:r w:rsidR="00FA0F49">
        <w:rPr>
          <w:rFonts w:ascii="Times New Roman" w:hAnsi="Times New Roman"/>
          <w:sz w:val="28"/>
          <w:szCs w:val="28"/>
        </w:rPr>
        <w:t>у</w:t>
      </w:r>
      <w:r w:rsidR="001913E6" w:rsidRPr="003F00A6">
        <w:rPr>
          <w:rFonts w:ascii="Times New Roman" w:hAnsi="Times New Roman"/>
          <w:sz w:val="28"/>
          <w:szCs w:val="28"/>
        </w:rPr>
        <w:t xml:space="preserve"> </w:t>
      </w:r>
      <w:r w:rsidR="007D2378" w:rsidRPr="003F00A6">
        <w:rPr>
          <w:rFonts w:ascii="Times New Roman" w:hAnsi="Times New Roman"/>
          <w:sz w:val="28"/>
          <w:szCs w:val="28"/>
        </w:rPr>
        <w:t xml:space="preserve">госпрограммой </w:t>
      </w:r>
      <w:r w:rsidR="001913E6" w:rsidRPr="003F00A6">
        <w:rPr>
          <w:rFonts w:ascii="Times New Roman" w:hAnsi="Times New Roman"/>
          <w:sz w:val="28"/>
          <w:szCs w:val="28"/>
        </w:rPr>
        <w:t>не запланированы.</w:t>
      </w:r>
    </w:p>
    <w:p w14:paraId="526DBD12" w14:textId="2D181111" w:rsidR="001913E6" w:rsidRPr="00891E87" w:rsidRDefault="001913E6" w:rsidP="00E42725">
      <w:pPr>
        <w:spacing w:after="0" w:line="240" w:lineRule="auto"/>
        <w:ind w:firstLine="851"/>
        <w:jc w:val="both"/>
        <w:rPr>
          <w:rFonts w:ascii="Times New Roman" w:hAnsi="Times New Roman"/>
          <w:sz w:val="28"/>
          <w:szCs w:val="28"/>
        </w:rPr>
      </w:pPr>
      <w:r w:rsidRPr="00891E87">
        <w:rPr>
          <w:rFonts w:ascii="Times New Roman" w:hAnsi="Times New Roman"/>
          <w:sz w:val="28"/>
          <w:szCs w:val="28"/>
        </w:rPr>
        <w:t xml:space="preserve">Следовательно, указанные расходы </w:t>
      </w:r>
      <w:r w:rsidRPr="00891E87">
        <w:rPr>
          <w:rFonts w:ascii="Times New Roman" w:hAnsi="Times New Roman"/>
          <w:color w:val="FF0000"/>
          <w:sz w:val="28"/>
          <w:szCs w:val="28"/>
        </w:rPr>
        <w:t>не носят непредвиденный характер</w:t>
      </w:r>
      <w:r w:rsidRPr="00891E87">
        <w:rPr>
          <w:rFonts w:ascii="Times New Roman" w:hAnsi="Times New Roman"/>
          <w:sz w:val="28"/>
          <w:szCs w:val="28"/>
        </w:rPr>
        <w:t xml:space="preserve">, о чем свидетельствует наличие </w:t>
      </w:r>
      <w:r w:rsidR="00891E87">
        <w:rPr>
          <w:rFonts w:ascii="Times New Roman" w:hAnsi="Times New Roman"/>
          <w:sz w:val="28"/>
          <w:szCs w:val="28"/>
        </w:rPr>
        <w:t>соответствующих</w:t>
      </w:r>
      <w:r w:rsidRPr="00891E87">
        <w:rPr>
          <w:rFonts w:ascii="Times New Roman" w:hAnsi="Times New Roman"/>
          <w:sz w:val="28"/>
          <w:szCs w:val="28"/>
        </w:rPr>
        <w:t xml:space="preserve"> мероприятий в государственной программе.</w:t>
      </w:r>
    </w:p>
    <w:p w14:paraId="56FB4CE8" w14:textId="08DB85BD" w:rsidR="001913E6" w:rsidRPr="00C602DB" w:rsidRDefault="001913E6" w:rsidP="00CC1BC5">
      <w:pPr>
        <w:spacing w:after="0" w:line="240" w:lineRule="auto"/>
        <w:ind w:firstLine="851"/>
        <w:jc w:val="both"/>
        <w:rPr>
          <w:rFonts w:ascii="Times New Roman" w:hAnsi="Times New Roman"/>
          <w:sz w:val="28"/>
          <w:szCs w:val="28"/>
        </w:rPr>
      </w:pPr>
      <w:r w:rsidRPr="00C602DB">
        <w:rPr>
          <w:rFonts w:ascii="Times New Roman" w:hAnsi="Times New Roman"/>
          <w:sz w:val="28"/>
          <w:szCs w:val="28"/>
        </w:rPr>
        <w:t xml:space="preserve">Указанные факты свидетельствуют о недостаточно качественном планировании расходов и сроков реализации мероприятий государственной программы «Патриотическое воспитание, развитие физической культуры, спорта, туризма и повышение эффективности реализации молодежной </w:t>
      </w:r>
      <w:r w:rsidRPr="00C602DB">
        <w:rPr>
          <w:rFonts w:ascii="Times New Roman" w:hAnsi="Times New Roman"/>
          <w:sz w:val="28"/>
          <w:szCs w:val="28"/>
        </w:rPr>
        <w:lastRenderedPageBreak/>
        <w:t>политики в Архангельской области (2014-202</w:t>
      </w:r>
      <w:r w:rsidR="008F31B8">
        <w:rPr>
          <w:rFonts w:ascii="Times New Roman" w:hAnsi="Times New Roman"/>
          <w:sz w:val="28"/>
          <w:szCs w:val="28"/>
        </w:rPr>
        <w:t>4</w:t>
      </w:r>
      <w:r w:rsidRPr="00C602DB">
        <w:rPr>
          <w:rFonts w:ascii="Times New Roman" w:hAnsi="Times New Roman"/>
          <w:sz w:val="28"/>
          <w:szCs w:val="28"/>
        </w:rPr>
        <w:t xml:space="preserve"> годы)» ответственным исполнителем – агентством по спорту Архангельской области.</w:t>
      </w:r>
    </w:p>
    <w:p w14:paraId="01C2334E" w14:textId="3E2B34C3" w:rsidR="001913E6" w:rsidRPr="00C602DB" w:rsidRDefault="001913E6" w:rsidP="00996DAE">
      <w:pPr>
        <w:pStyle w:val="a6"/>
        <w:numPr>
          <w:ilvl w:val="0"/>
          <w:numId w:val="25"/>
        </w:numPr>
        <w:ind w:left="0" w:firstLine="851"/>
        <w:jc w:val="both"/>
        <w:rPr>
          <w:rFonts w:eastAsia="Calibri"/>
          <w:sz w:val="28"/>
          <w:szCs w:val="28"/>
        </w:rPr>
      </w:pPr>
      <w:r w:rsidRPr="00C602DB">
        <w:rPr>
          <w:rFonts w:eastAsia="Calibri"/>
          <w:sz w:val="28"/>
          <w:szCs w:val="28"/>
        </w:rPr>
        <w:t xml:space="preserve">Распоряжениями Правительства Архангельской области за 9 месяцев 2018 года выделялись средства из резервного фонда на приобретение оборудования и мебели, на проведение ремонтных работ для государственных учреждений здравоохранения в сумме </w:t>
      </w:r>
      <w:r w:rsidRPr="00C602DB">
        <w:rPr>
          <w:rFonts w:eastAsia="Calibri"/>
          <w:color w:val="FF0000"/>
          <w:sz w:val="28"/>
          <w:szCs w:val="28"/>
        </w:rPr>
        <w:t>19,7 млн.руб</w:t>
      </w:r>
      <w:r w:rsidRPr="00C602DB">
        <w:rPr>
          <w:rFonts w:eastAsia="Calibri"/>
          <w:sz w:val="28"/>
          <w:szCs w:val="28"/>
        </w:rPr>
        <w:t>., в том числе ГБУЗ АО «Холмогорская центральная районная больница» на проведение ремонтных работ и приобретение мебели – 5,5 млн.руб., ГБУЗ АО «Архангельская областная клиническая больница» на изготовление и установку жалюзи, роллерных систем, карнизов для ванной комнаты, закупку медицинского оборудования, измерительных приборов, мебели и изделий хозяйственного и сантехнического назначения – 5,0 млн.руб. и 1,5 млн.руб. на приобретение технологического оборудования и комплектующих к нему, ГБУЗ АО «Мезенская центральная районная больница» на проведени</w:t>
      </w:r>
      <w:r w:rsidR="00C602DB">
        <w:rPr>
          <w:rFonts w:eastAsia="Calibri"/>
          <w:sz w:val="28"/>
          <w:szCs w:val="28"/>
        </w:rPr>
        <w:t>е ремонта кровли – 1,2 млн.руб.</w:t>
      </w:r>
    </w:p>
    <w:p w14:paraId="1236F4B5" w14:textId="77777777" w:rsidR="001913E6" w:rsidRPr="00C602DB" w:rsidRDefault="001913E6" w:rsidP="00C602DB">
      <w:pPr>
        <w:spacing w:after="0" w:line="240" w:lineRule="auto"/>
        <w:ind w:firstLine="851"/>
        <w:jc w:val="both"/>
        <w:rPr>
          <w:rFonts w:ascii="Times New Roman" w:hAnsi="Times New Roman"/>
          <w:sz w:val="28"/>
          <w:szCs w:val="28"/>
        </w:rPr>
      </w:pPr>
      <w:r w:rsidRPr="00C602DB">
        <w:rPr>
          <w:rFonts w:ascii="Times New Roman" w:hAnsi="Times New Roman"/>
          <w:sz w:val="28"/>
          <w:szCs w:val="28"/>
        </w:rPr>
        <w:t xml:space="preserve">На приобретение автотранспорта </w:t>
      </w:r>
      <w:r w:rsidRPr="006A67C6">
        <w:rPr>
          <w:rFonts w:ascii="Times New Roman" w:hAnsi="Times New Roman"/>
          <w:sz w:val="28"/>
          <w:szCs w:val="28"/>
        </w:rPr>
        <w:t xml:space="preserve">из средств резервного фонда Правительства Архангельской области выделено </w:t>
      </w:r>
      <w:r w:rsidRPr="006A67C6">
        <w:rPr>
          <w:rFonts w:ascii="Times New Roman" w:hAnsi="Times New Roman"/>
          <w:color w:val="FF0000"/>
          <w:sz w:val="28"/>
          <w:szCs w:val="28"/>
        </w:rPr>
        <w:t>2,0 млн.руб</w:t>
      </w:r>
      <w:r w:rsidRPr="006A67C6">
        <w:rPr>
          <w:rFonts w:ascii="Times New Roman" w:hAnsi="Times New Roman"/>
          <w:sz w:val="28"/>
          <w:szCs w:val="28"/>
        </w:rPr>
        <w:t>., из них для ГКУЗ АО «Специализированный дом ребенка</w:t>
      </w:r>
      <w:r w:rsidRPr="00C602DB">
        <w:rPr>
          <w:rFonts w:ascii="Times New Roman" w:hAnsi="Times New Roman"/>
          <w:sz w:val="28"/>
          <w:szCs w:val="28"/>
        </w:rPr>
        <w:t xml:space="preserve"> для детей с поражением центральной нервной системы и нарушением психики» - 1,2 млн.руб. и ГБУЗ АО «Устьянская центральная районная больница» - 0,8 млн.руб..</w:t>
      </w:r>
    </w:p>
    <w:p w14:paraId="61566E2A" w14:textId="047DEC9C" w:rsidR="001913E6" w:rsidRPr="004D7B88" w:rsidRDefault="001913E6" w:rsidP="001913E6">
      <w:pPr>
        <w:spacing w:after="0" w:line="240" w:lineRule="auto"/>
        <w:ind w:firstLine="851"/>
        <w:jc w:val="both"/>
        <w:rPr>
          <w:rFonts w:ascii="Times New Roman" w:hAnsi="Times New Roman"/>
          <w:sz w:val="28"/>
          <w:szCs w:val="28"/>
        </w:rPr>
      </w:pPr>
      <w:r w:rsidRPr="004D7B88">
        <w:rPr>
          <w:rFonts w:ascii="Times New Roman" w:hAnsi="Times New Roman"/>
          <w:sz w:val="28"/>
          <w:szCs w:val="28"/>
        </w:rPr>
        <w:t>При этом государственной программой «Развитие здравоохранения Архангельской области (2013-2024 годы)», подпрограммой «Совершенствование системы территориального планирования Архангельской области» на 2018 год предусмотрены следующие мероприятия:</w:t>
      </w:r>
    </w:p>
    <w:p w14:paraId="0303BBA8" w14:textId="6BE691A4" w:rsidR="001913E6" w:rsidRPr="003B7F33" w:rsidRDefault="001913E6" w:rsidP="00996DAE">
      <w:pPr>
        <w:pStyle w:val="a6"/>
        <w:numPr>
          <w:ilvl w:val="0"/>
          <w:numId w:val="27"/>
        </w:numPr>
        <w:ind w:left="0" w:firstLine="851"/>
        <w:jc w:val="both"/>
        <w:rPr>
          <w:sz w:val="28"/>
          <w:szCs w:val="28"/>
        </w:rPr>
      </w:pPr>
      <w:r w:rsidRPr="003B7F33">
        <w:rPr>
          <w:sz w:val="28"/>
          <w:szCs w:val="28"/>
        </w:rPr>
        <w:t>приобретение автотранспорта для государственных медицинских организаций в сумме 4,5 млн.руб., в рамках реализации данного мероприятия приобретен реанимобиль для ГБУЗ АО «Котласская ц</w:t>
      </w:r>
      <w:r w:rsidR="003B7F33">
        <w:rPr>
          <w:sz w:val="28"/>
          <w:szCs w:val="28"/>
        </w:rPr>
        <w:t>ентральная городская больница».</w:t>
      </w:r>
    </w:p>
    <w:p w14:paraId="4142C578" w14:textId="77777777" w:rsidR="001913E6" w:rsidRPr="00891E87" w:rsidRDefault="001913E6" w:rsidP="00891E87">
      <w:pPr>
        <w:spacing w:after="0" w:line="240" w:lineRule="auto"/>
        <w:ind w:firstLine="851"/>
        <w:jc w:val="both"/>
        <w:rPr>
          <w:rFonts w:ascii="Times New Roman" w:hAnsi="Times New Roman"/>
          <w:sz w:val="28"/>
          <w:szCs w:val="28"/>
        </w:rPr>
      </w:pPr>
      <w:r w:rsidRPr="00891E87">
        <w:rPr>
          <w:rFonts w:ascii="Times New Roman" w:hAnsi="Times New Roman"/>
          <w:sz w:val="28"/>
          <w:szCs w:val="28"/>
        </w:rPr>
        <w:t>Таким образом, в соответствии с п. 3 Положения № 292-пп, указанные расходы, не являются непредвиденными и предусмотрены в областном бюджете на 2018 год.</w:t>
      </w:r>
    </w:p>
    <w:p w14:paraId="399E513B" w14:textId="132E1C0B" w:rsidR="001913E6" w:rsidRPr="006A67C6" w:rsidRDefault="001913E6" w:rsidP="001913E6">
      <w:pPr>
        <w:spacing w:after="0" w:line="240" w:lineRule="auto"/>
        <w:ind w:firstLine="851"/>
        <w:jc w:val="both"/>
        <w:rPr>
          <w:rFonts w:ascii="Times New Roman" w:hAnsi="Times New Roman"/>
          <w:sz w:val="28"/>
          <w:szCs w:val="28"/>
        </w:rPr>
      </w:pPr>
      <w:r w:rsidRPr="006A67C6">
        <w:rPr>
          <w:rFonts w:ascii="Times New Roman" w:hAnsi="Times New Roman"/>
          <w:sz w:val="28"/>
          <w:szCs w:val="28"/>
        </w:rPr>
        <w:t>Вышеизложенное свидетельствует о недостаточно качественном планировании расходов на реализацию мероприятий государственной программы «Развитие здравоохранения Архангельской области (2013-2024 годы)» ответственным исполнителем – министерством здравоохранения Архангельской области.</w:t>
      </w:r>
    </w:p>
    <w:p w14:paraId="383F5644" w14:textId="77777777" w:rsidR="001913E6" w:rsidRPr="002031A3" w:rsidRDefault="001913E6" w:rsidP="00996DAE">
      <w:pPr>
        <w:pStyle w:val="a6"/>
        <w:numPr>
          <w:ilvl w:val="0"/>
          <w:numId w:val="25"/>
        </w:numPr>
        <w:ind w:left="0" w:firstLine="851"/>
        <w:jc w:val="both"/>
        <w:rPr>
          <w:rFonts w:eastAsia="Calibri"/>
          <w:sz w:val="28"/>
          <w:szCs w:val="28"/>
        </w:rPr>
      </w:pPr>
      <w:r w:rsidRPr="002031A3">
        <w:rPr>
          <w:rFonts w:eastAsia="Calibri"/>
          <w:sz w:val="28"/>
          <w:szCs w:val="28"/>
        </w:rPr>
        <w:t xml:space="preserve">Распоряжением Правительства Архангельской области от 24.04.2018 № 133-рп министерству имущественных отношений Архангельской области </w:t>
      </w:r>
      <w:r w:rsidRPr="00A7178E">
        <w:rPr>
          <w:rFonts w:eastAsia="Calibri"/>
          <w:sz w:val="28"/>
          <w:szCs w:val="28"/>
        </w:rPr>
        <w:t>выделены средства резервного фонда в сумме 1,1 млн.руб., которые направлены в</w:t>
      </w:r>
      <w:r w:rsidRPr="002031A3">
        <w:rPr>
          <w:rFonts w:eastAsia="Calibri"/>
          <w:sz w:val="28"/>
          <w:szCs w:val="28"/>
        </w:rPr>
        <w:t xml:space="preserve"> бюджет МО «Холмогорский муниципальный район» на проведение кадастровых работ в отношении земельных участков, предоставляемых многодетным семьям.</w:t>
      </w:r>
    </w:p>
    <w:p w14:paraId="70DD46D1" w14:textId="77777777" w:rsidR="001913E6" w:rsidRPr="00A7178E" w:rsidRDefault="001913E6" w:rsidP="001913E6">
      <w:pPr>
        <w:spacing w:after="0" w:line="240" w:lineRule="auto"/>
        <w:ind w:firstLine="851"/>
        <w:jc w:val="both"/>
        <w:rPr>
          <w:rFonts w:ascii="Times New Roman" w:hAnsi="Times New Roman"/>
          <w:sz w:val="28"/>
          <w:szCs w:val="28"/>
        </w:rPr>
      </w:pPr>
      <w:r w:rsidRPr="00A7178E">
        <w:rPr>
          <w:rFonts w:ascii="Times New Roman" w:hAnsi="Times New Roman"/>
          <w:sz w:val="28"/>
          <w:szCs w:val="28"/>
        </w:rPr>
        <w:t xml:space="preserve">Государственной программой Архангельской области «Обеспечение качественным, доступным жильем и объектами инженерной инфраструктуры </w:t>
      </w:r>
      <w:r w:rsidRPr="00A7178E">
        <w:rPr>
          <w:rFonts w:ascii="Times New Roman" w:hAnsi="Times New Roman"/>
          <w:sz w:val="28"/>
          <w:szCs w:val="28"/>
        </w:rPr>
        <w:lastRenderedPageBreak/>
        <w:t>населения Архангельской области (2014 – 2024 годы)» подпрограммой «Создание условий для обеспечения доступным и комфортным жильем жителей Архангельской области» предусмотрено мероприятие по проведению кадастровых работ в отношении земельных участков, предоставляемых многодетным семьям, однако средства на выполнение данного мероприятия в 2018 году не предусмотрены.</w:t>
      </w:r>
    </w:p>
    <w:p w14:paraId="73F2B124" w14:textId="5DD16E53" w:rsidR="001913E6" w:rsidRPr="00891E87" w:rsidRDefault="001913E6" w:rsidP="001913E6">
      <w:pPr>
        <w:spacing w:after="0" w:line="240" w:lineRule="auto"/>
        <w:ind w:firstLine="851"/>
        <w:jc w:val="both"/>
        <w:rPr>
          <w:rFonts w:ascii="Times New Roman" w:hAnsi="Times New Roman"/>
          <w:sz w:val="28"/>
          <w:szCs w:val="28"/>
        </w:rPr>
      </w:pPr>
      <w:r w:rsidRPr="00891E87">
        <w:rPr>
          <w:rFonts w:ascii="Times New Roman" w:hAnsi="Times New Roman"/>
          <w:sz w:val="28"/>
          <w:szCs w:val="28"/>
        </w:rPr>
        <w:t>Исходя из вышеизложенного, данные расходы не носят непредвиденный характер и могли быть предусмотрены в бюджете на 2018 год. Также данный факт свидетельствует о не</w:t>
      </w:r>
      <w:r w:rsidR="00613E55">
        <w:rPr>
          <w:rFonts w:ascii="Times New Roman" w:hAnsi="Times New Roman"/>
          <w:sz w:val="28"/>
          <w:szCs w:val="28"/>
        </w:rPr>
        <w:t xml:space="preserve">достаточно </w:t>
      </w:r>
      <w:r w:rsidRPr="00891E87">
        <w:rPr>
          <w:rFonts w:ascii="Times New Roman" w:hAnsi="Times New Roman"/>
          <w:sz w:val="28"/>
          <w:szCs w:val="28"/>
        </w:rPr>
        <w:t>качественном планировании финансирования и сроков реализации мероприятий государственной программы ответственным исполнителем – министерством строительства и архитектуры Архангельской области.</w:t>
      </w:r>
    </w:p>
    <w:p w14:paraId="40829D9A" w14:textId="2C5FAA45" w:rsidR="001913E6" w:rsidRPr="00942B18" w:rsidRDefault="001913E6" w:rsidP="00996DAE">
      <w:pPr>
        <w:pStyle w:val="a6"/>
        <w:numPr>
          <w:ilvl w:val="0"/>
          <w:numId w:val="25"/>
        </w:numPr>
        <w:spacing w:after="200"/>
        <w:ind w:left="0" w:firstLine="851"/>
        <w:jc w:val="both"/>
        <w:rPr>
          <w:rFonts w:eastAsia="Calibri"/>
          <w:bCs/>
          <w:sz w:val="28"/>
          <w:szCs w:val="28"/>
        </w:rPr>
      </w:pPr>
      <w:r w:rsidRPr="00942B18">
        <w:rPr>
          <w:rFonts w:eastAsia="Calibri"/>
          <w:sz w:val="28"/>
          <w:szCs w:val="28"/>
        </w:rPr>
        <w:t>Распоряжением Правительства Архангельской области от 29.05.2018 № 212-рп министерству труда, занятости и социального развития Архангельской области выделены средства резервного фонда в сумме 3,5 млн.руб. на завершение работ по ремонту здания, расположенного по адресу: Архангельская область, Вилегодский р-н, МО «Селянское», пос. Сорово, ул. Болотная, д.</w:t>
      </w:r>
      <w:r w:rsidR="00942B18">
        <w:rPr>
          <w:rFonts w:eastAsia="Calibri"/>
          <w:sz w:val="28"/>
          <w:szCs w:val="28"/>
        </w:rPr>
        <w:t xml:space="preserve"> </w:t>
      </w:r>
      <w:r w:rsidRPr="00942B18">
        <w:rPr>
          <w:rFonts w:eastAsia="Calibri"/>
          <w:sz w:val="28"/>
          <w:szCs w:val="28"/>
        </w:rPr>
        <w:t>15 (здание под организацию социального обслуживания населения). В то же время государственной программой Архангельской области «</w:t>
      </w:r>
      <w:r w:rsidRPr="00942B18">
        <w:rPr>
          <w:rFonts w:eastAsia="Calibri"/>
          <w:bCs/>
          <w:sz w:val="28"/>
          <w:szCs w:val="28"/>
        </w:rPr>
        <w:t xml:space="preserve">Социальная поддержка граждан в Архангельской области (2013-2024 годы)» подпрограммой «Повышение качества жизни граждан пожилого возраста и инвалидов в Архангельской области» предусмотрена реализация мероприятия по разработке проектно-сметной документации и проведение ремонтных работ в государственных организациях социального обслуживания. Однако средства на реализацию данного мероприятия в 2018 году </w:t>
      </w:r>
      <w:r w:rsidR="00FF2546">
        <w:rPr>
          <w:rFonts w:eastAsia="Calibri"/>
          <w:bCs/>
          <w:sz w:val="28"/>
          <w:szCs w:val="28"/>
        </w:rPr>
        <w:t xml:space="preserve">госпрограммой </w:t>
      </w:r>
      <w:r w:rsidRPr="00942B18">
        <w:rPr>
          <w:rFonts w:eastAsia="Calibri"/>
          <w:bCs/>
          <w:sz w:val="28"/>
          <w:szCs w:val="28"/>
        </w:rPr>
        <w:t>не предусмотрены.</w:t>
      </w:r>
    </w:p>
    <w:p w14:paraId="6DE4E998" w14:textId="309E9E0C" w:rsidR="001913E6" w:rsidRPr="00FF2546" w:rsidRDefault="001913E6" w:rsidP="001913E6">
      <w:pPr>
        <w:pStyle w:val="a6"/>
        <w:spacing w:after="200"/>
        <w:ind w:left="0" w:firstLine="851"/>
        <w:jc w:val="both"/>
        <w:rPr>
          <w:rFonts w:eastAsia="Calibri"/>
          <w:bCs/>
          <w:sz w:val="28"/>
          <w:szCs w:val="28"/>
        </w:rPr>
      </w:pPr>
      <w:r w:rsidRPr="00FF2546">
        <w:rPr>
          <w:rFonts w:eastAsia="Calibri"/>
          <w:bCs/>
          <w:sz w:val="28"/>
          <w:szCs w:val="28"/>
        </w:rPr>
        <w:t xml:space="preserve">Распоряжением </w:t>
      </w:r>
      <w:r w:rsidR="0080615B">
        <w:rPr>
          <w:rFonts w:eastAsia="Calibri"/>
          <w:bCs/>
          <w:sz w:val="28"/>
          <w:szCs w:val="28"/>
        </w:rPr>
        <w:t>П</w:t>
      </w:r>
      <w:r w:rsidRPr="00FF2546">
        <w:rPr>
          <w:rFonts w:eastAsia="Calibri"/>
          <w:bCs/>
          <w:sz w:val="28"/>
          <w:szCs w:val="28"/>
        </w:rPr>
        <w:t xml:space="preserve">равительства Архангельской области от 31.10.2018 № 458-рп </w:t>
      </w:r>
      <w:r w:rsidRPr="00FF2546">
        <w:rPr>
          <w:rFonts w:eastAsia="Calibri"/>
          <w:sz w:val="28"/>
          <w:szCs w:val="28"/>
        </w:rPr>
        <w:t xml:space="preserve">министерству труда, занятости и социального развития Архангельской области выделены средства резервного фонда в сумме </w:t>
      </w:r>
      <w:r w:rsidRPr="00FF2546">
        <w:rPr>
          <w:rFonts w:eastAsia="Calibri"/>
          <w:color w:val="FF0000"/>
          <w:sz w:val="28"/>
          <w:szCs w:val="28"/>
        </w:rPr>
        <w:t xml:space="preserve">0,5 млн.руб. </w:t>
      </w:r>
      <w:r w:rsidRPr="00FF2546">
        <w:rPr>
          <w:rFonts w:eastAsia="Calibri"/>
          <w:bCs/>
          <w:sz w:val="28"/>
          <w:szCs w:val="28"/>
        </w:rPr>
        <w:t xml:space="preserve">для завершения ремонта крыльца главного входа учреждения – государственного бюджетного специализированного учреждения Архангельской области для несовершеннолетних, нуждающихся в социальной реабилитации, «Северодвинский социально-реабилитационный центр для несовершеннолетних «Солнышко». </w:t>
      </w:r>
      <w:r w:rsidRPr="00FF2546">
        <w:rPr>
          <w:rFonts w:eastAsia="Calibri"/>
          <w:sz w:val="28"/>
          <w:szCs w:val="28"/>
        </w:rPr>
        <w:t>Государственной программой Архангельской области «</w:t>
      </w:r>
      <w:r w:rsidRPr="00FF2546">
        <w:rPr>
          <w:rFonts w:eastAsia="Calibri"/>
          <w:bCs/>
          <w:sz w:val="28"/>
          <w:szCs w:val="28"/>
        </w:rPr>
        <w:t xml:space="preserve">Социальная поддержка граждан в Архангельской области (2013-2024 годы)» подпрограммой «Семья и дети в Архангельской области» предусмотрена реализация мероприятия по проведению ремонтных работ в государственных организациях социального обслуживания семьи и детей. Однако средства на реализацию данного мероприятия в 2018 году </w:t>
      </w:r>
      <w:r w:rsidR="00FF2546">
        <w:rPr>
          <w:rFonts w:eastAsia="Calibri"/>
          <w:bCs/>
          <w:sz w:val="28"/>
          <w:szCs w:val="28"/>
        </w:rPr>
        <w:t xml:space="preserve">госпрограммой также </w:t>
      </w:r>
      <w:r w:rsidRPr="00FF2546">
        <w:rPr>
          <w:rFonts w:eastAsia="Calibri"/>
          <w:bCs/>
          <w:sz w:val="28"/>
          <w:szCs w:val="28"/>
        </w:rPr>
        <w:t>не предусмотрены.</w:t>
      </w:r>
    </w:p>
    <w:p w14:paraId="655AE915" w14:textId="6DD9F679" w:rsidR="001913E6" w:rsidRPr="00F32EAA" w:rsidRDefault="00613E55" w:rsidP="001913E6">
      <w:pPr>
        <w:pStyle w:val="a6"/>
        <w:ind w:left="0" w:firstLine="851"/>
        <w:jc w:val="both"/>
        <w:rPr>
          <w:rFonts w:eastAsia="Calibri"/>
          <w:sz w:val="28"/>
          <w:szCs w:val="28"/>
        </w:rPr>
      </w:pPr>
      <w:r w:rsidRPr="00F32EAA">
        <w:rPr>
          <w:rFonts w:eastAsia="Calibri"/>
          <w:sz w:val="28"/>
          <w:szCs w:val="28"/>
        </w:rPr>
        <w:t>В связи с вышеизложенным, у</w:t>
      </w:r>
      <w:r w:rsidR="001913E6" w:rsidRPr="00F32EAA">
        <w:rPr>
          <w:rFonts w:eastAsia="Calibri"/>
          <w:sz w:val="28"/>
          <w:szCs w:val="28"/>
        </w:rPr>
        <w:t>казанные расходы не носят непредвиденный характер, что подтверждает наличие аналогичных мероприятий в государственной программе Архангельской области.</w:t>
      </w:r>
      <w:r w:rsidRPr="00F32EAA">
        <w:rPr>
          <w:rFonts w:eastAsia="Calibri"/>
          <w:sz w:val="28"/>
          <w:szCs w:val="28"/>
        </w:rPr>
        <w:t xml:space="preserve"> Кроме того,</w:t>
      </w:r>
      <w:r w:rsidR="001913E6" w:rsidRPr="00F32EAA">
        <w:rPr>
          <w:color w:val="000000" w:themeColor="text1"/>
          <w:sz w:val="28"/>
          <w:szCs w:val="28"/>
        </w:rPr>
        <w:t xml:space="preserve"> приведенные</w:t>
      </w:r>
      <w:r w:rsidR="001913E6" w:rsidRPr="00F32EAA">
        <w:rPr>
          <w:rFonts w:eastAsia="Calibri"/>
          <w:color w:val="000000" w:themeColor="text1"/>
          <w:sz w:val="28"/>
          <w:szCs w:val="28"/>
        </w:rPr>
        <w:t xml:space="preserve"> </w:t>
      </w:r>
      <w:r w:rsidR="001913E6" w:rsidRPr="00F32EAA">
        <w:rPr>
          <w:rFonts w:eastAsia="Calibri"/>
          <w:sz w:val="28"/>
          <w:szCs w:val="28"/>
        </w:rPr>
        <w:t xml:space="preserve">факты свидетельствуют о недостаточно качественном планировании расходов и сроков реализации мероприятий государственной </w:t>
      </w:r>
      <w:r w:rsidR="001913E6" w:rsidRPr="00F32EAA">
        <w:rPr>
          <w:rFonts w:eastAsia="Calibri"/>
          <w:sz w:val="28"/>
          <w:szCs w:val="28"/>
        </w:rPr>
        <w:lastRenderedPageBreak/>
        <w:t>программы ответственным исполнителем – министерством труда, занятости и социального развития Архангельской области.</w:t>
      </w:r>
    </w:p>
    <w:p w14:paraId="6BACB195" w14:textId="77777777" w:rsidR="001913E6" w:rsidRPr="00F32EAA" w:rsidRDefault="001913E6" w:rsidP="00996DAE">
      <w:pPr>
        <w:pStyle w:val="a6"/>
        <w:numPr>
          <w:ilvl w:val="0"/>
          <w:numId w:val="25"/>
        </w:numPr>
        <w:spacing w:after="200"/>
        <w:ind w:left="0" w:firstLine="851"/>
        <w:jc w:val="both"/>
        <w:rPr>
          <w:rFonts w:eastAsia="Calibri"/>
          <w:bCs/>
          <w:sz w:val="28"/>
          <w:szCs w:val="28"/>
        </w:rPr>
      </w:pPr>
      <w:r w:rsidRPr="00F32EAA">
        <w:rPr>
          <w:rFonts w:eastAsia="Calibri"/>
          <w:sz w:val="28"/>
          <w:szCs w:val="28"/>
        </w:rPr>
        <w:t>Распоряжениями Правительства Архангельской области от 06.02.2018 № 30-рп и от 24.04.2018 № 134-рп министерству топливно-энергетического комплекса и жилищно-коммунального хозяйства Архангельской области выделены средства резервного фонда в сумме 3,7 млн.руб. для МО «Холмогорский муниципальный район» на модернизацию насосно-фильтровальной станции очистных сооружений водопровода Малая Товра-Холмогоры и 2,0 млн.руб. для МО «Ленский муниципальный района» на погашение задолженности по оплате работ муниципального контракта от 30.11.2016 по капитальному ремонту сетей водопровода в с. Яренске. Государственной программой Архангельской области «</w:t>
      </w:r>
      <w:r w:rsidRPr="00F32EAA">
        <w:rPr>
          <w:rFonts w:eastAsia="Calibri"/>
          <w:bCs/>
          <w:sz w:val="28"/>
          <w:szCs w:val="28"/>
        </w:rPr>
        <w:t>Устойчивое развитие сельских территорий Архангельской области (2014-2021 годы)» предусмотрено мероприятие по развитию водоснабжения в сельской местности. Однако средства на реализацию данных мероприятий в 2018 году государственной программой не запланированы.</w:t>
      </w:r>
    </w:p>
    <w:p w14:paraId="5B2581A3" w14:textId="77777777" w:rsidR="001913E6" w:rsidRPr="00E66EDE" w:rsidRDefault="001913E6" w:rsidP="00E66EDE">
      <w:pPr>
        <w:pStyle w:val="a6"/>
        <w:ind w:left="0" w:firstLine="851"/>
        <w:jc w:val="both"/>
        <w:rPr>
          <w:rFonts w:eastAsia="Calibri"/>
          <w:bCs/>
          <w:sz w:val="28"/>
          <w:szCs w:val="28"/>
        </w:rPr>
      </w:pPr>
      <w:r w:rsidRPr="00E66EDE">
        <w:rPr>
          <w:rFonts w:eastAsia="Calibri"/>
          <w:bCs/>
          <w:sz w:val="28"/>
          <w:szCs w:val="28"/>
        </w:rPr>
        <w:t>Данные факты свидетельствуют о недостаточно качественном планировании расходов на реализацию государственной программы ответственным исполнителем – министерством агропромышленного комплекса и торговли Архангельской области.</w:t>
      </w:r>
    </w:p>
    <w:p w14:paraId="48EB2241" w14:textId="7098ABA0" w:rsidR="001913E6" w:rsidRPr="00A148D8" w:rsidRDefault="001913E6" w:rsidP="00996DAE">
      <w:pPr>
        <w:pStyle w:val="a6"/>
        <w:numPr>
          <w:ilvl w:val="0"/>
          <w:numId w:val="25"/>
        </w:numPr>
        <w:spacing w:after="200"/>
        <w:ind w:left="0" w:firstLine="851"/>
        <w:jc w:val="both"/>
        <w:rPr>
          <w:rFonts w:eastAsia="Calibri"/>
          <w:bCs/>
          <w:sz w:val="28"/>
          <w:szCs w:val="28"/>
        </w:rPr>
      </w:pPr>
      <w:r w:rsidRPr="00E66EDE">
        <w:rPr>
          <w:rFonts w:eastAsia="Calibri"/>
          <w:bCs/>
          <w:sz w:val="28"/>
          <w:szCs w:val="28"/>
        </w:rPr>
        <w:t xml:space="preserve">Распоряжением Правительства Архангельской области от 06.02.2018 № 29-рп министерству имущественных отношений Архангельской области выделены средства резервного фонда на погашение кредиторской задолженности </w:t>
      </w:r>
      <w:r w:rsidRPr="00A148D8">
        <w:rPr>
          <w:rFonts w:eastAsia="Calibri"/>
          <w:bCs/>
          <w:sz w:val="28"/>
          <w:szCs w:val="28"/>
        </w:rPr>
        <w:t>государственного унитарного предприятия «Столовая «Россиянка» в связи с ликвидацией в сумме 2,1 млн.руб</w:t>
      </w:r>
      <w:r w:rsidR="00E66EDE" w:rsidRPr="00A148D8">
        <w:rPr>
          <w:rFonts w:eastAsia="Calibri"/>
          <w:bCs/>
          <w:sz w:val="28"/>
          <w:szCs w:val="28"/>
        </w:rPr>
        <w:t>.</w:t>
      </w:r>
    </w:p>
    <w:p w14:paraId="7F8E01DC" w14:textId="77777777" w:rsidR="001913E6" w:rsidRPr="00A148D8" w:rsidRDefault="001913E6" w:rsidP="001913E6">
      <w:pPr>
        <w:pStyle w:val="a6"/>
        <w:ind w:left="0" w:firstLine="851"/>
        <w:jc w:val="both"/>
        <w:rPr>
          <w:rFonts w:eastAsia="Calibri"/>
          <w:bCs/>
          <w:sz w:val="28"/>
          <w:szCs w:val="28"/>
        </w:rPr>
      </w:pPr>
      <w:r w:rsidRPr="00A148D8">
        <w:rPr>
          <w:rFonts w:eastAsia="Calibri"/>
          <w:bCs/>
          <w:sz w:val="28"/>
          <w:szCs w:val="28"/>
        </w:rPr>
        <w:t>В соответствии со ст. 7 Федерального закона 14.11.2002 № 161-ФЗ «О государственных и муниципальных унитарных предприятиях» (далее – Федеральный закон № 161-ФЗ) предприятие несет ответственность по своим обязательствам всем принадлежащим ему имуществом. Субъект Российской Федерации, муниципальное образование не несут ответственность по обязательствам государственного или муниципального предприятия, за исключением случаев, если несостоятельность (банкротство) такого предприятия вызвана собственником его имущества.</w:t>
      </w:r>
    </w:p>
    <w:p w14:paraId="05EA447E" w14:textId="77777777" w:rsidR="001913E6" w:rsidRPr="001D3E1D" w:rsidRDefault="001913E6" w:rsidP="001913E6">
      <w:pPr>
        <w:pStyle w:val="a6"/>
        <w:ind w:left="0" w:firstLine="851"/>
        <w:jc w:val="both"/>
        <w:rPr>
          <w:rFonts w:eastAsia="Calibri"/>
          <w:bCs/>
          <w:sz w:val="28"/>
          <w:szCs w:val="28"/>
        </w:rPr>
      </w:pPr>
      <w:r w:rsidRPr="001D3E1D">
        <w:rPr>
          <w:rFonts w:eastAsia="Calibri"/>
          <w:bCs/>
          <w:sz w:val="28"/>
          <w:szCs w:val="28"/>
        </w:rPr>
        <w:t>В соответствии с пп. 3 ст. 26 Федерального закона № 161-ФЗ унитарное предприятие по окончании отчетного периода представляет уполномоченным органам государственной власти субъекта Российской Федерации или органам местного самоуправления бухгалтерскую отчетность и иные документы, органами исполнительной власти субъектов Российской Федерации или органами местного самоуправления.</w:t>
      </w:r>
    </w:p>
    <w:p w14:paraId="07525B16" w14:textId="77777777" w:rsidR="001913E6" w:rsidRPr="001D3E1D" w:rsidRDefault="001913E6" w:rsidP="001913E6">
      <w:pPr>
        <w:pStyle w:val="a6"/>
        <w:ind w:left="0" w:firstLine="851"/>
        <w:jc w:val="both"/>
        <w:rPr>
          <w:rFonts w:eastAsia="Calibri"/>
          <w:bCs/>
          <w:sz w:val="28"/>
          <w:szCs w:val="28"/>
        </w:rPr>
      </w:pPr>
      <w:r w:rsidRPr="001D3E1D">
        <w:rPr>
          <w:rFonts w:eastAsia="Calibri"/>
          <w:bCs/>
          <w:sz w:val="28"/>
          <w:szCs w:val="28"/>
        </w:rPr>
        <w:t xml:space="preserve">Пунктами 4, 6 Постановления Правительства Архангельской области от 22.12.2014 № 573-пп «Об утверждении Порядка отчетности руководителей государственных унитарных предприятий Архангельской области» определено, что руководитель государственного унитарного предприятия ежеквартально, представляет в министерство имущественных отношений Архангельской области утвержденный отраслевым исполнительным органом </w:t>
      </w:r>
      <w:r w:rsidRPr="001D3E1D">
        <w:rPr>
          <w:rFonts w:eastAsia="Calibri"/>
          <w:bCs/>
          <w:sz w:val="28"/>
          <w:szCs w:val="28"/>
        </w:rPr>
        <w:lastRenderedPageBreak/>
        <w:t>отчет о выполнении программы деятельности предприятия и утвержденную отраслевым исполнительным органом бухгалтерскую отчетность.</w:t>
      </w:r>
    </w:p>
    <w:p w14:paraId="7D7D0F24" w14:textId="6AAE9D97" w:rsidR="001913E6" w:rsidRPr="00331239" w:rsidRDefault="001913E6" w:rsidP="001913E6">
      <w:pPr>
        <w:pStyle w:val="a6"/>
        <w:ind w:left="0" w:firstLine="851"/>
        <w:jc w:val="both"/>
        <w:rPr>
          <w:rFonts w:eastAsia="Calibri"/>
          <w:bCs/>
          <w:sz w:val="28"/>
          <w:szCs w:val="28"/>
        </w:rPr>
      </w:pPr>
      <w:r w:rsidRPr="00331239">
        <w:rPr>
          <w:rFonts w:eastAsia="Calibri"/>
          <w:bCs/>
          <w:sz w:val="28"/>
          <w:szCs w:val="28"/>
        </w:rPr>
        <w:t>Следовательно, уполномоченный орган – администрация Губернатора Архангельской области и Правительства Архангельской области</w:t>
      </w:r>
      <w:r w:rsidR="00331239">
        <w:rPr>
          <w:rFonts w:eastAsia="Calibri"/>
          <w:bCs/>
          <w:sz w:val="28"/>
          <w:szCs w:val="28"/>
        </w:rPr>
        <w:t xml:space="preserve"> и</w:t>
      </w:r>
      <w:r w:rsidRPr="00331239">
        <w:rPr>
          <w:rFonts w:eastAsia="Calibri"/>
          <w:bCs/>
          <w:sz w:val="28"/>
          <w:szCs w:val="28"/>
        </w:rPr>
        <w:t xml:space="preserve"> министерство имущественных отношений Архангельской области владел</w:t>
      </w:r>
      <w:r w:rsidR="00331239">
        <w:rPr>
          <w:rFonts w:eastAsia="Calibri"/>
          <w:bCs/>
          <w:sz w:val="28"/>
          <w:szCs w:val="28"/>
        </w:rPr>
        <w:t>и</w:t>
      </w:r>
      <w:r w:rsidRPr="00331239">
        <w:rPr>
          <w:rFonts w:eastAsia="Calibri"/>
          <w:bCs/>
          <w:sz w:val="28"/>
          <w:szCs w:val="28"/>
        </w:rPr>
        <w:t xml:space="preserve"> информацией о </w:t>
      </w:r>
      <w:r w:rsidR="00331239">
        <w:rPr>
          <w:rFonts w:eastAsia="Calibri"/>
          <w:bCs/>
          <w:sz w:val="28"/>
          <w:szCs w:val="28"/>
        </w:rPr>
        <w:t xml:space="preserve">финансовом </w:t>
      </w:r>
      <w:r w:rsidRPr="00331239">
        <w:rPr>
          <w:rFonts w:eastAsia="Calibri"/>
          <w:bCs/>
          <w:sz w:val="28"/>
          <w:szCs w:val="28"/>
        </w:rPr>
        <w:t>состоянии государственного унитарного предприятия, в том числе о состояни</w:t>
      </w:r>
      <w:r w:rsidR="00331239">
        <w:rPr>
          <w:rFonts w:eastAsia="Calibri"/>
          <w:bCs/>
          <w:sz w:val="28"/>
          <w:szCs w:val="28"/>
        </w:rPr>
        <w:t>и</w:t>
      </w:r>
      <w:r w:rsidRPr="00331239">
        <w:rPr>
          <w:rFonts w:eastAsia="Calibri"/>
          <w:bCs/>
          <w:sz w:val="28"/>
          <w:szCs w:val="28"/>
        </w:rPr>
        <w:t xml:space="preserve"> его кредиторской задолженности.</w:t>
      </w:r>
    </w:p>
    <w:p w14:paraId="41BAC21A" w14:textId="77777777" w:rsidR="001913E6" w:rsidRPr="00331239" w:rsidRDefault="001913E6" w:rsidP="001913E6">
      <w:pPr>
        <w:pStyle w:val="a6"/>
        <w:ind w:left="0" w:firstLine="851"/>
        <w:jc w:val="both"/>
        <w:rPr>
          <w:rFonts w:eastAsia="Calibri"/>
          <w:bCs/>
          <w:sz w:val="28"/>
          <w:szCs w:val="28"/>
        </w:rPr>
      </w:pPr>
      <w:r w:rsidRPr="00331239">
        <w:rPr>
          <w:rFonts w:eastAsia="Calibri"/>
          <w:bCs/>
          <w:sz w:val="28"/>
          <w:szCs w:val="28"/>
        </w:rPr>
        <w:t>Аналогично распоряжением Правительства Архангельской области от 09.06.2018 № 235-рп министерству транспорта Архангельской области для МО «Каргопольский муниципальный район» предоставлены средства резервного фонда на погашение кредиторской задолженности муниципального унитарного автотранспортного предприятия «Каргопольавтотранспорт» в сумме 3,9 млн.руб.</w:t>
      </w:r>
    </w:p>
    <w:p w14:paraId="34B53A2F" w14:textId="725CC77B" w:rsidR="001913E6" w:rsidRDefault="001913E6" w:rsidP="001913E6">
      <w:pPr>
        <w:pStyle w:val="a6"/>
        <w:ind w:left="0" w:firstLine="851"/>
        <w:jc w:val="both"/>
        <w:rPr>
          <w:rFonts w:eastAsia="Calibri"/>
          <w:bCs/>
          <w:sz w:val="28"/>
          <w:szCs w:val="28"/>
        </w:rPr>
      </w:pPr>
      <w:r w:rsidRPr="00C96228">
        <w:rPr>
          <w:rFonts w:eastAsia="Calibri"/>
          <w:bCs/>
          <w:sz w:val="28"/>
          <w:szCs w:val="28"/>
        </w:rPr>
        <w:t xml:space="preserve">Таким образом, в указанных случаях </w:t>
      </w:r>
      <w:r w:rsidRPr="00C96228">
        <w:rPr>
          <w:rFonts w:eastAsia="Calibri"/>
          <w:bCs/>
          <w:color w:val="FF0000"/>
          <w:sz w:val="28"/>
          <w:szCs w:val="28"/>
        </w:rPr>
        <w:t>отсутствуют основания</w:t>
      </w:r>
      <w:r w:rsidRPr="00C96228">
        <w:rPr>
          <w:rFonts w:eastAsia="Calibri"/>
          <w:bCs/>
          <w:sz w:val="28"/>
          <w:szCs w:val="28"/>
        </w:rPr>
        <w:t xml:space="preserve"> для предоставления средств областного бюджета унитарным предприяти</w:t>
      </w:r>
      <w:r w:rsidR="00013997">
        <w:rPr>
          <w:rFonts w:eastAsia="Calibri"/>
          <w:bCs/>
          <w:sz w:val="28"/>
          <w:szCs w:val="28"/>
        </w:rPr>
        <w:t>ям</w:t>
      </w:r>
      <w:r w:rsidRPr="00C96228">
        <w:rPr>
          <w:rFonts w:eastAsia="Calibri"/>
          <w:bCs/>
          <w:sz w:val="28"/>
          <w:szCs w:val="28"/>
        </w:rPr>
        <w:t xml:space="preserve"> для погашения кредиторской задолженности.</w:t>
      </w:r>
    </w:p>
    <w:p w14:paraId="58F4548A" w14:textId="0680B8CB" w:rsidR="00515FB1" w:rsidRPr="00B277E8" w:rsidRDefault="00515FB1" w:rsidP="00515FB1">
      <w:pPr>
        <w:pStyle w:val="a6"/>
        <w:ind w:left="0" w:firstLine="851"/>
        <w:jc w:val="both"/>
        <w:rPr>
          <w:rFonts w:eastAsia="Calibri"/>
          <w:bCs/>
          <w:sz w:val="28"/>
          <w:szCs w:val="28"/>
        </w:rPr>
      </w:pPr>
      <w:r w:rsidRPr="00515FB1">
        <w:rPr>
          <w:rFonts w:eastAsia="Calibri"/>
          <w:bCs/>
          <w:sz w:val="28"/>
          <w:szCs w:val="28"/>
        </w:rPr>
        <w:t xml:space="preserve">В ходе контрольного мероприятия контрольно-счетной палаты в министерстве транспорта Архангельской области средств резервного фонда установлено, что средства, выделенные из резервного фонда на погашение кредиторской задолженности муниципального унитарного автотранспортного предприятия «Каргопольавтотранспорт» в сумме </w:t>
      </w:r>
      <w:r w:rsidRPr="00747C30">
        <w:rPr>
          <w:rFonts w:eastAsia="Calibri"/>
          <w:bCs/>
          <w:color w:val="FF0000"/>
          <w:sz w:val="28"/>
          <w:szCs w:val="28"/>
        </w:rPr>
        <w:t>298,0 тыс.руб</w:t>
      </w:r>
      <w:r w:rsidRPr="00515FB1">
        <w:rPr>
          <w:rFonts w:eastAsia="Calibri"/>
          <w:bCs/>
          <w:sz w:val="28"/>
          <w:szCs w:val="28"/>
        </w:rPr>
        <w:t>. направлены на оплату страховых взносов и налогов за 2 квартал 2018 года, что свидетельствует о нецелевом использовании средств резервного фонда (</w:t>
      </w:r>
      <w:r w:rsidRPr="00747C30">
        <w:rPr>
          <w:rFonts w:eastAsia="Calibri"/>
          <w:bCs/>
          <w:color w:val="FF0000"/>
          <w:sz w:val="28"/>
          <w:szCs w:val="28"/>
        </w:rPr>
        <w:t>ст. 306.4 БК РФ), а также нарушении п. 22 Положения № 292-пп и п. 3 ст. 162 БК РФ</w:t>
      </w:r>
      <w:r w:rsidRPr="00515FB1">
        <w:rPr>
          <w:rFonts w:eastAsia="Calibri"/>
          <w:bCs/>
          <w:sz w:val="28"/>
          <w:szCs w:val="28"/>
        </w:rPr>
        <w:t>.</w:t>
      </w:r>
    </w:p>
    <w:p w14:paraId="34664DBF" w14:textId="77777777" w:rsidR="00C96228" w:rsidRPr="00C96228" w:rsidRDefault="001913E6" w:rsidP="00996DAE">
      <w:pPr>
        <w:pStyle w:val="a6"/>
        <w:numPr>
          <w:ilvl w:val="0"/>
          <w:numId w:val="25"/>
        </w:numPr>
        <w:spacing w:after="200"/>
        <w:ind w:left="0" w:firstLine="851"/>
        <w:jc w:val="both"/>
        <w:rPr>
          <w:rFonts w:eastAsia="Calibri"/>
          <w:bCs/>
          <w:sz w:val="28"/>
          <w:szCs w:val="28"/>
        </w:rPr>
      </w:pPr>
      <w:r w:rsidRPr="00C96228">
        <w:rPr>
          <w:rFonts w:eastAsia="Calibri"/>
          <w:bCs/>
          <w:sz w:val="28"/>
          <w:szCs w:val="28"/>
        </w:rPr>
        <w:t>Распоряжением Правительства Архангельской области от 08.05.2018 № 163-рп министерству топливно-энергетического комплекса и жилищно-коммунального хозяйства Архангельской области для МО «Муравьевское» Вельского района выделены средства резервного фонда в сумме 0,8 млн.руб. на исполнение мирового соглашения от 29.01.2018, заключенного между ООО «Электронторгконсалтинг», утвержденного определением арбитражного суда Архангельской области от 14.03.2018 № А05-2634/2013 (инвестирование строительства газопровода низкого давления по д. Вороновская, д. Лукинская, расположенных на территории МО «Муравьевское» Вельский район, Архангельской области по договору от 25.09.2009).</w:t>
      </w:r>
    </w:p>
    <w:p w14:paraId="3D372476" w14:textId="53C162F1" w:rsidR="001913E6" w:rsidRPr="00E51A2E" w:rsidRDefault="001913E6" w:rsidP="00E51A2E">
      <w:pPr>
        <w:pStyle w:val="a6"/>
        <w:ind w:left="0" w:firstLine="851"/>
        <w:jc w:val="both"/>
        <w:rPr>
          <w:rFonts w:eastAsia="Calibri"/>
          <w:bCs/>
          <w:sz w:val="28"/>
          <w:szCs w:val="28"/>
        </w:rPr>
      </w:pPr>
      <w:r w:rsidRPr="00E51A2E">
        <w:rPr>
          <w:rFonts w:eastAsia="Calibri"/>
          <w:bCs/>
          <w:sz w:val="28"/>
          <w:szCs w:val="28"/>
        </w:rPr>
        <w:t>Исходя из сроков заключения договора (25.09.2009) в инвестирование строительства газопровода низкого давления по д. Вороновская, д. Лукинская, расположенных на территории МО «Муравьевское» Вельского района данные расходы не являются непредвиденными и могли быть предусмотрены в бюджетах МО «Муравьевское», МО «Вельский муниципальный район».</w:t>
      </w:r>
    </w:p>
    <w:p w14:paraId="33AB6F95" w14:textId="77777777" w:rsidR="000525A4" w:rsidRPr="000525A4" w:rsidRDefault="001913E6" w:rsidP="00996DAE">
      <w:pPr>
        <w:pStyle w:val="a6"/>
        <w:numPr>
          <w:ilvl w:val="0"/>
          <w:numId w:val="25"/>
        </w:numPr>
        <w:ind w:left="-142" w:firstLine="851"/>
        <w:jc w:val="both"/>
        <w:rPr>
          <w:sz w:val="28"/>
          <w:szCs w:val="28"/>
        </w:rPr>
      </w:pPr>
      <w:r w:rsidRPr="000525A4">
        <w:rPr>
          <w:rFonts w:eastAsia="Calibri"/>
          <w:bCs/>
          <w:sz w:val="28"/>
          <w:szCs w:val="28"/>
        </w:rPr>
        <w:t xml:space="preserve">Распоряжением Правительства Архангельской области от 17.07.2018 № 288-рп министерству культуры Архангельской области выделены средства из резервного фонда для государственного бюджетного учреждения культуры Архангельской области «Вельский краеведческий музей имени В.Ф. </w:t>
      </w:r>
      <w:r w:rsidRPr="000525A4">
        <w:rPr>
          <w:rFonts w:eastAsia="Calibri"/>
          <w:bCs/>
          <w:sz w:val="28"/>
          <w:szCs w:val="28"/>
        </w:rPr>
        <w:lastRenderedPageBreak/>
        <w:t>Кулакова» на проведение общестроительных работ по устройству наружных и внутренних сетей зданий музея в сумме 2,1 млн.руб. При этом в рамках реализации государственной программы «Культура Русского Севера (2013-2024 годы)», на 2018 год предусмотрено мероприятие капитальный ремонт, реконструкция, строительство и противоаварийные работы, благоустройство объектов - государственных учреждений, подведомственных министерству культуры и муниципальных учреждений культуры и образования в сфере культуры и искусства Архангельской области министерству. На реализацию данного мероприятия государственной программой в 2018 году предусмотрены средства в сумме 54,4 млн.руб.</w:t>
      </w:r>
    </w:p>
    <w:p w14:paraId="43F6F23A" w14:textId="339353DE" w:rsidR="001913E6" w:rsidRPr="00834E77" w:rsidRDefault="001913E6" w:rsidP="00834E77">
      <w:pPr>
        <w:pStyle w:val="a6"/>
        <w:ind w:left="0" w:firstLine="851"/>
        <w:jc w:val="both"/>
        <w:rPr>
          <w:rFonts w:eastAsia="Calibri"/>
          <w:bCs/>
          <w:sz w:val="28"/>
          <w:szCs w:val="28"/>
        </w:rPr>
      </w:pPr>
      <w:r w:rsidRPr="000525A4">
        <w:rPr>
          <w:rFonts w:eastAsia="Calibri"/>
          <w:bCs/>
          <w:sz w:val="28"/>
          <w:szCs w:val="28"/>
        </w:rPr>
        <w:t xml:space="preserve">Следовательно, приведенные выше расходы не носят непредвиденный характер и предусмотрены </w:t>
      </w:r>
      <w:r w:rsidR="00834E77">
        <w:rPr>
          <w:rFonts w:eastAsia="Calibri"/>
          <w:bCs/>
          <w:sz w:val="28"/>
          <w:szCs w:val="28"/>
        </w:rPr>
        <w:t xml:space="preserve">в областном бюджете на 2018 год. </w:t>
      </w:r>
      <w:r w:rsidRPr="00834E77">
        <w:rPr>
          <w:rFonts w:eastAsia="Calibri"/>
          <w:bCs/>
          <w:sz w:val="28"/>
          <w:szCs w:val="28"/>
        </w:rPr>
        <w:t xml:space="preserve">Исходя из </w:t>
      </w:r>
      <w:r w:rsidR="00A80670">
        <w:rPr>
          <w:rFonts w:eastAsia="Calibri"/>
          <w:bCs/>
          <w:sz w:val="28"/>
          <w:szCs w:val="28"/>
        </w:rPr>
        <w:t>чего имеет место</w:t>
      </w:r>
      <w:r w:rsidRPr="00834E77">
        <w:rPr>
          <w:rFonts w:eastAsia="Calibri"/>
          <w:bCs/>
          <w:sz w:val="28"/>
          <w:szCs w:val="28"/>
        </w:rPr>
        <w:t xml:space="preserve"> нарушение п. 3 Положения № 292-пп.</w:t>
      </w:r>
    </w:p>
    <w:p w14:paraId="73B78278" w14:textId="0E9FE546" w:rsidR="001913E6" w:rsidRPr="00B12D14" w:rsidRDefault="001913E6" w:rsidP="00B12D14">
      <w:pPr>
        <w:pStyle w:val="a6"/>
        <w:ind w:left="0" w:firstLine="851"/>
        <w:jc w:val="both"/>
        <w:rPr>
          <w:rFonts w:eastAsia="Calibri"/>
          <w:bCs/>
          <w:sz w:val="28"/>
          <w:szCs w:val="28"/>
        </w:rPr>
      </w:pPr>
      <w:r w:rsidRPr="00B12D14">
        <w:rPr>
          <w:rFonts w:eastAsia="Calibri"/>
          <w:bCs/>
          <w:sz w:val="28"/>
          <w:szCs w:val="28"/>
        </w:rPr>
        <w:t>Также данный факт свидетельству</w:t>
      </w:r>
      <w:r w:rsidR="00B12D14" w:rsidRPr="00B12D14">
        <w:rPr>
          <w:rFonts w:eastAsia="Calibri"/>
          <w:bCs/>
          <w:sz w:val="28"/>
          <w:szCs w:val="28"/>
        </w:rPr>
        <w:t>е</w:t>
      </w:r>
      <w:r w:rsidRPr="00B12D14">
        <w:rPr>
          <w:rFonts w:eastAsia="Calibri"/>
          <w:bCs/>
          <w:sz w:val="28"/>
          <w:szCs w:val="28"/>
        </w:rPr>
        <w:t>т о недостаточно качественном планировании расходов и сроков реализации мероприятий государственной программы «Культура Русского Севера (2013-2024 годы)» ответственным исполнителем – министерством культуры Архангельской области.</w:t>
      </w:r>
    </w:p>
    <w:p w14:paraId="091B20BA" w14:textId="77777777" w:rsidR="001913E6" w:rsidRPr="007D51D0" w:rsidRDefault="001913E6" w:rsidP="00996DAE">
      <w:pPr>
        <w:pStyle w:val="a6"/>
        <w:numPr>
          <w:ilvl w:val="0"/>
          <w:numId w:val="25"/>
        </w:numPr>
        <w:ind w:left="-142" w:firstLine="851"/>
        <w:jc w:val="both"/>
        <w:rPr>
          <w:rFonts w:eastAsia="Calibri"/>
          <w:bCs/>
          <w:sz w:val="28"/>
          <w:szCs w:val="28"/>
        </w:rPr>
      </w:pPr>
      <w:r w:rsidRPr="007D51D0">
        <w:rPr>
          <w:rFonts w:eastAsia="Calibri"/>
          <w:bCs/>
          <w:sz w:val="28"/>
          <w:szCs w:val="28"/>
        </w:rPr>
        <w:t>Распоряжением Правительства Архангельской области от 24.07.2018 № 298-рп из средств резервного фонда выделено 2,7 млн.руб. министерству образования и науки Архангельской области для бюджета муниципального образования «Новая Земля» на оплату коммунальных услуг муниципальными бюджетными учреждениями, в том числе: муниципальному бюджетному дошкольному образовательному учреждению Детский сад «Умка» – 1,8 млн.руб. и муниципальному бюджетному учреждению дополнительного образования «Школа детского творчества «Семицветик» – 0,9 млн.руб.</w:t>
      </w:r>
    </w:p>
    <w:p w14:paraId="70C32F99" w14:textId="77777777" w:rsidR="001913E6" w:rsidRPr="007D51D0" w:rsidRDefault="001913E6" w:rsidP="007D51D0">
      <w:pPr>
        <w:pStyle w:val="a6"/>
        <w:ind w:left="0" w:firstLine="851"/>
        <w:jc w:val="both"/>
        <w:rPr>
          <w:rFonts w:eastAsia="Calibri"/>
          <w:bCs/>
          <w:sz w:val="28"/>
          <w:szCs w:val="28"/>
        </w:rPr>
      </w:pPr>
      <w:r w:rsidRPr="007D51D0">
        <w:rPr>
          <w:rFonts w:eastAsia="Calibri"/>
          <w:bCs/>
          <w:sz w:val="28"/>
          <w:szCs w:val="28"/>
        </w:rPr>
        <w:t>Согласно п. 11 ч. 1 ст. 15 Федерального закона от 06.10.2003 № 131-ФЗ «Об общих принципах организации местного самоуправления в Российской Федерации» организация предоставления общедоступного и бесплатного дошкольного образования … организация предоставления дополнительного образования детей в муниципальных образовательных организациях .. создание условий для осуществления присмотра и ухода за детьми, содержания детей в муниципальных образовательных организациях относится к вопросам местного значения муниципального района.</w:t>
      </w:r>
    </w:p>
    <w:p w14:paraId="0B05EAFC" w14:textId="77777777" w:rsidR="001913E6" w:rsidRPr="00914A66" w:rsidRDefault="001913E6" w:rsidP="00914A66">
      <w:pPr>
        <w:pStyle w:val="a6"/>
        <w:ind w:left="0" w:firstLine="851"/>
        <w:jc w:val="both"/>
        <w:rPr>
          <w:rFonts w:eastAsia="Calibri"/>
          <w:bCs/>
          <w:sz w:val="28"/>
          <w:szCs w:val="28"/>
        </w:rPr>
      </w:pPr>
      <w:r w:rsidRPr="00914A66">
        <w:rPr>
          <w:rFonts w:eastAsia="Calibri"/>
          <w:bCs/>
          <w:sz w:val="28"/>
          <w:szCs w:val="28"/>
        </w:rPr>
        <w:t>Следовательно, расходы по организации деятельности муниципального бюджетного дошкольного образовательного учреждения Детский сад «Умка» и муниципального бюджетного учреждения дополнительного образования «Школа детского творчества «Семицветик» относятся к полномочиям муниципального образования «Новая Земля».</w:t>
      </w:r>
    </w:p>
    <w:p w14:paraId="7D147652" w14:textId="3D752948" w:rsidR="001913E6" w:rsidRPr="00914A66" w:rsidRDefault="001913E6" w:rsidP="001913E6">
      <w:pPr>
        <w:pStyle w:val="a6"/>
        <w:ind w:left="0" w:firstLine="851"/>
        <w:jc w:val="both"/>
        <w:rPr>
          <w:rFonts w:eastAsia="Calibri"/>
          <w:bCs/>
          <w:sz w:val="28"/>
          <w:szCs w:val="28"/>
        </w:rPr>
      </w:pPr>
      <w:r w:rsidRPr="00914A66">
        <w:rPr>
          <w:rFonts w:eastAsia="Calibri"/>
          <w:bCs/>
          <w:sz w:val="28"/>
          <w:szCs w:val="28"/>
        </w:rPr>
        <w:t xml:space="preserve">Одновременно, необходимо ответить, что согласно Сведениям по дебиторской и кредиторской задолженности учреждений (ф. 0503769» МО «Новая Земля», у </w:t>
      </w:r>
      <w:r w:rsidR="00914A66">
        <w:rPr>
          <w:rFonts w:eastAsia="Calibri"/>
          <w:bCs/>
          <w:sz w:val="28"/>
          <w:szCs w:val="28"/>
        </w:rPr>
        <w:t>у</w:t>
      </w:r>
      <w:r w:rsidRPr="00914A66">
        <w:rPr>
          <w:rFonts w:eastAsia="Calibri"/>
          <w:bCs/>
          <w:sz w:val="28"/>
          <w:szCs w:val="28"/>
        </w:rPr>
        <w:t>казанных выше муниципальных учреждений по состоянию на 01.07.2018 отсутствует как просроченная, так и текущая задолженность по коммунальным услугам.</w:t>
      </w:r>
    </w:p>
    <w:p w14:paraId="150C3183" w14:textId="4B2A4B6D" w:rsidR="001913E6" w:rsidRDefault="0023049E" w:rsidP="001913E6">
      <w:pPr>
        <w:pStyle w:val="a6"/>
        <w:ind w:left="0" w:firstLine="851"/>
        <w:jc w:val="both"/>
        <w:rPr>
          <w:rFonts w:eastAsia="Calibri"/>
          <w:bCs/>
          <w:sz w:val="28"/>
          <w:szCs w:val="28"/>
        </w:rPr>
      </w:pPr>
      <w:r w:rsidRPr="0023049E">
        <w:rPr>
          <w:rFonts w:eastAsia="Calibri"/>
          <w:bCs/>
          <w:sz w:val="28"/>
          <w:szCs w:val="28"/>
        </w:rPr>
        <w:lastRenderedPageBreak/>
        <w:t>Таким образом,</w:t>
      </w:r>
      <w:r w:rsidR="001913E6" w:rsidRPr="0023049E">
        <w:rPr>
          <w:rFonts w:eastAsia="Calibri"/>
          <w:bCs/>
          <w:sz w:val="28"/>
          <w:szCs w:val="28"/>
        </w:rPr>
        <w:t xml:space="preserve"> расходы по оплате коммунальных услуг муниципальных учреждений не носят непредвиденный характер и должны быть предусмотрены в бюджете соответствующего муниципального образования.</w:t>
      </w:r>
    </w:p>
    <w:p w14:paraId="24DCBDDF" w14:textId="314239ED" w:rsidR="00F00C39" w:rsidRPr="006A67C6" w:rsidRDefault="00F00C39" w:rsidP="00F00C39">
      <w:pPr>
        <w:pStyle w:val="a6"/>
        <w:ind w:left="0" w:firstLine="851"/>
        <w:jc w:val="both"/>
        <w:rPr>
          <w:sz w:val="28"/>
          <w:szCs w:val="28"/>
        </w:rPr>
      </w:pPr>
      <w:r>
        <w:rPr>
          <w:sz w:val="28"/>
          <w:szCs w:val="28"/>
        </w:rPr>
        <w:t xml:space="preserve">Кроме того, приведенные выше факты выделения средств из резервного фонда Правительства Архангельской области большей частью </w:t>
      </w:r>
      <w:r w:rsidRPr="00A879C4">
        <w:rPr>
          <w:color w:val="FF0000"/>
          <w:sz w:val="28"/>
          <w:szCs w:val="28"/>
        </w:rPr>
        <w:t>не отвеча</w:t>
      </w:r>
      <w:r>
        <w:rPr>
          <w:color w:val="FF0000"/>
          <w:sz w:val="28"/>
          <w:szCs w:val="28"/>
        </w:rPr>
        <w:t>ю</w:t>
      </w:r>
      <w:r w:rsidRPr="00A879C4">
        <w:rPr>
          <w:color w:val="FF0000"/>
          <w:sz w:val="28"/>
          <w:szCs w:val="28"/>
        </w:rPr>
        <w:t xml:space="preserve">т требованиям Основных направлений </w:t>
      </w:r>
      <w:r w:rsidRPr="006A67C6">
        <w:rPr>
          <w:sz w:val="28"/>
          <w:szCs w:val="28"/>
        </w:rPr>
        <w:t>бюджетной и налоговой политики Архангельской области на 2018 год и на среднесрочную перспективу, утвержденны</w:t>
      </w:r>
      <w:r>
        <w:rPr>
          <w:sz w:val="28"/>
          <w:szCs w:val="28"/>
        </w:rPr>
        <w:t>х</w:t>
      </w:r>
      <w:r w:rsidRPr="006A67C6">
        <w:rPr>
          <w:sz w:val="28"/>
          <w:szCs w:val="28"/>
        </w:rPr>
        <w:t xml:space="preserve"> распоряжением Правительства Архангельской области от 19.09.2017 № 380-рп, в части повышения эффективности процессов прогнозирования и исполнения областного бюджета путем совершенствования методологии разработки программ Архангельской области, повышения качества их разработки, повышения качества финансового менеджмента на всех стадиях бюджетного процесса.</w:t>
      </w:r>
    </w:p>
    <w:p w14:paraId="5646135E" w14:textId="77777777" w:rsidR="00C44F67" w:rsidRDefault="00C44F67" w:rsidP="0023049E">
      <w:pPr>
        <w:pStyle w:val="a6"/>
        <w:ind w:left="0" w:firstLine="851"/>
        <w:jc w:val="both"/>
        <w:rPr>
          <w:rFonts w:eastAsia="Calibri"/>
          <w:bCs/>
          <w:sz w:val="28"/>
          <w:szCs w:val="28"/>
        </w:rPr>
      </w:pPr>
    </w:p>
    <w:p w14:paraId="0FD41CAD" w14:textId="19D612F2" w:rsidR="001913E6" w:rsidRPr="0023049E" w:rsidRDefault="001913E6" w:rsidP="0023049E">
      <w:pPr>
        <w:pStyle w:val="a6"/>
        <w:ind w:left="0" w:firstLine="851"/>
        <w:jc w:val="both"/>
        <w:rPr>
          <w:rFonts w:eastAsia="Calibri"/>
          <w:bCs/>
          <w:sz w:val="28"/>
          <w:szCs w:val="28"/>
        </w:rPr>
      </w:pPr>
      <w:r w:rsidRPr="0023049E">
        <w:rPr>
          <w:rFonts w:eastAsia="Calibri"/>
          <w:bCs/>
          <w:sz w:val="28"/>
          <w:szCs w:val="28"/>
        </w:rPr>
        <w:t>Согласно Сведениям по дебиторской и кредиторской задолженности (ф. 0503169), остаток средств резервного фонда на счетах бюджетов муниципальных образований на 01.01.2018 составил 22,0 млн.руб., по состоянию на 01.01.2019 остаток средства резервного фонда на счетах бюджетов муниципальных образований составил 17,3 млн.руб.</w:t>
      </w:r>
      <w:r w:rsidR="00885747">
        <w:rPr>
          <w:rFonts w:eastAsia="Calibri"/>
          <w:bCs/>
          <w:sz w:val="28"/>
          <w:szCs w:val="28"/>
        </w:rPr>
        <w:t>, в том числе:</w:t>
      </w:r>
    </w:p>
    <w:p w14:paraId="575CC128" w14:textId="3EFA16A1" w:rsidR="001913E6" w:rsidRPr="00885747" w:rsidRDefault="001913E6" w:rsidP="001913E6">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885747">
        <w:rPr>
          <w:rFonts w:ascii="Times New Roman" w:eastAsia="Times New Roman" w:hAnsi="Times New Roman"/>
          <w:sz w:val="28"/>
          <w:szCs w:val="28"/>
          <w:lang w:eastAsia="ru-RU"/>
        </w:rPr>
        <w:t xml:space="preserve">министерством ТЭК и ЖКХ Архангельской области в 2018 году за счет средств резервного фонда предоставлено муниципальным образованиям Архангельской области 22,7 млн.руб. Остаток средств резервного фонда на счетах муниципальных образований на 01.01.2019 составил </w:t>
      </w:r>
      <w:r w:rsidR="00F34A91">
        <w:rPr>
          <w:rFonts w:ascii="Times New Roman" w:eastAsia="Times New Roman" w:hAnsi="Times New Roman"/>
          <w:sz w:val="28"/>
          <w:szCs w:val="28"/>
          <w:lang w:eastAsia="ru-RU"/>
        </w:rPr>
        <w:t xml:space="preserve">всего </w:t>
      </w:r>
      <w:r w:rsidRPr="00885747">
        <w:rPr>
          <w:rFonts w:ascii="Times New Roman" w:eastAsia="Times New Roman" w:hAnsi="Times New Roman"/>
          <w:sz w:val="28"/>
          <w:szCs w:val="28"/>
          <w:lang w:eastAsia="ru-RU"/>
        </w:rPr>
        <w:t>8,1 млн.руб.</w:t>
      </w:r>
      <w:r w:rsidR="00F34A91">
        <w:rPr>
          <w:rFonts w:ascii="Times New Roman" w:eastAsia="Times New Roman" w:hAnsi="Times New Roman"/>
          <w:sz w:val="28"/>
          <w:szCs w:val="28"/>
          <w:lang w:eastAsia="ru-RU"/>
        </w:rPr>
        <w:t>, из них</w:t>
      </w:r>
      <w:r w:rsidRPr="00885747">
        <w:rPr>
          <w:rFonts w:ascii="Times New Roman" w:eastAsia="Times New Roman" w:hAnsi="Times New Roman"/>
          <w:sz w:val="28"/>
          <w:szCs w:val="28"/>
          <w:lang w:eastAsia="ru-RU"/>
        </w:rPr>
        <w:t xml:space="preserve"> </w:t>
      </w:r>
      <w:r w:rsidR="00F34A91">
        <w:rPr>
          <w:rFonts w:ascii="Times New Roman" w:eastAsia="Times New Roman" w:hAnsi="Times New Roman"/>
          <w:sz w:val="28"/>
          <w:szCs w:val="28"/>
          <w:lang w:eastAsia="ru-RU"/>
        </w:rPr>
        <w:t xml:space="preserve">в </w:t>
      </w:r>
      <w:r w:rsidRPr="00885747">
        <w:rPr>
          <w:rFonts w:ascii="Times New Roman" w:eastAsia="Times New Roman" w:hAnsi="Times New Roman"/>
          <w:sz w:val="28"/>
          <w:szCs w:val="28"/>
          <w:lang w:eastAsia="ru-RU"/>
        </w:rPr>
        <w:t>МО «Каргопольский муниципальный район» -</w:t>
      </w:r>
      <w:r w:rsidR="00885747">
        <w:rPr>
          <w:rFonts w:ascii="Times New Roman" w:eastAsia="Times New Roman" w:hAnsi="Times New Roman"/>
          <w:sz w:val="28"/>
          <w:szCs w:val="28"/>
          <w:lang w:eastAsia="ru-RU"/>
        </w:rPr>
        <w:t xml:space="preserve"> </w:t>
      </w:r>
      <w:r w:rsidRPr="00885747">
        <w:rPr>
          <w:rFonts w:ascii="Times New Roman" w:eastAsia="Times New Roman" w:hAnsi="Times New Roman"/>
          <w:sz w:val="28"/>
          <w:szCs w:val="28"/>
          <w:lang w:eastAsia="ru-RU"/>
        </w:rPr>
        <w:t>4,7 млн.руб.;</w:t>
      </w:r>
    </w:p>
    <w:p w14:paraId="1C6B1119" w14:textId="1124FA67" w:rsidR="001913E6" w:rsidRPr="00F34A91" w:rsidRDefault="001913E6" w:rsidP="00F34A91">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34A91">
        <w:rPr>
          <w:rFonts w:ascii="Times New Roman" w:eastAsia="Times New Roman" w:hAnsi="Times New Roman"/>
          <w:sz w:val="28"/>
          <w:szCs w:val="28"/>
          <w:lang w:eastAsia="ru-RU"/>
        </w:rPr>
        <w:t>министерством транспорта Архангельской области за счет средств резервного фонда предоставлено муниципальным образованиям Архангельской области 9,4 млн.руб. Остаток</w:t>
      </w:r>
      <w:r w:rsidR="008054FF">
        <w:rPr>
          <w:rFonts w:ascii="Times New Roman" w:eastAsia="Times New Roman" w:hAnsi="Times New Roman"/>
          <w:sz w:val="28"/>
          <w:szCs w:val="28"/>
          <w:lang w:eastAsia="ru-RU"/>
        </w:rPr>
        <w:t xml:space="preserve"> указанных</w:t>
      </w:r>
      <w:r w:rsidRPr="00F34A91">
        <w:rPr>
          <w:rFonts w:ascii="Times New Roman" w:eastAsia="Times New Roman" w:hAnsi="Times New Roman"/>
          <w:sz w:val="28"/>
          <w:szCs w:val="28"/>
          <w:lang w:eastAsia="ru-RU"/>
        </w:rPr>
        <w:t xml:space="preserve"> средств на счетах муниципальных образований на 01.01.2019 составил 3,6 млн.руб.</w:t>
      </w:r>
      <w:r w:rsidR="008054FF">
        <w:rPr>
          <w:rFonts w:ascii="Times New Roman" w:eastAsia="Times New Roman" w:hAnsi="Times New Roman"/>
          <w:sz w:val="28"/>
          <w:szCs w:val="28"/>
          <w:lang w:eastAsia="ru-RU"/>
        </w:rPr>
        <w:t xml:space="preserve">, из них в </w:t>
      </w:r>
      <w:r w:rsidRPr="00F34A91">
        <w:rPr>
          <w:rFonts w:ascii="Times New Roman" w:eastAsia="Times New Roman" w:hAnsi="Times New Roman"/>
          <w:sz w:val="28"/>
          <w:szCs w:val="28"/>
          <w:lang w:eastAsia="ru-RU"/>
        </w:rPr>
        <w:t>МО «Мезенский муниципальный район» - 1,5 млн.руб. и МО «Верхнетоемский муниципальный район» - 1,5 млн.руб.;</w:t>
      </w:r>
    </w:p>
    <w:p w14:paraId="527B9F55" w14:textId="11E32D7A" w:rsidR="001913E6" w:rsidRPr="008054FF" w:rsidRDefault="001913E6" w:rsidP="001913E6">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8054FF">
        <w:rPr>
          <w:rFonts w:ascii="Times New Roman" w:eastAsia="Times New Roman" w:hAnsi="Times New Roman"/>
          <w:sz w:val="28"/>
          <w:szCs w:val="28"/>
          <w:lang w:eastAsia="ru-RU"/>
        </w:rPr>
        <w:t xml:space="preserve">министерством образования и науки Архангельской области в 2018 году за счет средств резервного фонда предоставлено муниципальным образованиям Архангельской области 41,0 млн.руб. Остаток </w:t>
      </w:r>
      <w:r w:rsidR="008054FF">
        <w:rPr>
          <w:rFonts w:ascii="Times New Roman" w:eastAsia="Times New Roman" w:hAnsi="Times New Roman"/>
          <w:sz w:val="28"/>
          <w:szCs w:val="28"/>
          <w:lang w:eastAsia="ru-RU"/>
        </w:rPr>
        <w:t xml:space="preserve">указанных </w:t>
      </w:r>
      <w:r w:rsidRPr="008054FF">
        <w:rPr>
          <w:rFonts w:ascii="Times New Roman" w:eastAsia="Times New Roman" w:hAnsi="Times New Roman"/>
          <w:sz w:val="28"/>
          <w:szCs w:val="28"/>
          <w:lang w:eastAsia="ru-RU"/>
        </w:rPr>
        <w:t>средств на счетах муниципальных образований на 01.01.2019 составил 2,8 млн.руб.</w:t>
      </w:r>
      <w:r w:rsidR="00A1124B">
        <w:rPr>
          <w:rFonts w:ascii="Times New Roman" w:eastAsia="Times New Roman" w:hAnsi="Times New Roman"/>
          <w:sz w:val="28"/>
          <w:szCs w:val="28"/>
          <w:lang w:eastAsia="ru-RU"/>
        </w:rPr>
        <w:t>, из них в</w:t>
      </w:r>
      <w:r w:rsidRPr="008054FF">
        <w:rPr>
          <w:rFonts w:ascii="Times New Roman" w:eastAsia="Times New Roman" w:hAnsi="Times New Roman"/>
          <w:sz w:val="28"/>
          <w:szCs w:val="28"/>
          <w:lang w:eastAsia="ru-RU"/>
        </w:rPr>
        <w:t xml:space="preserve"> МО «Верхнетоемский муниципальный район» - 2,2 млн.руб.</w:t>
      </w:r>
    </w:p>
    <w:p w14:paraId="6B9C6302" w14:textId="77777777" w:rsidR="001913E6" w:rsidRPr="00A1124B" w:rsidRDefault="001913E6" w:rsidP="00A1124B">
      <w:pPr>
        <w:pStyle w:val="a6"/>
        <w:ind w:left="0" w:firstLine="851"/>
        <w:jc w:val="both"/>
        <w:rPr>
          <w:rFonts w:eastAsia="Calibri"/>
          <w:bCs/>
          <w:sz w:val="28"/>
          <w:szCs w:val="28"/>
        </w:rPr>
      </w:pPr>
      <w:r w:rsidRPr="00A1124B">
        <w:rPr>
          <w:rFonts w:eastAsia="Calibri"/>
          <w:bCs/>
          <w:sz w:val="28"/>
          <w:szCs w:val="28"/>
        </w:rPr>
        <w:t>Согласно Сведениям по дебиторской и кредиторской задолженности (ф. 0503169), остаток средств резервного фонда на счетах бюджетных и автономных учреждений на 01.01.2018 составил 62,2 млн.руб., по состоянию на 01.01.2019 – 30,5 млн.руб., из них подведомственных:</w:t>
      </w:r>
    </w:p>
    <w:p w14:paraId="698F297A" w14:textId="5917D355" w:rsidR="001913E6" w:rsidRPr="00DD7802" w:rsidRDefault="001913E6" w:rsidP="001913E6">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DD7802">
        <w:rPr>
          <w:rFonts w:ascii="Times New Roman" w:eastAsia="Times New Roman" w:hAnsi="Times New Roman"/>
          <w:sz w:val="28"/>
          <w:szCs w:val="28"/>
          <w:lang w:eastAsia="ru-RU"/>
        </w:rPr>
        <w:t>министерств</w:t>
      </w:r>
      <w:r w:rsidR="00310D85" w:rsidRPr="00DD7802">
        <w:rPr>
          <w:rFonts w:ascii="Times New Roman" w:eastAsia="Times New Roman" w:hAnsi="Times New Roman"/>
          <w:sz w:val="28"/>
          <w:szCs w:val="28"/>
          <w:lang w:eastAsia="ru-RU"/>
        </w:rPr>
        <w:t>у</w:t>
      </w:r>
      <w:r w:rsidRPr="00DD7802">
        <w:rPr>
          <w:rFonts w:ascii="Times New Roman" w:eastAsia="Times New Roman" w:hAnsi="Times New Roman"/>
          <w:sz w:val="28"/>
          <w:szCs w:val="28"/>
          <w:lang w:eastAsia="ru-RU"/>
        </w:rPr>
        <w:t xml:space="preserve"> транспорта Архангельской области 10,0 млн.руб. – на счете ГБУ АО «Региональная транспортная служба» на приобретение служебных автомобилей с повышенными техническими и динамическими характеристиками для обеспечения безопасного и беспрепятственного </w:t>
      </w:r>
      <w:r w:rsidRPr="00DD7802">
        <w:rPr>
          <w:rFonts w:ascii="Times New Roman" w:eastAsia="Times New Roman" w:hAnsi="Times New Roman"/>
          <w:sz w:val="28"/>
          <w:szCs w:val="28"/>
          <w:lang w:eastAsia="ru-RU"/>
        </w:rPr>
        <w:lastRenderedPageBreak/>
        <w:t>проезда автомобилей специального назначения с объектами государственной охраны;</w:t>
      </w:r>
    </w:p>
    <w:p w14:paraId="343720F0" w14:textId="260CFBB1" w:rsidR="001913E6" w:rsidRPr="00DD7802" w:rsidRDefault="001913E6" w:rsidP="001913E6">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DD7802">
        <w:rPr>
          <w:rFonts w:ascii="Times New Roman" w:eastAsia="Times New Roman" w:hAnsi="Times New Roman"/>
          <w:sz w:val="28"/>
          <w:szCs w:val="28"/>
          <w:lang w:eastAsia="ru-RU"/>
        </w:rPr>
        <w:t>агентств</w:t>
      </w:r>
      <w:r w:rsidR="00F3521D">
        <w:rPr>
          <w:rFonts w:ascii="Times New Roman" w:eastAsia="Times New Roman" w:hAnsi="Times New Roman"/>
          <w:sz w:val="28"/>
          <w:szCs w:val="28"/>
          <w:lang w:eastAsia="ru-RU"/>
        </w:rPr>
        <w:t>у</w:t>
      </w:r>
      <w:r w:rsidRPr="00DD7802">
        <w:rPr>
          <w:rFonts w:ascii="Times New Roman" w:eastAsia="Times New Roman" w:hAnsi="Times New Roman"/>
          <w:sz w:val="28"/>
          <w:szCs w:val="28"/>
          <w:lang w:eastAsia="ru-RU"/>
        </w:rPr>
        <w:t xml:space="preserve"> государственной противопожарной службы и гражданской защиты Архангельской области 9,4 млн.руб. – на счете ГБУ АО «Производственно-технический центр» на приобретение двух пожарных автомобилей;</w:t>
      </w:r>
    </w:p>
    <w:p w14:paraId="41F75514" w14:textId="77777777" w:rsidR="001913E6" w:rsidRPr="00FA4FBE" w:rsidRDefault="001913E6" w:rsidP="001913E6">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A4FBE">
        <w:rPr>
          <w:rFonts w:ascii="Times New Roman" w:eastAsia="Times New Roman" w:hAnsi="Times New Roman"/>
          <w:sz w:val="28"/>
          <w:szCs w:val="28"/>
          <w:lang w:eastAsia="ru-RU"/>
        </w:rPr>
        <w:t>министерству труда, занятости и социального развития Архангельской области 3,2 млн.руб., в том числе 2,1 млн.руб. на счете ГБУ АО «Архангельский центр социальной помощи семье и детям», 0,7 млн.руб. ГБУ АО «Северодвинский дом-интернат для престарелых и инвалидов»;</w:t>
      </w:r>
    </w:p>
    <w:p w14:paraId="4887BB74" w14:textId="77777777" w:rsidR="001913E6" w:rsidRPr="00FA4FBE" w:rsidRDefault="001913E6" w:rsidP="00FA4FBE">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A4FBE">
        <w:rPr>
          <w:rFonts w:ascii="Times New Roman" w:eastAsia="Times New Roman" w:hAnsi="Times New Roman"/>
          <w:sz w:val="28"/>
          <w:szCs w:val="28"/>
          <w:lang w:eastAsia="ru-RU"/>
        </w:rPr>
        <w:t>администрации Губернатора Архангельской области и Правительства Архангельской области 2,1 млн.руб., из которых 2,0 млн.руб. на счете ГАУ АО «Молодежный центр» (1,0 млн.руб. - на разработку дизайна, изготовление и доставку формы для волонтеров Архангельской области и 1,0 млн.руб. - на организацию участия команды КВН «Сборная Арктики» в финале Центральной лиги КВН «Поволжье» и Всероссийском фестивале КВН в городе Сочи);</w:t>
      </w:r>
    </w:p>
    <w:p w14:paraId="1A2F2D28" w14:textId="77777777" w:rsidR="001913E6" w:rsidRPr="00F3521D" w:rsidRDefault="001913E6" w:rsidP="00F3521D">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3521D">
        <w:rPr>
          <w:rFonts w:ascii="Times New Roman" w:eastAsia="Times New Roman" w:hAnsi="Times New Roman"/>
          <w:sz w:val="28"/>
          <w:szCs w:val="28"/>
          <w:lang w:eastAsia="ru-RU"/>
        </w:rPr>
        <w:t>министерству здравоохранения Архангельской области 2,9 млн.руб., из которых 1,1 млн.руб. – ГБУЗ АО «Архангельская областная детская клиническая больница имени П.Г. Выжлецова», 0,5 млн.руб. – на счете ГБУЗ АО «Холмогорская центральная районная больница», 0,3 млн.руб. ГБУЗ АО «Архангельская областная клиническая больница»;</w:t>
      </w:r>
    </w:p>
    <w:p w14:paraId="1EE40D1B" w14:textId="77777777" w:rsidR="001913E6" w:rsidRPr="00F37452" w:rsidRDefault="001913E6" w:rsidP="00F37452">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37452">
        <w:rPr>
          <w:rFonts w:ascii="Times New Roman" w:eastAsia="Times New Roman" w:hAnsi="Times New Roman"/>
          <w:sz w:val="28"/>
          <w:szCs w:val="28"/>
          <w:lang w:eastAsia="ru-RU"/>
        </w:rPr>
        <w:t>министерству образования Архангельской области 1,5 млн.руб., из них 1,3 млн.руб. на счете ГБНОУ АО «Архангельский государственный лицей имени М.В. Ломоносова» (подготовительные работы для строительства спортивного зала (инженерно-геологические и геодезические изыскания, разработка проектно-сметной документации и прохождение государственной экспертизы);</w:t>
      </w:r>
    </w:p>
    <w:p w14:paraId="2DD799C7" w14:textId="77777777" w:rsidR="001913E6" w:rsidRDefault="001913E6" w:rsidP="001913E6">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37452">
        <w:rPr>
          <w:rFonts w:ascii="Times New Roman" w:eastAsia="Times New Roman" w:hAnsi="Times New Roman"/>
          <w:sz w:val="28"/>
          <w:szCs w:val="28"/>
          <w:lang w:eastAsia="ru-RU"/>
        </w:rPr>
        <w:t>министерству культуры Архангельской области 1,0 млн.руб., из которых 0,4 млн.руб. – на счете ГБУК АО «Архангельский краеведческий музей», 0,3 млн.руб. – ГБУК АО «Дом народного творчества», 0,2 млн.руб. ГБУК АО «Каргопольский историко-архитектурный и художественный музей».</w:t>
      </w:r>
    </w:p>
    <w:p w14:paraId="3517F381" w14:textId="4C55DF2E" w:rsidR="009016A3" w:rsidRPr="00EF047E" w:rsidRDefault="00210DE5" w:rsidP="009016A3">
      <w:pPr>
        <w:pStyle w:val="2"/>
        <w:spacing w:line="240" w:lineRule="auto"/>
        <w:jc w:val="center"/>
        <w:rPr>
          <w:rFonts w:ascii="Times New Roman" w:hAnsi="Times New Roman"/>
          <w:lang w:val="ru-RU"/>
        </w:rPr>
      </w:pPr>
      <w:bookmarkStart w:id="74" w:name="_Toc9262585"/>
      <w:r>
        <w:rPr>
          <w:rFonts w:ascii="Times New Roman" w:hAnsi="Times New Roman"/>
          <w:lang w:val="ru-RU"/>
        </w:rPr>
        <w:t>4</w:t>
      </w:r>
      <w:r w:rsidR="00EF047E">
        <w:rPr>
          <w:rFonts w:ascii="Times New Roman" w:hAnsi="Times New Roman"/>
          <w:lang w:val="ru-RU"/>
        </w:rPr>
        <w:t>.</w:t>
      </w:r>
      <w:r>
        <w:rPr>
          <w:rFonts w:ascii="Times New Roman" w:hAnsi="Times New Roman"/>
          <w:lang w:val="ru-RU"/>
        </w:rPr>
        <w:t>4</w:t>
      </w:r>
      <w:r w:rsidR="00EF047E">
        <w:rPr>
          <w:rFonts w:ascii="Times New Roman" w:hAnsi="Times New Roman"/>
          <w:lang w:val="ru-RU"/>
        </w:rPr>
        <w:t xml:space="preserve">. </w:t>
      </w:r>
      <w:r w:rsidR="009016A3" w:rsidRPr="00EF047E">
        <w:rPr>
          <w:rFonts w:ascii="Times New Roman" w:hAnsi="Times New Roman"/>
          <w:lang w:val="ru-RU"/>
        </w:rPr>
        <w:t>Расходы в сфере сельского хозяйства</w:t>
      </w:r>
      <w:bookmarkEnd w:id="74"/>
    </w:p>
    <w:p w14:paraId="0E841841" w14:textId="77777777" w:rsidR="00DE0F82" w:rsidRDefault="00DE0F82" w:rsidP="0057677E">
      <w:pPr>
        <w:pStyle w:val="ab"/>
        <w:ind w:firstLine="851"/>
        <w:jc w:val="both"/>
        <w:rPr>
          <w:rFonts w:ascii="Times New Roman" w:hAnsi="Times New Roman"/>
          <w:sz w:val="28"/>
          <w:szCs w:val="28"/>
        </w:rPr>
      </w:pPr>
      <w:r w:rsidRPr="00A602C2">
        <w:rPr>
          <w:rFonts w:ascii="Times New Roman" w:hAnsi="Times New Roman"/>
          <w:sz w:val="28"/>
          <w:szCs w:val="28"/>
        </w:rPr>
        <w:t>Расходы по подразделу «Сельское хозяйство и рыболовство» исполнены в сумме 1 171,4 млн.руб., или 99,9% к сводной бюджетной росписи, по сравнению с 2017 годом расходы увеличены на 22,5 млн.руб. В структуре подраздела основная часть расходов (99,9%) осуществлялась в рамках реализации 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 на 2013-2021 годы (далее – ГП АО Развитие сельского хозяйства).</w:t>
      </w:r>
    </w:p>
    <w:p w14:paraId="4216C912" w14:textId="77777777" w:rsidR="0019408C" w:rsidRPr="008522FA" w:rsidRDefault="0019408C" w:rsidP="0019408C">
      <w:pPr>
        <w:pStyle w:val="ab"/>
        <w:ind w:firstLine="851"/>
        <w:jc w:val="both"/>
        <w:rPr>
          <w:rFonts w:ascii="Times New Roman" w:hAnsi="Times New Roman"/>
          <w:sz w:val="28"/>
          <w:szCs w:val="28"/>
        </w:rPr>
      </w:pPr>
      <w:r w:rsidRPr="008522FA">
        <w:rPr>
          <w:rFonts w:ascii="Times New Roman" w:hAnsi="Times New Roman"/>
          <w:sz w:val="28"/>
          <w:szCs w:val="28"/>
        </w:rPr>
        <w:lastRenderedPageBreak/>
        <w:t>ГП АО Развитие сельского хозяйства утверждена постановлением Правительства Архангельской области от 09.10.2012 N 436-пп, в 2018 году программа продлена до 2021 года. В течение 2013-2018 г.г. в ГП АО Развитие сельского хозяйства внесено изменений и дополнений 73 раз</w:t>
      </w:r>
      <w:r>
        <w:rPr>
          <w:rFonts w:ascii="Times New Roman" w:hAnsi="Times New Roman"/>
          <w:sz w:val="28"/>
          <w:szCs w:val="28"/>
        </w:rPr>
        <w:t>а</w:t>
      </w:r>
      <w:r w:rsidRPr="008522FA">
        <w:rPr>
          <w:rFonts w:ascii="Times New Roman" w:hAnsi="Times New Roman"/>
          <w:sz w:val="28"/>
          <w:szCs w:val="28"/>
        </w:rPr>
        <w:t>.</w:t>
      </w:r>
    </w:p>
    <w:p w14:paraId="7CA323C4" w14:textId="5A9858EF" w:rsidR="00DE0F82" w:rsidRPr="00A602C2" w:rsidRDefault="00DE0F82" w:rsidP="00A602C2">
      <w:pPr>
        <w:pStyle w:val="ab"/>
        <w:ind w:firstLine="851"/>
        <w:jc w:val="both"/>
        <w:rPr>
          <w:rFonts w:ascii="Times New Roman" w:hAnsi="Times New Roman"/>
          <w:sz w:val="28"/>
          <w:szCs w:val="28"/>
        </w:rPr>
      </w:pPr>
      <w:r w:rsidRPr="00A602C2">
        <w:rPr>
          <w:rFonts w:ascii="Times New Roman" w:hAnsi="Times New Roman"/>
          <w:sz w:val="28"/>
          <w:szCs w:val="28"/>
        </w:rPr>
        <w:t>На реализацию мероприятий ГП АО Развити</w:t>
      </w:r>
      <w:r w:rsidR="00A602C2">
        <w:rPr>
          <w:rFonts w:ascii="Times New Roman" w:hAnsi="Times New Roman"/>
          <w:sz w:val="28"/>
          <w:szCs w:val="28"/>
        </w:rPr>
        <w:t>е</w:t>
      </w:r>
      <w:r w:rsidRPr="00A602C2">
        <w:rPr>
          <w:rFonts w:ascii="Times New Roman" w:hAnsi="Times New Roman"/>
          <w:sz w:val="28"/>
          <w:szCs w:val="28"/>
        </w:rPr>
        <w:t xml:space="preserve"> сельского хозяйства и регулирования рынков сельскохозяйственной продукции, сырья и продовольствия Архангельской области на 2013-2021 годы направлено 1 170,8 млн.руб., по сравнению с 2017 годом расходы увеличены на 22,6 млн.руб.</w:t>
      </w:r>
    </w:p>
    <w:p w14:paraId="19A01236" w14:textId="77777777" w:rsidR="00DE0F82" w:rsidRPr="00FB0065" w:rsidRDefault="00DE0F82" w:rsidP="00FB0065">
      <w:pPr>
        <w:pStyle w:val="ab"/>
        <w:ind w:firstLine="851"/>
        <w:jc w:val="both"/>
        <w:rPr>
          <w:rFonts w:ascii="Times New Roman" w:hAnsi="Times New Roman"/>
          <w:sz w:val="28"/>
          <w:szCs w:val="28"/>
        </w:rPr>
      </w:pPr>
      <w:r w:rsidRPr="00FB0065">
        <w:rPr>
          <w:rFonts w:ascii="Times New Roman" w:hAnsi="Times New Roman"/>
          <w:sz w:val="28"/>
          <w:szCs w:val="28"/>
        </w:rPr>
        <w:t>На реализацию мероприятий ГП АО "Устойчивое развитие сельских территорий Архангельской области (2014 - 2021 годы)" направлено 0,6 млн.руб., средства перечислены ГАУ АО «Инвестсельстрой» в виде субсидий на выполнение государственного задания (в 2017 году указанные мероприятия были предусмотрены в рамках реализации ГП АО Развитие сельского хозяйства).</w:t>
      </w:r>
    </w:p>
    <w:p w14:paraId="2CE76CC6" w14:textId="77777777" w:rsidR="00DE0F82" w:rsidRPr="008522FA" w:rsidRDefault="00DE0F82" w:rsidP="008522FA">
      <w:pPr>
        <w:pStyle w:val="ab"/>
        <w:ind w:firstLine="851"/>
        <w:jc w:val="both"/>
        <w:rPr>
          <w:rFonts w:ascii="Times New Roman" w:hAnsi="Times New Roman"/>
          <w:sz w:val="28"/>
          <w:szCs w:val="28"/>
        </w:rPr>
      </w:pPr>
      <w:r w:rsidRPr="008522FA">
        <w:rPr>
          <w:rFonts w:ascii="Times New Roman" w:hAnsi="Times New Roman"/>
          <w:sz w:val="28"/>
          <w:szCs w:val="28"/>
        </w:rPr>
        <w:t>Главными распорядителями бюджетных средств по подразделу 0405 являются министерство сельского хозяйства и торговли Архангельской области (далее – Министерство АПК) и инспекция по ветеринарному надзору Архангельской области (далее – Инспекция).</w:t>
      </w:r>
    </w:p>
    <w:p w14:paraId="4544A286" w14:textId="77777777" w:rsidR="00DE0F82" w:rsidRDefault="00DE0F82" w:rsidP="008522FA">
      <w:pPr>
        <w:pStyle w:val="ab"/>
        <w:ind w:firstLine="851"/>
        <w:jc w:val="both"/>
        <w:rPr>
          <w:rFonts w:ascii="Times New Roman" w:hAnsi="Times New Roman"/>
          <w:sz w:val="28"/>
          <w:szCs w:val="28"/>
        </w:rPr>
      </w:pPr>
      <w:r w:rsidRPr="008522FA">
        <w:rPr>
          <w:rFonts w:ascii="Times New Roman" w:hAnsi="Times New Roman"/>
          <w:sz w:val="28"/>
          <w:szCs w:val="28"/>
        </w:rPr>
        <w:t>Из общей суммы 58,0 млн.руб. направлено на выплаты персоналу в целях обеспечения выполнения функций государственными органами (в 2017 году – 54,6 млн.руб.), на закупку товаров, работ и услуг для государственных нужд – 6,4 млн.руб. (в 2017 году – 7,1 млн.руб.), субсидий бюджетным учреждениям ветеринарии направлено 178,3 млн.руб. (в 2017 году – 150,7 млн.руб.), субсидий юридическим лицам (кроме некоммерческих организаций), индивидуальным предпринимателям, физическим лицам - производителям товаров, работ, услуг – 927,8 млн.руб. (в 2017 году – 916,2 млн.руб.).</w:t>
      </w:r>
    </w:p>
    <w:p w14:paraId="3E598CC8" w14:textId="635B1441" w:rsidR="0019408C" w:rsidRPr="0019408C" w:rsidRDefault="0019408C" w:rsidP="0019408C">
      <w:pPr>
        <w:pStyle w:val="ab"/>
        <w:ind w:firstLine="851"/>
        <w:jc w:val="both"/>
        <w:rPr>
          <w:rFonts w:ascii="Times New Roman" w:hAnsi="Times New Roman"/>
          <w:sz w:val="28"/>
          <w:szCs w:val="28"/>
        </w:rPr>
      </w:pPr>
      <w:r w:rsidRPr="0019408C">
        <w:rPr>
          <w:rFonts w:ascii="Times New Roman" w:hAnsi="Times New Roman"/>
          <w:sz w:val="28"/>
          <w:szCs w:val="28"/>
        </w:rPr>
        <w:t xml:space="preserve">Отдельные статистические показатели по сельскому хозяйству за 2018 год в сравнении с 2017 годом и 2013 годом. (по данным статистической отчетности, размещенной на сайте </w:t>
      </w:r>
      <w:hyperlink r:id="rId97" w:history="1">
        <w:r w:rsidRPr="0019408C">
          <w:rPr>
            <w:rStyle w:val="af9"/>
            <w:rFonts w:ascii="Times New Roman" w:hAnsi="Times New Roman"/>
            <w:sz w:val="28"/>
            <w:szCs w:val="28"/>
          </w:rPr>
          <w:t>http://arhangelskstat.gks.ru</w:t>
        </w:r>
      </w:hyperlink>
      <w:r w:rsidRPr="0019408C">
        <w:rPr>
          <w:rFonts w:ascii="Times New Roman" w:hAnsi="Times New Roman"/>
          <w:sz w:val="28"/>
          <w:szCs w:val="28"/>
        </w:rPr>
        <w:t>) отражены в таблице</w:t>
      </w:r>
      <w:r w:rsidR="006C676A">
        <w:rPr>
          <w:rFonts w:ascii="Times New Roman" w:hAnsi="Times New Roman"/>
          <w:sz w:val="28"/>
          <w:szCs w:val="28"/>
        </w:rPr>
        <w:t xml:space="preserve"> </w:t>
      </w:r>
      <w:r w:rsidR="000D6118">
        <w:rPr>
          <w:rFonts w:ascii="Times New Roman" w:hAnsi="Times New Roman"/>
          <w:sz w:val="28"/>
          <w:szCs w:val="28"/>
        </w:rPr>
        <w:t>38</w:t>
      </w:r>
      <w:r w:rsidRPr="0019408C">
        <w:rPr>
          <w:rFonts w:ascii="Times New Roman" w:hAnsi="Times New Roman"/>
          <w:sz w:val="28"/>
          <w:szCs w:val="28"/>
        </w:rPr>
        <w:t>.</w:t>
      </w:r>
    </w:p>
    <w:p w14:paraId="4627A525" w14:textId="66378BD7" w:rsidR="00DE0F82" w:rsidRPr="00DE0F82" w:rsidRDefault="00DE0F82" w:rsidP="00DE0F82">
      <w:pPr>
        <w:pStyle w:val="ab"/>
        <w:ind w:firstLine="709"/>
        <w:jc w:val="center"/>
        <w:rPr>
          <w:rFonts w:ascii="Times New Roman" w:hAnsi="Times New Roman"/>
          <w:sz w:val="28"/>
          <w:szCs w:val="28"/>
          <w:highlight w:val="cyan"/>
        </w:rPr>
      </w:pPr>
    </w:p>
    <w:p w14:paraId="79F747E4" w14:textId="3D013F77" w:rsidR="00DE0F82" w:rsidRPr="009D267D" w:rsidRDefault="009D267D" w:rsidP="00F60558">
      <w:pPr>
        <w:pStyle w:val="ab"/>
        <w:ind w:firstLine="7"/>
        <w:rPr>
          <w:rFonts w:ascii="Times New Roman" w:hAnsi="Times New Roman"/>
          <w:sz w:val="24"/>
          <w:szCs w:val="24"/>
        </w:rPr>
      </w:pPr>
      <w:r w:rsidRPr="009D267D">
        <w:rPr>
          <w:rFonts w:ascii="Times New Roman" w:hAnsi="Times New Roman"/>
          <w:sz w:val="24"/>
          <w:szCs w:val="24"/>
        </w:rPr>
        <w:t xml:space="preserve">Таблица </w:t>
      </w:r>
      <w:r w:rsidRPr="009D267D">
        <w:rPr>
          <w:rFonts w:ascii="Times New Roman" w:hAnsi="Times New Roman"/>
          <w:sz w:val="24"/>
          <w:szCs w:val="24"/>
        </w:rPr>
        <w:fldChar w:fldCharType="begin"/>
      </w:r>
      <w:r w:rsidRPr="009D267D">
        <w:rPr>
          <w:rFonts w:ascii="Times New Roman" w:hAnsi="Times New Roman"/>
          <w:sz w:val="24"/>
          <w:szCs w:val="24"/>
        </w:rPr>
        <w:instrText xml:space="preserve"> SEQ Таблица \* ARABIC </w:instrText>
      </w:r>
      <w:r w:rsidRPr="009D267D">
        <w:rPr>
          <w:rFonts w:ascii="Times New Roman" w:hAnsi="Times New Roman"/>
          <w:sz w:val="24"/>
          <w:szCs w:val="24"/>
        </w:rPr>
        <w:fldChar w:fldCharType="separate"/>
      </w:r>
      <w:r w:rsidR="008504FA">
        <w:rPr>
          <w:rFonts w:ascii="Times New Roman" w:hAnsi="Times New Roman"/>
          <w:noProof/>
          <w:sz w:val="24"/>
          <w:szCs w:val="24"/>
        </w:rPr>
        <w:t>38</w:t>
      </w:r>
      <w:r w:rsidRPr="009D267D">
        <w:rPr>
          <w:rFonts w:ascii="Times New Roman" w:hAnsi="Times New Roman"/>
          <w:sz w:val="24"/>
          <w:szCs w:val="24"/>
        </w:rPr>
        <w:fldChar w:fldCharType="end"/>
      </w:r>
      <w:r w:rsidRPr="009D267D">
        <w:rPr>
          <w:rFonts w:ascii="Times New Roman" w:hAnsi="Times New Roman"/>
          <w:sz w:val="24"/>
          <w:szCs w:val="24"/>
        </w:rPr>
        <w:t xml:space="preserve">. </w:t>
      </w:r>
      <w:r w:rsidR="007014B3" w:rsidRPr="009D267D">
        <w:rPr>
          <w:rFonts w:ascii="Times New Roman" w:hAnsi="Times New Roman"/>
          <w:sz w:val="24"/>
          <w:szCs w:val="24"/>
        </w:rPr>
        <w:t>Валовые сборы и урожайность сельскохозяйственных культур в хозяйствах всех категорий</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815"/>
        <w:gridCol w:w="1104"/>
        <w:gridCol w:w="1276"/>
        <w:gridCol w:w="992"/>
        <w:gridCol w:w="1134"/>
      </w:tblGrid>
      <w:tr w:rsidR="00DE0F82" w:rsidRPr="009D267D" w14:paraId="7C31663A" w14:textId="77777777" w:rsidTr="009D267D">
        <w:tc>
          <w:tcPr>
            <w:tcW w:w="4815" w:type="dxa"/>
          </w:tcPr>
          <w:p w14:paraId="1E8DF2A9" w14:textId="2890F7EF" w:rsidR="00DE0F82" w:rsidRPr="009D267D" w:rsidRDefault="009D267D" w:rsidP="00522084">
            <w:pPr>
              <w:pStyle w:val="ab"/>
              <w:jc w:val="center"/>
              <w:rPr>
                <w:rFonts w:ascii="Times New Roman" w:hAnsi="Times New Roman"/>
              </w:rPr>
            </w:pPr>
            <w:r w:rsidRPr="009D267D">
              <w:rPr>
                <w:rFonts w:ascii="Times New Roman" w:hAnsi="Times New Roman"/>
              </w:rPr>
              <w:t>Показатель</w:t>
            </w:r>
          </w:p>
        </w:tc>
        <w:tc>
          <w:tcPr>
            <w:tcW w:w="1104" w:type="dxa"/>
          </w:tcPr>
          <w:p w14:paraId="46A3088C" w14:textId="77777777" w:rsidR="00DE0F82" w:rsidRPr="009D267D" w:rsidRDefault="00DE0F82" w:rsidP="00522084">
            <w:pPr>
              <w:pStyle w:val="ab"/>
              <w:jc w:val="center"/>
              <w:rPr>
                <w:rFonts w:ascii="Times New Roman" w:hAnsi="Times New Roman"/>
              </w:rPr>
            </w:pPr>
            <w:r w:rsidRPr="009D267D">
              <w:rPr>
                <w:rFonts w:ascii="Times New Roman" w:hAnsi="Times New Roman"/>
              </w:rPr>
              <w:t>2018 год</w:t>
            </w:r>
          </w:p>
        </w:tc>
        <w:tc>
          <w:tcPr>
            <w:tcW w:w="1276" w:type="dxa"/>
          </w:tcPr>
          <w:p w14:paraId="778BC3D0" w14:textId="77777777" w:rsidR="00DE0F82" w:rsidRPr="009D267D" w:rsidRDefault="00DE0F82" w:rsidP="00522084">
            <w:pPr>
              <w:pStyle w:val="ab"/>
              <w:jc w:val="center"/>
              <w:rPr>
                <w:rFonts w:ascii="Times New Roman" w:hAnsi="Times New Roman"/>
              </w:rPr>
            </w:pPr>
            <w:r w:rsidRPr="009D267D">
              <w:rPr>
                <w:rFonts w:ascii="Times New Roman" w:hAnsi="Times New Roman"/>
              </w:rPr>
              <w:t xml:space="preserve"> В % к 2017 году</w:t>
            </w:r>
          </w:p>
        </w:tc>
        <w:tc>
          <w:tcPr>
            <w:tcW w:w="992" w:type="dxa"/>
          </w:tcPr>
          <w:p w14:paraId="47E4046A" w14:textId="77777777" w:rsidR="00DE0F82" w:rsidRPr="009D267D" w:rsidRDefault="00DE0F82" w:rsidP="00522084">
            <w:pPr>
              <w:pStyle w:val="ab"/>
              <w:jc w:val="center"/>
              <w:rPr>
                <w:rFonts w:ascii="Times New Roman" w:hAnsi="Times New Roman"/>
              </w:rPr>
            </w:pPr>
            <w:r w:rsidRPr="009D267D">
              <w:rPr>
                <w:rFonts w:ascii="Times New Roman" w:hAnsi="Times New Roman"/>
              </w:rPr>
              <w:t>2013 год</w:t>
            </w:r>
          </w:p>
        </w:tc>
        <w:tc>
          <w:tcPr>
            <w:tcW w:w="1134" w:type="dxa"/>
          </w:tcPr>
          <w:p w14:paraId="118A281C" w14:textId="77777777" w:rsidR="00DE0F82" w:rsidRPr="009D267D" w:rsidRDefault="00DE0F82" w:rsidP="00522084">
            <w:pPr>
              <w:pStyle w:val="ab"/>
              <w:jc w:val="center"/>
              <w:rPr>
                <w:rFonts w:ascii="Times New Roman" w:hAnsi="Times New Roman"/>
              </w:rPr>
            </w:pPr>
            <w:r w:rsidRPr="009D267D">
              <w:rPr>
                <w:rFonts w:ascii="Times New Roman" w:hAnsi="Times New Roman"/>
              </w:rPr>
              <w:t>В % к 2013 году</w:t>
            </w:r>
          </w:p>
        </w:tc>
      </w:tr>
      <w:tr w:rsidR="00DE0F82" w:rsidRPr="009D267D" w14:paraId="10C7A24E" w14:textId="77777777" w:rsidTr="009D267D">
        <w:tc>
          <w:tcPr>
            <w:tcW w:w="4815" w:type="dxa"/>
          </w:tcPr>
          <w:p w14:paraId="0E2BB7C8" w14:textId="77777777" w:rsidR="00DE0F82" w:rsidRPr="009D267D" w:rsidRDefault="00DE0F82" w:rsidP="009D267D">
            <w:pPr>
              <w:pStyle w:val="ab"/>
              <w:rPr>
                <w:rFonts w:ascii="Times New Roman" w:hAnsi="Times New Roman"/>
              </w:rPr>
            </w:pPr>
            <w:r w:rsidRPr="009D267D">
              <w:rPr>
                <w:rFonts w:ascii="Times New Roman" w:hAnsi="Times New Roman"/>
              </w:rPr>
              <w:t>Валовой сбор зерна, тыс.</w:t>
            </w:r>
          </w:p>
          <w:p w14:paraId="3E363F1C" w14:textId="77777777" w:rsidR="00DE0F82" w:rsidRPr="009D267D" w:rsidRDefault="00DE0F82" w:rsidP="009D267D">
            <w:pPr>
              <w:pStyle w:val="ab"/>
              <w:rPr>
                <w:rFonts w:ascii="Times New Roman" w:hAnsi="Times New Roman"/>
              </w:rPr>
            </w:pPr>
            <w:r w:rsidRPr="009D267D">
              <w:rPr>
                <w:rFonts w:ascii="Times New Roman" w:hAnsi="Times New Roman"/>
              </w:rPr>
              <w:t>тонн</w:t>
            </w:r>
          </w:p>
        </w:tc>
        <w:tc>
          <w:tcPr>
            <w:tcW w:w="1104" w:type="dxa"/>
          </w:tcPr>
          <w:p w14:paraId="421FEBA4" w14:textId="77777777" w:rsidR="00DE0F82" w:rsidRPr="009D267D" w:rsidRDefault="00DE0F82" w:rsidP="009D267D">
            <w:pPr>
              <w:pStyle w:val="ab"/>
              <w:jc w:val="right"/>
              <w:rPr>
                <w:rFonts w:ascii="Times New Roman" w:hAnsi="Times New Roman"/>
              </w:rPr>
            </w:pPr>
          </w:p>
          <w:p w14:paraId="5D9FBD94" w14:textId="77777777" w:rsidR="00DE0F82" w:rsidRPr="009D267D" w:rsidRDefault="00DE0F82" w:rsidP="009D267D">
            <w:pPr>
              <w:pStyle w:val="ab"/>
              <w:jc w:val="right"/>
              <w:rPr>
                <w:rFonts w:ascii="Times New Roman" w:hAnsi="Times New Roman"/>
              </w:rPr>
            </w:pPr>
            <w:r w:rsidRPr="009D267D">
              <w:rPr>
                <w:rFonts w:ascii="Times New Roman" w:hAnsi="Times New Roman"/>
              </w:rPr>
              <w:t>2,0</w:t>
            </w:r>
          </w:p>
        </w:tc>
        <w:tc>
          <w:tcPr>
            <w:tcW w:w="1276" w:type="dxa"/>
          </w:tcPr>
          <w:p w14:paraId="5438D026" w14:textId="77777777" w:rsidR="00DE0F82" w:rsidRPr="009D267D" w:rsidRDefault="00DE0F82" w:rsidP="009D267D">
            <w:pPr>
              <w:pStyle w:val="ab"/>
              <w:jc w:val="right"/>
              <w:rPr>
                <w:rFonts w:ascii="Times New Roman" w:hAnsi="Times New Roman"/>
              </w:rPr>
            </w:pPr>
          </w:p>
          <w:p w14:paraId="22962589" w14:textId="77777777" w:rsidR="00DE0F82" w:rsidRPr="009D267D" w:rsidRDefault="00DE0F82" w:rsidP="009D267D">
            <w:pPr>
              <w:pStyle w:val="ab"/>
              <w:jc w:val="right"/>
              <w:rPr>
                <w:rFonts w:ascii="Times New Roman" w:hAnsi="Times New Roman"/>
              </w:rPr>
            </w:pPr>
            <w:r w:rsidRPr="009D267D">
              <w:rPr>
                <w:rFonts w:ascii="Times New Roman" w:hAnsi="Times New Roman"/>
              </w:rPr>
              <w:t>127,2</w:t>
            </w:r>
          </w:p>
        </w:tc>
        <w:tc>
          <w:tcPr>
            <w:tcW w:w="992" w:type="dxa"/>
          </w:tcPr>
          <w:p w14:paraId="752AC98A" w14:textId="77777777" w:rsidR="00DE0F82" w:rsidRPr="009D267D" w:rsidRDefault="00DE0F82" w:rsidP="009D267D">
            <w:pPr>
              <w:pStyle w:val="ab"/>
              <w:jc w:val="right"/>
              <w:rPr>
                <w:rFonts w:ascii="Times New Roman" w:hAnsi="Times New Roman"/>
              </w:rPr>
            </w:pPr>
          </w:p>
          <w:p w14:paraId="0582ABFF" w14:textId="77777777" w:rsidR="00DE0F82" w:rsidRPr="009D267D" w:rsidRDefault="00DE0F82" w:rsidP="009D267D">
            <w:pPr>
              <w:pStyle w:val="ab"/>
              <w:jc w:val="right"/>
              <w:rPr>
                <w:rFonts w:ascii="Times New Roman" w:hAnsi="Times New Roman"/>
              </w:rPr>
            </w:pPr>
            <w:r w:rsidRPr="009D267D">
              <w:rPr>
                <w:rFonts w:ascii="Times New Roman" w:hAnsi="Times New Roman"/>
              </w:rPr>
              <w:t>3,6</w:t>
            </w:r>
          </w:p>
        </w:tc>
        <w:tc>
          <w:tcPr>
            <w:tcW w:w="1134" w:type="dxa"/>
          </w:tcPr>
          <w:p w14:paraId="010D08AB" w14:textId="77777777" w:rsidR="00DE0F82" w:rsidRPr="009D267D" w:rsidRDefault="00DE0F82" w:rsidP="009D267D">
            <w:pPr>
              <w:pStyle w:val="ab"/>
              <w:jc w:val="right"/>
              <w:rPr>
                <w:rFonts w:ascii="Times New Roman" w:hAnsi="Times New Roman"/>
              </w:rPr>
            </w:pPr>
          </w:p>
          <w:p w14:paraId="6C122FFB" w14:textId="77777777" w:rsidR="00DE0F82" w:rsidRPr="009D267D" w:rsidRDefault="00DE0F82" w:rsidP="009D267D">
            <w:pPr>
              <w:pStyle w:val="ab"/>
              <w:jc w:val="right"/>
              <w:rPr>
                <w:rFonts w:ascii="Times New Roman" w:hAnsi="Times New Roman"/>
              </w:rPr>
            </w:pPr>
            <w:r w:rsidRPr="009D267D">
              <w:rPr>
                <w:rFonts w:ascii="Times New Roman" w:hAnsi="Times New Roman"/>
              </w:rPr>
              <w:t>55,6</w:t>
            </w:r>
          </w:p>
        </w:tc>
      </w:tr>
      <w:tr w:rsidR="00DE0F82" w:rsidRPr="009D267D" w14:paraId="2EAE53E4" w14:textId="77777777" w:rsidTr="009D267D">
        <w:tc>
          <w:tcPr>
            <w:tcW w:w="4815" w:type="dxa"/>
          </w:tcPr>
          <w:p w14:paraId="55AA3B90" w14:textId="77777777" w:rsidR="00DE0F82" w:rsidRPr="009D267D" w:rsidRDefault="00DE0F82" w:rsidP="009D267D">
            <w:pPr>
              <w:pStyle w:val="ab"/>
              <w:rPr>
                <w:rFonts w:ascii="Times New Roman" w:hAnsi="Times New Roman"/>
              </w:rPr>
            </w:pPr>
            <w:r w:rsidRPr="009D267D">
              <w:rPr>
                <w:rFonts w:ascii="Times New Roman" w:hAnsi="Times New Roman"/>
              </w:rPr>
              <w:t xml:space="preserve">Урожайность, </w:t>
            </w:r>
          </w:p>
          <w:p w14:paraId="7EBBEA1C" w14:textId="77777777" w:rsidR="00DE0F82" w:rsidRPr="009D267D" w:rsidRDefault="00DE0F82" w:rsidP="009D267D">
            <w:pPr>
              <w:pStyle w:val="ab"/>
              <w:rPr>
                <w:rFonts w:ascii="Times New Roman" w:hAnsi="Times New Roman"/>
              </w:rPr>
            </w:pPr>
            <w:r w:rsidRPr="009D267D">
              <w:rPr>
                <w:rFonts w:ascii="Times New Roman" w:hAnsi="Times New Roman"/>
              </w:rPr>
              <w:t>ц 1 с га убранной площади</w:t>
            </w:r>
          </w:p>
        </w:tc>
        <w:tc>
          <w:tcPr>
            <w:tcW w:w="1104" w:type="dxa"/>
          </w:tcPr>
          <w:p w14:paraId="0A113C78" w14:textId="77777777" w:rsidR="00DE0F82" w:rsidRPr="009D267D" w:rsidRDefault="00DE0F82" w:rsidP="009D267D">
            <w:pPr>
              <w:pStyle w:val="ab"/>
              <w:jc w:val="right"/>
              <w:rPr>
                <w:rFonts w:ascii="Times New Roman" w:hAnsi="Times New Roman"/>
              </w:rPr>
            </w:pPr>
          </w:p>
          <w:p w14:paraId="52498AA7" w14:textId="77777777" w:rsidR="00DE0F82" w:rsidRPr="009D267D" w:rsidRDefault="00DE0F82" w:rsidP="009D267D">
            <w:pPr>
              <w:pStyle w:val="ab"/>
              <w:jc w:val="right"/>
              <w:rPr>
                <w:rFonts w:ascii="Times New Roman" w:hAnsi="Times New Roman"/>
              </w:rPr>
            </w:pPr>
            <w:r w:rsidRPr="009D267D">
              <w:rPr>
                <w:rFonts w:ascii="Times New Roman" w:hAnsi="Times New Roman"/>
              </w:rPr>
              <w:t>18,7</w:t>
            </w:r>
          </w:p>
        </w:tc>
        <w:tc>
          <w:tcPr>
            <w:tcW w:w="1276" w:type="dxa"/>
          </w:tcPr>
          <w:p w14:paraId="6A59184F" w14:textId="77777777" w:rsidR="00DE0F82" w:rsidRPr="009D267D" w:rsidRDefault="00DE0F82" w:rsidP="009D267D">
            <w:pPr>
              <w:pStyle w:val="ab"/>
              <w:jc w:val="right"/>
              <w:rPr>
                <w:rFonts w:ascii="Times New Roman" w:hAnsi="Times New Roman"/>
              </w:rPr>
            </w:pPr>
          </w:p>
          <w:p w14:paraId="77068143" w14:textId="77777777" w:rsidR="00DE0F82" w:rsidRPr="009D267D" w:rsidRDefault="00DE0F82" w:rsidP="009D267D">
            <w:pPr>
              <w:pStyle w:val="ab"/>
              <w:jc w:val="right"/>
              <w:rPr>
                <w:rFonts w:ascii="Times New Roman" w:hAnsi="Times New Roman"/>
              </w:rPr>
            </w:pPr>
            <w:r w:rsidRPr="009D267D">
              <w:rPr>
                <w:rFonts w:ascii="Times New Roman" w:hAnsi="Times New Roman"/>
              </w:rPr>
              <w:t>95,7</w:t>
            </w:r>
          </w:p>
        </w:tc>
        <w:tc>
          <w:tcPr>
            <w:tcW w:w="992" w:type="dxa"/>
          </w:tcPr>
          <w:p w14:paraId="4F99DD20" w14:textId="77777777" w:rsidR="00DE0F82" w:rsidRPr="009D267D" w:rsidRDefault="00DE0F82" w:rsidP="009D267D">
            <w:pPr>
              <w:pStyle w:val="ab"/>
              <w:jc w:val="right"/>
              <w:rPr>
                <w:rFonts w:ascii="Times New Roman" w:hAnsi="Times New Roman"/>
              </w:rPr>
            </w:pPr>
          </w:p>
          <w:p w14:paraId="5CC50325" w14:textId="77777777" w:rsidR="00DE0F82" w:rsidRPr="009D267D" w:rsidRDefault="00DE0F82" w:rsidP="009D267D">
            <w:pPr>
              <w:pStyle w:val="ab"/>
              <w:jc w:val="right"/>
              <w:rPr>
                <w:rFonts w:ascii="Times New Roman" w:hAnsi="Times New Roman"/>
              </w:rPr>
            </w:pPr>
            <w:r w:rsidRPr="009D267D">
              <w:rPr>
                <w:rFonts w:ascii="Times New Roman" w:hAnsi="Times New Roman"/>
              </w:rPr>
              <w:t>14,9</w:t>
            </w:r>
          </w:p>
        </w:tc>
        <w:tc>
          <w:tcPr>
            <w:tcW w:w="1134" w:type="dxa"/>
          </w:tcPr>
          <w:p w14:paraId="0D167936" w14:textId="77777777" w:rsidR="00DE0F82" w:rsidRPr="009D267D" w:rsidRDefault="00DE0F82" w:rsidP="009D267D">
            <w:pPr>
              <w:pStyle w:val="ab"/>
              <w:jc w:val="right"/>
              <w:rPr>
                <w:rFonts w:ascii="Times New Roman" w:hAnsi="Times New Roman"/>
              </w:rPr>
            </w:pPr>
          </w:p>
          <w:p w14:paraId="3234CD22" w14:textId="77777777" w:rsidR="00DE0F82" w:rsidRPr="009D267D" w:rsidRDefault="00DE0F82" w:rsidP="009D267D">
            <w:pPr>
              <w:pStyle w:val="ab"/>
              <w:jc w:val="right"/>
              <w:rPr>
                <w:rFonts w:ascii="Times New Roman" w:hAnsi="Times New Roman"/>
              </w:rPr>
            </w:pPr>
            <w:r w:rsidRPr="009D267D">
              <w:rPr>
                <w:rFonts w:ascii="Times New Roman" w:hAnsi="Times New Roman"/>
              </w:rPr>
              <w:t>125,5</w:t>
            </w:r>
          </w:p>
        </w:tc>
      </w:tr>
      <w:tr w:rsidR="00DE0F82" w:rsidRPr="009D267D" w14:paraId="3B63D53D" w14:textId="77777777" w:rsidTr="009D267D">
        <w:trPr>
          <w:trHeight w:val="179"/>
        </w:trPr>
        <w:tc>
          <w:tcPr>
            <w:tcW w:w="4815" w:type="dxa"/>
          </w:tcPr>
          <w:p w14:paraId="70D510B1" w14:textId="77777777" w:rsidR="00DE0F82" w:rsidRPr="009D267D" w:rsidRDefault="00DE0F82" w:rsidP="009D267D">
            <w:pPr>
              <w:pStyle w:val="ab"/>
              <w:rPr>
                <w:rFonts w:ascii="Times New Roman" w:hAnsi="Times New Roman"/>
              </w:rPr>
            </w:pPr>
            <w:r w:rsidRPr="009D267D">
              <w:rPr>
                <w:rFonts w:ascii="Times New Roman" w:hAnsi="Times New Roman"/>
              </w:rPr>
              <w:t>Валовой сбор картофеля, тыс.тонн</w:t>
            </w:r>
          </w:p>
        </w:tc>
        <w:tc>
          <w:tcPr>
            <w:tcW w:w="1104" w:type="dxa"/>
          </w:tcPr>
          <w:p w14:paraId="27012CA6" w14:textId="77777777" w:rsidR="00DE0F82" w:rsidRPr="009D267D" w:rsidRDefault="00DE0F82" w:rsidP="009D267D">
            <w:pPr>
              <w:pStyle w:val="ab"/>
              <w:jc w:val="right"/>
              <w:rPr>
                <w:rFonts w:ascii="Times New Roman" w:hAnsi="Times New Roman"/>
              </w:rPr>
            </w:pPr>
            <w:r w:rsidRPr="009D267D">
              <w:rPr>
                <w:rFonts w:ascii="Times New Roman" w:hAnsi="Times New Roman"/>
              </w:rPr>
              <w:t>91,1</w:t>
            </w:r>
          </w:p>
        </w:tc>
        <w:tc>
          <w:tcPr>
            <w:tcW w:w="1276" w:type="dxa"/>
          </w:tcPr>
          <w:p w14:paraId="602CB93F" w14:textId="77777777" w:rsidR="00DE0F82" w:rsidRPr="009D267D" w:rsidRDefault="00DE0F82" w:rsidP="009D267D">
            <w:pPr>
              <w:pStyle w:val="ab"/>
              <w:jc w:val="right"/>
              <w:rPr>
                <w:rFonts w:ascii="Times New Roman" w:hAnsi="Times New Roman"/>
              </w:rPr>
            </w:pPr>
            <w:r w:rsidRPr="009D267D">
              <w:rPr>
                <w:rFonts w:ascii="Times New Roman" w:hAnsi="Times New Roman"/>
              </w:rPr>
              <w:t>148,7</w:t>
            </w:r>
          </w:p>
        </w:tc>
        <w:tc>
          <w:tcPr>
            <w:tcW w:w="992" w:type="dxa"/>
          </w:tcPr>
          <w:p w14:paraId="500C92F3" w14:textId="77777777" w:rsidR="00DE0F82" w:rsidRPr="009D267D" w:rsidRDefault="00DE0F82" w:rsidP="009D267D">
            <w:pPr>
              <w:pStyle w:val="ab"/>
              <w:jc w:val="right"/>
              <w:rPr>
                <w:rFonts w:ascii="Times New Roman" w:hAnsi="Times New Roman"/>
              </w:rPr>
            </w:pPr>
            <w:r w:rsidRPr="009D267D">
              <w:rPr>
                <w:rFonts w:ascii="Times New Roman" w:hAnsi="Times New Roman"/>
              </w:rPr>
              <w:t>135,9</w:t>
            </w:r>
          </w:p>
        </w:tc>
        <w:tc>
          <w:tcPr>
            <w:tcW w:w="1134" w:type="dxa"/>
          </w:tcPr>
          <w:p w14:paraId="5B392C42" w14:textId="77777777" w:rsidR="00DE0F82" w:rsidRPr="009D267D" w:rsidRDefault="00DE0F82" w:rsidP="009D267D">
            <w:pPr>
              <w:pStyle w:val="ab"/>
              <w:jc w:val="right"/>
              <w:rPr>
                <w:rFonts w:ascii="Times New Roman" w:hAnsi="Times New Roman"/>
              </w:rPr>
            </w:pPr>
            <w:r w:rsidRPr="009D267D">
              <w:rPr>
                <w:rFonts w:ascii="Times New Roman" w:hAnsi="Times New Roman"/>
              </w:rPr>
              <w:t>67,0</w:t>
            </w:r>
          </w:p>
        </w:tc>
      </w:tr>
      <w:tr w:rsidR="00DE0F82" w:rsidRPr="009D267D" w14:paraId="78FB9C9D" w14:textId="77777777" w:rsidTr="009D267D">
        <w:tc>
          <w:tcPr>
            <w:tcW w:w="4815" w:type="dxa"/>
          </w:tcPr>
          <w:p w14:paraId="7FF86943" w14:textId="77777777" w:rsidR="00DE0F82" w:rsidRPr="009D267D" w:rsidRDefault="00DE0F82" w:rsidP="009D267D">
            <w:pPr>
              <w:pStyle w:val="ab"/>
              <w:rPr>
                <w:rFonts w:ascii="Times New Roman" w:hAnsi="Times New Roman"/>
              </w:rPr>
            </w:pPr>
            <w:r w:rsidRPr="009D267D">
              <w:rPr>
                <w:rFonts w:ascii="Times New Roman" w:hAnsi="Times New Roman"/>
              </w:rPr>
              <w:t>Урожайность,</w:t>
            </w:r>
          </w:p>
          <w:p w14:paraId="77EB22F3" w14:textId="77777777" w:rsidR="00DE0F82" w:rsidRPr="009D267D" w:rsidRDefault="00DE0F82" w:rsidP="009D267D">
            <w:pPr>
              <w:pStyle w:val="ab"/>
              <w:rPr>
                <w:rFonts w:ascii="Times New Roman" w:hAnsi="Times New Roman"/>
              </w:rPr>
            </w:pPr>
            <w:r w:rsidRPr="009D267D">
              <w:rPr>
                <w:rFonts w:ascii="Times New Roman" w:hAnsi="Times New Roman"/>
              </w:rPr>
              <w:t xml:space="preserve"> ц 1 с га убранной площади</w:t>
            </w:r>
          </w:p>
        </w:tc>
        <w:tc>
          <w:tcPr>
            <w:tcW w:w="1104" w:type="dxa"/>
          </w:tcPr>
          <w:p w14:paraId="12A8CEF9" w14:textId="77777777" w:rsidR="00DE0F82" w:rsidRPr="009D267D" w:rsidRDefault="00DE0F82" w:rsidP="009D267D">
            <w:pPr>
              <w:pStyle w:val="ab"/>
              <w:jc w:val="right"/>
              <w:rPr>
                <w:rFonts w:ascii="Times New Roman" w:hAnsi="Times New Roman"/>
              </w:rPr>
            </w:pPr>
          </w:p>
          <w:p w14:paraId="7118E252" w14:textId="77777777" w:rsidR="00DE0F82" w:rsidRPr="009D267D" w:rsidRDefault="00DE0F82" w:rsidP="009D267D">
            <w:pPr>
              <w:pStyle w:val="ab"/>
              <w:jc w:val="right"/>
              <w:rPr>
                <w:rFonts w:ascii="Times New Roman" w:hAnsi="Times New Roman"/>
              </w:rPr>
            </w:pPr>
            <w:r w:rsidRPr="009D267D">
              <w:rPr>
                <w:rFonts w:ascii="Times New Roman" w:hAnsi="Times New Roman"/>
              </w:rPr>
              <w:t>141,8</w:t>
            </w:r>
          </w:p>
        </w:tc>
        <w:tc>
          <w:tcPr>
            <w:tcW w:w="1276" w:type="dxa"/>
          </w:tcPr>
          <w:p w14:paraId="62AF6903" w14:textId="77777777" w:rsidR="00DE0F82" w:rsidRPr="009D267D" w:rsidRDefault="00DE0F82" w:rsidP="009D267D">
            <w:pPr>
              <w:pStyle w:val="ab"/>
              <w:jc w:val="right"/>
              <w:rPr>
                <w:rFonts w:ascii="Times New Roman" w:hAnsi="Times New Roman"/>
              </w:rPr>
            </w:pPr>
          </w:p>
          <w:p w14:paraId="7E5C706D" w14:textId="77777777" w:rsidR="00DE0F82" w:rsidRPr="009D267D" w:rsidRDefault="00DE0F82" w:rsidP="009D267D">
            <w:pPr>
              <w:pStyle w:val="ab"/>
              <w:jc w:val="right"/>
              <w:rPr>
                <w:rFonts w:ascii="Times New Roman" w:hAnsi="Times New Roman"/>
              </w:rPr>
            </w:pPr>
            <w:r w:rsidRPr="009D267D">
              <w:rPr>
                <w:rFonts w:ascii="Times New Roman" w:hAnsi="Times New Roman"/>
              </w:rPr>
              <w:t>в 1,5 р</w:t>
            </w:r>
          </w:p>
        </w:tc>
        <w:tc>
          <w:tcPr>
            <w:tcW w:w="992" w:type="dxa"/>
          </w:tcPr>
          <w:p w14:paraId="3B520BB8" w14:textId="77777777" w:rsidR="00DE0F82" w:rsidRPr="009D267D" w:rsidRDefault="00DE0F82" w:rsidP="009D267D">
            <w:pPr>
              <w:pStyle w:val="ab"/>
              <w:jc w:val="right"/>
              <w:rPr>
                <w:rFonts w:ascii="Times New Roman" w:hAnsi="Times New Roman"/>
              </w:rPr>
            </w:pPr>
          </w:p>
          <w:p w14:paraId="55987114" w14:textId="77777777" w:rsidR="00DE0F82" w:rsidRPr="009D267D" w:rsidRDefault="00DE0F82" w:rsidP="009D267D">
            <w:pPr>
              <w:pStyle w:val="ab"/>
              <w:jc w:val="right"/>
              <w:rPr>
                <w:rFonts w:ascii="Times New Roman" w:hAnsi="Times New Roman"/>
              </w:rPr>
            </w:pPr>
            <w:r w:rsidRPr="009D267D">
              <w:rPr>
                <w:rFonts w:ascii="Times New Roman" w:hAnsi="Times New Roman"/>
              </w:rPr>
              <w:t>130,0</w:t>
            </w:r>
          </w:p>
        </w:tc>
        <w:tc>
          <w:tcPr>
            <w:tcW w:w="1134" w:type="dxa"/>
          </w:tcPr>
          <w:p w14:paraId="5436E0EF" w14:textId="77777777" w:rsidR="00DE0F82" w:rsidRPr="009D267D" w:rsidRDefault="00DE0F82" w:rsidP="009D267D">
            <w:pPr>
              <w:pStyle w:val="ab"/>
              <w:jc w:val="right"/>
              <w:rPr>
                <w:rFonts w:ascii="Times New Roman" w:hAnsi="Times New Roman"/>
              </w:rPr>
            </w:pPr>
          </w:p>
          <w:p w14:paraId="58601467" w14:textId="77777777" w:rsidR="00DE0F82" w:rsidRPr="009D267D" w:rsidRDefault="00DE0F82" w:rsidP="009D267D">
            <w:pPr>
              <w:pStyle w:val="ab"/>
              <w:jc w:val="right"/>
              <w:rPr>
                <w:rFonts w:ascii="Times New Roman" w:hAnsi="Times New Roman"/>
              </w:rPr>
            </w:pPr>
            <w:r w:rsidRPr="009D267D">
              <w:rPr>
                <w:rFonts w:ascii="Times New Roman" w:hAnsi="Times New Roman"/>
              </w:rPr>
              <w:t>109,1</w:t>
            </w:r>
          </w:p>
        </w:tc>
      </w:tr>
      <w:tr w:rsidR="00DE0F82" w:rsidRPr="009D267D" w14:paraId="70B22AB9" w14:textId="77777777" w:rsidTr="009D267D">
        <w:tc>
          <w:tcPr>
            <w:tcW w:w="4815" w:type="dxa"/>
          </w:tcPr>
          <w:p w14:paraId="67B43422" w14:textId="77777777" w:rsidR="00DE0F82" w:rsidRPr="009D267D" w:rsidRDefault="00DE0F82" w:rsidP="009D267D">
            <w:pPr>
              <w:pStyle w:val="ab"/>
              <w:rPr>
                <w:rFonts w:ascii="Times New Roman" w:hAnsi="Times New Roman"/>
              </w:rPr>
            </w:pPr>
            <w:r w:rsidRPr="009D267D">
              <w:rPr>
                <w:rFonts w:ascii="Times New Roman" w:hAnsi="Times New Roman"/>
              </w:rPr>
              <w:t>Валовой сбор овощей, тыс. тонн</w:t>
            </w:r>
          </w:p>
        </w:tc>
        <w:tc>
          <w:tcPr>
            <w:tcW w:w="1104" w:type="dxa"/>
          </w:tcPr>
          <w:p w14:paraId="0740FB5C" w14:textId="77777777" w:rsidR="00DE0F82" w:rsidRPr="009D267D" w:rsidRDefault="00DE0F82" w:rsidP="009D267D">
            <w:pPr>
              <w:pStyle w:val="ab"/>
              <w:jc w:val="right"/>
              <w:rPr>
                <w:rFonts w:ascii="Times New Roman" w:hAnsi="Times New Roman"/>
              </w:rPr>
            </w:pPr>
            <w:r w:rsidRPr="009D267D">
              <w:rPr>
                <w:rFonts w:ascii="Times New Roman" w:hAnsi="Times New Roman"/>
              </w:rPr>
              <w:t>26,4</w:t>
            </w:r>
          </w:p>
        </w:tc>
        <w:tc>
          <w:tcPr>
            <w:tcW w:w="1276" w:type="dxa"/>
          </w:tcPr>
          <w:p w14:paraId="62F7A753" w14:textId="77777777" w:rsidR="00DE0F82" w:rsidRPr="009D267D" w:rsidRDefault="00DE0F82" w:rsidP="009D267D">
            <w:pPr>
              <w:pStyle w:val="ab"/>
              <w:jc w:val="right"/>
              <w:rPr>
                <w:rFonts w:ascii="Times New Roman" w:hAnsi="Times New Roman"/>
              </w:rPr>
            </w:pPr>
            <w:r w:rsidRPr="009D267D">
              <w:rPr>
                <w:rFonts w:ascii="Times New Roman" w:hAnsi="Times New Roman"/>
              </w:rPr>
              <w:t>109,1</w:t>
            </w:r>
          </w:p>
        </w:tc>
        <w:tc>
          <w:tcPr>
            <w:tcW w:w="992" w:type="dxa"/>
          </w:tcPr>
          <w:p w14:paraId="51DB101D" w14:textId="77777777" w:rsidR="00DE0F82" w:rsidRPr="009D267D" w:rsidRDefault="00DE0F82" w:rsidP="009D267D">
            <w:pPr>
              <w:pStyle w:val="ab"/>
              <w:jc w:val="right"/>
              <w:rPr>
                <w:rFonts w:ascii="Times New Roman" w:hAnsi="Times New Roman"/>
              </w:rPr>
            </w:pPr>
            <w:r w:rsidRPr="009D267D">
              <w:rPr>
                <w:rFonts w:ascii="Times New Roman" w:hAnsi="Times New Roman"/>
              </w:rPr>
              <w:t>34,8</w:t>
            </w:r>
          </w:p>
        </w:tc>
        <w:tc>
          <w:tcPr>
            <w:tcW w:w="1134" w:type="dxa"/>
          </w:tcPr>
          <w:p w14:paraId="5C061721" w14:textId="77777777" w:rsidR="00DE0F82" w:rsidRPr="009D267D" w:rsidRDefault="00DE0F82" w:rsidP="009D267D">
            <w:pPr>
              <w:pStyle w:val="ab"/>
              <w:jc w:val="right"/>
              <w:rPr>
                <w:rFonts w:ascii="Times New Roman" w:hAnsi="Times New Roman"/>
              </w:rPr>
            </w:pPr>
            <w:r w:rsidRPr="009D267D">
              <w:rPr>
                <w:rFonts w:ascii="Times New Roman" w:hAnsi="Times New Roman"/>
              </w:rPr>
              <w:t>75,9</w:t>
            </w:r>
          </w:p>
        </w:tc>
      </w:tr>
      <w:tr w:rsidR="00DE0F82" w:rsidRPr="009D267D" w14:paraId="142FCF1D" w14:textId="77777777" w:rsidTr="009D267D">
        <w:tc>
          <w:tcPr>
            <w:tcW w:w="4815" w:type="dxa"/>
          </w:tcPr>
          <w:p w14:paraId="7E1DDDF6" w14:textId="77777777" w:rsidR="00DE0F82" w:rsidRPr="009D267D" w:rsidRDefault="00DE0F82" w:rsidP="009D267D">
            <w:pPr>
              <w:pStyle w:val="ab"/>
              <w:rPr>
                <w:rFonts w:ascii="Times New Roman" w:hAnsi="Times New Roman"/>
              </w:rPr>
            </w:pPr>
            <w:r w:rsidRPr="009D267D">
              <w:rPr>
                <w:rFonts w:ascii="Times New Roman" w:hAnsi="Times New Roman"/>
              </w:rPr>
              <w:t xml:space="preserve">Урожайность, </w:t>
            </w:r>
          </w:p>
          <w:p w14:paraId="5AD90FCA" w14:textId="77777777" w:rsidR="00DE0F82" w:rsidRPr="009D267D" w:rsidRDefault="00DE0F82" w:rsidP="009D267D">
            <w:pPr>
              <w:pStyle w:val="ab"/>
              <w:rPr>
                <w:rFonts w:ascii="Times New Roman" w:hAnsi="Times New Roman"/>
              </w:rPr>
            </w:pPr>
            <w:r w:rsidRPr="009D267D">
              <w:rPr>
                <w:rFonts w:ascii="Times New Roman" w:hAnsi="Times New Roman"/>
              </w:rPr>
              <w:t>ц 1 с га убранной площади</w:t>
            </w:r>
          </w:p>
        </w:tc>
        <w:tc>
          <w:tcPr>
            <w:tcW w:w="1104" w:type="dxa"/>
          </w:tcPr>
          <w:p w14:paraId="543FA81A" w14:textId="77777777" w:rsidR="00DE0F82" w:rsidRPr="009D267D" w:rsidRDefault="00DE0F82" w:rsidP="009D267D">
            <w:pPr>
              <w:pStyle w:val="ab"/>
              <w:jc w:val="right"/>
              <w:rPr>
                <w:rFonts w:ascii="Times New Roman" w:hAnsi="Times New Roman"/>
              </w:rPr>
            </w:pPr>
          </w:p>
          <w:p w14:paraId="2920C09E" w14:textId="77777777" w:rsidR="00DE0F82" w:rsidRPr="009D267D" w:rsidRDefault="00DE0F82" w:rsidP="009D267D">
            <w:pPr>
              <w:pStyle w:val="ab"/>
              <w:jc w:val="right"/>
              <w:rPr>
                <w:rFonts w:ascii="Times New Roman" w:hAnsi="Times New Roman"/>
              </w:rPr>
            </w:pPr>
            <w:r w:rsidRPr="009D267D">
              <w:rPr>
                <w:rFonts w:ascii="Times New Roman" w:hAnsi="Times New Roman"/>
              </w:rPr>
              <w:t>225,6</w:t>
            </w:r>
          </w:p>
        </w:tc>
        <w:tc>
          <w:tcPr>
            <w:tcW w:w="1276" w:type="dxa"/>
          </w:tcPr>
          <w:p w14:paraId="688A38B3" w14:textId="77777777" w:rsidR="00DE0F82" w:rsidRPr="009D267D" w:rsidRDefault="00DE0F82" w:rsidP="009D267D">
            <w:pPr>
              <w:pStyle w:val="ab"/>
              <w:jc w:val="right"/>
              <w:rPr>
                <w:rFonts w:ascii="Times New Roman" w:hAnsi="Times New Roman"/>
              </w:rPr>
            </w:pPr>
          </w:p>
          <w:p w14:paraId="19AE19ED" w14:textId="77777777" w:rsidR="00DE0F82" w:rsidRPr="009D267D" w:rsidRDefault="00DE0F82" w:rsidP="009D267D">
            <w:pPr>
              <w:pStyle w:val="ab"/>
              <w:jc w:val="right"/>
              <w:rPr>
                <w:rFonts w:ascii="Times New Roman" w:hAnsi="Times New Roman"/>
              </w:rPr>
            </w:pPr>
            <w:r w:rsidRPr="009D267D">
              <w:rPr>
                <w:rFonts w:ascii="Times New Roman" w:hAnsi="Times New Roman"/>
              </w:rPr>
              <w:t>108,4</w:t>
            </w:r>
          </w:p>
        </w:tc>
        <w:tc>
          <w:tcPr>
            <w:tcW w:w="992" w:type="dxa"/>
          </w:tcPr>
          <w:p w14:paraId="472545FB" w14:textId="77777777" w:rsidR="00DE0F82" w:rsidRPr="009D267D" w:rsidRDefault="00DE0F82" w:rsidP="009D267D">
            <w:pPr>
              <w:pStyle w:val="ab"/>
              <w:jc w:val="right"/>
              <w:rPr>
                <w:rFonts w:ascii="Times New Roman" w:hAnsi="Times New Roman"/>
              </w:rPr>
            </w:pPr>
          </w:p>
          <w:p w14:paraId="7BFA8074" w14:textId="77777777" w:rsidR="00DE0F82" w:rsidRPr="009D267D" w:rsidRDefault="00DE0F82" w:rsidP="009D267D">
            <w:pPr>
              <w:pStyle w:val="ab"/>
              <w:jc w:val="right"/>
              <w:rPr>
                <w:rFonts w:ascii="Times New Roman" w:hAnsi="Times New Roman"/>
              </w:rPr>
            </w:pPr>
            <w:r w:rsidRPr="009D267D">
              <w:rPr>
                <w:rFonts w:ascii="Times New Roman" w:hAnsi="Times New Roman"/>
              </w:rPr>
              <w:t>259</w:t>
            </w:r>
          </w:p>
        </w:tc>
        <w:tc>
          <w:tcPr>
            <w:tcW w:w="1134" w:type="dxa"/>
          </w:tcPr>
          <w:p w14:paraId="541ECCEA" w14:textId="77777777" w:rsidR="00DE0F82" w:rsidRPr="009D267D" w:rsidRDefault="00DE0F82" w:rsidP="009D267D">
            <w:pPr>
              <w:pStyle w:val="ab"/>
              <w:jc w:val="right"/>
              <w:rPr>
                <w:rFonts w:ascii="Times New Roman" w:hAnsi="Times New Roman"/>
              </w:rPr>
            </w:pPr>
          </w:p>
          <w:p w14:paraId="3CA800B4" w14:textId="77777777" w:rsidR="00DE0F82" w:rsidRPr="009D267D" w:rsidRDefault="00DE0F82" w:rsidP="009D267D">
            <w:pPr>
              <w:pStyle w:val="ab"/>
              <w:jc w:val="right"/>
              <w:rPr>
                <w:rFonts w:ascii="Times New Roman" w:hAnsi="Times New Roman"/>
              </w:rPr>
            </w:pPr>
            <w:r w:rsidRPr="009D267D">
              <w:rPr>
                <w:rFonts w:ascii="Times New Roman" w:hAnsi="Times New Roman"/>
              </w:rPr>
              <w:t>87,1</w:t>
            </w:r>
          </w:p>
        </w:tc>
      </w:tr>
    </w:tbl>
    <w:p w14:paraId="09293739" w14:textId="77777777" w:rsidR="00DE0F82" w:rsidRPr="00DE0F82" w:rsidRDefault="00DE0F82" w:rsidP="00DE0F82">
      <w:pPr>
        <w:pStyle w:val="ab"/>
        <w:ind w:firstLine="709"/>
        <w:jc w:val="both"/>
        <w:rPr>
          <w:rFonts w:ascii="Times New Roman" w:hAnsi="Times New Roman"/>
          <w:sz w:val="28"/>
          <w:szCs w:val="28"/>
          <w:highlight w:val="cyan"/>
        </w:rPr>
      </w:pPr>
    </w:p>
    <w:p w14:paraId="405E389A" w14:textId="77777777" w:rsidR="00DE0F82" w:rsidRPr="009D267D" w:rsidRDefault="00DE0F82" w:rsidP="009D267D">
      <w:pPr>
        <w:pStyle w:val="ab"/>
        <w:ind w:firstLine="851"/>
        <w:jc w:val="both"/>
        <w:rPr>
          <w:rFonts w:ascii="Times New Roman" w:hAnsi="Times New Roman"/>
          <w:sz w:val="28"/>
          <w:szCs w:val="28"/>
        </w:rPr>
      </w:pPr>
      <w:r w:rsidRPr="009D267D">
        <w:rPr>
          <w:rFonts w:ascii="Times New Roman" w:hAnsi="Times New Roman"/>
          <w:sz w:val="28"/>
          <w:szCs w:val="28"/>
        </w:rPr>
        <w:lastRenderedPageBreak/>
        <w:t>В основном все производственные показатели имеют отрицательную динамику.  В тоже время, в результате реализации программных мероприятий существенно улучшились основные показатели по молочной продуктивности.</w:t>
      </w:r>
    </w:p>
    <w:p w14:paraId="79AE3991" w14:textId="77777777" w:rsidR="00DE0F82" w:rsidRPr="009D267D" w:rsidRDefault="00DE0F82" w:rsidP="009D267D">
      <w:pPr>
        <w:pStyle w:val="ab"/>
        <w:ind w:firstLine="851"/>
        <w:jc w:val="both"/>
        <w:rPr>
          <w:rFonts w:ascii="Times New Roman" w:hAnsi="Times New Roman"/>
          <w:sz w:val="28"/>
          <w:szCs w:val="28"/>
        </w:rPr>
      </w:pPr>
      <w:r w:rsidRPr="009D267D">
        <w:rPr>
          <w:rFonts w:ascii="Times New Roman" w:hAnsi="Times New Roman"/>
          <w:sz w:val="28"/>
          <w:szCs w:val="28"/>
        </w:rPr>
        <w:t>Индекс производства продукции сельского хозяйства в хозяйствах всех категорий по итогам 2018 года составил 108,9% (в процентах к предыдущему году), в том числе растениеводства – 121,1%, животноводства – 95,0%.</w:t>
      </w:r>
    </w:p>
    <w:p w14:paraId="2BE376C6" w14:textId="77777777" w:rsidR="00DE0F82" w:rsidRPr="006C676A" w:rsidRDefault="00DE0F82" w:rsidP="006C676A">
      <w:pPr>
        <w:pStyle w:val="ab"/>
        <w:ind w:firstLine="851"/>
        <w:jc w:val="both"/>
        <w:rPr>
          <w:rFonts w:ascii="Times New Roman" w:hAnsi="Times New Roman"/>
          <w:sz w:val="28"/>
          <w:szCs w:val="28"/>
        </w:rPr>
      </w:pPr>
      <w:r w:rsidRPr="006C676A">
        <w:rPr>
          <w:rFonts w:ascii="Times New Roman" w:hAnsi="Times New Roman"/>
          <w:sz w:val="28"/>
          <w:szCs w:val="28"/>
        </w:rPr>
        <w:t>По итогам за 2013, 2014, 2015, 2016 и 2017 годы индексы производства продукции сельского хозяйства в хозяйствах всех категорий составили, соответственно, 91,5%, 102,3%, 85,0%, 99,3%, 84,1%; растениеводства, соответственно, 97,1%, 104,7%, 95,6%, 106,0%, 76,6%; животноводства, соответственно, 87,0%, 99,8%, 73,1%, 89,6%, 101,2%.</w:t>
      </w:r>
    </w:p>
    <w:p w14:paraId="50505096" w14:textId="77777777" w:rsidR="00DE0F82" w:rsidRPr="006C676A" w:rsidRDefault="00DE0F82" w:rsidP="00DE0F82">
      <w:pPr>
        <w:pStyle w:val="ab"/>
        <w:ind w:firstLine="851"/>
        <w:jc w:val="both"/>
        <w:rPr>
          <w:rFonts w:ascii="Times New Roman" w:hAnsi="Times New Roman"/>
          <w:sz w:val="28"/>
          <w:szCs w:val="28"/>
        </w:rPr>
      </w:pPr>
      <w:r w:rsidRPr="006C676A">
        <w:rPr>
          <w:rFonts w:ascii="Times New Roman" w:hAnsi="Times New Roman"/>
          <w:sz w:val="28"/>
          <w:szCs w:val="28"/>
        </w:rPr>
        <w:t>По показателям валового сбора наблюдается отрицательная динамика.</w:t>
      </w:r>
    </w:p>
    <w:p w14:paraId="34306F59" w14:textId="77777777" w:rsidR="00DE0F82" w:rsidRPr="006C676A" w:rsidRDefault="00DE0F82" w:rsidP="00DE0F82">
      <w:pPr>
        <w:pStyle w:val="ab"/>
        <w:ind w:firstLine="851"/>
        <w:jc w:val="both"/>
        <w:rPr>
          <w:rFonts w:ascii="Times New Roman" w:hAnsi="Times New Roman"/>
          <w:sz w:val="28"/>
          <w:szCs w:val="28"/>
        </w:rPr>
      </w:pPr>
      <w:r w:rsidRPr="006C676A">
        <w:rPr>
          <w:rFonts w:ascii="Times New Roman" w:hAnsi="Times New Roman"/>
          <w:sz w:val="28"/>
          <w:szCs w:val="28"/>
        </w:rPr>
        <w:t>Валовой сбор картофеля в хозяйствах всех категорий за 2018 год составил 91,1 тысяч тонн, к 2017 году рост 48,7%, к 2016 году снижение 14,7%, к 2013 году снижение на 18,2%. В сельскохозяйственных организациях собрано картофеля 8,3 тысяч тонн, к 2017 году рост на 51%.</w:t>
      </w:r>
    </w:p>
    <w:p w14:paraId="412C6F8A" w14:textId="77777777" w:rsidR="00DE0F82" w:rsidRPr="006C676A" w:rsidRDefault="00DE0F82" w:rsidP="00DE0F82">
      <w:pPr>
        <w:pStyle w:val="ab"/>
        <w:ind w:firstLine="851"/>
        <w:jc w:val="both"/>
        <w:rPr>
          <w:rFonts w:ascii="Times New Roman" w:hAnsi="Times New Roman"/>
          <w:sz w:val="28"/>
          <w:szCs w:val="28"/>
        </w:rPr>
      </w:pPr>
      <w:r w:rsidRPr="006C676A">
        <w:rPr>
          <w:rFonts w:ascii="Times New Roman" w:hAnsi="Times New Roman"/>
          <w:sz w:val="28"/>
          <w:szCs w:val="28"/>
        </w:rPr>
        <w:t>Валовой сбор зерновых и зернобобовых культур по итогам 2018 года составил 2,0 тысяч тонн, к 2017 году увеличение на 27% (+0,4 тысяч тонн), к 2016 году снижение на 56,5% (- 2,6 тысяч тонн), к 2013 году снижение на 44,4% (-1,6 тысяч тонн).</w:t>
      </w:r>
    </w:p>
    <w:p w14:paraId="60BFE28A" w14:textId="0E39CF34" w:rsidR="00DE0F82" w:rsidRPr="006C676A" w:rsidRDefault="00DE0F82" w:rsidP="00DE0F82">
      <w:pPr>
        <w:pStyle w:val="ab"/>
        <w:ind w:firstLine="851"/>
        <w:jc w:val="both"/>
        <w:rPr>
          <w:rFonts w:ascii="Times New Roman" w:hAnsi="Times New Roman"/>
          <w:sz w:val="28"/>
          <w:szCs w:val="28"/>
        </w:rPr>
      </w:pPr>
      <w:r w:rsidRPr="006C676A">
        <w:rPr>
          <w:rFonts w:ascii="Times New Roman" w:hAnsi="Times New Roman"/>
          <w:sz w:val="28"/>
          <w:szCs w:val="28"/>
        </w:rPr>
        <w:t>По итогам 2018 года на 8,6% к 2017 году увеличены показатели по валовому сбору овощей открытого грунта, к 2013-2015 г.г., снижение на 15-20%, аналогично и по валовому сбору кормовых культур.</w:t>
      </w:r>
    </w:p>
    <w:p w14:paraId="3C62A711" w14:textId="77777777" w:rsidR="00DE0F82" w:rsidRPr="00DE0F82" w:rsidRDefault="00DE0F82" w:rsidP="00DE0F82">
      <w:pPr>
        <w:pStyle w:val="ab"/>
        <w:ind w:firstLine="709"/>
        <w:jc w:val="both"/>
        <w:rPr>
          <w:rFonts w:ascii="Times New Roman" w:hAnsi="Times New Roman"/>
          <w:sz w:val="28"/>
          <w:szCs w:val="28"/>
          <w:highlight w:val="cyan"/>
        </w:rPr>
      </w:pPr>
    </w:p>
    <w:p w14:paraId="2FB01656" w14:textId="4467B34F" w:rsidR="00DE0F82" w:rsidRPr="006C676A" w:rsidRDefault="006C676A" w:rsidP="006C676A">
      <w:pPr>
        <w:pStyle w:val="ab"/>
        <w:rPr>
          <w:rFonts w:ascii="Times New Roman" w:hAnsi="Times New Roman"/>
          <w:sz w:val="24"/>
          <w:szCs w:val="24"/>
        </w:rPr>
      </w:pPr>
      <w:r w:rsidRPr="006C676A">
        <w:rPr>
          <w:rFonts w:ascii="Times New Roman" w:hAnsi="Times New Roman"/>
          <w:sz w:val="24"/>
          <w:szCs w:val="24"/>
        </w:rPr>
        <w:t xml:space="preserve">Таблица </w:t>
      </w:r>
      <w:r w:rsidRPr="006C676A">
        <w:rPr>
          <w:rFonts w:ascii="Times New Roman" w:hAnsi="Times New Roman"/>
          <w:sz w:val="24"/>
          <w:szCs w:val="24"/>
        </w:rPr>
        <w:fldChar w:fldCharType="begin"/>
      </w:r>
      <w:r w:rsidRPr="006C676A">
        <w:rPr>
          <w:rFonts w:ascii="Times New Roman" w:hAnsi="Times New Roman"/>
          <w:sz w:val="24"/>
          <w:szCs w:val="24"/>
        </w:rPr>
        <w:instrText xml:space="preserve"> SEQ Таблица \* ARABIC </w:instrText>
      </w:r>
      <w:r w:rsidRPr="006C676A">
        <w:rPr>
          <w:rFonts w:ascii="Times New Roman" w:hAnsi="Times New Roman"/>
          <w:sz w:val="24"/>
          <w:szCs w:val="24"/>
        </w:rPr>
        <w:fldChar w:fldCharType="separate"/>
      </w:r>
      <w:r w:rsidR="008504FA">
        <w:rPr>
          <w:rFonts w:ascii="Times New Roman" w:hAnsi="Times New Roman"/>
          <w:noProof/>
          <w:sz w:val="24"/>
          <w:szCs w:val="24"/>
        </w:rPr>
        <w:t>39</w:t>
      </w:r>
      <w:r w:rsidRPr="006C676A">
        <w:rPr>
          <w:rFonts w:ascii="Times New Roman" w:hAnsi="Times New Roman"/>
          <w:sz w:val="24"/>
          <w:szCs w:val="24"/>
        </w:rPr>
        <w:fldChar w:fldCharType="end"/>
      </w:r>
      <w:r w:rsidRPr="006C676A">
        <w:rPr>
          <w:rFonts w:ascii="Times New Roman" w:hAnsi="Times New Roman"/>
          <w:sz w:val="24"/>
          <w:szCs w:val="24"/>
        </w:rPr>
        <w:t xml:space="preserve">. </w:t>
      </w:r>
      <w:r w:rsidR="00DE0F82" w:rsidRPr="006C676A">
        <w:rPr>
          <w:rFonts w:ascii="Times New Roman" w:hAnsi="Times New Roman"/>
          <w:sz w:val="24"/>
          <w:szCs w:val="24"/>
        </w:rPr>
        <w:t>Производство основных видов продукции животноводства в хозяйствах всех категорий</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529"/>
        <w:gridCol w:w="1110"/>
        <w:gridCol w:w="1275"/>
        <w:gridCol w:w="1134"/>
        <w:gridCol w:w="1276"/>
      </w:tblGrid>
      <w:tr w:rsidR="00DE0F82" w:rsidRPr="00170256" w14:paraId="0BB2FC59" w14:textId="77777777" w:rsidTr="00170256">
        <w:tc>
          <w:tcPr>
            <w:tcW w:w="4531" w:type="dxa"/>
          </w:tcPr>
          <w:p w14:paraId="1155AEF2" w14:textId="1691CD81" w:rsidR="00DE0F82" w:rsidRPr="00170256" w:rsidRDefault="00170256" w:rsidP="00522084">
            <w:pPr>
              <w:pStyle w:val="ab"/>
              <w:jc w:val="center"/>
              <w:rPr>
                <w:rFonts w:ascii="Times New Roman" w:hAnsi="Times New Roman"/>
              </w:rPr>
            </w:pPr>
            <w:r w:rsidRPr="00170256">
              <w:rPr>
                <w:rFonts w:ascii="Times New Roman" w:hAnsi="Times New Roman"/>
              </w:rPr>
              <w:t>Показатель</w:t>
            </w:r>
          </w:p>
        </w:tc>
        <w:tc>
          <w:tcPr>
            <w:tcW w:w="1110" w:type="dxa"/>
          </w:tcPr>
          <w:p w14:paraId="1F253B41" w14:textId="77777777" w:rsidR="00DE0F82" w:rsidRPr="00170256" w:rsidRDefault="00DE0F82" w:rsidP="00522084">
            <w:pPr>
              <w:pStyle w:val="ab"/>
              <w:jc w:val="center"/>
              <w:rPr>
                <w:rFonts w:ascii="Times New Roman" w:hAnsi="Times New Roman"/>
              </w:rPr>
            </w:pPr>
            <w:r w:rsidRPr="00170256">
              <w:rPr>
                <w:rFonts w:ascii="Times New Roman" w:hAnsi="Times New Roman"/>
              </w:rPr>
              <w:t>2018 год</w:t>
            </w:r>
          </w:p>
        </w:tc>
        <w:tc>
          <w:tcPr>
            <w:tcW w:w="1275" w:type="dxa"/>
          </w:tcPr>
          <w:p w14:paraId="725EEF12" w14:textId="77777777" w:rsidR="00DE0F82" w:rsidRPr="00170256" w:rsidRDefault="00DE0F82" w:rsidP="00522084">
            <w:pPr>
              <w:pStyle w:val="ab"/>
              <w:jc w:val="center"/>
              <w:rPr>
                <w:rFonts w:ascii="Times New Roman" w:hAnsi="Times New Roman"/>
              </w:rPr>
            </w:pPr>
            <w:r w:rsidRPr="00170256">
              <w:rPr>
                <w:rFonts w:ascii="Times New Roman" w:hAnsi="Times New Roman"/>
              </w:rPr>
              <w:t>В % к 2017 году</w:t>
            </w:r>
          </w:p>
        </w:tc>
        <w:tc>
          <w:tcPr>
            <w:tcW w:w="1134" w:type="dxa"/>
          </w:tcPr>
          <w:p w14:paraId="3F068A2A" w14:textId="77777777" w:rsidR="00DE0F82" w:rsidRPr="00170256" w:rsidRDefault="00DE0F82" w:rsidP="00522084">
            <w:pPr>
              <w:pStyle w:val="ab"/>
              <w:jc w:val="center"/>
              <w:rPr>
                <w:rFonts w:ascii="Times New Roman" w:hAnsi="Times New Roman"/>
              </w:rPr>
            </w:pPr>
            <w:r w:rsidRPr="00170256">
              <w:rPr>
                <w:rFonts w:ascii="Times New Roman" w:hAnsi="Times New Roman"/>
              </w:rPr>
              <w:t xml:space="preserve">2013 год </w:t>
            </w:r>
          </w:p>
        </w:tc>
        <w:tc>
          <w:tcPr>
            <w:tcW w:w="1276" w:type="dxa"/>
          </w:tcPr>
          <w:p w14:paraId="78EF3436" w14:textId="77777777" w:rsidR="00DE0F82" w:rsidRPr="00170256" w:rsidRDefault="00DE0F82" w:rsidP="00522084">
            <w:pPr>
              <w:pStyle w:val="ab"/>
              <w:jc w:val="center"/>
              <w:rPr>
                <w:rFonts w:ascii="Times New Roman" w:hAnsi="Times New Roman"/>
              </w:rPr>
            </w:pPr>
            <w:r w:rsidRPr="00170256">
              <w:rPr>
                <w:rFonts w:ascii="Times New Roman" w:hAnsi="Times New Roman"/>
              </w:rPr>
              <w:t>в % к 2013 году</w:t>
            </w:r>
          </w:p>
        </w:tc>
      </w:tr>
      <w:tr w:rsidR="00DE0F82" w:rsidRPr="00170256" w14:paraId="5DF8A720" w14:textId="77777777" w:rsidTr="00170256">
        <w:tc>
          <w:tcPr>
            <w:tcW w:w="4531" w:type="dxa"/>
          </w:tcPr>
          <w:p w14:paraId="6C879834" w14:textId="77777777" w:rsidR="00DE0F82" w:rsidRPr="00170256" w:rsidRDefault="00DE0F82" w:rsidP="00170256">
            <w:pPr>
              <w:pStyle w:val="ab"/>
              <w:rPr>
                <w:rFonts w:ascii="Times New Roman" w:hAnsi="Times New Roman"/>
              </w:rPr>
            </w:pPr>
            <w:r w:rsidRPr="00170256">
              <w:rPr>
                <w:rFonts w:ascii="Times New Roman" w:hAnsi="Times New Roman"/>
              </w:rPr>
              <w:t>Все категории хозяйств</w:t>
            </w:r>
          </w:p>
        </w:tc>
        <w:tc>
          <w:tcPr>
            <w:tcW w:w="1110" w:type="dxa"/>
          </w:tcPr>
          <w:p w14:paraId="28E6F3BC" w14:textId="77777777" w:rsidR="00DE0F82" w:rsidRPr="00170256" w:rsidRDefault="00DE0F82" w:rsidP="00170256">
            <w:pPr>
              <w:pStyle w:val="ab"/>
              <w:jc w:val="right"/>
              <w:rPr>
                <w:rFonts w:ascii="Times New Roman" w:hAnsi="Times New Roman"/>
              </w:rPr>
            </w:pPr>
          </w:p>
        </w:tc>
        <w:tc>
          <w:tcPr>
            <w:tcW w:w="1275" w:type="dxa"/>
          </w:tcPr>
          <w:p w14:paraId="3F213C0D" w14:textId="77777777" w:rsidR="00DE0F82" w:rsidRPr="00170256" w:rsidRDefault="00DE0F82" w:rsidP="00170256">
            <w:pPr>
              <w:pStyle w:val="ab"/>
              <w:jc w:val="right"/>
              <w:rPr>
                <w:rFonts w:ascii="Times New Roman" w:hAnsi="Times New Roman"/>
              </w:rPr>
            </w:pPr>
          </w:p>
        </w:tc>
        <w:tc>
          <w:tcPr>
            <w:tcW w:w="1134" w:type="dxa"/>
          </w:tcPr>
          <w:p w14:paraId="7909A6DF" w14:textId="77777777" w:rsidR="00DE0F82" w:rsidRPr="00170256" w:rsidRDefault="00DE0F82" w:rsidP="00170256">
            <w:pPr>
              <w:pStyle w:val="ab"/>
              <w:jc w:val="right"/>
              <w:rPr>
                <w:rFonts w:ascii="Times New Roman" w:hAnsi="Times New Roman"/>
              </w:rPr>
            </w:pPr>
          </w:p>
        </w:tc>
        <w:tc>
          <w:tcPr>
            <w:tcW w:w="1276" w:type="dxa"/>
          </w:tcPr>
          <w:p w14:paraId="0253A54A" w14:textId="77777777" w:rsidR="00DE0F82" w:rsidRPr="00170256" w:rsidRDefault="00DE0F82" w:rsidP="00170256">
            <w:pPr>
              <w:pStyle w:val="ab"/>
              <w:jc w:val="right"/>
              <w:rPr>
                <w:rFonts w:ascii="Times New Roman" w:hAnsi="Times New Roman"/>
              </w:rPr>
            </w:pPr>
          </w:p>
        </w:tc>
      </w:tr>
      <w:tr w:rsidR="00DE0F82" w:rsidRPr="00170256" w14:paraId="3B23B0CF" w14:textId="77777777" w:rsidTr="00170256">
        <w:tc>
          <w:tcPr>
            <w:tcW w:w="4531" w:type="dxa"/>
          </w:tcPr>
          <w:p w14:paraId="27306D04" w14:textId="77777777" w:rsidR="00DE0F82" w:rsidRPr="00170256" w:rsidRDefault="00DE0F82" w:rsidP="00170256">
            <w:pPr>
              <w:pStyle w:val="ab"/>
              <w:rPr>
                <w:rFonts w:ascii="Times New Roman" w:hAnsi="Times New Roman"/>
              </w:rPr>
            </w:pPr>
            <w:r w:rsidRPr="00170256">
              <w:rPr>
                <w:rFonts w:ascii="Times New Roman" w:hAnsi="Times New Roman"/>
              </w:rPr>
              <w:t>скот и птица (в живом весе), тыс.тонн</w:t>
            </w:r>
          </w:p>
        </w:tc>
        <w:tc>
          <w:tcPr>
            <w:tcW w:w="1110" w:type="dxa"/>
          </w:tcPr>
          <w:p w14:paraId="07D2FCA3" w14:textId="77777777" w:rsidR="00DE0F82" w:rsidRPr="00170256" w:rsidRDefault="00DE0F82" w:rsidP="00170256">
            <w:pPr>
              <w:pStyle w:val="ab"/>
              <w:jc w:val="right"/>
              <w:rPr>
                <w:rFonts w:ascii="Times New Roman" w:hAnsi="Times New Roman"/>
              </w:rPr>
            </w:pPr>
            <w:r w:rsidRPr="00170256">
              <w:rPr>
                <w:rFonts w:ascii="Times New Roman" w:hAnsi="Times New Roman"/>
              </w:rPr>
              <w:t>7,8</w:t>
            </w:r>
          </w:p>
        </w:tc>
        <w:tc>
          <w:tcPr>
            <w:tcW w:w="1275" w:type="dxa"/>
          </w:tcPr>
          <w:p w14:paraId="4432A5F2" w14:textId="77777777" w:rsidR="00DE0F82" w:rsidRPr="00170256" w:rsidRDefault="00DE0F82" w:rsidP="00170256">
            <w:pPr>
              <w:pStyle w:val="ab"/>
              <w:jc w:val="right"/>
              <w:rPr>
                <w:rFonts w:ascii="Times New Roman" w:hAnsi="Times New Roman"/>
              </w:rPr>
            </w:pPr>
            <w:r w:rsidRPr="00170256">
              <w:rPr>
                <w:rFonts w:ascii="Times New Roman" w:hAnsi="Times New Roman"/>
              </w:rPr>
              <w:t>85,8</w:t>
            </w:r>
          </w:p>
        </w:tc>
        <w:tc>
          <w:tcPr>
            <w:tcW w:w="1134" w:type="dxa"/>
          </w:tcPr>
          <w:p w14:paraId="66151F9C" w14:textId="77777777" w:rsidR="00DE0F82" w:rsidRPr="00170256" w:rsidRDefault="00DE0F82" w:rsidP="00170256">
            <w:pPr>
              <w:pStyle w:val="ab"/>
              <w:jc w:val="right"/>
              <w:rPr>
                <w:rFonts w:ascii="Times New Roman" w:hAnsi="Times New Roman"/>
              </w:rPr>
            </w:pPr>
            <w:r w:rsidRPr="00170256">
              <w:rPr>
                <w:rFonts w:ascii="Times New Roman" w:hAnsi="Times New Roman"/>
              </w:rPr>
              <w:t>37,0</w:t>
            </w:r>
          </w:p>
        </w:tc>
        <w:tc>
          <w:tcPr>
            <w:tcW w:w="1276" w:type="dxa"/>
          </w:tcPr>
          <w:p w14:paraId="536A96B0" w14:textId="77777777" w:rsidR="00DE0F82" w:rsidRPr="00170256" w:rsidRDefault="00DE0F82" w:rsidP="00170256">
            <w:pPr>
              <w:pStyle w:val="ab"/>
              <w:jc w:val="right"/>
              <w:rPr>
                <w:rFonts w:ascii="Times New Roman" w:hAnsi="Times New Roman"/>
              </w:rPr>
            </w:pPr>
            <w:r w:rsidRPr="00170256">
              <w:rPr>
                <w:rFonts w:ascii="Times New Roman" w:hAnsi="Times New Roman"/>
              </w:rPr>
              <w:t>21,1</w:t>
            </w:r>
          </w:p>
        </w:tc>
      </w:tr>
      <w:tr w:rsidR="00DE0F82" w:rsidRPr="00170256" w14:paraId="4F809C0E" w14:textId="77777777" w:rsidTr="00170256">
        <w:tc>
          <w:tcPr>
            <w:tcW w:w="4531" w:type="dxa"/>
          </w:tcPr>
          <w:p w14:paraId="6342CAFE" w14:textId="77777777" w:rsidR="00DE0F82" w:rsidRPr="00170256" w:rsidRDefault="00DE0F82" w:rsidP="00170256">
            <w:pPr>
              <w:pStyle w:val="ab"/>
              <w:rPr>
                <w:rFonts w:ascii="Times New Roman" w:hAnsi="Times New Roman"/>
              </w:rPr>
            </w:pPr>
            <w:r w:rsidRPr="00170256">
              <w:rPr>
                <w:rFonts w:ascii="Times New Roman" w:hAnsi="Times New Roman"/>
              </w:rPr>
              <w:t>молоко, тыс. тонн</w:t>
            </w:r>
          </w:p>
        </w:tc>
        <w:tc>
          <w:tcPr>
            <w:tcW w:w="1110" w:type="dxa"/>
          </w:tcPr>
          <w:p w14:paraId="14724B4B" w14:textId="77777777" w:rsidR="00DE0F82" w:rsidRPr="00170256" w:rsidRDefault="00DE0F82" w:rsidP="00170256">
            <w:pPr>
              <w:pStyle w:val="ab"/>
              <w:jc w:val="right"/>
              <w:rPr>
                <w:rFonts w:ascii="Times New Roman" w:hAnsi="Times New Roman"/>
              </w:rPr>
            </w:pPr>
            <w:r w:rsidRPr="00170256">
              <w:rPr>
                <w:rFonts w:ascii="Times New Roman" w:hAnsi="Times New Roman"/>
              </w:rPr>
              <w:t>125,3</w:t>
            </w:r>
          </w:p>
        </w:tc>
        <w:tc>
          <w:tcPr>
            <w:tcW w:w="1275" w:type="dxa"/>
          </w:tcPr>
          <w:p w14:paraId="7FBF27A0" w14:textId="77777777" w:rsidR="00DE0F82" w:rsidRPr="00170256" w:rsidRDefault="00DE0F82" w:rsidP="00170256">
            <w:pPr>
              <w:pStyle w:val="ab"/>
              <w:jc w:val="right"/>
              <w:rPr>
                <w:rFonts w:ascii="Times New Roman" w:hAnsi="Times New Roman"/>
              </w:rPr>
            </w:pPr>
            <w:r w:rsidRPr="00170256">
              <w:rPr>
                <w:rFonts w:ascii="Times New Roman" w:hAnsi="Times New Roman"/>
              </w:rPr>
              <w:t>102,1</w:t>
            </w:r>
          </w:p>
        </w:tc>
        <w:tc>
          <w:tcPr>
            <w:tcW w:w="1134" w:type="dxa"/>
          </w:tcPr>
          <w:p w14:paraId="63602BD8" w14:textId="77777777" w:rsidR="00DE0F82" w:rsidRPr="00170256" w:rsidRDefault="00DE0F82" w:rsidP="00170256">
            <w:pPr>
              <w:pStyle w:val="ab"/>
              <w:jc w:val="right"/>
              <w:rPr>
                <w:rFonts w:ascii="Times New Roman" w:hAnsi="Times New Roman"/>
              </w:rPr>
            </w:pPr>
            <w:r w:rsidRPr="00170256">
              <w:rPr>
                <w:rFonts w:ascii="Times New Roman" w:hAnsi="Times New Roman"/>
              </w:rPr>
              <w:t>112,8</w:t>
            </w:r>
          </w:p>
        </w:tc>
        <w:tc>
          <w:tcPr>
            <w:tcW w:w="1276" w:type="dxa"/>
          </w:tcPr>
          <w:p w14:paraId="7B7EEE15" w14:textId="77777777" w:rsidR="00DE0F82" w:rsidRPr="00170256" w:rsidRDefault="00DE0F82" w:rsidP="00170256">
            <w:pPr>
              <w:pStyle w:val="ab"/>
              <w:jc w:val="right"/>
              <w:rPr>
                <w:rFonts w:ascii="Times New Roman" w:hAnsi="Times New Roman"/>
              </w:rPr>
            </w:pPr>
            <w:r w:rsidRPr="00170256">
              <w:rPr>
                <w:rFonts w:ascii="Times New Roman" w:hAnsi="Times New Roman"/>
              </w:rPr>
              <w:t>111,1</w:t>
            </w:r>
          </w:p>
        </w:tc>
      </w:tr>
      <w:tr w:rsidR="00DE0F82" w:rsidRPr="00170256" w14:paraId="0FF98037" w14:textId="77777777" w:rsidTr="00170256">
        <w:tc>
          <w:tcPr>
            <w:tcW w:w="4531" w:type="dxa"/>
          </w:tcPr>
          <w:p w14:paraId="13EFABD1" w14:textId="77777777" w:rsidR="00DE0F82" w:rsidRPr="00170256" w:rsidRDefault="00DE0F82" w:rsidP="00170256">
            <w:pPr>
              <w:pStyle w:val="ab"/>
              <w:rPr>
                <w:rFonts w:ascii="Times New Roman" w:hAnsi="Times New Roman"/>
              </w:rPr>
            </w:pPr>
            <w:r w:rsidRPr="00170256">
              <w:rPr>
                <w:rFonts w:ascii="Times New Roman" w:hAnsi="Times New Roman"/>
              </w:rPr>
              <w:t>яйца, млн.шт.</w:t>
            </w:r>
          </w:p>
        </w:tc>
        <w:tc>
          <w:tcPr>
            <w:tcW w:w="1110" w:type="dxa"/>
          </w:tcPr>
          <w:p w14:paraId="6C9F2586" w14:textId="77777777" w:rsidR="00DE0F82" w:rsidRPr="00170256" w:rsidRDefault="00DE0F82" w:rsidP="00170256">
            <w:pPr>
              <w:pStyle w:val="ab"/>
              <w:jc w:val="right"/>
              <w:rPr>
                <w:rFonts w:ascii="Times New Roman" w:hAnsi="Times New Roman"/>
              </w:rPr>
            </w:pPr>
            <w:r w:rsidRPr="00170256">
              <w:rPr>
                <w:rFonts w:ascii="Times New Roman" w:hAnsi="Times New Roman"/>
              </w:rPr>
              <w:t>47,2</w:t>
            </w:r>
          </w:p>
        </w:tc>
        <w:tc>
          <w:tcPr>
            <w:tcW w:w="1275" w:type="dxa"/>
          </w:tcPr>
          <w:p w14:paraId="306F7327" w14:textId="77777777" w:rsidR="00DE0F82" w:rsidRPr="00170256" w:rsidRDefault="00DE0F82" w:rsidP="00170256">
            <w:pPr>
              <w:pStyle w:val="ab"/>
              <w:jc w:val="right"/>
              <w:rPr>
                <w:rFonts w:ascii="Times New Roman" w:hAnsi="Times New Roman"/>
              </w:rPr>
            </w:pPr>
            <w:r w:rsidRPr="00170256">
              <w:rPr>
                <w:rFonts w:ascii="Times New Roman" w:hAnsi="Times New Roman"/>
              </w:rPr>
              <w:t>68,9</w:t>
            </w:r>
          </w:p>
        </w:tc>
        <w:tc>
          <w:tcPr>
            <w:tcW w:w="1134" w:type="dxa"/>
          </w:tcPr>
          <w:p w14:paraId="3EA1612E" w14:textId="77777777" w:rsidR="00DE0F82" w:rsidRPr="00170256" w:rsidRDefault="00DE0F82" w:rsidP="00170256">
            <w:pPr>
              <w:pStyle w:val="ab"/>
              <w:jc w:val="right"/>
              <w:rPr>
                <w:rFonts w:ascii="Times New Roman" w:hAnsi="Times New Roman"/>
              </w:rPr>
            </w:pPr>
            <w:r w:rsidRPr="00170256">
              <w:rPr>
                <w:rFonts w:ascii="Times New Roman" w:hAnsi="Times New Roman"/>
              </w:rPr>
              <w:t>107,2</w:t>
            </w:r>
          </w:p>
        </w:tc>
        <w:tc>
          <w:tcPr>
            <w:tcW w:w="1276" w:type="dxa"/>
          </w:tcPr>
          <w:p w14:paraId="5019FC86" w14:textId="77777777" w:rsidR="00DE0F82" w:rsidRPr="00170256" w:rsidRDefault="00DE0F82" w:rsidP="00170256">
            <w:pPr>
              <w:pStyle w:val="ab"/>
              <w:jc w:val="right"/>
              <w:rPr>
                <w:rFonts w:ascii="Times New Roman" w:hAnsi="Times New Roman"/>
              </w:rPr>
            </w:pPr>
            <w:r w:rsidRPr="00170256">
              <w:rPr>
                <w:rFonts w:ascii="Times New Roman" w:hAnsi="Times New Roman"/>
              </w:rPr>
              <w:t>44,0</w:t>
            </w:r>
          </w:p>
        </w:tc>
      </w:tr>
      <w:tr w:rsidR="00DE0F82" w:rsidRPr="00170256" w14:paraId="1F4A6B2D" w14:textId="77777777" w:rsidTr="00170256">
        <w:tc>
          <w:tcPr>
            <w:tcW w:w="4531" w:type="dxa"/>
          </w:tcPr>
          <w:p w14:paraId="71B88828" w14:textId="77777777" w:rsidR="00DE0F82" w:rsidRPr="00170256" w:rsidRDefault="00DE0F82" w:rsidP="00170256">
            <w:pPr>
              <w:pStyle w:val="ab"/>
              <w:rPr>
                <w:rFonts w:ascii="Times New Roman" w:hAnsi="Times New Roman"/>
              </w:rPr>
            </w:pPr>
            <w:r w:rsidRPr="00170256">
              <w:rPr>
                <w:rFonts w:ascii="Times New Roman" w:hAnsi="Times New Roman"/>
              </w:rPr>
              <w:t>из них сельскохозяйственные организации</w:t>
            </w:r>
          </w:p>
        </w:tc>
        <w:tc>
          <w:tcPr>
            <w:tcW w:w="1110" w:type="dxa"/>
          </w:tcPr>
          <w:p w14:paraId="4F4C5FFD" w14:textId="77777777" w:rsidR="00DE0F82" w:rsidRPr="00170256" w:rsidRDefault="00DE0F82" w:rsidP="00170256">
            <w:pPr>
              <w:pStyle w:val="ab"/>
              <w:jc w:val="right"/>
              <w:rPr>
                <w:rFonts w:ascii="Times New Roman" w:hAnsi="Times New Roman"/>
              </w:rPr>
            </w:pPr>
          </w:p>
        </w:tc>
        <w:tc>
          <w:tcPr>
            <w:tcW w:w="1275" w:type="dxa"/>
          </w:tcPr>
          <w:p w14:paraId="400B57AF" w14:textId="77777777" w:rsidR="00DE0F82" w:rsidRPr="00170256" w:rsidRDefault="00DE0F82" w:rsidP="00170256">
            <w:pPr>
              <w:pStyle w:val="ab"/>
              <w:jc w:val="right"/>
              <w:rPr>
                <w:rFonts w:ascii="Times New Roman" w:hAnsi="Times New Roman"/>
              </w:rPr>
            </w:pPr>
          </w:p>
        </w:tc>
        <w:tc>
          <w:tcPr>
            <w:tcW w:w="1134" w:type="dxa"/>
          </w:tcPr>
          <w:p w14:paraId="0E2FA833" w14:textId="77777777" w:rsidR="00DE0F82" w:rsidRPr="00170256" w:rsidRDefault="00DE0F82" w:rsidP="00170256">
            <w:pPr>
              <w:pStyle w:val="ab"/>
              <w:jc w:val="right"/>
              <w:rPr>
                <w:rFonts w:ascii="Times New Roman" w:hAnsi="Times New Roman"/>
              </w:rPr>
            </w:pPr>
          </w:p>
        </w:tc>
        <w:tc>
          <w:tcPr>
            <w:tcW w:w="1276" w:type="dxa"/>
          </w:tcPr>
          <w:p w14:paraId="555454EA" w14:textId="77777777" w:rsidR="00DE0F82" w:rsidRPr="00170256" w:rsidRDefault="00DE0F82" w:rsidP="00170256">
            <w:pPr>
              <w:pStyle w:val="ab"/>
              <w:jc w:val="right"/>
              <w:rPr>
                <w:rFonts w:ascii="Times New Roman" w:hAnsi="Times New Roman"/>
              </w:rPr>
            </w:pPr>
          </w:p>
        </w:tc>
      </w:tr>
      <w:tr w:rsidR="00DE0F82" w:rsidRPr="00170256" w14:paraId="27EC6F7C" w14:textId="77777777" w:rsidTr="00170256">
        <w:tc>
          <w:tcPr>
            <w:tcW w:w="4531" w:type="dxa"/>
          </w:tcPr>
          <w:p w14:paraId="04FE72D8" w14:textId="77777777" w:rsidR="00DE0F82" w:rsidRPr="00170256" w:rsidRDefault="00DE0F82" w:rsidP="00170256">
            <w:pPr>
              <w:pStyle w:val="ab"/>
              <w:rPr>
                <w:rFonts w:ascii="Times New Roman" w:hAnsi="Times New Roman"/>
              </w:rPr>
            </w:pPr>
            <w:r w:rsidRPr="00170256">
              <w:rPr>
                <w:rFonts w:ascii="Times New Roman" w:hAnsi="Times New Roman"/>
              </w:rPr>
              <w:t>скот и птица (в живом весе), тыс.тонн</w:t>
            </w:r>
          </w:p>
        </w:tc>
        <w:tc>
          <w:tcPr>
            <w:tcW w:w="1110" w:type="dxa"/>
          </w:tcPr>
          <w:p w14:paraId="3088859D" w14:textId="77777777" w:rsidR="00DE0F82" w:rsidRPr="00170256" w:rsidRDefault="00DE0F82" w:rsidP="00170256">
            <w:pPr>
              <w:pStyle w:val="ab"/>
              <w:jc w:val="right"/>
              <w:rPr>
                <w:rFonts w:ascii="Times New Roman" w:hAnsi="Times New Roman"/>
              </w:rPr>
            </w:pPr>
            <w:r w:rsidRPr="00170256">
              <w:rPr>
                <w:rFonts w:ascii="Times New Roman" w:hAnsi="Times New Roman"/>
              </w:rPr>
              <w:t>4,7</w:t>
            </w:r>
          </w:p>
        </w:tc>
        <w:tc>
          <w:tcPr>
            <w:tcW w:w="1275" w:type="dxa"/>
          </w:tcPr>
          <w:p w14:paraId="007A93E8" w14:textId="77777777" w:rsidR="00DE0F82" w:rsidRPr="00170256" w:rsidRDefault="00DE0F82" w:rsidP="00170256">
            <w:pPr>
              <w:pStyle w:val="ab"/>
              <w:jc w:val="right"/>
              <w:rPr>
                <w:rFonts w:ascii="Times New Roman" w:hAnsi="Times New Roman"/>
              </w:rPr>
            </w:pPr>
            <w:r w:rsidRPr="00170256">
              <w:rPr>
                <w:rFonts w:ascii="Times New Roman" w:hAnsi="Times New Roman"/>
              </w:rPr>
              <w:t>86,5</w:t>
            </w:r>
          </w:p>
        </w:tc>
        <w:tc>
          <w:tcPr>
            <w:tcW w:w="1134" w:type="dxa"/>
          </w:tcPr>
          <w:p w14:paraId="7988E3C6" w14:textId="77777777" w:rsidR="00DE0F82" w:rsidRPr="00170256" w:rsidRDefault="00DE0F82" w:rsidP="00170256">
            <w:pPr>
              <w:pStyle w:val="ab"/>
              <w:jc w:val="right"/>
              <w:rPr>
                <w:rFonts w:ascii="Times New Roman" w:hAnsi="Times New Roman"/>
              </w:rPr>
            </w:pPr>
            <w:r w:rsidRPr="00170256">
              <w:rPr>
                <w:rFonts w:ascii="Times New Roman" w:hAnsi="Times New Roman"/>
              </w:rPr>
              <w:t>32,3</w:t>
            </w:r>
          </w:p>
        </w:tc>
        <w:tc>
          <w:tcPr>
            <w:tcW w:w="1276" w:type="dxa"/>
          </w:tcPr>
          <w:p w14:paraId="1397217D" w14:textId="77777777" w:rsidR="00DE0F82" w:rsidRPr="00170256" w:rsidRDefault="00DE0F82" w:rsidP="00170256">
            <w:pPr>
              <w:pStyle w:val="ab"/>
              <w:jc w:val="right"/>
              <w:rPr>
                <w:rFonts w:ascii="Times New Roman" w:hAnsi="Times New Roman"/>
              </w:rPr>
            </w:pPr>
            <w:r w:rsidRPr="00170256">
              <w:rPr>
                <w:rFonts w:ascii="Times New Roman" w:hAnsi="Times New Roman"/>
              </w:rPr>
              <w:t>14,6</w:t>
            </w:r>
          </w:p>
        </w:tc>
      </w:tr>
      <w:tr w:rsidR="00DE0F82" w:rsidRPr="00170256" w14:paraId="2E65144B" w14:textId="77777777" w:rsidTr="00170256">
        <w:tc>
          <w:tcPr>
            <w:tcW w:w="4531" w:type="dxa"/>
          </w:tcPr>
          <w:p w14:paraId="347DAEEE" w14:textId="77777777" w:rsidR="00DE0F82" w:rsidRPr="00170256" w:rsidRDefault="00DE0F82" w:rsidP="00170256">
            <w:pPr>
              <w:pStyle w:val="ab"/>
              <w:rPr>
                <w:rFonts w:ascii="Times New Roman" w:hAnsi="Times New Roman"/>
              </w:rPr>
            </w:pPr>
            <w:r w:rsidRPr="00170256">
              <w:rPr>
                <w:rFonts w:ascii="Times New Roman" w:hAnsi="Times New Roman"/>
              </w:rPr>
              <w:t>молоко, тыс. тонн</w:t>
            </w:r>
          </w:p>
        </w:tc>
        <w:tc>
          <w:tcPr>
            <w:tcW w:w="1110" w:type="dxa"/>
          </w:tcPr>
          <w:p w14:paraId="54ACB3DB" w14:textId="77777777" w:rsidR="00DE0F82" w:rsidRPr="00170256" w:rsidRDefault="00DE0F82" w:rsidP="00170256">
            <w:pPr>
              <w:pStyle w:val="ab"/>
              <w:jc w:val="right"/>
              <w:rPr>
                <w:rFonts w:ascii="Times New Roman" w:hAnsi="Times New Roman"/>
              </w:rPr>
            </w:pPr>
            <w:r w:rsidRPr="00170256">
              <w:rPr>
                <w:rFonts w:ascii="Times New Roman" w:hAnsi="Times New Roman"/>
              </w:rPr>
              <w:t>100,4</w:t>
            </w:r>
          </w:p>
        </w:tc>
        <w:tc>
          <w:tcPr>
            <w:tcW w:w="1275" w:type="dxa"/>
          </w:tcPr>
          <w:p w14:paraId="007CB8C5" w14:textId="77777777" w:rsidR="00DE0F82" w:rsidRPr="00170256" w:rsidRDefault="00DE0F82" w:rsidP="00170256">
            <w:pPr>
              <w:pStyle w:val="ab"/>
              <w:jc w:val="right"/>
              <w:rPr>
                <w:rFonts w:ascii="Times New Roman" w:hAnsi="Times New Roman"/>
              </w:rPr>
            </w:pPr>
            <w:r w:rsidRPr="00170256">
              <w:rPr>
                <w:rFonts w:ascii="Times New Roman" w:hAnsi="Times New Roman"/>
              </w:rPr>
              <w:t>105,4</w:t>
            </w:r>
          </w:p>
        </w:tc>
        <w:tc>
          <w:tcPr>
            <w:tcW w:w="1134" w:type="dxa"/>
          </w:tcPr>
          <w:p w14:paraId="4BC919BC" w14:textId="77777777" w:rsidR="00DE0F82" w:rsidRPr="00170256" w:rsidRDefault="00DE0F82" w:rsidP="00170256">
            <w:pPr>
              <w:pStyle w:val="ab"/>
              <w:jc w:val="right"/>
              <w:rPr>
                <w:rFonts w:ascii="Times New Roman" w:hAnsi="Times New Roman"/>
              </w:rPr>
            </w:pPr>
            <w:r w:rsidRPr="00170256">
              <w:rPr>
                <w:rFonts w:ascii="Times New Roman" w:hAnsi="Times New Roman"/>
              </w:rPr>
              <w:t>75,1</w:t>
            </w:r>
          </w:p>
        </w:tc>
        <w:tc>
          <w:tcPr>
            <w:tcW w:w="1276" w:type="dxa"/>
          </w:tcPr>
          <w:p w14:paraId="7CED15AA" w14:textId="77777777" w:rsidR="00DE0F82" w:rsidRPr="00170256" w:rsidRDefault="00DE0F82" w:rsidP="00170256">
            <w:pPr>
              <w:pStyle w:val="ab"/>
              <w:jc w:val="right"/>
              <w:rPr>
                <w:rFonts w:ascii="Times New Roman" w:hAnsi="Times New Roman"/>
              </w:rPr>
            </w:pPr>
            <w:r w:rsidRPr="00170256">
              <w:rPr>
                <w:rFonts w:ascii="Times New Roman" w:hAnsi="Times New Roman"/>
              </w:rPr>
              <w:t>133,7</w:t>
            </w:r>
          </w:p>
        </w:tc>
      </w:tr>
      <w:tr w:rsidR="00DE0F82" w:rsidRPr="00170256" w14:paraId="1EDD4CA2" w14:textId="77777777" w:rsidTr="00170256">
        <w:tc>
          <w:tcPr>
            <w:tcW w:w="4531" w:type="dxa"/>
          </w:tcPr>
          <w:p w14:paraId="76C84CB2" w14:textId="77777777" w:rsidR="00DE0F82" w:rsidRPr="00170256" w:rsidRDefault="00DE0F82" w:rsidP="00170256">
            <w:pPr>
              <w:pStyle w:val="ab"/>
              <w:rPr>
                <w:rFonts w:ascii="Times New Roman" w:hAnsi="Times New Roman"/>
              </w:rPr>
            </w:pPr>
            <w:r w:rsidRPr="00170256">
              <w:rPr>
                <w:rFonts w:ascii="Times New Roman" w:hAnsi="Times New Roman"/>
              </w:rPr>
              <w:t>яйца, млн.шт.</w:t>
            </w:r>
          </w:p>
        </w:tc>
        <w:tc>
          <w:tcPr>
            <w:tcW w:w="1110" w:type="dxa"/>
          </w:tcPr>
          <w:p w14:paraId="7D33457E" w14:textId="77777777" w:rsidR="00DE0F82" w:rsidRPr="00170256" w:rsidRDefault="00DE0F82" w:rsidP="00170256">
            <w:pPr>
              <w:pStyle w:val="ab"/>
              <w:jc w:val="right"/>
              <w:rPr>
                <w:rFonts w:ascii="Times New Roman" w:hAnsi="Times New Roman"/>
              </w:rPr>
            </w:pPr>
            <w:r w:rsidRPr="00170256">
              <w:rPr>
                <w:rFonts w:ascii="Times New Roman" w:hAnsi="Times New Roman"/>
              </w:rPr>
              <w:t>40,2</w:t>
            </w:r>
          </w:p>
        </w:tc>
        <w:tc>
          <w:tcPr>
            <w:tcW w:w="1275" w:type="dxa"/>
          </w:tcPr>
          <w:p w14:paraId="32FDE44A" w14:textId="77777777" w:rsidR="00DE0F82" w:rsidRPr="00170256" w:rsidRDefault="00DE0F82" w:rsidP="00170256">
            <w:pPr>
              <w:pStyle w:val="ab"/>
              <w:jc w:val="right"/>
              <w:rPr>
                <w:rFonts w:ascii="Times New Roman" w:hAnsi="Times New Roman"/>
              </w:rPr>
            </w:pPr>
            <w:r w:rsidRPr="00170256">
              <w:rPr>
                <w:rFonts w:ascii="Times New Roman" w:hAnsi="Times New Roman"/>
              </w:rPr>
              <w:t>64,9</w:t>
            </w:r>
          </w:p>
        </w:tc>
        <w:tc>
          <w:tcPr>
            <w:tcW w:w="1134" w:type="dxa"/>
          </w:tcPr>
          <w:p w14:paraId="512BCBEA" w14:textId="77777777" w:rsidR="00DE0F82" w:rsidRPr="00170256" w:rsidRDefault="00DE0F82" w:rsidP="00170256">
            <w:pPr>
              <w:pStyle w:val="ab"/>
              <w:jc w:val="right"/>
              <w:rPr>
                <w:rFonts w:ascii="Times New Roman" w:hAnsi="Times New Roman"/>
              </w:rPr>
            </w:pPr>
            <w:r w:rsidRPr="00170256">
              <w:rPr>
                <w:rFonts w:ascii="Times New Roman" w:hAnsi="Times New Roman"/>
              </w:rPr>
              <w:t>102,7</w:t>
            </w:r>
          </w:p>
        </w:tc>
        <w:tc>
          <w:tcPr>
            <w:tcW w:w="1276" w:type="dxa"/>
          </w:tcPr>
          <w:p w14:paraId="183AB277" w14:textId="77777777" w:rsidR="00DE0F82" w:rsidRPr="00170256" w:rsidRDefault="00DE0F82" w:rsidP="00170256">
            <w:pPr>
              <w:pStyle w:val="ab"/>
              <w:jc w:val="right"/>
              <w:rPr>
                <w:rFonts w:ascii="Times New Roman" w:hAnsi="Times New Roman"/>
              </w:rPr>
            </w:pPr>
            <w:r w:rsidRPr="00170256">
              <w:rPr>
                <w:rFonts w:ascii="Times New Roman" w:hAnsi="Times New Roman"/>
              </w:rPr>
              <w:t>39,1</w:t>
            </w:r>
          </w:p>
        </w:tc>
      </w:tr>
    </w:tbl>
    <w:p w14:paraId="404F69D2" w14:textId="77777777" w:rsidR="008D7BDE" w:rsidRDefault="008D7BDE" w:rsidP="00DE0F82">
      <w:pPr>
        <w:pStyle w:val="ab"/>
        <w:ind w:firstLine="709"/>
        <w:jc w:val="both"/>
        <w:rPr>
          <w:rFonts w:ascii="Times New Roman" w:hAnsi="Times New Roman"/>
          <w:sz w:val="28"/>
          <w:szCs w:val="28"/>
          <w:highlight w:val="cyan"/>
        </w:rPr>
      </w:pPr>
    </w:p>
    <w:p w14:paraId="49271C28" w14:textId="77777777" w:rsidR="00DE0F82" w:rsidRDefault="00DE0F82" w:rsidP="008D7BDE">
      <w:pPr>
        <w:pStyle w:val="ab"/>
        <w:ind w:firstLine="851"/>
        <w:jc w:val="both"/>
        <w:rPr>
          <w:rFonts w:ascii="Times New Roman" w:hAnsi="Times New Roman"/>
          <w:sz w:val="28"/>
          <w:szCs w:val="28"/>
        </w:rPr>
      </w:pPr>
      <w:r w:rsidRPr="008D7BDE">
        <w:rPr>
          <w:rFonts w:ascii="Times New Roman" w:hAnsi="Times New Roman"/>
          <w:sz w:val="28"/>
          <w:szCs w:val="28"/>
        </w:rPr>
        <w:t>По производству скота и птицы, а также яиц наблюдается отрицательная динамика.</w:t>
      </w:r>
    </w:p>
    <w:p w14:paraId="37E8871E" w14:textId="77777777" w:rsidR="00546E18" w:rsidRDefault="00546E18" w:rsidP="00546E18">
      <w:pPr>
        <w:pStyle w:val="ab"/>
        <w:jc w:val="both"/>
        <w:rPr>
          <w:rFonts w:ascii="Times New Roman" w:hAnsi="Times New Roman"/>
          <w:sz w:val="28"/>
          <w:szCs w:val="28"/>
        </w:rPr>
      </w:pPr>
    </w:p>
    <w:p w14:paraId="7C70074A" w14:textId="68D1E164" w:rsidR="00DE0F82" w:rsidRPr="00546E18" w:rsidRDefault="00546E18" w:rsidP="00546E18">
      <w:pPr>
        <w:pStyle w:val="ab"/>
        <w:jc w:val="both"/>
        <w:rPr>
          <w:rFonts w:ascii="Times New Roman" w:hAnsi="Times New Roman"/>
          <w:sz w:val="24"/>
          <w:szCs w:val="24"/>
        </w:rPr>
      </w:pPr>
      <w:r w:rsidRPr="00546E18">
        <w:rPr>
          <w:rFonts w:ascii="Times New Roman" w:hAnsi="Times New Roman"/>
          <w:sz w:val="24"/>
          <w:szCs w:val="24"/>
        </w:rPr>
        <w:t xml:space="preserve">Таблица </w:t>
      </w:r>
      <w:r w:rsidRPr="00546E18">
        <w:rPr>
          <w:rFonts w:ascii="Times New Roman" w:hAnsi="Times New Roman"/>
          <w:sz w:val="24"/>
          <w:szCs w:val="24"/>
        </w:rPr>
        <w:fldChar w:fldCharType="begin"/>
      </w:r>
      <w:r w:rsidRPr="00546E18">
        <w:rPr>
          <w:rFonts w:ascii="Times New Roman" w:hAnsi="Times New Roman"/>
          <w:sz w:val="24"/>
          <w:szCs w:val="24"/>
        </w:rPr>
        <w:instrText xml:space="preserve"> SEQ Таблица \* ARABIC </w:instrText>
      </w:r>
      <w:r w:rsidRPr="00546E18">
        <w:rPr>
          <w:rFonts w:ascii="Times New Roman" w:hAnsi="Times New Roman"/>
          <w:sz w:val="24"/>
          <w:szCs w:val="24"/>
        </w:rPr>
        <w:fldChar w:fldCharType="separate"/>
      </w:r>
      <w:r w:rsidR="008504FA">
        <w:rPr>
          <w:rFonts w:ascii="Times New Roman" w:hAnsi="Times New Roman"/>
          <w:noProof/>
          <w:sz w:val="24"/>
          <w:szCs w:val="24"/>
        </w:rPr>
        <w:t>40</w:t>
      </w:r>
      <w:r w:rsidRPr="00546E18">
        <w:rPr>
          <w:rFonts w:ascii="Times New Roman" w:hAnsi="Times New Roman"/>
          <w:sz w:val="24"/>
          <w:szCs w:val="24"/>
        </w:rPr>
        <w:fldChar w:fldCharType="end"/>
      </w:r>
      <w:r w:rsidRPr="00546E18">
        <w:rPr>
          <w:rFonts w:ascii="Times New Roman" w:hAnsi="Times New Roman"/>
          <w:sz w:val="24"/>
          <w:szCs w:val="24"/>
        </w:rPr>
        <w:t xml:space="preserve">. </w:t>
      </w:r>
      <w:r w:rsidR="00DE0F82" w:rsidRPr="00546E18">
        <w:rPr>
          <w:rFonts w:ascii="Times New Roman" w:hAnsi="Times New Roman"/>
          <w:sz w:val="24"/>
          <w:szCs w:val="24"/>
        </w:rPr>
        <w:t>Продуктивность скота и птицы в сельскохозяйственных организациях</w:t>
      </w:r>
      <w:r w:rsidR="008D7BDE" w:rsidRPr="00546E18">
        <w:rPr>
          <w:rFonts w:ascii="Times New Roman" w:hAnsi="Times New Roman"/>
          <w:sz w:val="24"/>
          <w:szCs w:val="24"/>
        </w:rPr>
        <w:t>:</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670"/>
        <w:gridCol w:w="1111"/>
        <w:gridCol w:w="1275"/>
        <w:gridCol w:w="1134"/>
        <w:gridCol w:w="1134"/>
      </w:tblGrid>
      <w:tr w:rsidR="00DE0F82" w:rsidRPr="008D7BDE" w14:paraId="19C2131F" w14:textId="77777777" w:rsidTr="008D7BDE">
        <w:tc>
          <w:tcPr>
            <w:tcW w:w="4673" w:type="dxa"/>
          </w:tcPr>
          <w:p w14:paraId="70D49D23" w14:textId="3E3255A9" w:rsidR="00DE0F82" w:rsidRPr="008D7BDE" w:rsidRDefault="008D7BDE" w:rsidP="00522084">
            <w:pPr>
              <w:pStyle w:val="ab"/>
              <w:jc w:val="center"/>
              <w:rPr>
                <w:rFonts w:ascii="Times New Roman" w:hAnsi="Times New Roman"/>
              </w:rPr>
            </w:pPr>
            <w:r w:rsidRPr="008D7BDE">
              <w:rPr>
                <w:rFonts w:ascii="Times New Roman" w:hAnsi="Times New Roman"/>
              </w:rPr>
              <w:t>Показатель</w:t>
            </w:r>
          </w:p>
        </w:tc>
        <w:tc>
          <w:tcPr>
            <w:tcW w:w="1111" w:type="dxa"/>
          </w:tcPr>
          <w:p w14:paraId="279D4047" w14:textId="77777777" w:rsidR="00DE0F82" w:rsidRPr="008D7BDE" w:rsidRDefault="00DE0F82" w:rsidP="008D7BDE">
            <w:pPr>
              <w:pStyle w:val="ab"/>
              <w:ind w:firstLine="10"/>
              <w:jc w:val="center"/>
              <w:rPr>
                <w:rFonts w:ascii="Times New Roman" w:hAnsi="Times New Roman"/>
              </w:rPr>
            </w:pPr>
            <w:r w:rsidRPr="008D7BDE">
              <w:rPr>
                <w:rFonts w:ascii="Times New Roman" w:hAnsi="Times New Roman"/>
              </w:rPr>
              <w:t>2018 год</w:t>
            </w:r>
          </w:p>
        </w:tc>
        <w:tc>
          <w:tcPr>
            <w:tcW w:w="1275" w:type="dxa"/>
          </w:tcPr>
          <w:p w14:paraId="56B7A14F" w14:textId="77777777" w:rsidR="00DE0F82" w:rsidRPr="008D7BDE" w:rsidRDefault="00DE0F82" w:rsidP="00522084">
            <w:pPr>
              <w:pStyle w:val="ab"/>
              <w:jc w:val="center"/>
              <w:rPr>
                <w:rFonts w:ascii="Times New Roman" w:hAnsi="Times New Roman"/>
              </w:rPr>
            </w:pPr>
            <w:r w:rsidRPr="008D7BDE">
              <w:rPr>
                <w:rFonts w:ascii="Times New Roman" w:hAnsi="Times New Roman"/>
              </w:rPr>
              <w:t>В % к 2017 году</w:t>
            </w:r>
          </w:p>
        </w:tc>
        <w:tc>
          <w:tcPr>
            <w:tcW w:w="1134" w:type="dxa"/>
          </w:tcPr>
          <w:p w14:paraId="5DB43268" w14:textId="77777777" w:rsidR="00DE0F82" w:rsidRPr="008D7BDE" w:rsidRDefault="00DE0F82" w:rsidP="00522084">
            <w:pPr>
              <w:pStyle w:val="ab"/>
              <w:jc w:val="center"/>
              <w:rPr>
                <w:rFonts w:ascii="Times New Roman" w:hAnsi="Times New Roman"/>
              </w:rPr>
            </w:pPr>
            <w:r w:rsidRPr="008D7BDE">
              <w:rPr>
                <w:rFonts w:ascii="Times New Roman" w:hAnsi="Times New Roman"/>
              </w:rPr>
              <w:t xml:space="preserve">2013 год </w:t>
            </w:r>
          </w:p>
        </w:tc>
        <w:tc>
          <w:tcPr>
            <w:tcW w:w="1134" w:type="dxa"/>
          </w:tcPr>
          <w:p w14:paraId="64FEB066" w14:textId="77777777" w:rsidR="00DE0F82" w:rsidRPr="008D7BDE" w:rsidRDefault="00DE0F82" w:rsidP="00522084">
            <w:pPr>
              <w:pStyle w:val="ab"/>
              <w:jc w:val="center"/>
              <w:rPr>
                <w:rFonts w:ascii="Times New Roman" w:hAnsi="Times New Roman"/>
              </w:rPr>
            </w:pPr>
            <w:r w:rsidRPr="008D7BDE">
              <w:rPr>
                <w:rFonts w:ascii="Times New Roman" w:hAnsi="Times New Roman"/>
              </w:rPr>
              <w:t>в % к 2013 году</w:t>
            </w:r>
          </w:p>
        </w:tc>
      </w:tr>
      <w:tr w:rsidR="00DE0F82" w:rsidRPr="008D7BDE" w14:paraId="1D583113" w14:textId="77777777" w:rsidTr="008D7BDE">
        <w:tc>
          <w:tcPr>
            <w:tcW w:w="4673" w:type="dxa"/>
          </w:tcPr>
          <w:p w14:paraId="45644C7A" w14:textId="77777777" w:rsidR="00DE0F82" w:rsidRPr="008D7BDE" w:rsidRDefault="00DE0F82" w:rsidP="008D7BDE">
            <w:pPr>
              <w:pStyle w:val="ab"/>
              <w:rPr>
                <w:rFonts w:ascii="Times New Roman" w:hAnsi="Times New Roman"/>
              </w:rPr>
            </w:pPr>
            <w:r w:rsidRPr="008D7BDE">
              <w:rPr>
                <w:rFonts w:ascii="Times New Roman" w:hAnsi="Times New Roman"/>
              </w:rPr>
              <w:t>Надой молока на 1 корову, килограмм</w:t>
            </w:r>
          </w:p>
        </w:tc>
        <w:tc>
          <w:tcPr>
            <w:tcW w:w="1111" w:type="dxa"/>
          </w:tcPr>
          <w:p w14:paraId="33D6B159" w14:textId="77777777" w:rsidR="00DE0F82" w:rsidRPr="008D7BDE" w:rsidRDefault="00DE0F82" w:rsidP="008D7BDE">
            <w:pPr>
              <w:pStyle w:val="ab"/>
              <w:jc w:val="right"/>
              <w:rPr>
                <w:rFonts w:ascii="Times New Roman" w:hAnsi="Times New Roman"/>
              </w:rPr>
            </w:pPr>
            <w:r w:rsidRPr="008D7BDE">
              <w:rPr>
                <w:rFonts w:ascii="Times New Roman" w:hAnsi="Times New Roman"/>
              </w:rPr>
              <w:t>6 999</w:t>
            </w:r>
          </w:p>
        </w:tc>
        <w:tc>
          <w:tcPr>
            <w:tcW w:w="1275" w:type="dxa"/>
          </w:tcPr>
          <w:p w14:paraId="4E5E72AE" w14:textId="77777777" w:rsidR="00DE0F82" w:rsidRPr="008D7BDE" w:rsidRDefault="00DE0F82" w:rsidP="008D7BDE">
            <w:pPr>
              <w:pStyle w:val="ab"/>
              <w:jc w:val="right"/>
              <w:rPr>
                <w:rFonts w:ascii="Times New Roman" w:hAnsi="Times New Roman"/>
              </w:rPr>
            </w:pPr>
            <w:r w:rsidRPr="008D7BDE">
              <w:rPr>
                <w:rFonts w:ascii="Times New Roman" w:hAnsi="Times New Roman"/>
              </w:rPr>
              <w:t>102,3</w:t>
            </w:r>
          </w:p>
        </w:tc>
        <w:tc>
          <w:tcPr>
            <w:tcW w:w="1134" w:type="dxa"/>
          </w:tcPr>
          <w:p w14:paraId="186264C4" w14:textId="77777777" w:rsidR="00DE0F82" w:rsidRPr="008D7BDE" w:rsidRDefault="00DE0F82" w:rsidP="008D7BDE">
            <w:pPr>
              <w:pStyle w:val="ab"/>
              <w:jc w:val="right"/>
              <w:rPr>
                <w:rFonts w:ascii="Times New Roman" w:hAnsi="Times New Roman"/>
              </w:rPr>
            </w:pPr>
            <w:r w:rsidRPr="008D7BDE">
              <w:rPr>
                <w:rFonts w:ascii="Times New Roman" w:hAnsi="Times New Roman"/>
              </w:rPr>
              <w:t>5 195</w:t>
            </w:r>
          </w:p>
        </w:tc>
        <w:tc>
          <w:tcPr>
            <w:tcW w:w="1134" w:type="dxa"/>
          </w:tcPr>
          <w:p w14:paraId="11C067BB" w14:textId="77777777" w:rsidR="00DE0F82" w:rsidRPr="008D7BDE" w:rsidRDefault="00DE0F82" w:rsidP="008D7BDE">
            <w:pPr>
              <w:pStyle w:val="ab"/>
              <w:jc w:val="right"/>
              <w:rPr>
                <w:rFonts w:ascii="Times New Roman" w:hAnsi="Times New Roman"/>
              </w:rPr>
            </w:pPr>
            <w:r w:rsidRPr="008D7BDE">
              <w:rPr>
                <w:rFonts w:ascii="Times New Roman" w:hAnsi="Times New Roman"/>
              </w:rPr>
              <w:t>134,7</w:t>
            </w:r>
          </w:p>
        </w:tc>
      </w:tr>
      <w:tr w:rsidR="00DE0F82" w:rsidRPr="008D7BDE" w14:paraId="6C8A2A7E" w14:textId="77777777" w:rsidTr="008D7BDE">
        <w:tc>
          <w:tcPr>
            <w:tcW w:w="4673" w:type="dxa"/>
          </w:tcPr>
          <w:p w14:paraId="5B5F6BF5" w14:textId="77777777" w:rsidR="00DE0F82" w:rsidRPr="008D7BDE" w:rsidRDefault="00DE0F82" w:rsidP="008D7BDE">
            <w:pPr>
              <w:pStyle w:val="ab"/>
              <w:rPr>
                <w:rFonts w:ascii="Times New Roman" w:hAnsi="Times New Roman"/>
              </w:rPr>
            </w:pPr>
            <w:r w:rsidRPr="008D7BDE">
              <w:rPr>
                <w:rFonts w:ascii="Times New Roman" w:hAnsi="Times New Roman"/>
              </w:rPr>
              <w:t>Яйценоскость кур-несушек, штук</w:t>
            </w:r>
          </w:p>
        </w:tc>
        <w:tc>
          <w:tcPr>
            <w:tcW w:w="1111" w:type="dxa"/>
          </w:tcPr>
          <w:p w14:paraId="76BD8FD6" w14:textId="77777777" w:rsidR="00DE0F82" w:rsidRPr="008D7BDE" w:rsidRDefault="00DE0F82" w:rsidP="008D7BDE">
            <w:pPr>
              <w:pStyle w:val="ab"/>
              <w:jc w:val="right"/>
              <w:rPr>
                <w:rFonts w:ascii="Times New Roman" w:hAnsi="Times New Roman"/>
              </w:rPr>
            </w:pPr>
          </w:p>
        </w:tc>
        <w:tc>
          <w:tcPr>
            <w:tcW w:w="1275" w:type="dxa"/>
          </w:tcPr>
          <w:p w14:paraId="6143EBEB" w14:textId="77777777" w:rsidR="00DE0F82" w:rsidRPr="008D7BDE" w:rsidRDefault="00DE0F82" w:rsidP="008D7BDE">
            <w:pPr>
              <w:pStyle w:val="ab"/>
              <w:jc w:val="right"/>
              <w:rPr>
                <w:rFonts w:ascii="Times New Roman" w:hAnsi="Times New Roman"/>
              </w:rPr>
            </w:pPr>
            <w:r w:rsidRPr="008D7BDE">
              <w:rPr>
                <w:rFonts w:ascii="Times New Roman" w:hAnsi="Times New Roman"/>
              </w:rPr>
              <w:t>117,1</w:t>
            </w:r>
          </w:p>
        </w:tc>
        <w:tc>
          <w:tcPr>
            <w:tcW w:w="1134" w:type="dxa"/>
          </w:tcPr>
          <w:p w14:paraId="05BE74DC" w14:textId="77777777" w:rsidR="00DE0F82" w:rsidRPr="008D7BDE" w:rsidRDefault="00DE0F82" w:rsidP="008D7BDE">
            <w:pPr>
              <w:pStyle w:val="ab"/>
              <w:jc w:val="right"/>
              <w:rPr>
                <w:rFonts w:ascii="Times New Roman" w:hAnsi="Times New Roman"/>
              </w:rPr>
            </w:pPr>
          </w:p>
        </w:tc>
        <w:tc>
          <w:tcPr>
            <w:tcW w:w="1134" w:type="dxa"/>
          </w:tcPr>
          <w:p w14:paraId="7695D145" w14:textId="77777777" w:rsidR="00DE0F82" w:rsidRPr="008D7BDE" w:rsidRDefault="00DE0F82" w:rsidP="008D7BDE">
            <w:pPr>
              <w:pStyle w:val="ab"/>
              <w:jc w:val="right"/>
              <w:rPr>
                <w:rFonts w:ascii="Times New Roman" w:hAnsi="Times New Roman"/>
              </w:rPr>
            </w:pPr>
          </w:p>
        </w:tc>
      </w:tr>
    </w:tbl>
    <w:p w14:paraId="0B8D094E" w14:textId="77777777" w:rsidR="00DE0F82" w:rsidRPr="00DE0F82" w:rsidRDefault="00DE0F82" w:rsidP="00DE0F82">
      <w:pPr>
        <w:pStyle w:val="ab"/>
        <w:ind w:firstLine="709"/>
        <w:jc w:val="both"/>
        <w:rPr>
          <w:rFonts w:ascii="Times New Roman" w:hAnsi="Times New Roman"/>
          <w:sz w:val="28"/>
          <w:szCs w:val="28"/>
          <w:highlight w:val="cyan"/>
        </w:rPr>
      </w:pPr>
    </w:p>
    <w:p w14:paraId="3CAAAD9C" w14:textId="77777777" w:rsidR="00DE0F82" w:rsidRDefault="00DE0F82" w:rsidP="00627659">
      <w:pPr>
        <w:pStyle w:val="ab"/>
        <w:ind w:firstLine="851"/>
        <w:jc w:val="both"/>
        <w:rPr>
          <w:rFonts w:ascii="Times New Roman" w:hAnsi="Times New Roman"/>
          <w:sz w:val="28"/>
          <w:szCs w:val="28"/>
        </w:rPr>
      </w:pPr>
      <w:r w:rsidRPr="00627659">
        <w:rPr>
          <w:rFonts w:ascii="Times New Roman" w:hAnsi="Times New Roman"/>
          <w:sz w:val="28"/>
          <w:szCs w:val="28"/>
        </w:rPr>
        <w:lastRenderedPageBreak/>
        <w:t>По состоянию на 01.01.2019 количество К(Ф)Х составило 149 ед. или 0,7% к общему количеству организаций, по состоянию на 01.01.2014 – 320 ед. (1,2%).</w:t>
      </w:r>
    </w:p>
    <w:p w14:paraId="40B70980" w14:textId="77777777" w:rsidR="00546E18" w:rsidRPr="00627659" w:rsidRDefault="00546E18" w:rsidP="00627659">
      <w:pPr>
        <w:pStyle w:val="ab"/>
        <w:ind w:firstLine="851"/>
        <w:jc w:val="both"/>
        <w:rPr>
          <w:rFonts w:ascii="Times New Roman" w:hAnsi="Times New Roman"/>
          <w:sz w:val="28"/>
          <w:szCs w:val="28"/>
        </w:rPr>
      </w:pPr>
    </w:p>
    <w:p w14:paraId="7AD2FCF4" w14:textId="7C87962B" w:rsidR="00DE0F82" w:rsidRPr="00546E18" w:rsidRDefault="00546E18" w:rsidP="00546E18">
      <w:pPr>
        <w:pStyle w:val="ab"/>
        <w:rPr>
          <w:rFonts w:ascii="Times New Roman" w:hAnsi="Times New Roman"/>
          <w:sz w:val="24"/>
          <w:szCs w:val="24"/>
        </w:rPr>
      </w:pPr>
      <w:r w:rsidRPr="00546E18">
        <w:rPr>
          <w:rFonts w:ascii="Times New Roman" w:hAnsi="Times New Roman"/>
          <w:sz w:val="24"/>
          <w:szCs w:val="24"/>
        </w:rPr>
        <w:t xml:space="preserve">Таблица </w:t>
      </w:r>
      <w:r w:rsidRPr="00546E18">
        <w:rPr>
          <w:rFonts w:ascii="Times New Roman" w:hAnsi="Times New Roman"/>
          <w:sz w:val="24"/>
          <w:szCs w:val="24"/>
        </w:rPr>
        <w:fldChar w:fldCharType="begin"/>
      </w:r>
      <w:r w:rsidRPr="00546E18">
        <w:rPr>
          <w:rFonts w:ascii="Times New Roman" w:hAnsi="Times New Roman"/>
          <w:sz w:val="24"/>
          <w:szCs w:val="24"/>
        </w:rPr>
        <w:instrText xml:space="preserve"> SEQ Таблица \* ARABIC </w:instrText>
      </w:r>
      <w:r w:rsidRPr="00546E18">
        <w:rPr>
          <w:rFonts w:ascii="Times New Roman" w:hAnsi="Times New Roman"/>
          <w:sz w:val="24"/>
          <w:szCs w:val="24"/>
        </w:rPr>
        <w:fldChar w:fldCharType="separate"/>
      </w:r>
      <w:r w:rsidR="008504FA">
        <w:rPr>
          <w:rFonts w:ascii="Times New Roman" w:hAnsi="Times New Roman"/>
          <w:noProof/>
          <w:sz w:val="24"/>
          <w:szCs w:val="24"/>
        </w:rPr>
        <w:t>41</w:t>
      </w:r>
      <w:r w:rsidRPr="00546E18">
        <w:rPr>
          <w:rFonts w:ascii="Times New Roman" w:hAnsi="Times New Roman"/>
          <w:sz w:val="24"/>
          <w:szCs w:val="24"/>
        </w:rPr>
        <w:fldChar w:fldCharType="end"/>
      </w:r>
      <w:r w:rsidRPr="00546E18">
        <w:rPr>
          <w:rFonts w:ascii="Times New Roman" w:hAnsi="Times New Roman"/>
          <w:sz w:val="24"/>
          <w:szCs w:val="24"/>
        </w:rPr>
        <w:t xml:space="preserve">. </w:t>
      </w:r>
      <w:r w:rsidR="00DE0F82" w:rsidRPr="00546E18">
        <w:rPr>
          <w:rFonts w:ascii="Times New Roman" w:hAnsi="Times New Roman"/>
          <w:sz w:val="24"/>
          <w:szCs w:val="24"/>
        </w:rPr>
        <w:t>Средние цены производителей на отдельные виды сельскохозяйственной продукции, рублей за тонну</w:t>
      </w:r>
    </w:p>
    <w:tbl>
      <w:tblPr>
        <w:tblStyle w:val="a5"/>
        <w:tblW w:w="935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673"/>
        <w:gridCol w:w="1559"/>
        <w:gridCol w:w="1559"/>
        <w:gridCol w:w="1559"/>
      </w:tblGrid>
      <w:tr w:rsidR="00DE0F82" w:rsidRPr="007B6B4A" w14:paraId="7E32DEB8" w14:textId="77777777" w:rsidTr="007B6B4A">
        <w:tc>
          <w:tcPr>
            <w:tcW w:w="4673" w:type="dxa"/>
          </w:tcPr>
          <w:p w14:paraId="0B3F2131" w14:textId="3F2C81BB" w:rsidR="00DE0F82" w:rsidRPr="007B6B4A" w:rsidRDefault="007B6B4A" w:rsidP="00522084">
            <w:pPr>
              <w:pStyle w:val="ab"/>
              <w:jc w:val="center"/>
              <w:rPr>
                <w:rFonts w:ascii="Times New Roman" w:hAnsi="Times New Roman"/>
              </w:rPr>
            </w:pPr>
            <w:r w:rsidRPr="007B6B4A">
              <w:rPr>
                <w:rFonts w:ascii="Times New Roman" w:hAnsi="Times New Roman"/>
              </w:rPr>
              <w:t>Виды сельскохозяйственной продукции</w:t>
            </w:r>
          </w:p>
        </w:tc>
        <w:tc>
          <w:tcPr>
            <w:tcW w:w="1559" w:type="dxa"/>
          </w:tcPr>
          <w:p w14:paraId="0FE914B8" w14:textId="77777777" w:rsidR="00DE0F82" w:rsidRPr="007B6B4A" w:rsidRDefault="00DE0F82" w:rsidP="00522084">
            <w:pPr>
              <w:pStyle w:val="ab"/>
              <w:jc w:val="center"/>
              <w:rPr>
                <w:rFonts w:ascii="Times New Roman" w:hAnsi="Times New Roman"/>
              </w:rPr>
            </w:pPr>
            <w:r w:rsidRPr="007B6B4A">
              <w:rPr>
                <w:rFonts w:ascii="Times New Roman" w:hAnsi="Times New Roman"/>
              </w:rPr>
              <w:t>Декабрь 2018 года</w:t>
            </w:r>
          </w:p>
        </w:tc>
        <w:tc>
          <w:tcPr>
            <w:tcW w:w="1559" w:type="dxa"/>
          </w:tcPr>
          <w:p w14:paraId="7BCC87FE" w14:textId="77777777" w:rsidR="00DE0F82" w:rsidRPr="007B6B4A" w:rsidRDefault="00DE0F82" w:rsidP="00522084">
            <w:pPr>
              <w:pStyle w:val="ab"/>
              <w:jc w:val="center"/>
              <w:rPr>
                <w:rFonts w:ascii="Times New Roman" w:hAnsi="Times New Roman"/>
              </w:rPr>
            </w:pPr>
            <w:r w:rsidRPr="007B6B4A">
              <w:rPr>
                <w:rFonts w:ascii="Times New Roman" w:hAnsi="Times New Roman"/>
              </w:rPr>
              <w:t>Декабрь 2017 года</w:t>
            </w:r>
          </w:p>
        </w:tc>
        <w:tc>
          <w:tcPr>
            <w:tcW w:w="1559" w:type="dxa"/>
          </w:tcPr>
          <w:p w14:paraId="708A2178" w14:textId="77777777" w:rsidR="00DE0F82" w:rsidRPr="007B6B4A" w:rsidRDefault="00DE0F82" w:rsidP="00522084">
            <w:pPr>
              <w:pStyle w:val="ab"/>
              <w:jc w:val="center"/>
              <w:rPr>
                <w:rFonts w:ascii="Times New Roman" w:hAnsi="Times New Roman"/>
              </w:rPr>
            </w:pPr>
            <w:r w:rsidRPr="007B6B4A">
              <w:rPr>
                <w:rFonts w:ascii="Times New Roman" w:hAnsi="Times New Roman"/>
              </w:rPr>
              <w:t xml:space="preserve">Декабрь 2013 год </w:t>
            </w:r>
          </w:p>
        </w:tc>
      </w:tr>
      <w:tr w:rsidR="00DE0F82" w:rsidRPr="007B6B4A" w14:paraId="21D641F7" w14:textId="77777777" w:rsidTr="007B6B4A">
        <w:tc>
          <w:tcPr>
            <w:tcW w:w="4673" w:type="dxa"/>
          </w:tcPr>
          <w:p w14:paraId="42076F0A" w14:textId="31BEE0CD" w:rsidR="00DE0F82" w:rsidRPr="007B6B4A" w:rsidRDefault="00DE0F82" w:rsidP="007B6B4A">
            <w:pPr>
              <w:pStyle w:val="ab"/>
              <w:rPr>
                <w:rFonts w:ascii="Times New Roman" w:hAnsi="Times New Roman"/>
              </w:rPr>
            </w:pPr>
            <w:r w:rsidRPr="007B6B4A">
              <w:rPr>
                <w:rFonts w:ascii="Times New Roman" w:hAnsi="Times New Roman"/>
              </w:rPr>
              <w:t>Картофель, руб. за тонну</w:t>
            </w:r>
          </w:p>
        </w:tc>
        <w:tc>
          <w:tcPr>
            <w:tcW w:w="1559" w:type="dxa"/>
          </w:tcPr>
          <w:p w14:paraId="323BBAC9" w14:textId="77777777" w:rsidR="00DE0F82" w:rsidRPr="007B6B4A" w:rsidRDefault="00DE0F82" w:rsidP="007B6B4A">
            <w:pPr>
              <w:pStyle w:val="ab"/>
              <w:jc w:val="right"/>
              <w:rPr>
                <w:rFonts w:ascii="Times New Roman" w:hAnsi="Times New Roman"/>
              </w:rPr>
            </w:pPr>
            <w:r w:rsidRPr="007B6B4A">
              <w:rPr>
                <w:rFonts w:ascii="Times New Roman" w:hAnsi="Times New Roman"/>
              </w:rPr>
              <w:t>13 675</w:t>
            </w:r>
          </w:p>
        </w:tc>
        <w:tc>
          <w:tcPr>
            <w:tcW w:w="1559" w:type="dxa"/>
          </w:tcPr>
          <w:p w14:paraId="38798264" w14:textId="77777777" w:rsidR="00DE0F82" w:rsidRPr="007B6B4A" w:rsidRDefault="00DE0F82" w:rsidP="007B6B4A">
            <w:pPr>
              <w:pStyle w:val="ab"/>
              <w:jc w:val="right"/>
              <w:rPr>
                <w:rFonts w:ascii="Times New Roman" w:hAnsi="Times New Roman"/>
              </w:rPr>
            </w:pPr>
            <w:r w:rsidRPr="007B6B4A">
              <w:rPr>
                <w:rFonts w:ascii="Times New Roman" w:hAnsi="Times New Roman"/>
              </w:rPr>
              <w:t>24 038</w:t>
            </w:r>
          </w:p>
        </w:tc>
        <w:tc>
          <w:tcPr>
            <w:tcW w:w="1559" w:type="dxa"/>
          </w:tcPr>
          <w:p w14:paraId="288C1A36" w14:textId="77777777" w:rsidR="00DE0F82" w:rsidRPr="007B6B4A" w:rsidRDefault="00DE0F82" w:rsidP="007B6B4A">
            <w:pPr>
              <w:pStyle w:val="ab"/>
              <w:jc w:val="right"/>
              <w:rPr>
                <w:rFonts w:ascii="Times New Roman" w:hAnsi="Times New Roman"/>
              </w:rPr>
            </w:pPr>
            <w:r w:rsidRPr="007B6B4A">
              <w:rPr>
                <w:rFonts w:ascii="Times New Roman" w:hAnsi="Times New Roman"/>
              </w:rPr>
              <w:t>11 724</w:t>
            </w:r>
          </w:p>
        </w:tc>
      </w:tr>
      <w:tr w:rsidR="00DE0F82" w:rsidRPr="007B6B4A" w14:paraId="05D72125" w14:textId="77777777" w:rsidTr="007B6B4A">
        <w:tc>
          <w:tcPr>
            <w:tcW w:w="4673" w:type="dxa"/>
          </w:tcPr>
          <w:p w14:paraId="33AD6AFC" w14:textId="77777777" w:rsidR="00DE0F82" w:rsidRPr="007B6B4A" w:rsidRDefault="00DE0F82" w:rsidP="007B6B4A">
            <w:pPr>
              <w:pStyle w:val="ab"/>
              <w:rPr>
                <w:rFonts w:ascii="Times New Roman" w:hAnsi="Times New Roman"/>
              </w:rPr>
            </w:pPr>
            <w:r w:rsidRPr="007B6B4A">
              <w:rPr>
                <w:rFonts w:ascii="Times New Roman" w:hAnsi="Times New Roman"/>
              </w:rPr>
              <w:t>КРС (в живом весе)</w:t>
            </w:r>
          </w:p>
        </w:tc>
        <w:tc>
          <w:tcPr>
            <w:tcW w:w="1559" w:type="dxa"/>
          </w:tcPr>
          <w:p w14:paraId="1EEE1F9D" w14:textId="77777777" w:rsidR="00DE0F82" w:rsidRPr="007B6B4A" w:rsidRDefault="00DE0F82" w:rsidP="007B6B4A">
            <w:pPr>
              <w:pStyle w:val="ab"/>
              <w:jc w:val="right"/>
              <w:rPr>
                <w:rFonts w:ascii="Times New Roman" w:hAnsi="Times New Roman"/>
              </w:rPr>
            </w:pPr>
            <w:r w:rsidRPr="007B6B4A">
              <w:rPr>
                <w:rFonts w:ascii="Times New Roman" w:hAnsi="Times New Roman"/>
              </w:rPr>
              <w:t>113 090</w:t>
            </w:r>
          </w:p>
        </w:tc>
        <w:tc>
          <w:tcPr>
            <w:tcW w:w="1559" w:type="dxa"/>
          </w:tcPr>
          <w:p w14:paraId="303F8A40" w14:textId="77777777" w:rsidR="00DE0F82" w:rsidRPr="007B6B4A" w:rsidRDefault="00DE0F82" w:rsidP="007B6B4A">
            <w:pPr>
              <w:pStyle w:val="ab"/>
              <w:jc w:val="right"/>
              <w:rPr>
                <w:rFonts w:ascii="Times New Roman" w:hAnsi="Times New Roman"/>
              </w:rPr>
            </w:pPr>
            <w:r w:rsidRPr="007B6B4A">
              <w:rPr>
                <w:rFonts w:ascii="Times New Roman" w:hAnsi="Times New Roman"/>
              </w:rPr>
              <w:t>109 011</w:t>
            </w:r>
          </w:p>
        </w:tc>
        <w:tc>
          <w:tcPr>
            <w:tcW w:w="1559" w:type="dxa"/>
          </w:tcPr>
          <w:p w14:paraId="10A78648" w14:textId="77777777" w:rsidR="00DE0F82" w:rsidRPr="007B6B4A" w:rsidRDefault="00DE0F82" w:rsidP="007B6B4A">
            <w:pPr>
              <w:pStyle w:val="ab"/>
              <w:jc w:val="right"/>
              <w:rPr>
                <w:rFonts w:ascii="Times New Roman" w:hAnsi="Times New Roman"/>
              </w:rPr>
            </w:pPr>
            <w:r w:rsidRPr="007B6B4A">
              <w:rPr>
                <w:rFonts w:ascii="Times New Roman" w:hAnsi="Times New Roman"/>
              </w:rPr>
              <w:t>82 301</w:t>
            </w:r>
          </w:p>
        </w:tc>
      </w:tr>
      <w:tr w:rsidR="00DE0F82" w:rsidRPr="007B6B4A" w14:paraId="7BC9BB13" w14:textId="77777777" w:rsidTr="007B6B4A">
        <w:tc>
          <w:tcPr>
            <w:tcW w:w="4673" w:type="dxa"/>
          </w:tcPr>
          <w:p w14:paraId="291F49A1" w14:textId="77777777" w:rsidR="00DE0F82" w:rsidRPr="007B6B4A" w:rsidRDefault="00DE0F82" w:rsidP="007B6B4A">
            <w:pPr>
              <w:pStyle w:val="ab"/>
              <w:rPr>
                <w:rFonts w:ascii="Times New Roman" w:hAnsi="Times New Roman"/>
              </w:rPr>
            </w:pPr>
            <w:r w:rsidRPr="007B6B4A">
              <w:rPr>
                <w:rFonts w:ascii="Times New Roman" w:hAnsi="Times New Roman"/>
              </w:rPr>
              <w:t>Молоко сырое КРС</w:t>
            </w:r>
          </w:p>
        </w:tc>
        <w:tc>
          <w:tcPr>
            <w:tcW w:w="1559" w:type="dxa"/>
          </w:tcPr>
          <w:p w14:paraId="30588061" w14:textId="77777777" w:rsidR="00DE0F82" w:rsidRPr="007B6B4A" w:rsidRDefault="00DE0F82" w:rsidP="007B6B4A">
            <w:pPr>
              <w:pStyle w:val="ab"/>
              <w:jc w:val="right"/>
              <w:rPr>
                <w:rFonts w:ascii="Times New Roman" w:hAnsi="Times New Roman"/>
              </w:rPr>
            </w:pPr>
            <w:r w:rsidRPr="007B6B4A">
              <w:rPr>
                <w:rFonts w:ascii="Times New Roman" w:hAnsi="Times New Roman"/>
              </w:rPr>
              <w:t xml:space="preserve">24 730 </w:t>
            </w:r>
          </w:p>
        </w:tc>
        <w:tc>
          <w:tcPr>
            <w:tcW w:w="1559" w:type="dxa"/>
          </w:tcPr>
          <w:p w14:paraId="4E41C960" w14:textId="77777777" w:rsidR="00DE0F82" w:rsidRPr="007B6B4A" w:rsidRDefault="00DE0F82" w:rsidP="007B6B4A">
            <w:pPr>
              <w:pStyle w:val="ab"/>
              <w:jc w:val="right"/>
              <w:rPr>
                <w:rFonts w:ascii="Times New Roman" w:hAnsi="Times New Roman"/>
              </w:rPr>
            </w:pPr>
            <w:r w:rsidRPr="007B6B4A">
              <w:rPr>
                <w:rFonts w:ascii="Times New Roman" w:hAnsi="Times New Roman"/>
              </w:rPr>
              <w:t>25 489</w:t>
            </w:r>
          </w:p>
        </w:tc>
        <w:tc>
          <w:tcPr>
            <w:tcW w:w="1559" w:type="dxa"/>
          </w:tcPr>
          <w:p w14:paraId="4CD7544C" w14:textId="77777777" w:rsidR="00DE0F82" w:rsidRPr="007B6B4A" w:rsidRDefault="00DE0F82" w:rsidP="007B6B4A">
            <w:pPr>
              <w:pStyle w:val="ab"/>
              <w:jc w:val="right"/>
              <w:rPr>
                <w:rFonts w:ascii="Times New Roman" w:hAnsi="Times New Roman"/>
              </w:rPr>
            </w:pPr>
            <w:r w:rsidRPr="007B6B4A">
              <w:rPr>
                <w:rFonts w:ascii="Times New Roman" w:hAnsi="Times New Roman"/>
              </w:rPr>
              <w:t>18 557</w:t>
            </w:r>
          </w:p>
        </w:tc>
      </w:tr>
    </w:tbl>
    <w:p w14:paraId="051AD572" w14:textId="77777777" w:rsidR="00DE0F82" w:rsidRPr="00DE0F82" w:rsidRDefault="00DE0F82" w:rsidP="00DE0F82">
      <w:pPr>
        <w:pStyle w:val="ab"/>
        <w:ind w:firstLine="709"/>
        <w:jc w:val="center"/>
        <w:rPr>
          <w:rFonts w:ascii="Times New Roman" w:hAnsi="Times New Roman"/>
          <w:sz w:val="28"/>
          <w:szCs w:val="28"/>
          <w:highlight w:val="cyan"/>
        </w:rPr>
      </w:pPr>
    </w:p>
    <w:p w14:paraId="717B2E88" w14:textId="7C890E98" w:rsidR="00DE0F82" w:rsidRPr="00B961BB" w:rsidRDefault="00DE0F82" w:rsidP="00B961BB">
      <w:pPr>
        <w:pStyle w:val="ab"/>
        <w:ind w:firstLine="851"/>
        <w:jc w:val="both"/>
        <w:rPr>
          <w:rFonts w:ascii="Times New Roman" w:hAnsi="Times New Roman"/>
          <w:sz w:val="28"/>
          <w:szCs w:val="28"/>
        </w:rPr>
      </w:pPr>
      <w:r w:rsidRPr="00B961BB">
        <w:rPr>
          <w:rFonts w:ascii="Times New Roman" w:hAnsi="Times New Roman"/>
          <w:sz w:val="28"/>
          <w:szCs w:val="28"/>
        </w:rPr>
        <w:t>На конец 2018 года численность КРС составила 42,4 тысяч голов, в том числе коров – 19,7 тыс. голов, по сравнению с 2017 годом снижение КРС на 1,8 тысяч голов, с 2013 годом на 6,8 тысяч голов. 74% крупного рогатого скота числится у сельскохозяйственных предприятий, 14,4% - у К(Ф)Х, 11,3% – у населения. По сравнению с 2013 годом поголовье КРС снижено по всем категориям хозяйств, у сельскохозяйственных предприятий на 0,7 тысяч голов, у К(Ф)Х – на 1,4 тысяч голов, у населения – на 4,6 тысяч голов.</w:t>
      </w:r>
    </w:p>
    <w:p w14:paraId="064DE8F3" w14:textId="77777777" w:rsidR="00B961BB" w:rsidRDefault="00B961BB" w:rsidP="00DE0F82">
      <w:pPr>
        <w:pStyle w:val="ab"/>
        <w:ind w:firstLine="709"/>
        <w:jc w:val="center"/>
        <w:rPr>
          <w:rFonts w:ascii="Times New Roman" w:hAnsi="Times New Roman"/>
          <w:sz w:val="28"/>
          <w:szCs w:val="28"/>
          <w:highlight w:val="cyan"/>
        </w:rPr>
      </w:pPr>
    </w:p>
    <w:p w14:paraId="479F6A1C" w14:textId="46F28316" w:rsidR="00DE0F82" w:rsidRPr="00B961BB" w:rsidRDefault="00B961BB" w:rsidP="00B961BB">
      <w:pPr>
        <w:pStyle w:val="ab"/>
        <w:rPr>
          <w:rFonts w:ascii="Times New Roman" w:hAnsi="Times New Roman"/>
          <w:sz w:val="24"/>
          <w:szCs w:val="24"/>
        </w:rPr>
      </w:pPr>
      <w:r w:rsidRPr="00546E18">
        <w:rPr>
          <w:rFonts w:ascii="Times New Roman" w:hAnsi="Times New Roman"/>
          <w:sz w:val="24"/>
          <w:szCs w:val="24"/>
        </w:rPr>
        <w:t xml:space="preserve">Таблица </w:t>
      </w:r>
      <w:r w:rsidRPr="00546E18">
        <w:rPr>
          <w:rFonts w:ascii="Times New Roman" w:hAnsi="Times New Roman"/>
          <w:sz w:val="24"/>
          <w:szCs w:val="24"/>
        </w:rPr>
        <w:fldChar w:fldCharType="begin"/>
      </w:r>
      <w:r w:rsidRPr="00546E18">
        <w:rPr>
          <w:rFonts w:ascii="Times New Roman" w:hAnsi="Times New Roman"/>
          <w:sz w:val="24"/>
          <w:szCs w:val="24"/>
        </w:rPr>
        <w:instrText xml:space="preserve"> SEQ Таблица \* ARABIC </w:instrText>
      </w:r>
      <w:r w:rsidRPr="00546E18">
        <w:rPr>
          <w:rFonts w:ascii="Times New Roman" w:hAnsi="Times New Roman"/>
          <w:sz w:val="24"/>
          <w:szCs w:val="24"/>
        </w:rPr>
        <w:fldChar w:fldCharType="separate"/>
      </w:r>
      <w:r w:rsidR="008504FA">
        <w:rPr>
          <w:rFonts w:ascii="Times New Roman" w:hAnsi="Times New Roman"/>
          <w:noProof/>
          <w:sz w:val="24"/>
          <w:szCs w:val="24"/>
        </w:rPr>
        <w:t>42</w:t>
      </w:r>
      <w:r w:rsidRPr="00546E18">
        <w:rPr>
          <w:rFonts w:ascii="Times New Roman" w:hAnsi="Times New Roman"/>
          <w:sz w:val="24"/>
          <w:szCs w:val="24"/>
        </w:rPr>
        <w:fldChar w:fldCharType="end"/>
      </w:r>
      <w:r w:rsidRPr="00546E18">
        <w:rPr>
          <w:rFonts w:ascii="Times New Roman" w:hAnsi="Times New Roman"/>
          <w:sz w:val="24"/>
          <w:szCs w:val="24"/>
        </w:rPr>
        <w:t xml:space="preserve">. </w:t>
      </w:r>
      <w:r w:rsidR="00DE0F82" w:rsidRPr="00B961BB">
        <w:rPr>
          <w:rFonts w:ascii="Times New Roman" w:hAnsi="Times New Roman"/>
          <w:sz w:val="24"/>
          <w:szCs w:val="24"/>
        </w:rPr>
        <w:t>Поголовье сельскохозяйственных животных на конец года</w:t>
      </w:r>
      <w:r w:rsidRPr="00B961BB">
        <w:rPr>
          <w:rFonts w:ascii="Times New Roman" w:hAnsi="Times New Roman"/>
          <w:sz w:val="24"/>
          <w:szCs w:val="24"/>
        </w:rPr>
        <w:t xml:space="preserve"> </w:t>
      </w:r>
      <w:r w:rsidR="00DE0F82" w:rsidRPr="00B961BB">
        <w:rPr>
          <w:rFonts w:ascii="Times New Roman" w:hAnsi="Times New Roman"/>
          <w:sz w:val="24"/>
          <w:szCs w:val="24"/>
        </w:rPr>
        <w:t xml:space="preserve">(Архангельская область, без НАО) </w:t>
      </w:r>
    </w:p>
    <w:tbl>
      <w:tblPr>
        <w:tblW w:w="9096" w:type="dxa"/>
        <w:tblInd w:w="11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830"/>
        <w:gridCol w:w="2014"/>
        <w:gridCol w:w="1842"/>
        <w:gridCol w:w="2410"/>
      </w:tblGrid>
      <w:tr w:rsidR="00DE0F82" w:rsidRPr="0078719E" w14:paraId="6328AE7A" w14:textId="77777777" w:rsidTr="0078719E">
        <w:trPr>
          <w:trHeight w:val="417"/>
        </w:trPr>
        <w:tc>
          <w:tcPr>
            <w:tcW w:w="2830" w:type="dxa"/>
            <w:shd w:val="clear" w:color="auto" w:fill="auto"/>
            <w:vAlign w:val="bottom"/>
            <w:hideMark/>
          </w:tcPr>
          <w:p w14:paraId="7D3066B6" w14:textId="1C31E6AA" w:rsidR="00DE0F82" w:rsidRPr="0078719E" w:rsidRDefault="00B961BB" w:rsidP="0078719E">
            <w:pPr>
              <w:spacing w:after="0" w:line="240" w:lineRule="auto"/>
              <w:jc w:val="center"/>
              <w:rPr>
                <w:rFonts w:ascii="Times New Roman" w:eastAsia="Times New Roman" w:hAnsi="Times New Roman"/>
                <w:color w:val="000000"/>
                <w:lang w:eastAsia="ru-RU"/>
              </w:rPr>
            </w:pPr>
            <w:r w:rsidRPr="0078719E">
              <w:rPr>
                <w:rFonts w:ascii="Times New Roman" w:eastAsia="Times New Roman" w:hAnsi="Times New Roman"/>
                <w:color w:val="000000"/>
                <w:lang w:eastAsia="ru-RU"/>
              </w:rPr>
              <w:t>Сельскохозяйственные животные</w:t>
            </w:r>
          </w:p>
        </w:tc>
        <w:tc>
          <w:tcPr>
            <w:tcW w:w="2014" w:type="dxa"/>
            <w:shd w:val="clear" w:color="auto" w:fill="auto"/>
            <w:vAlign w:val="center"/>
            <w:hideMark/>
          </w:tcPr>
          <w:p w14:paraId="44E16148" w14:textId="77777777" w:rsidR="00DE0F82" w:rsidRPr="0078719E" w:rsidRDefault="00DE0F82" w:rsidP="00522084">
            <w:pPr>
              <w:spacing w:after="0" w:line="240" w:lineRule="auto"/>
              <w:jc w:val="center"/>
              <w:rPr>
                <w:rFonts w:ascii="Times New Roman" w:eastAsia="Times New Roman" w:hAnsi="Times New Roman"/>
                <w:color w:val="000000"/>
                <w:lang w:eastAsia="ru-RU"/>
              </w:rPr>
            </w:pPr>
            <w:r w:rsidRPr="0078719E">
              <w:rPr>
                <w:rFonts w:ascii="Times New Roman" w:eastAsia="Times New Roman" w:hAnsi="Times New Roman"/>
                <w:color w:val="000000"/>
                <w:lang w:eastAsia="ru-RU"/>
              </w:rPr>
              <w:t xml:space="preserve">2018 год,  </w:t>
            </w:r>
          </w:p>
          <w:p w14:paraId="155DE917" w14:textId="77777777" w:rsidR="00DE0F82" w:rsidRPr="0078719E" w:rsidRDefault="00DE0F82" w:rsidP="00522084">
            <w:pPr>
              <w:spacing w:after="0" w:line="240" w:lineRule="auto"/>
              <w:jc w:val="center"/>
              <w:rPr>
                <w:rFonts w:ascii="Times New Roman" w:eastAsia="Times New Roman" w:hAnsi="Times New Roman"/>
                <w:color w:val="000000"/>
                <w:lang w:eastAsia="ru-RU"/>
              </w:rPr>
            </w:pPr>
            <w:r w:rsidRPr="0078719E">
              <w:rPr>
                <w:rFonts w:ascii="Times New Roman" w:eastAsia="Times New Roman" w:hAnsi="Times New Roman"/>
                <w:color w:val="000000"/>
                <w:lang w:eastAsia="ru-RU"/>
              </w:rPr>
              <w:t xml:space="preserve"> тысяч голов</w:t>
            </w:r>
          </w:p>
        </w:tc>
        <w:tc>
          <w:tcPr>
            <w:tcW w:w="1842" w:type="dxa"/>
            <w:shd w:val="clear" w:color="auto" w:fill="auto"/>
            <w:vAlign w:val="bottom"/>
            <w:hideMark/>
          </w:tcPr>
          <w:p w14:paraId="4EC3DA57" w14:textId="77777777" w:rsidR="00DE0F82" w:rsidRPr="0078719E" w:rsidRDefault="00DE0F82" w:rsidP="00522084">
            <w:pPr>
              <w:spacing w:after="0" w:line="240" w:lineRule="auto"/>
              <w:jc w:val="center"/>
              <w:rPr>
                <w:rFonts w:ascii="Times New Roman" w:eastAsia="Times New Roman" w:hAnsi="Times New Roman"/>
                <w:color w:val="000000"/>
                <w:lang w:eastAsia="ru-RU"/>
              </w:rPr>
            </w:pPr>
            <w:r w:rsidRPr="0078719E">
              <w:rPr>
                <w:rFonts w:ascii="Times New Roman" w:eastAsia="Times New Roman" w:hAnsi="Times New Roman"/>
                <w:color w:val="000000"/>
                <w:lang w:eastAsia="ru-RU"/>
              </w:rPr>
              <w:t>2018 г. к 2017 г., тысяч голов</w:t>
            </w:r>
          </w:p>
        </w:tc>
        <w:tc>
          <w:tcPr>
            <w:tcW w:w="2410" w:type="dxa"/>
            <w:shd w:val="clear" w:color="auto" w:fill="auto"/>
            <w:vAlign w:val="bottom"/>
            <w:hideMark/>
          </w:tcPr>
          <w:p w14:paraId="4A9C2448" w14:textId="77777777" w:rsidR="00DE0F82" w:rsidRPr="0078719E" w:rsidRDefault="00DE0F82" w:rsidP="00522084">
            <w:pPr>
              <w:spacing w:after="0" w:line="240" w:lineRule="auto"/>
              <w:jc w:val="center"/>
              <w:rPr>
                <w:rFonts w:ascii="Times New Roman" w:eastAsia="Times New Roman" w:hAnsi="Times New Roman"/>
                <w:color w:val="000000"/>
                <w:lang w:eastAsia="ru-RU"/>
              </w:rPr>
            </w:pPr>
            <w:r w:rsidRPr="0078719E">
              <w:rPr>
                <w:rFonts w:ascii="Times New Roman" w:eastAsia="Times New Roman" w:hAnsi="Times New Roman"/>
                <w:color w:val="000000"/>
                <w:lang w:eastAsia="ru-RU"/>
              </w:rPr>
              <w:t>2018 г. к 2013 г., тысяч голов</w:t>
            </w:r>
          </w:p>
        </w:tc>
      </w:tr>
      <w:tr w:rsidR="00DE0F82" w:rsidRPr="0078719E" w14:paraId="74C45EF5" w14:textId="77777777" w:rsidTr="0078719E">
        <w:trPr>
          <w:trHeight w:val="255"/>
        </w:trPr>
        <w:tc>
          <w:tcPr>
            <w:tcW w:w="2830" w:type="dxa"/>
            <w:shd w:val="clear" w:color="auto" w:fill="auto"/>
            <w:vAlign w:val="bottom"/>
            <w:hideMark/>
          </w:tcPr>
          <w:p w14:paraId="2ABA73BC"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Крупный рогатый скот</w:t>
            </w:r>
          </w:p>
        </w:tc>
        <w:tc>
          <w:tcPr>
            <w:tcW w:w="2014" w:type="dxa"/>
            <w:shd w:val="clear" w:color="auto" w:fill="auto"/>
            <w:vAlign w:val="bottom"/>
            <w:hideMark/>
          </w:tcPr>
          <w:p w14:paraId="4DF6BEF9"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42,4</w:t>
            </w:r>
          </w:p>
        </w:tc>
        <w:tc>
          <w:tcPr>
            <w:tcW w:w="1842" w:type="dxa"/>
            <w:shd w:val="clear" w:color="auto" w:fill="auto"/>
            <w:vAlign w:val="bottom"/>
            <w:hideMark/>
          </w:tcPr>
          <w:p w14:paraId="0E0941D5"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-1,8</w:t>
            </w:r>
          </w:p>
        </w:tc>
        <w:tc>
          <w:tcPr>
            <w:tcW w:w="2410" w:type="dxa"/>
            <w:shd w:val="clear" w:color="auto" w:fill="auto"/>
            <w:vAlign w:val="bottom"/>
            <w:hideMark/>
          </w:tcPr>
          <w:p w14:paraId="142F4706"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-6,8</w:t>
            </w:r>
          </w:p>
        </w:tc>
      </w:tr>
      <w:tr w:rsidR="00DE0F82" w:rsidRPr="0078719E" w14:paraId="4B85480D" w14:textId="77777777" w:rsidTr="0078719E">
        <w:trPr>
          <w:trHeight w:val="255"/>
        </w:trPr>
        <w:tc>
          <w:tcPr>
            <w:tcW w:w="2830" w:type="dxa"/>
            <w:shd w:val="clear" w:color="auto" w:fill="auto"/>
            <w:vAlign w:val="bottom"/>
            <w:hideMark/>
          </w:tcPr>
          <w:p w14:paraId="2C7BDC89"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из него коровы</w:t>
            </w:r>
          </w:p>
        </w:tc>
        <w:tc>
          <w:tcPr>
            <w:tcW w:w="2014" w:type="dxa"/>
            <w:shd w:val="clear" w:color="auto" w:fill="auto"/>
            <w:vAlign w:val="bottom"/>
            <w:hideMark/>
          </w:tcPr>
          <w:p w14:paraId="26C82D3E"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19,7</w:t>
            </w:r>
          </w:p>
        </w:tc>
        <w:tc>
          <w:tcPr>
            <w:tcW w:w="1842" w:type="dxa"/>
            <w:shd w:val="clear" w:color="auto" w:fill="auto"/>
            <w:vAlign w:val="bottom"/>
            <w:hideMark/>
          </w:tcPr>
          <w:p w14:paraId="687C6336"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-0,4</w:t>
            </w:r>
          </w:p>
        </w:tc>
        <w:tc>
          <w:tcPr>
            <w:tcW w:w="2410" w:type="dxa"/>
            <w:shd w:val="clear" w:color="auto" w:fill="auto"/>
            <w:vAlign w:val="bottom"/>
            <w:hideMark/>
          </w:tcPr>
          <w:p w14:paraId="06F6F798"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-2,2</w:t>
            </w:r>
          </w:p>
        </w:tc>
      </w:tr>
      <w:tr w:rsidR="00DE0F82" w:rsidRPr="0078719E" w14:paraId="15F76AE0" w14:textId="77777777" w:rsidTr="0078719E">
        <w:trPr>
          <w:trHeight w:val="255"/>
        </w:trPr>
        <w:tc>
          <w:tcPr>
            <w:tcW w:w="2830" w:type="dxa"/>
            <w:shd w:val="clear" w:color="auto" w:fill="auto"/>
            <w:vAlign w:val="bottom"/>
            <w:hideMark/>
          </w:tcPr>
          <w:p w14:paraId="5329FFA6"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Свиньи</w:t>
            </w:r>
          </w:p>
        </w:tc>
        <w:tc>
          <w:tcPr>
            <w:tcW w:w="2014" w:type="dxa"/>
            <w:shd w:val="clear" w:color="auto" w:fill="auto"/>
            <w:vAlign w:val="bottom"/>
            <w:hideMark/>
          </w:tcPr>
          <w:p w14:paraId="0D4176D9"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7,4</w:t>
            </w:r>
          </w:p>
        </w:tc>
        <w:tc>
          <w:tcPr>
            <w:tcW w:w="1842" w:type="dxa"/>
            <w:shd w:val="clear" w:color="auto" w:fill="auto"/>
            <w:vAlign w:val="bottom"/>
            <w:hideMark/>
          </w:tcPr>
          <w:p w14:paraId="237919C2"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-1,7</w:t>
            </w:r>
          </w:p>
        </w:tc>
        <w:tc>
          <w:tcPr>
            <w:tcW w:w="2410" w:type="dxa"/>
            <w:shd w:val="clear" w:color="auto" w:fill="auto"/>
            <w:vAlign w:val="bottom"/>
            <w:hideMark/>
          </w:tcPr>
          <w:p w14:paraId="77DDE06B"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-6,2</w:t>
            </w:r>
          </w:p>
        </w:tc>
      </w:tr>
      <w:tr w:rsidR="00DE0F82" w:rsidRPr="0078719E" w14:paraId="72B34CB7" w14:textId="77777777" w:rsidTr="0078719E">
        <w:trPr>
          <w:trHeight w:val="255"/>
        </w:trPr>
        <w:tc>
          <w:tcPr>
            <w:tcW w:w="2830" w:type="dxa"/>
            <w:shd w:val="clear" w:color="auto" w:fill="auto"/>
            <w:vAlign w:val="bottom"/>
            <w:hideMark/>
          </w:tcPr>
          <w:p w14:paraId="4FCBCC8B"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Овцы и козы</w:t>
            </w:r>
          </w:p>
        </w:tc>
        <w:tc>
          <w:tcPr>
            <w:tcW w:w="2014" w:type="dxa"/>
            <w:shd w:val="clear" w:color="auto" w:fill="auto"/>
            <w:vAlign w:val="bottom"/>
            <w:hideMark/>
          </w:tcPr>
          <w:p w14:paraId="5872E10A"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6,6</w:t>
            </w:r>
          </w:p>
        </w:tc>
        <w:tc>
          <w:tcPr>
            <w:tcW w:w="1842" w:type="dxa"/>
            <w:shd w:val="clear" w:color="auto" w:fill="auto"/>
            <w:vAlign w:val="bottom"/>
            <w:hideMark/>
          </w:tcPr>
          <w:p w14:paraId="4A300FBA"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-1,2</w:t>
            </w:r>
          </w:p>
        </w:tc>
        <w:tc>
          <w:tcPr>
            <w:tcW w:w="2410" w:type="dxa"/>
            <w:shd w:val="clear" w:color="auto" w:fill="auto"/>
            <w:vAlign w:val="bottom"/>
            <w:hideMark/>
          </w:tcPr>
          <w:p w14:paraId="30D83D45"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-6,1</w:t>
            </w:r>
          </w:p>
        </w:tc>
      </w:tr>
      <w:tr w:rsidR="00DE0F82" w:rsidRPr="0078719E" w14:paraId="076731A9" w14:textId="77777777" w:rsidTr="0078719E">
        <w:trPr>
          <w:trHeight w:val="255"/>
        </w:trPr>
        <w:tc>
          <w:tcPr>
            <w:tcW w:w="2830" w:type="dxa"/>
            <w:shd w:val="clear" w:color="auto" w:fill="auto"/>
            <w:vAlign w:val="bottom"/>
            <w:hideMark/>
          </w:tcPr>
          <w:p w14:paraId="639301B6"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в том числе:</w:t>
            </w:r>
          </w:p>
        </w:tc>
        <w:tc>
          <w:tcPr>
            <w:tcW w:w="2014" w:type="dxa"/>
            <w:shd w:val="clear" w:color="auto" w:fill="auto"/>
            <w:vAlign w:val="bottom"/>
            <w:hideMark/>
          </w:tcPr>
          <w:p w14:paraId="19B59F6D"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 </w:t>
            </w:r>
          </w:p>
        </w:tc>
        <w:tc>
          <w:tcPr>
            <w:tcW w:w="1842" w:type="dxa"/>
            <w:shd w:val="clear" w:color="auto" w:fill="auto"/>
            <w:vAlign w:val="bottom"/>
            <w:hideMark/>
          </w:tcPr>
          <w:p w14:paraId="67B1D92F"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0,0</w:t>
            </w:r>
          </w:p>
        </w:tc>
        <w:tc>
          <w:tcPr>
            <w:tcW w:w="2410" w:type="dxa"/>
            <w:shd w:val="clear" w:color="auto" w:fill="auto"/>
            <w:vAlign w:val="bottom"/>
            <w:hideMark/>
          </w:tcPr>
          <w:p w14:paraId="2CE5CFF2"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0,0</w:t>
            </w:r>
          </w:p>
        </w:tc>
      </w:tr>
      <w:tr w:rsidR="00DE0F82" w:rsidRPr="0078719E" w14:paraId="1DB6FD83" w14:textId="77777777" w:rsidTr="0078719E">
        <w:trPr>
          <w:trHeight w:val="255"/>
        </w:trPr>
        <w:tc>
          <w:tcPr>
            <w:tcW w:w="2830" w:type="dxa"/>
            <w:shd w:val="clear" w:color="auto" w:fill="auto"/>
            <w:vAlign w:val="bottom"/>
            <w:hideMark/>
          </w:tcPr>
          <w:p w14:paraId="1CE8E375"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 xml:space="preserve">  овцы</w:t>
            </w:r>
          </w:p>
        </w:tc>
        <w:tc>
          <w:tcPr>
            <w:tcW w:w="2014" w:type="dxa"/>
            <w:shd w:val="clear" w:color="auto" w:fill="auto"/>
            <w:vAlign w:val="bottom"/>
            <w:hideMark/>
          </w:tcPr>
          <w:p w14:paraId="2D6AC8C9"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3,7</w:t>
            </w:r>
          </w:p>
        </w:tc>
        <w:tc>
          <w:tcPr>
            <w:tcW w:w="1842" w:type="dxa"/>
            <w:shd w:val="clear" w:color="auto" w:fill="auto"/>
            <w:vAlign w:val="bottom"/>
            <w:hideMark/>
          </w:tcPr>
          <w:p w14:paraId="74A59338"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-0,9</w:t>
            </w:r>
          </w:p>
        </w:tc>
        <w:tc>
          <w:tcPr>
            <w:tcW w:w="2410" w:type="dxa"/>
            <w:shd w:val="clear" w:color="auto" w:fill="auto"/>
            <w:vAlign w:val="bottom"/>
            <w:hideMark/>
          </w:tcPr>
          <w:p w14:paraId="0F0DC122"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-3,2</w:t>
            </w:r>
          </w:p>
        </w:tc>
      </w:tr>
      <w:tr w:rsidR="00DE0F82" w:rsidRPr="0078719E" w14:paraId="55055372" w14:textId="77777777" w:rsidTr="0078719E">
        <w:trPr>
          <w:trHeight w:val="255"/>
        </w:trPr>
        <w:tc>
          <w:tcPr>
            <w:tcW w:w="2830" w:type="dxa"/>
            <w:shd w:val="clear" w:color="auto" w:fill="auto"/>
            <w:vAlign w:val="bottom"/>
            <w:hideMark/>
          </w:tcPr>
          <w:p w14:paraId="10283AFF"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 xml:space="preserve">  козы</w:t>
            </w:r>
          </w:p>
        </w:tc>
        <w:tc>
          <w:tcPr>
            <w:tcW w:w="2014" w:type="dxa"/>
            <w:shd w:val="clear" w:color="auto" w:fill="auto"/>
            <w:vAlign w:val="bottom"/>
            <w:hideMark/>
          </w:tcPr>
          <w:p w14:paraId="726C0926"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2,9</w:t>
            </w:r>
          </w:p>
        </w:tc>
        <w:tc>
          <w:tcPr>
            <w:tcW w:w="1842" w:type="dxa"/>
            <w:shd w:val="clear" w:color="auto" w:fill="auto"/>
            <w:vAlign w:val="bottom"/>
            <w:hideMark/>
          </w:tcPr>
          <w:p w14:paraId="35A7DFB5"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-0,3</w:t>
            </w:r>
          </w:p>
        </w:tc>
        <w:tc>
          <w:tcPr>
            <w:tcW w:w="2410" w:type="dxa"/>
            <w:shd w:val="clear" w:color="auto" w:fill="auto"/>
            <w:vAlign w:val="bottom"/>
            <w:hideMark/>
          </w:tcPr>
          <w:p w14:paraId="043DE19F"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-2,9</w:t>
            </w:r>
          </w:p>
        </w:tc>
      </w:tr>
      <w:tr w:rsidR="00DE0F82" w:rsidRPr="0078719E" w14:paraId="38E5FB7C" w14:textId="77777777" w:rsidTr="0078719E">
        <w:trPr>
          <w:trHeight w:val="255"/>
        </w:trPr>
        <w:tc>
          <w:tcPr>
            <w:tcW w:w="2830" w:type="dxa"/>
            <w:shd w:val="clear" w:color="auto" w:fill="auto"/>
            <w:vAlign w:val="bottom"/>
            <w:hideMark/>
          </w:tcPr>
          <w:p w14:paraId="485F2F94"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Птица</w:t>
            </w:r>
          </w:p>
        </w:tc>
        <w:tc>
          <w:tcPr>
            <w:tcW w:w="2014" w:type="dxa"/>
            <w:shd w:val="clear" w:color="auto" w:fill="auto"/>
            <w:vAlign w:val="bottom"/>
            <w:hideMark/>
          </w:tcPr>
          <w:p w14:paraId="06B12194"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w:t>
            </w:r>
          </w:p>
        </w:tc>
        <w:tc>
          <w:tcPr>
            <w:tcW w:w="1842" w:type="dxa"/>
            <w:shd w:val="clear" w:color="auto" w:fill="auto"/>
            <w:vAlign w:val="bottom"/>
            <w:hideMark/>
          </w:tcPr>
          <w:p w14:paraId="5461D1F4"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 </w:t>
            </w:r>
          </w:p>
        </w:tc>
        <w:tc>
          <w:tcPr>
            <w:tcW w:w="2410" w:type="dxa"/>
            <w:shd w:val="clear" w:color="auto" w:fill="auto"/>
            <w:vAlign w:val="bottom"/>
            <w:hideMark/>
          </w:tcPr>
          <w:p w14:paraId="47C05768"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 </w:t>
            </w:r>
          </w:p>
        </w:tc>
      </w:tr>
      <w:tr w:rsidR="00DE0F82" w:rsidRPr="0078719E" w14:paraId="7081C31A" w14:textId="77777777" w:rsidTr="0078719E">
        <w:trPr>
          <w:trHeight w:val="255"/>
        </w:trPr>
        <w:tc>
          <w:tcPr>
            <w:tcW w:w="2830" w:type="dxa"/>
            <w:shd w:val="clear" w:color="auto" w:fill="auto"/>
            <w:vAlign w:val="bottom"/>
            <w:hideMark/>
          </w:tcPr>
          <w:p w14:paraId="69EDA18E"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Лошади</w:t>
            </w:r>
          </w:p>
        </w:tc>
        <w:tc>
          <w:tcPr>
            <w:tcW w:w="2014" w:type="dxa"/>
            <w:shd w:val="clear" w:color="auto" w:fill="auto"/>
            <w:vAlign w:val="bottom"/>
            <w:hideMark/>
          </w:tcPr>
          <w:p w14:paraId="5C5BB8CC"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1,2</w:t>
            </w:r>
          </w:p>
        </w:tc>
        <w:tc>
          <w:tcPr>
            <w:tcW w:w="1842" w:type="dxa"/>
            <w:shd w:val="clear" w:color="auto" w:fill="auto"/>
            <w:vAlign w:val="bottom"/>
            <w:hideMark/>
          </w:tcPr>
          <w:p w14:paraId="45CD5FBF"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-0,2</w:t>
            </w:r>
          </w:p>
        </w:tc>
        <w:tc>
          <w:tcPr>
            <w:tcW w:w="2410" w:type="dxa"/>
            <w:shd w:val="clear" w:color="auto" w:fill="auto"/>
            <w:vAlign w:val="bottom"/>
            <w:hideMark/>
          </w:tcPr>
          <w:p w14:paraId="72DF02F7"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-0,9</w:t>
            </w:r>
          </w:p>
        </w:tc>
      </w:tr>
      <w:tr w:rsidR="00DE0F82" w:rsidRPr="0078719E" w14:paraId="1B42A804" w14:textId="77777777" w:rsidTr="0078719E">
        <w:trPr>
          <w:trHeight w:val="255"/>
        </w:trPr>
        <w:tc>
          <w:tcPr>
            <w:tcW w:w="2830" w:type="dxa"/>
            <w:shd w:val="clear" w:color="auto" w:fill="auto"/>
            <w:vAlign w:val="bottom"/>
            <w:hideMark/>
          </w:tcPr>
          <w:p w14:paraId="3D26A293"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Северные олени</w:t>
            </w:r>
          </w:p>
        </w:tc>
        <w:tc>
          <w:tcPr>
            <w:tcW w:w="2014" w:type="dxa"/>
            <w:shd w:val="clear" w:color="auto" w:fill="auto"/>
            <w:vAlign w:val="bottom"/>
            <w:hideMark/>
          </w:tcPr>
          <w:p w14:paraId="0E37AB0F"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1,6</w:t>
            </w:r>
          </w:p>
        </w:tc>
        <w:tc>
          <w:tcPr>
            <w:tcW w:w="1842" w:type="dxa"/>
            <w:shd w:val="clear" w:color="auto" w:fill="auto"/>
            <w:vAlign w:val="bottom"/>
            <w:hideMark/>
          </w:tcPr>
          <w:p w14:paraId="08AA2722"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0,1</w:t>
            </w:r>
          </w:p>
        </w:tc>
        <w:tc>
          <w:tcPr>
            <w:tcW w:w="2410" w:type="dxa"/>
            <w:shd w:val="clear" w:color="auto" w:fill="auto"/>
            <w:vAlign w:val="bottom"/>
            <w:hideMark/>
          </w:tcPr>
          <w:p w14:paraId="02ABFE2D"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-0,1</w:t>
            </w:r>
          </w:p>
        </w:tc>
      </w:tr>
      <w:tr w:rsidR="00DE0F82" w:rsidRPr="0078719E" w14:paraId="65C42055" w14:textId="77777777" w:rsidTr="0078719E">
        <w:trPr>
          <w:trHeight w:val="255"/>
        </w:trPr>
        <w:tc>
          <w:tcPr>
            <w:tcW w:w="2830" w:type="dxa"/>
            <w:shd w:val="clear" w:color="auto" w:fill="auto"/>
            <w:vAlign w:val="bottom"/>
            <w:hideMark/>
          </w:tcPr>
          <w:p w14:paraId="6734669D"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Кролики</w:t>
            </w:r>
          </w:p>
        </w:tc>
        <w:tc>
          <w:tcPr>
            <w:tcW w:w="2014" w:type="dxa"/>
            <w:shd w:val="clear" w:color="auto" w:fill="auto"/>
            <w:vAlign w:val="bottom"/>
            <w:hideMark/>
          </w:tcPr>
          <w:p w14:paraId="6051789D"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19,0</w:t>
            </w:r>
          </w:p>
        </w:tc>
        <w:tc>
          <w:tcPr>
            <w:tcW w:w="1842" w:type="dxa"/>
            <w:shd w:val="clear" w:color="auto" w:fill="auto"/>
            <w:vAlign w:val="bottom"/>
            <w:hideMark/>
          </w:tcPr>
          <w:p w14:paraId="308D083C"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1,4</w:t>
            </w:r>
          </w:p>
        </w:tc>
        <w:tc>
          <w:tcPr>
            <w:tcW w:w="2410" w:type="dxa"/>
            <w:shd w:val="clear" w:color="auto" w:fill="auto"/>
            <w:vAlign w:val="bottom"/>
            <w:hideMark/>
          </w:tcPr>
          <w:p w14:paraId="2D81C089"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-2,6</w:t>
            </w:r>
          </w:p>
        </w:tc>
      </w:tr>
      <w:tr w:rsidR="00DE0F82" w:rsidRPr="0078719E" w14:paraId="41DB3104" w14:textId="77777777" w:rsidTr="0078719E">
        <w:trPr>
          <w:trHeight w:val="255"/>
        </w:trPr>
        <w:tc>
          <w:tcPr>
            <w:tcW w:w="2830" w:type="dxa"/>
            <w:shd w:val="clear" w:color="auto" w:fill="auto"/>
            <w:vAlign w:val="bottom"/>
            <w:hideMark/>
          </w:tcPr>
          <w:p w14:paraId="3019518B" w14:textId="77777777" w:rsidR="00DE0F82" w:rsidRPr="0078719E" w:rsidRDefault="00DE0F82" w:rsidP="00522084">
            <w:pPr>
              <w:spacing w:after="0" w:line="240" w:lineRule="auto"/>
              <w:rPr>
                <w:rFonts w:ascii="Times New Roman" w:eastAsia="Times New Roman" w:hAnsi="Times New Roman"/>
                <w:lang w:eastAsia="ru-RU"/>
              </w:rPr>
            </w:pPr>
            <w:r w:rsidRPr="0078719E">
              <w:rPr>
                <w:rFonts w:ascii="Times New Roman" w:eastAsia="Times New Roman" w:hAnsi="Times New Roman"/>
                <w:lang w:eastAsia="ru-RU"/>
              </w:rPr>
              <w:t>Семьи пчел, тысяч единиц</w:t>
            </w:r>
          </w:p>
        </w:tc>
        <w:tc>
          <w:tcPr>
            <w:tcW w:w="2014" w:type="dxa"/>
            <w:shd w:val="clear" w:color="auto" w:fill="auto"/>
            <w:vAlign w:val="bottom"/>
            <w:hideMark/>
          </w:tcPr>
          <w:p w14:paraId="565A1437"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3,5</w:t>
            </w:r>
          </w:p>
        </w:tc>
        <w:tc>
          <w:tcPr>
            <w:tcW w:w="1842" w:type="dxa"/>
            <w:shd w:val="clear" w:color="auto" w:fill="auto"/>
            <w:vAlign w:val="bottom"/>
            <w:hideMark/>
          </w:tcPr>
          <w:p w14:paraId="58C67033"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0,2</w:t>
            </w:r>
          </w:p>
        </w:tc>
        <w:tc>
          <w:tcPr>
            <w:tcW w:w="2410" w:type="dxa"/>
            <w:shd w:val="clear" w:color="auto" w:fill="auto"/>
            <w:vAlign w:val="bottom"/>
            <w:hideMark/>
          </w:tcPr>
          <w:p w14:paraId="4FCB35C9" w14:textId="77777777" w:rsidR="00DE0F82" w:rsidRPr="0078719E" w:rsidRDefault="00DE0F82" w:rsidP="0078719E">
            <w:pPr>
              <w:spacing w:after="0" w:line="240" w:lineRule="auto"/>
              <w:jc w:val="right"/>
              <w:rPr>
                <w:rFonts w:ascii="Times New Roman" w:eastAsia="Times New Roman" w:hAnsi="Times New Roman"/>
                <w:color w:val="000000"/>
                <w:lang w:eastAsia="ru-RU"/>
              </w:rPr>
            </w:pPr>
            <w:r w:rsidRPr="0078719E">
              <w:rPr>
                <w:rFonts w:ascii="Times New Roman" w:eastAsia="Times New Roman" w:hAnsi="Times New Roman"/>
                <w:color w:val="000000"/>
                <w:lang w:eastAsia="ru-RU"/>
              </w:rPr>
              <w:t>0,4</w:t>
            </w:r>
          </w:p>
        </w:tc>
      </w:tr>
    </w:tbl>
    <w:p w14:paraId="10F44DDB" w14:textId="77777777" w:rsidR="00DE0F82" w:rsidRPr="00DE0F82" w:rsidRDefault="00DE0F82" w:rsidP="00DE0F82">
      <w:pPr>
        <w:pStyle w:val="ab"/>
        <w:ind w:firstLine="709"/>
        <w:jc w:val="both"/>
        <w:rPr>
          <w:rFonts w:ascii="Times New Roman" w:hAnsi="Times New Roman"/>
          <w:sz w:val="24"/>
          <w:szCs w:val="28"/>
          <w:highlight w:val="cyan"/>
        </w:rPr>
      </w:pPr>
    </w:p>
    <w:p w14:paraId="075B9784" w14:textId="0C435248" w:rsidR="00DE0F82" w:rsidRPr="00184302" w:rsidRDefault="00184302" w:rsidP="00184302">
      <w:pPr>
        <w:pStyle w:val="ab"/>
        <w:jc w:val="both"/>
        <w:rPr>
          <w:rFonts w:ascii="Times New Roman" w:hAnsi="Times New Roman"/>
          <w:sz w:val="24"/>
          <w:szCs w:val="24"/>
        </w:rPr>
      </w:pPr>
      <w:r w:rsidRPr="00184302">
        <w:rPr>
          <w:rFonts w:ascii="Times New Roman" w:hAnsi="Times New Roman"/>
          <w:sz w:val="24"/>
          <w:szCs w:val="24"/>
        </w:rPr>
        <w:t xml:space="preserve">Таблица </w:t>
      </w:r>
      <w:r w:rsidRPr="00184302">
        <w:rPr>
          <w:rFonts w:ascii="Times New Roman" w:hAnsi="Times New Roman"/>
          <w:sz w:val="24"/>
          <w:szCs w:val="24"/>
        </w:rPr>
        <w:fldChar w:fldCharType="begin"/>
      </w:r>
      <w:r w:rsidRPr="00184302">
        <w:rPr>
          <w:rFonts w:ascii="Times New Roman" w:hAnsi="Times New Roman"/>
          <w:sz w:val="24"/>
          <w:szCs w:val="24"/>
        </w:rPr>
        <w:instrText xml:space="preserve"> SEQ Таблица \* ARABIC </w:instrText>
      </w:r>
      <w:r w:rsidRPr="00184302">
        <w:rPr>
          <w:rFonts w:ascii="Times New Roman" w:hAnsi="Times New Roman"/>
          <w:sz w:val="24"/>
          <w:szCs w:val="24"/>
        </w:rPr>
        <w:fldChar w:fldCharType="separate"/>
      </w:r>
      <w:r w:rsidR="008504FA">
        <w:rPr>
          <w:rFonts w:ascii="Times New Roman" w:hAnsi="Times New Roman"/>
          <w:noProof/>
          <w:sz w:val="24"/>
          <w:szCs w:val="24"/>
        </w:rPr>
        <w:t>43</w:t>
      </w:r>
      <w:r w:rsidRPr="00184302">
        <w:rPr>
          <w:rFonts w:ascii="Times New Roman" w:hAnsi="Times New Roman"/>
          <w:sz w:val="24"/>
          <w:szCs w:val="24"/>
        </w:rPr>
        <w:fldChar w:fldCharType="end"/>
      </w:r>
      <w:r w:rsidRPr="00184302">
        <w:rPr>
          <w:rFonts w:ascii="Times New Roman" w:hAnsi="Times New Roman"/>
          <w:sz w:val="24"/>
          <w:szCs w:val="24"/>
        </w:rPr>
        <w:t xml:space="preserve">. </w:t>
      </w:r>
      <w:r w:rsidR="00DE0F82" w:rsidRPr="00184302">
        <w:rPr>
          <w:rFonts w:ascii="Times New Roman" w:hAnsi="Times New Roman"/>
          <w:sz w:val="24"/>
          <w:szCs w:val="24"/>
        </w:rPr>
        <w:t>Структура производства основных продуктов растениеводства по категориям хозяйств (в процентах от хозяйств всех категорий):</w:t>
      </w:r>
    </w:p>
    <w:tbl>
      <w:tblPr>
        <w:tblW w:w="9062" w:type="dxa"/>
        <w:tblInd w:w="13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534"/>
        <w:gridCol w:w="992"/>
        <w:gridCol w:w="993"/>
        <w:gridCol w:w="850"/>
        <w:gridCol w:w="851"/>
        <w:gridCol w:w="850"/>
        <w:gridCol w:w="992"/>
      </w:tblGrid>
      <w:tr w:rsidR="00DE0F82" w:rsidRPr="00A81ADB" w14:paraId="0471B339" w14:textId="77777777" w:rsidTr="00A81ADB">
        <w:trPr>
          <w:trHeight w:val="261"/>
          <w:tblHeader/>
        </w:trPr>
        <w:tc>
          <w:tcPr>
            <w:tcW w:w="3534" w:type="dxa"/>
            <w:shd w:val="clear" w:color="auto" w:fill="auto"/>
            <w:noWrap/>
            <w:vAlign w:val="bottom"/>
            <w:hideMark/>
          </w:tcPr>
          <w:p w14:paraId="5FD044F8" w14:textId="22B0806D" w:rsidR="00DE0F82" w:rsidRPr="00A81ADB" w:rsidRDefault="00A81ADB" w:rsidP="00A81ADB">
            <w:pPr>
              <w:spacing w:after="0" w:line="240" w:lineRule="auto"/>
              <w:jc w:val="center"/>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Показатель</w:t>
            </w:r>
          </w:p>
        </w:tc>
        <w:tc>
          <w:tcPr>
            <w:tcW w:w="992" w:type="dxa"/>
            <w:shd w:val="clear" w:color="auto" w:fill="auto"/>
            <w:vAlign w:val="center"/>
            <w:hideMark/>
          </w:tcPr>
          <w:p w14:paraId="53F2C9C4" w14:textId="77777777" w:rsidR="00DE0F82" w:rsidRPr="00A81ADB" w:rsidRDefault="00DE0F82" w:rsidP="00522084">
            <w:pPr>
              <w:spacing w:after="0" w:line="240" w:lineRule="auto"/>
              <w:jc w:val="center"/>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2013</w:t>
            </w:r>
          </w:p>
        </w:tc>
        <w:tc>
          <w:tcPr>
            <w:tcW w:w="993" w:type="dxa"/>
            <w:shd w:val="clear" w:color="auto" w:fill="auto"/>
            <w:vAlign w:val="center"/>
            <w:hideMark/>
          </w:tcPr>
          <w:p w14:paraId="24333EB8" w14:textId="77777777" w:rsidR="00DE0F82" w:rsidRPr="00A81ADB" w:rsidRDefault="00DE0F82" w:rsidP="00522084">
            <w:pPr>
              <w:spacing w:after="0" w:line="240" w:lineRule="auto"/>
              <w:jc w:val="center"/>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2014</w:t>
            </w:r>
          </w:p>
        </w:tc>
        <w:tc>
          <w:tcPr>
            <w:tcW w:w="850" w:type="dxa"/>
            <w:shd w:val="clear" w:color="auto" w:fill="auto"/>
            <w:vAlign w:val="center"/>
            <w:hideMark/>
          </w:tcPr>
          <w:p w14:paraId="5CF9DC81" w14:textId="77777777" w:rsidR="00DE0F82" w:rsidRPr="00A81ADB" w:rsidRDefault="00DE0F82" w:rsidP="00522084">
            <w:pPr>
              <w:spacing w:after="0" w:line="240" w:lineRule="auto"/>
              <w:jc w:val="center"/>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2015</w:t>
            </w:r>
          </w:p>
        </w:tc>
        <w:tc>
          <w:tcPr>
            <w:tcW w:w="851" w:type="dxa"/>
            <w:shd w:val="clear" w:color="auto" w:fill="auto"/>
            <w:noWrap/>
            <w:vAlign w:val="center"/>
            <w:hideMark/>
          </w:tcPr>
          <w:p w14:paraId="788D1B86"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2016</w:t>
            </w:r>
          </w:p>
        </w:tc>
        <w:tc>
          <w:tcPr>
            <w:tcW w:w="850" w:type="dxa"/>
            <w:shd w:val="clear" w:color="auto" w:fill="auto"/>
            <w:noWrap/>
            <w:vAlign w:val="center"/>
            <w:hideMark/>
          </w:tcPr>
          <w:p w14:paraId="5865DBA4"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2017</w:t>
            </w:r>
          </w:p>
        </w:tc>
        <w:tc>
          <w:tcPr>
            <w:tcW w:w="992" w:type="dxa"/>
            <w:shd w:val="clear" w:color="auto" w:fill="auto"/>
            <w:noWrap/>
            <w:vAlign w:val="center"/>
            <w:hideMark/>
          </w:tcPr>
          <w:p w14:paraId="56A7F513"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2018</w:t>
            </w:r>
          </w:p>
        </w:tc>
      </w:tr>
      <w:tr w:rsidR="00DE0F82" w:rsidRPr="00A81ADB" w14:paraId="6BFF4038" w14:textId="77777777" w:rsidTr="00A81ADB">
        <w:trPr>
          <w:trHeight w:val="529"/>
        </w:trPr>
        <w:tc>
          <w:tcPr>
            <w:tcW w:w="3534" w:type="dxa"/>
            <w:shd w:val="clear" w:color="auto" w:fill="auto"/>
            <w:vAlign w:val="bottom"/>
            <w:hideMark/>
          </w:tcPr>
          <w:p w14:paraId="18F5329A"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Сельскохозяйственные организации</w:t>
            </w:r>
          </w:p>
        </w:tc>
        <w:tc>
          <w:tcPr>
            <w:tcW w:w="992" w:type="dxa"/>
            <w:shd w:val="clear" w:color="auto" w:fill="auto"/>
            <w:noWrap/>
            <w:vAlign w:val="bottom"/>
            <w:hideMark/>
          </w:tcPr>
          <w:p w14:paraId="11A30DD2"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 </w:t>
            </w:r>
          </w:p>
        </w:tc>
        <w:tc>
          <w:tcPr>
            <w:tcW w:w="993" w:type="dxa"/>
            <w:shd w:val="clear" w:color="000000" w:fill="FFFFFF"/>
            <w:noWrap/>
            <w:vAlign w:val="bottom"/>
            <w:hideMark/>
          </w:tcPr>
          <w:p w14:paraId="3755FCE4"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850" w:type="dxa"/>
            <w:shd w:val="clear" w:color="000000" w:fill="FFFFFF"/>
            <w:noWrap/>
            <w:vAlign w:val="bottom"/>
            <w:hideMark/>
          </w:tcPr>
          <w:p w14:paraId="78D39B3B"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851" w:type="dxa"/>
            <w:shd w:val="clear" w:color="auto" w:fill="auto"/>
            <w:noWrap/>
            <w:vAlign w:val="bottom"/>
            <w:hideMark/>
          </w:tcPr>
          <w:p w14:paraId="68F70F8E"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 </w:t>
            </w:r>
          </w:p>
        </w:tc>
        <w:tc>
          <w:tcPr>
            <w:tcW w:w="850" w:type="dxa"/>
            <w:shd w:val="clear" w:color="auto" w:fill="auto"/>
            <w:noWrap/>
            <w:vAlign w:val="bottom"/>
            <w:hideMark/>
          </w:tcPr>
          <w:p w14:paraId="691CB4CB"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 </w:t>
            </w:r>
          </w:p>
        </w:tc>
        <w:tc>
          <w:tcPr>
            <w:tcW w:w="992" w:type="dxa"/>
            <w:shd w:val="clear" w:color="auto" w:fill="auto"/>
            <w:noWrap/>
            <w:vAlign w:val="bottom"/>
            <w:hideMark/>
          </w:tcPr>
          <w:p w14:paraId="0D50B367"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 </w:t>
            </w:r>
          </w:p>
        </w:tc>
      </w:tr>
      <w:tr w:rsidR="00DE0F82" w:rsidRPr="00A81ADB" w14:paraId="4C9DD532" w14:textId="77777777" w:rsidTr="00A81ADB">
        <w:trPr>
          <w:trHeight w:val="267"/>
        </w:trPr>
        <w:tc>
          <w:tcPr>
            <w:tcW w:w="3534" w:type="dxa"/>
            <w:shd w:val="clear" w:color="auto" w:fill="auto"/>
            <w:vAlign w:val="center"/>
            <w:hideMark/>
          </w:tcPr>
          <w:p w14:paraId="3A4FA153"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Зерно</w:t>
            </w:r>
          </w:p>
        </w:tc>
        <w:tc>
          <w:tcPr>
            <w:tcW w:w="992" w:type="dxa"/>
            <w:shd w:val="clear" w:color="auto" w:fill="auto"/>
            <w:noWrap/>
            <w:vAlign w:val="bottom"/>
            <w:hideMark/>
          </w:tcPr>
          <w:p w14:paraId="1BECC618"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98,5</w:t>
            </w:r>
          </w:p>
        </w:tc>
        <w:tc>
          <w:tcPr>
            <w:tcW w:w="993" w:type="dxa"/>
            <w:shd w:val="clear" w:color="000000" w:fill="FFFFFF"/>
            <w:noWrap/>
            <w:vAlign w:val="bottom"/>
            <w:hideMark/>
          </w:tcPr>
          <w:p w14:paraId="6578517F"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99,1</w:t>
            </w:r>
          </w:p>
        </w:tc>
        <w:tc>
          <w:tcPr>
            <w:tcW w:w="850" w:type="dxa"/>
            <w:shd w:val="clear" w:color="000000" w:fill="FFFFFF"/>
            <w:noWrap/>
            <w:vAlign w:val="bottom"/>
            <w:hideMark/>
          </w:tcPr>
          <w:p w14:paraId="53DB599D"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99,6</w:t>
            </w:r>
          </w:p>
        </w:tc>
        <w:tc>
          <w:tcPr>
            <w:tcW w:w="851" w:type="dxa"/>
            <w:shd w:val="clear" w:color="000000" w:fill="FFFFFF"/>
            <w:noWrap/>
            <w:vAlign w:val="bottom"/>
            <w:hideMark/>
          </w:tcPr>
          <w:p w14:paraId="2109CC21"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99,9</w:t>
            </w:r>
          </w:p>
        </w:tc>
        <w:tc>
          <w:tcPr>
            <w:tcW w:w="850" w:type="dxa"/>
            <w:shd w:val="clear" w:color="000000" w:fill="FFFFFF"/>
            <w:noWrap/>
            <w:vAlign w:val="bottom"/>
            <w:hideMark/>
          </w:tcPr>
          <w:p w14:paraId="0FE8DDA4"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100</w:t>
            </w:r>
          </w:p>
        </w:tc>
        <w:tc>
          <w:tcPr>
            <w:tcW w:w="992" w:type="dxa"/>
            <w:shd w:val="clear" w:color="000000" w:fill="FFFFFF"/>
            <w:noWrap/>
            <w:vAlign w:val="bottom"/>
            <w:hideMark/>
          </w:tcPr>
          <w:p w14:paraId="738B9346"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100</w:t>
            </w:r>
          </w:p>
        </w:tc>
      </w:tr>
      <w:tr w:rsidR="00DE0F82" w:rsidRPr="00A81ADB" w14:paraId="43F6D5C7" w14:textId="77777777" w:rsidTr="00A81ADB">
        <w:trPr>
          <w:trHeight w:val="235"/>
        </w:trPr>
        <w:tc>
          <w:tcPr>
            <w:tcW w:w="3534" w:type="dxa"/>
            <w:shd w:val="clear" w:color="auto" w:fill="auto"/>
            <w:vAlign w:val="center"/>
            <w:hideMark/>
          </w:tcPr>
          <w:p w14:paraId="5E08C73D"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Картофель</w:t>
            </w:r>
          </w:p>
        </w:tc>
        <w:tc>
          <w:tcPr>
            <w:tcW w:w="992" w:type="dxa"/>
            <w:shd w:val="clear" w:color="auto" w:fill="auto"/>
            <w:noWrap/>
            <w:vAlign w:val="bottom"/>
            <w:hideMark/>
          </w:tcPr>
          <w:p w14:paraId="11D05477"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9,7</w:t>
            </w:r>
          </w:p>
        </w:tc>
        <w:tc>
          <w:tcPr>
            <w:tcW w:w="993" w:type="dxa"/>
            <w:shd w:val="clear" w:color="000000" w:fill="FFFFFF"/>
            <w:noWrap/>
            <w:vAlign w:val="bottom"/>
            <w:hideMark/>
          </w:tcPr>
          <w:p w14:paraId="004522E4"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9,4</w:t>
            </w:r>
          </w:p>
        </w:tc>
        <w:tc>
          <w:tcPr>
            <w:tcW w:w="850" w:type="dxa"/>
            <w:shd w:val="clear" w:color="000000" w:fill="FFFFFF"/>
            <w:noWrap/>
            <w:vAlign w:val="bottom"/>
            <w:hideMark/>
          </w:tcPr>
          <w:p w14:paraId="77582724"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10,9</w:t>
            </w:r>
          </w:p>
        </w:tc>
        <w:tc>
          <w:tcPr>
            <w:tcW w:w="851" w:type="dxa"/>
            <w:shd w:val="clear" w:color="000000" w:fill="FFFFFF"/>
            <w:noWrap/>
            <w:vAlign w:val="bottom"/>
            <w:hideMark/>
          </w:tcPr>
          <w:p w14:paraId="0BE297A1"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10,5</w:t>
            </w:r>
          </w:p>
        </w:tc>
        <w:tc>
          <w:tcPr>
            <w:tcW w:w="850" w:type="dxa"/>
            <w:shd w:val="clear" w:color="000000" w:fill="FFFFFF"/>
            <w:noWrap/>
            <w:vAlign w:val="bottom"/>
            <w:hideMark/>
          </w:tcPr>
          <w:p w14:paraId="0EDFAD9E"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6,8</w:t>
            </w:r>
          </w:p>
        </w:tc>
        <w:tc>
          <w:tcPr>
            <w:tcW w:w="992" w:type="dxa"/>
            <w:shd w:val="clear" w:color="000000" w:fill="FFFFFF"/>
            <w:noWrap/>
            <w:vAlign w:val="bottom"/>
            <w:hideMark/>
          </w:tcPr>
          <w:p w14:paraId="36144DBB"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9,1</w:t>
            </w:r>
          </w:p>
        </w:tc>
      </w:tr>
      <w:tr w:rsidR="00DE0F82" w:rsidRPr="00A81ADB" w14:paraId="322EEDD5" w14:textId="77777777" w:rsidTr="00A81ADB">
        <w:trPr>
          <w:trHeight w:val="98"/>
        </w:trPr>
        <w:tc>
          <w:tcPr>
            <w:tcW w:w="3534" w:type="dxa"/>
            <w:shd w:val="clear" w:color="auto" w:fill="auto"/>
            <w:vAlign w:val="center"/>
            <w:hideMark/>
          </w:tcPr>
          <w:p w14:paraId="6F73FAC6"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Овощи</w:t>
            </w:r>
          </w:p>
        </w:tc>
        <w:tc>
          <w:tcPr>
            <w:tcW w:w="992" w:type="dxa"/>
            <w:shd w:val="clear" w:color="auto" w:fill="auto"/>
            <w:noWrap/>
            <w:vAlign w:val="bottom"/>
            <w:hideMark/>
          </w:tcPr>
          <w:p w14:paraId="4F6862B5"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4,1</w:t>
            </w:r>
          </w:p>
        </w:tc>
        <w:tc>
          <w:tcPr>
            <w:tcW w:w="993" w:type="dxa"/>
            <w:shd w:val="clear" w:color="000000" w:fill="FFFFFF"/>
            <w:noWrap/>
            <w:vAlign w:val="bottom"/>
            <w:hideMark/>
          </w:tcPr>
          <w:p w14:paraId="729F9F6E"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4,9</w:t>
            </w:r>
          </w:p>
        </w:tc>
        <w:tc>
          <w:tcPr>
            <w:tcW w:w="850" w:type="dxa"/>
            <w:shd w:val="clear" w:color="000000" w:fill="FFFFFF"/>
            <w:noWrap/>
            <w:vAlign w:val="bottom"/>
            <w:hideMark/>
          </w:tcPr>
          <w:p w14:paraId="70B42B74"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4,4</w:t>
            </w:r>
          </w:p>
        </w:tc>
        <w:tc>
          <w:tcPr>
            <w:tcW w:w="851" w:type="dxa"/>
            <w:shd w:val="clear" w:color="000000" w:fill="FFFFFF"/>
            <w:noWrap/>
            <w:vAlign w:val="bottom"/>
            <w:hideMark/>
          </w:tcPr>
          <w:p w14:paraId="4AF401F1"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3,9</w:t>
            </w:r>
          </w:p>
        </w:tc>
        <w:tc>
          <w:tcPr>
            <w:tcW w:w="850" w:type="dxa"/>
            <w:shd w:val="clear" w:color="000000" w:fill="FFFFFF"/>
            <w:noWrap/>
            <w:vAlign w:val="bottom"/>
            <w:hideMark/>
          </w:tcPr>
          <w:p w14:paraId="0DFB5DAF"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4,0</w:t>
            </w:r>
          </w:p>
        </w:tc>
        <w:tc>
          <w:tcPr>
            <w:tcW w:w="992" w:type="dxa"/>
            <w:shd w:val="clear" w:color="000000" w:fill="FFFFFF"/>
            <w:noWrap/>
            <w:vAlign w:val="bottom"/>
            <w:hideMark/>
          </w:tcPr>
          <w:p w14:paraId="7F45C1F6"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5,1</w:t>
            </w:r>
          </w:p>
        </w:tc>
      </w:tr>
      <w:tr w:rsidR="00DE0F82" w:rsidRPr="00A81ADB" w14:paraId="0FC374E9" w14:textId="77777777" w:rsidTr="00A81ADB">
        <w:trPr>
          <w:trHeight w:val="283"/>
        </w:trPr>
        <w:tc>
          <w:tcPr>
            <w:tcW w:w="3534" w:type="dxa"/>
            <w:shd w:val="clear" w:color="auto" w:fill="auto"/>
            <w:vAlign w:val="bottom"/>
            <w:hideMark/>
          </w:tcPr>
          <w:p w14:paraId="4D66DAC5"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Хозяйства населения</w:t>
            </w:r>
          </w:p>
        </w:tc>
        <w:tc>
          <w:tcPr>
            <w:tcW w:w="992" w:type="dxa"/>
            <w:shd w:val="clear" w:color="auto" w:fill="auto"/>
            <w:noWrap/>
            <w:vAlign w:val="bottom"/>
            <w:hideMark/>
          </w:tcPr>
          <w:p w14:paraId="7DE3A1F6" w14:textId="77777777" w:rsidR="00DE0F82" w:rsidRPr="00A81ADB" w:rsidRDefault="00DE0F82" w:rsidP="00522084">
            <w:pPr>
              <w:spacing w:after="0" w:line="240" w:lineRule="auto"/>
              <w:jc w:val="center"/>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 </w:t>
            </w:r>
          </w:p>
        </w:tc>
        <w:tc>
          <w:tcPr>
            <w:tcW w:w="993" w:type="dxa"/>
            <w:shd w:val="clear" w:color="000000" w:fill="FFFFFF"/>
            <w:noWrap/>
            <w:vAlign w:val="bottom"/>
            <w:hideMark/>
          </w:tcPr>
          <w:p w14:paraId="20C957E0"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850" w:type="dxa"/>
            <w:shd w:val="clear" w:color="000000" w:fill="FFFFFF"/>
            <w:noWrap/>
            <w:vAlign w:val="bottom"/>
            <w:hideMark/>
          </w:tcPr>
          <w:p w14:paraId="673CE971"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851" w:type="dxa"/>
            <w:shd w:val="clear" w:color="000000" w:fill="FFFFFF"/>
            <w:noWrap/>
            <w:vAlign w:val="bottom"/>
            <w:hideMark/>
          </w:tcPr>
          <w:p w14:paraId="26D46F51"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850" w:type="dxa"/>
            <w:shd w:val="clear" w:color="000000" w:fill="FFFFFF"/>
            <w:noWrap/>
            <w:vAlign w:val="bottom"/>
            <w:hideMark/>
          </w:tcPr>
          <w:p w14:paraId="3EBF330B"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992" w:type="dxa"/>
            <w:shd w:val="clear" w:color="000000" w:fill="FFFFFF"/>
            <w:noWrap/>
            <w:vAlign w:val="bottom"/>
            <w:hideMark/>
          </w:tcPr>
          <w:p w14:paraId="481604D0"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r>
      <w:tr w:rsidR="00DE0F82" w:rsidRPr="00A81ADB" w14:paraId="41BE7A89" w14:textId="77777777" w:rsidTr="00A81ADB">
        <w:trPr>
          <w:trHeight w:val="220"/>
        </w:trPr>
        <w:tc>
          <w:tcPr>
            <w:tcW w:w="3534" w:type="dxa"/>
            <w:shd w:val="clear" w:color="auto" w:fill="auto"/>
            <w:vAlign w:val="center"/>
            <w:hideMark/>
          </w:tcPr>
          <w:p w14:paraId="5868BDD9"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Зерно</w:t>
            </w:r>
          </w:p>
        </w:tc>
        <w:tc>
          <w:tcPr>
            <w:tcW w:w="992" w:type="dxa"/>
            <w:shd w:val="clear" w:color="auto" w:fill="auto"/>
            <w:noWrap/>
            <w:vAlign w:val="bottom"/>
            <w:hideMark/>
          </w:tcPr>
          <w:p w14:paraId="4548184E"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0,6</w:t>
            </w:r>
          </w:p>
        </w:tc>
        <w:tc>
          <w:tcPr>
            <w:tcW w:w="993" w:type="dxa"/>
            <w:shd w:val="clear" w:color="000000" w:fill="FFFFFF"/>
            <w:noWrap/>
            <w:vAlign w:val="bottom"/>
            <w:hideMark/>
          </w:tcPr>
          <w:p w14:paraId="79D94671"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0,4</w:t>
            </w:r>
          </w:p>
        </w:tc>
        <w:tc>
          <w:tcPr>
            <w:tcW w:w="850" w:type="dxa"/>
            <w:shd w:val="clear" w:color="000000" w:fill="FFFFFF"/>
            <w:noWrap/>
            <w:vAlign w:val="bottom"/>
            <w:hideMark/>
          </w:tcPr>
          <w:p w14:paraId="1F7062A6"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0,4</w:t>
            </w:r>
          </w:p>
        </w:tc>
        <w:tc>
          <w:tcPr>
            <w:tcW w:w="851" w:type="dxa"/>
            <w:shd w:val="clear" w:color="000000" w:fill="FFFFFF"/>
            <w:noWrap/>
            <w:vAlign w:val="bottom"/>
            <w:hideMark/>
          </w:tcPr>
          <w:p w14:paraId="35854F0D"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0,1</w:t>
            </w:r>
          </w:p>
        </w:tc>
        <w:tc>
          <w:tcPr>
            <w:tcW w:w="850" w:type="dxa"/>
            <w:shd w:val="clear" w:color="000000" w:fill="FFFFFF"/>
            <w:noWrap/>
            <w:vAlign w:val="bottom"/>
            <w:hideMark/>
          </w:tcPr>
          <w:p w14:paraId="563669E8"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w:t>
            </w:r>
          </w:p>
        </w:tc>
        <w:tc>
          <w:tcPr>
            <w:tcW w:w="992" w:type="dxa"/>
            <w:shd w:val="clear" w:color="000000" w:fill="FFFFFF"/>
            <w:noWrap/>
            <w:vAlign w:val="bottom"/>
            <w:hideMark/>
          </w:tcPr>
          <w:p w14:paraId="0089CE5D"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w:t>
            </w:r>
          </w:p>
        </w:tc>
      </w:tr>
      <w:tr w:rsidR="00DE0F82" w:rsidRPr="00A81ADB" w14:paraId="7002A9C1" w14:textId="77777777" w:rsidTr="00A81ADB">
        <w:trPr>
          <w:trHeight w:val="223"/>
        </w:trPr>
        <w:tc>
          <w:tcPr>
            <w:tcW w:w="3534" w:type="dxa"/>
            <w:shd w:val="clear" w:color="auto" w:fill="auto"/>
            <w:vAlign w:val="center"/>
            <w:hideMark/>
          </w:tcPr>
          <w:p w14:paraId="436FAED0"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Картофель</w:t>
            </w:r>
          </w:p>
        </w:tc>
        <w:tc>
          <w:tcPr>
            <w:tcW w:w="992" w:type="dxa"/>
            <w:shd w:val="clear" w:color="auto" w:fill="auto"/>
            <w:noWrap/>
            <w:vAlign w:val="bottom"/>
            <w:hideMark/>
          </w:tcPr>
          <w:p w14:paraId="2E924D16"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85,1</w:t>
            </w:r>
          </w:p>
        </w:tc>
        <w:tc>
          <w:tcPr>
            <w:tcW w:w="993" w:type="dxa"/>
            <w:shd w:val="clear" w:color="000000" w:fill="FFFFFF"/>
            <w:noWrap/>
            <w:vAlign w:val="bottom"/>
            <w:hideMark/>
          </w:tcPr>
          <w:p w14:paraId="3DA41192"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84,6</w:t>
            </w:r>
          </w:p>
        </w:tc>
        <w:tc>
          <w:tcPr>
            <w:tcW w:w="850" w:type="dxa"/>
            <w:shd w:val="clear" w:color="000000" w:fill="FFFFFF"/>
            <w:noWrap/>
            <w:vAlign w:val="bottom"/>
            <w:hideMark/>
          </w:tcPr>
          <w:p w14:paraId="5A42D9F1"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80,8</w:t>
            </w:r>
          </w:p>
        </w:tc>
        <w:tc>
          <w:tcPr>
            <w:tcW w:w="851" w:type="dxa"/>
            <w:shd w:val="clear" w:color="000000" w:fill="FFFFFF"/>
            <w:noWrap/>
            <w:vAlign w:val="bottom"/>
            <w:hideMark/>
          </w:tcPr>
          <w:p w14:paraId="51AFCC77"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81,1</w:t>
            </w:r>
          </w:p>
        </w:tc>
        <w:tc>
          <w:tcPr>
            <w:tcW w:w="850" w:type="dxa"/>
            <w:shd w:val="clear" w:color="000000" w:fill="FFFFFF"/>
            <w:noWrap/>
            <w:vAlign w:val="bottom"/>
            <w:hideMark/>
          </w:tcPr>
          <w:p w14:paraId="6043C9DE"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86,6</w:t>
            </w:r>
          </w:p>
        </w:tc>
        <w:tc>
          <w:tcPr>
            <w:tcW w:w="992" w:type="dxa"/>
            <w:shd w:val="clear" w:color="000000" w:fill="FFFFFF"/>
            <w:noWrap/>
            <w:vAlign w:val="bottom"/>
            <w:hideMark/>
          </w:tcPr>
          <w:p w14:paraId="23A44548"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76,6</w:t>
            </w:r>
          </w:p>
        </w:tc>
      </w:tr>
      <w:tr w:rsidR="00DE0F82" w:rsidRPr="00A81ADB" w14:paraId="2FAE1B46" w14:textId="77777777" w:rsidTr="000D6118">
        <w:trPr>
          <w:trHeight w:val="228"/>
        </w:trPr>
        <w:tc>
          <w:tcPr>
            <w:tcW w:w="3534" w:type="dxa"/>
            <w:shd w:val="clear" w:color="auto" w:fill="auto"/>
            <w:vAlign w:val="center"/>
            <w:hideMark/>
          </w:tcPr>
          <w:p w14:paraId="31373FB5"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Овощи</w:t>
            </w:r>
          </w:p>
        </w:tc>
        <w:tc>
          <w:tcPr>
            <w:tcW w:w="992" w:type="dxa"/>
            <w:shd w:val="clear" w:color="auto" w:fill="auto"/>
            <w:noWrap/>
            <w:vAlign w:val="bottom"/>
            <w:hideMark/>
          </w:tcPr>
          <w:p w14:paraId="2F93E07E"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95,5</w:t>
            </w:r>
          </w:p>
        </w:tc>
        <w:tc>
          <w:tcPr>
            <w:tcW w:w="993" w:type="dxa"/>
            <w:shd w:val="clear" w:color="000000" w:fill="FFFFFF"/>
            <w:noWrap/>
            <w:vAlign w:val="bottom"/>
            <w:hideMark/>
          </w:tcPr>
          <w:p w14:paraId="5717FE2A"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94,6</w:t>
            </w:r>
          </w:p>
        </w:tc>
        <w:tc>
          <w:tcPr>
            <w:tcW w:w="850" w:type="dxa"/>
            <w:shd w:val="clear" w:color="000000" w:fill="FFFFFF"/>
            <w:noWrap/>
            <w:vAlign w:val="bottom"/>
            <w:hideMark/>
          </w:tcPr>
          <w:p w14:paraId="4E7E7A88"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94,8</w:t>
            </w:r>
          </w:p>
        </w:tc>
        <w:tc>
          <w:tcPr>
            <w:tcW w:w="851" w:type="dxa"/>
            <w:shd w:val="clear" w:color="000000" w:fill="FFFFFF"/>
            <w:noWrap/>
            <w:vAlign w:val="bottom"/>
            <w:hideMark/>
          </w:tcPr>
          <w:p w14:paraId="652F951C"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93,4</w:t>
            </w:r>
          </w:p>
        </w:tc>
        <w:tc>
          <w:tcPr>
            <w:tcW w:w="850" w:type="dxa"/>
            <w:shd w:val="clear" w:color="000000" w:fill="FFFFFF"/>
            <w:noWrap/>
            <w:vAlign w:val="bottom"/>
            <w:hideMark/>
          </w:tcPr>
          <w:p w14:paraId="6D784DFA"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93,2</w:t>
            </w:r>
          </w:p>
        </w:tc>
        <w:tc>
          <w:tcPr>
            <w:tcW w:w="992" w:type="dxa"/>
            <w:shd w:val="clear" w:color="000000" w:fill="FFFFFF"/>
            <w:noWrap/>
            <w:vAlign w:val="bottom"/>
            <w:hideMark/>
          </w:tcPr>
          <w:p w14:paraId="3B5464DC"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88,4</w:t>
            </w:r>
          </w:p>
        </w:tc>
      </w:tr>
      <w:tr w:rsidR="00DE0F82" w:rsidRPr="00A81ADB" w14:paraId="456D403C" w14:textId="77777777" w:rsidTr="00A81ADB">
        <w:trPr>
          <w:trHeight w:val="571"/>
        </w:trPr>
        <w:tc>
          <w:tcPr>
            <w:tcW w:w="3534" w:type="dxa"/>
            <w:shd w:val="clear" w:color="auto" w:fill="auto"/>
            <w:vAlign w:val="bottom"/>
            <w:hideMark/>
          </w:tcPr>
          <w:p w14:paraId="45590D9E"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lastRenderedPageBreak/>
              <w:t>Крестьянские (фермерские) хозяйства, включая ИП</w:t>
            </w:r>
          </w:p>
        </w:tc>
        <w:tc>
          <w:tcPr>
            <w:tcW w:w="992" w:type="dxa"/>
            <w:shd w:val="clear" w:color="auto" w:fill="auto"/>
            <w:noWrap/>
            <w:vAlign w:val="bottom"/>
            <w:hideMark/>
          </w:tcPr>
          <w:p w14:paraId="046C414A" w14:textId="77777777" w:rsidR="00DE0F82" w:rsidRPr="00A81ADB" w:rsidRDefault="00DE0F82" w:rsidP="00522084">
            <w:pPr>
              <w:spacing w:after="0" w:line="240" w:lineRule="auto"/>
              <w:jc w:val="center"/>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 </w:t>
            </w:r>
          </w:p>
        </w:tc>
        <w:tc>
          <w:tcPr>
            <w:tcW w:w="993" w:type="dxa"/>
            <w:shd w:val="clear" w:color="000000" w:fill="FFFFFF"/>
            <w:noWrap/>
            <w:vAlign w:val="bottom"/>
            <w:hideMark/>
          </w:tcPr>
          <w:p w14:paraId="48117405"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850" w:type="dxa"/>
            <w:shd w:val="clear" w:color="000000" w:fill="FFFFFF"/>
            <w:noWrap/>
            <w:vAlign w:val="bottom"/>
            <w:hideMark/>
          </w:tcPr>
          <w:p w14:paraId="609CD03C"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851" w:type="dxa"/>
            <w:shd w:val="clear" w:color="000000" w:fill="FFFFFF"/>
            <w:noWrap/>
            <w:vAlign w:val="bottom"/>
            <w:hideMark/>
          </w:tcPr>
          <w:p w14:paraId="7AED87A1"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850" w:type="dxa"/>
            <w:shd w:val="clear" w:color="000000" w:fill="FFFFFF"/>
            <w:noWrap/>
            <w:vAlign w:val="bottom"/>
            <w:hideMark/>
          </w:tcPr>
          <w:p w14:paraId="057912AB"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c>
          <w:tcPr>
            <w:tcW w:w="992" w:type="dxa"/>
            <w:shd w:val="clear" w:color="000000" w:fill="FFFFFF"/>
            <w:noWrap/>
            <w:vAlign w:val="bottom"/>
            <w:hideMark/>
          </w:tcPr>
          <w:p w14:paraId="10CDE23F"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 </w:t>
            </w:r>
          </w:p>
        </w:tc>
      </w:tr>
      <w:tr w:rsidR="00DE0F82" w:rsidRPr="00A81ADB" w14:paraId="16CAA59A" w14:textId="77777777" w:rsidTr="00A81ADB">
        <w:trPr>
          <w:trHeight w:val="243"/>
        </w:trPr>
        <w:tc>
          <w:tcPr>
            <w:tcW w:w="3534" w:type="dxa"/>
            <w:shd w:val="clear" w:color="auto" w:fill="auto"/>
            <w:vAlign w:val="center"/>
            <w:hideMark/>
          </w:tcPr>
          <w:p w14:paraId="0B46243A"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Зерно</w:t>
            </w:r>
          </w:p>
        </w:tc>
        <w:tc>
          <w:tcPr>
            <w:tcW w:w="992" w:type="dxa"/>
            <w:shd w:val="clear" w:color="auto" w:fill="auto"/>
            <w:noWrap/>
            <w:vAlign w:val="bottom"/>
            <w:hideMark/>
          </w:tcPr>
          <w:p w14:paraId="1CE8842A"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0,9</w:t>
            </w:r>
          </w:p>
        </w:tc>
        <w:tc>
          <w:tcPr>
            <w:tcW w:w="993" w:type="dxa"/>
            <w:shd w:val="clear" w:color="000000" w:fill="FFFFFF"/>
            <w:noWrap/>
            <w:vAlign w:val="bottom"/>
            <w:hideMark/>
          </w:tcPr>
          <w:p w14:paraId="1F22F07D"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0,5</w:t>
            </w:r>
          </w:p>
        </w:tc>
        <w:tc>
          <w:tcPr>
            <w:tcW w:w="850" w:type="dxa"/>
            <w:shd w:val="clear" w:color="auto" w:fill="auto"/>
            <w:noWrap/>
            <w:vAlign w:val="bottom"/>
            <w:hideMark/>
          </w:tcPr>
          <w:p w14:paraId="1A70ABDA"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w:t>
            </w:r>
          </w:p>
        </w:tc>
        <w:tc>
          <w:tcPr>
            <w:tcW w:w="851" w:type="dxa"/>
            <w:shd w:val="clear" w:color="000000" w:fill="FFFFFF"/>
            <w:noWrap/>
            <w:vAlign w:val="bottom"/>
            <w:hideMark/>
          </w:tcPr>
          <w:p w14:paraId="6F7D85C3"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w:t>
            </w:r>
          </w:p>
        </w:tc>
        <w:tc>
          <w:tcPr>
            <w:tcW w:w="850" w:type="dxa"/>
            <w:shd w:val="clear" w:color="000000" w:fill="FFFFFF"/>
            <w:noWrap/>
            <w:vAlign w:val="bottom"/>
            <w:hideMark/>
          </w:tcPr>
          <w:p w14:paraId="3D817331"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w:t>
            </w:r>
          </w:p>
        </w:tc>
        <w:tc>
          <w:tcPr>
            <w:tcW w:w="992" w:type="dxa"/>
            <w:shd w:val="clear" w:color="000000" w:fill="FFFFFF"/>
            <w:noWrap/>
            <w:vAlign w:val="bottom"/>
            <w:hideMark/>
          </w:tcPr>
          <w:p w14:paraId="2A2CE144" w14:textId="77777777" w:rsidR="00DE0F82" w:rsidRPr="00A81ADB" w:rsidRDefault="00DE0F82" w:rsidP="00522084">
            <w:pPr>
              <w:spacing w:after="0" w:line="240" w:lineRule="auto"/>
              <w:jc w:val="center"/>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w:t>
            </w:r>
          </w:p>
        </w:tc>
      </w:tr>
      <w:tr w:rsidR="00DE0F82" w:rsidRPr="00A81ADB" w14:paraId="73DFE86C" w14:textId="77777777" w:rsidTr="00A81ADB">
        <w:trPr>
          <w:trHeight w:val="232"/>
        </w:trPr>
        <w:tc>
          <w:tcPr>
            <w:tcW w:w="3534" w:type="dxa"/>
            <w:shd w:val="clear" w:color="auto" w:fill="auto"/>
            <w:vAlign w:val="center"/>
            <w:hideMark/>
          </w:tcPr>
          <w:p w14:paraId="773FCBC0"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Картофель</w:t>
            </w:r>
          </w:p>
        </w:tc>
        <w:tc>
          <w:tcPr>
            <w:tcW w:w="992" w:type="dxa"/>
            <w:shd w:val="clear" w:color="auto" w:fill="auto"/>
            <w:noWrap/>
            <w:vAlign w:val="bottom"/>
            <w:hideMark/>
          </w:tcPr>
          <w:p w14:paraId="6578778A"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5,2</w:t>
            </w:r>
          </w:p>
        </w:tc>
        <w:tc>
          <w:tcPr>
            <w:tcW w:w="993" w:type="dxa"/>
            <w:shd w:val="clear" w:color="000000" w:fill="FFFFFF"/>
            <w:noWrap/>
            <w:vAlign w:val="bottom"/>
            <w:hideMark/>
          </w:tcPr>
          <w:p w14:paraId="598ECD76"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5,9</w:t>
            </w:r>
          </w:p>
        </w:tc>
        <w:tc>
          <w:tcPr>
            <w:tcW w:w="850" w:type="dxa"/>
            <w:shd w:val="clear" w:color="000000" w:fill="FFFFFF"/>
            <w:noWrap/>
            <w:vAlign w:val="bottom"/>
            <w:hideMark/>
          </w:tcPr>
          <w:p w14:paraId="566D0A06"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8,4</w:t>
            </w:r>
          </w:p>
        </w:tc>
        <w:tc>
          <w:tcPr>
            <w:tcW w:w="851" w:type="dxa"/>
            <w:shd w:val="clear" w:color="000000" w:fill="FFFFFF"/>
            <w:noWrap/>
            <w:vAlign w:val="bottom"/>
            <w:hideMark/>
          </w:tcPr>
          <w:p w14:paraId="30266012"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8,5</w:t>
            </w:r>
          </w:p>
        </w:tc>
        <w:tc>
          <w:tcPr>
            <w:tcW w:w="850" w:type="dxa"/>
            <w:shd w:val="clear" w:color="000000" w:fill="FFFFFF"/>
            <w:noWrap/>
            <w:vAlign w:val="bottom"/>
            <w:hideMark/>
          </w:tcPr>
          <w:p w14:paraId="4B406EDA"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6,6</w:t>
            </w:r>
          </w:p>
        </w:tc>
        <w:tc>
          <w:tcPr>
            <w:tcW w:w="992" w:type="dxa"/>
            <w:shd w:val="clear" w:color="000000" w:fill="FFFFFF"/>
            <w:noWrap/>
            <w:vAlign w:val="bottom"/>
            <w:hideMark/>
          </w:tcPr>
          <w:p w14:paraId="01E972A5"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14,3</w:t>
            </w:r>
          </w:p>
        </w:tc>
      </w:tr>
      <w:tr w:rsidR="00DE0F82" w:rsidRPr="00A81ADB" w14:paraId="08079D8F" w14:textId="77777777" w:rsidTr="00A81ADB">
        <w:trPr>
          <w:trHeight w:val="94"/>
        </w:trPr>
        <w:tc>
          <w:tcPr>
            <w:tcW w:w="3534" w:type="dxa"/>
            <w:shd w:val="clear" w:color="auto" w:fill="auto"/>
            <w:vAlign w:val="center"/>
            <w:hideMark/>
          </w:tcPr>
          <w:p w14:paraId="6FE47830" w14:textId="77777777" w:rsidR="00DE0F82" w:rsidRPr="00A81ADB" w:rsidRDefault="00DE0F82" w:rsidP="00522084">
            <w:pPr>
              <w:spacing w:after="0" w:line="240" w:lineRule="auto"/>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Овощи</w:t>
            </w:r>
          </w:p>
        </w:tc>
        <w:tc>
          <w:tcPr>
            <w:tcW w:w="992" w:type="dxa"/>
            <w:shd w:val="clear" w:color="auto" w:fill="auto"/>
            <w:noWrap/>
            <w:vAlign w:val="bottom"/>
            <w:hideMark/>
          </w:tcPr>
          <w:p w14:paraId="2AE3AB12" w14:textId="77777777" w:rsidR="00DE0F82" w:rsidRPr="00A81ADB" w:rsidRDefault="00DE0F82" w:rsidP="008B4DED">
            <w:pPr>
              <w:spacing w:after="0" w:line="240" w:lineRule="auto"/>
              <w:jc w:val="right"/>
              <w:rPr>
                <w:rFonts w:ascii="Times New Roman" w:eastAsia="Times New Roman" w:hAnsi="Times New Roman"/>
                <w:color w:val="000000"/>
                <w:sz w:val="24"/>
                <w:szCs w:val="24"/>
                <w:lang w:eastAsia="ru-RU"/>
              </w:rPr>
            </w:pPr>
            <w:r w:rsidRPr="00A81ADB">
              <w:rPr>
                <w:rFonts w:ascii="Times New Roman" w:eastAsia="Times New Roman" w:hAnsi="Times New Roman"/>
                <w:color w:val="000000"/>
                <w:sz w:val="24"/>
                <w:szCs w:val="24"/>
                <w:lang w:eastAsia="ru-RU"/>
              </w:rPr>
              <w:t>0,4</w:t>
            </w:r>
          </w:p>
        </w:tc>
        <w:tc>
          <w:tcPr>
            <w:tcW w:w="993" w:type="dxa"/>
            <w:shd w:val="clear" w:color="000000" w:fill="FFFFFF"/>
            <w:noWrap/>
            <w:vAlign w:val="bottom"/>
            <w:hideMark/>
          </w:tcPr>
          <w:p w14:paraId="7B269F16"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0,5</w:t>
            </w:r>
          </w:p>
        </w:tc>
        <w:tc>
          <w:tcPr>
            <w:tcW w:w="850" w:type="dxa"/>
            <w:shd w:val="clear" w:color="000000" w:fill="FFFFFF"/>
            <w:noWrap/>
            <w:vAlign w:val="bottom"/>
            <w:hideMark/>
          </w:tcPr>
          <w:p w14:paraId="13B20F1F"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0,8</w:t>
            </w:r>
          </w:p>
        </w:tc>
        <w:tc>
          <w:tcPr>
            <w:tcW w:w="851" w:type="dxa"/>
            <w:shd w:val="clear" w:color="000000" w:fill="FFFFFF"/>
            <w:noWrap/>
            <w:vAlign w:val="bottom"/>
            <w:hideMark/>
          </w:tcPr>
          <w:p w14:paraId="30FAE31E"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2,7</w:t>
            </w:r>
          </w:p>
        </w:tc>
        <w:tc>
          <w:tcPr>
            <w:tcW w:w="850" w:type="dxa"/>
            <w:shd w:val="clear" w:color="000000" w:fill="FFFFFF"/>
            <w:noWrap/>
            <w:vAlign w:val="bottom"/>
            <w:hideMark/>
          </w:tcPr>
          <w:p w14:paraId="23E7BAFC"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2,8</w:t>
            </w:r>
          </w:p>
        </w:tc>
        <w:tc>
          <w:tcPr>
            <w:tcW w:w="992" w:type="dxa"/>
            <w:shd w:val="clear" w:color="000000" w:fill="FFFFFF"/>
            <w:noWrap/>
            <w:vAlign w:val="bottom"/>
            <w:hideMark/>
          </w:tcPr>
          <w:p w14:paraId="0BFD1B29" w14:textId="77777777" w:rsidR="00DE0F82" w:rsidRPr="00A81ADB" w:rsidRDefault="00DE0F82" w:rsidP="008B4DED">
            <w:pPr>
              <w:spacing w:after="0" w:line="240" w:lineRule="auto"/>
              <w:jc w:val="right"/>
              <w:rPr>
                <w:rFonts w:ascii="Times New Roman" w:eastAsia="Times New Roman" w:hAnsi="Times New Roman"/>
                <w:sz w:val="24"/>
                <w:szCs w:val="24"/>
                <w:lang w:eastAsia="ru-RU"/>
              </w:rPr>
            </w:pPr>
            <w:r w:rsidRPr="00A81ADB">
              <w:rPr>
                <w:rFonts w:ascii="Times New Roman" w:eastAsia="Times New Roman" w:hAnsi="Times New Roman"/>
                <w:sz w:val="24"/>
                <w:szCs w:val="24"/>
                <w:lang w:eastAsia="ru-RU"/>
              </w:rPr>
              <w:t>6,5</w:t>
            </w:r>
          </w:p>
        </w:tc>
      </w:tr>
    </w:tbl>
    <w:p w14:paraId="6DDDBBD2" w14:textId="77777777" w:rsidR="008B4DED" w:rsidRDefault="008B4DED" w:rsidP="008B4DED">
      <w:pPr>
        <w:pStyle w:val="ab"/>
        <w:ind w:firstLine="851"/>
        <w:jc w:val="both"/>
        <w:rPr>
          <w:rFonts w:ascii="Times New Roman" w:hAnsi="Times New Roman"/>
          <w:sz w:val="28"/>
          <w:szCs w:val="28"/>
        </w:rPr>
      </w:pPr>
    </w:p>
    <w:p w14:paraId="27342A21" w14:textId="77777777" w:rsidR="00DE0F82" w:rsidRPr="008B4DED" w:rsidRDefault="00DE0F82" w:rsidP="008B4DED">
      <w:pPr>
        <w:pStyle w:val="ab"/>
        <w:ind w:firstLine="851"/>
        <w:jc w:val="both"/>
        <w:rPr>
          <w:rFonts w:ascii="Times New Roman" w:hAnsi="Times New Roman"/>
          <w:sz w:val="28"/>
          <w:szCs w:val="28"/>
        </w:rPr>
      </w:pPr>
      <w:r w:rsidRPr="008B4DED">
        <w:rPr>
          <w:rFonts w:ascii="Times New Roman" w:hAnsi="Times New Roman"/>
          <w:sz w:val="28"/>
          <w:szCs w:val="28"/>
        </w:rPr>
        <w:t>Посевная площадь под сельскохозяйственные культуры в хозяйствах всех категорий по итогам 2018 года составила 69,3 тысяч гектар, по сравнению с 2017 годом снижение площади на 1,6 тысяч гектар, по сравнению с 2013 годом снижение на 18,4 тысяч га (87,7 тысяч гектар). В структуре сельскохозяйственных культур картофель занимает 9,25%, кормовые культуры – 87,6% (60,7 тысяч гектар). У сельскохозяйственных организаций посевная площадь под сельскохозяйственные культуры составляет 45,8 тысяч гектар, к 2017 году снижение на 0,9 тысяч гектар.</w:t>
      </w:r>
    </w:p>
    <w:p w14:paraId="6416BEAA" w14:textId="77777777" w:rsidR="004D0BF8" w:rsidRDefault="004D0BF8" w:rsidP="00DE0F82">
      <w:pPr>
        <w:pStyle w:val="ab"/>
        <w:ind w:firstLine="709"/>
        <w:jc w:val="both"/>
        <w:rPr>
          <w:rFonts w:ascii="Times New Roman" w:hAnsi="Times New Roman"/>
          <w:sz w:val="28"/>
          <w:szCs w:val="28"/>
          <w:highlight w:val="cyan"/>
        </w:rPr>
      </w:pPr>
    </w:p>
    <w:p w14:paraId="3055ADE5" w14:textId="77777777" w:rsidR="00DE0F82" w:rsidRPr="00CE182A" w:rsidRDefault="00DE0F82" w:rsidP="00CE182A">
      <w:pPr>
        <w:pStyle w:val="ab"/>
        <w:ind w:firstLine="851"/>
        <w:jc w:val="both"/>
        <w:rPr>
          <w:rFonts w:ascii="Times New Roman" w:hAnsi="Times New Roman"/>
          <w:sz w:val="28"/>
          <w:szCs w:val="28"/>
        </w:rPr>
      </w:pPr>
      <w:r w:rsidRPr="00CE182A">
        <w:rPr>
          <w:rFonts w:ascii="Times New Roman" w:hAnsi="Times New Roman"/>
          <w:sz w:val="28"/>
          <w:szCs w:val="28"/>
        </w:rPr>
        <w:t>Объем финансирования по мероприятиям ГП АО Развитие сельского хозяйства в редакции постановления Правительства Архангельской области от 26.12.2018 № 623-пп утвержден в общей сумме 64 187,7 млн.руб., в том числе за счет средств ФБ на сумму 3 628,1 млн.руб., за счет средств ОБ на сумму 7 304,0 млн.руб., средств местных бюджетов (МБ) на сумму 8,6 млн.руб. За счет внебюджетных источников (ВИ) предусмотрено 53 247,0 млн.руб., что составляет 83,0% к общему объёму финансирования.</w:t>
      </w:r>
    </w:p>
    <w:p w14:paraId="61FCF6EB" w14:textId="77777777" w:rsidR="00DE0F82" w:rsidRPr="00CE182A" w:rsidRDefault="00DE0F82" w:rsidP="00CE182A">
      <w:pPr>
        <w:pStyle w:val="ab"/>
        <w:ind w:firstLine="851"/>
        <w:jc w:val="both"/>
        <w:rPr>
          <w:rFonts w:ascii="Times New Roman" w:hAnsi="Times New Roman"/>
          <w:sz w:val="28"/>
          <w:szCs w:val="28"/>
        </w:rPr>
      </w:pPr>
      <w:r w:rsidRPr="00CE182A">
        <w:rPr>
          <w:rFonts w:ascii="Times New Roman" w:hAnsi="Times New Roman"/>
          <w:sz w:val="28"/>
          <w:szCs w:val="28"/>
        </w:rPr>
        <w:t>На 2018 ГП АО Развитие сельского хозяйства (ред. от 26.12.2018 № 623-пп) на реализацию мероприятий предусмотрено 5 876,0 млн.руб., в том числе за счет ФБ на сумму 312,9 млн.руб., ОБ – 770,3 млн.руб., МБ – 4,2 млн.руб.</w:t>
      </w:r>
    </w:p>
    <w:p w14:paraId="40996F36" w14:textId="77777777" w:rsidR="00DE0F82" w:rsidRPr="00CE182A" w:rsidRDefault="00DE0F82" w:rsidP="00CE182A">
      <w:pPr>
        <w:pStyle w:val="ab"/>
        <w:ind w:firstLine="851"/>
        <w:jc w:val="both"/>
        <w:rPr>
          <w:rFonts w:ascii="Times New Roman" w:hAnsi="Times New Roman"/>
          <w:sz w:val="28"/>
          <w:szCs w:val="28"/>
        </w:rPr>
      </w:pPr>
      <w:r w:rsidRPr="00CE182A">
        <w:rPr>
          <w:rFonts w:ascii="Times New Roman" w:hAnsi="Times New Roman"/>
          <w:sz w:val="28"/>
          <w:szCs w:val="28"/>
        </w:rPr>
        <w:t>За 2018 год в ГП АО Развитие сельского хозяйства внесено 14 изменений и дополнений, в том числе в целевые показатели государственной программы, в объёмы финансирования по мероприятиям, а также в правила предоставления и расходования субсидий.</w:t>
      </w:r>
    </w:p>
    <w:p w14:paraId="594C3C4A" w14:textId="77777777" w:rsidR="00DE0F82" w:rsidRPr="00CE182A" w:rsidRDefault="00DE0F82" w:rsidP="00CE182A">
      <w:pPr>
        <w:pStyle w:val="ab"/>
        <w:ind w:firstLine="851"/>
        <w:jc w:val="both"/>
        <w:rPr>
          <w:rFonts w:ascii="Times New Roman" w:hAnsi="Times New Roman"/>
          <w:sz w:val="28"/>
          <w:szCs w:val="28"/>
        </w:rPr>
      </w:pPr>
      <w:r w:rsidRPr="00CE182A">
        <w:rPr>
          <w:rFonts w:ascii="Times New Roman" w:hAnsi="Times New Roman"/>
          <w:sz w:val="28"/>
          <w:szCs w:val="28"/>
        </w:rPr>
        <w:t xml:space="preserve">Общий объём финансирования, предусмотренный на 2018 год (в ред. от 26.12.2018 № 623-пп), уменьшен по сравнению общим объемом финансирования, предусмотренный на 2018 год в редакции, действовавшей на 01.01.2018, на общую сумму 1 623,1 млн.руб., в тоже время, за счет ФБ объем финансирования увеличен на 6,1 млн.руб., за счет ОБ - на 123,6 млн. рублей. </w:t>
      </w:r>
    </w:p>
    <w:p w14:paraId="5CB1BC45" w14:textId="77777777" w:rsidR="00DE0F82" w:rsidRPr="00DB0B72" w:rsidRDefault="00DE0F82" w:rsidP="00DB0B72">
      <w:pPr>
        <w:pStyle w:val="ab"/>
        <w:ind w:firstLine="851"/>
        <w:jc w:val="both"/>
        <w:rPr>
          <w:rFonts w:ascii="Times New Roman" w:hAnsi="Times New Roman"/>
          <w:sz w:val="28"/>
          <w:szCs w:val="28"/>
        </w:rPr>
      </w:pPr>
      <w:r w:rsidRPr="00DB0B72">
        <w:rPr>
          <w:rFonts w:ascii="Times New Roman" w:hAnsi="Times New Roman"/>
          <w:sz w:val="28"/>
          <w:szCs w:val="28"/>
        </w:rPr>
        <w:t>Значительно снижены объемы финансирования за счет ВИ с 6 541,4 млн.руб. до 4 788,6 млн.руб., или на 1 752,8 млн.руб. Основная часть объемов снижена по мероприятиям подпрограммы № 1 «Развитие агропромышленного комплекса Архангельской области»:</w:t>
      </w:r>
    </w:p>
    <w:p w14:paraId="299097A8" w14:textId="357CEDDA" w:rsidR="00DE0F82" w:rsidRPr="00DB0B72" w:rsidRDefault="00DE0F82" w:rsidP="00DB0B72">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DB0B72">
        <w:rPr>
          <w:rFonts w:ascii="Times New Roman" w:eastAsia="Times New Roman" w:hAnsi="Times New Roman"/>
          <w:sz w:val="28"/>
          <w:szCs w:val="28"/>
          <w:lang w:eastAsia="ru-RU"/>
        </w:rPr>
        <w:t>повышение доступности кредитов на сумму 245, 1 млн.руб.;</w:t>
      </w:r>
    </w:p>
    <w:p w14:paraId="2B16D3C9" w14:textId="4A98231A" w:rsidR="00DE0F82" w:rsidRPr="00DB0B72" w:rsidRDefault="00DE0F82" w:rsidP="00DB0B72">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DB0B72">
        <w:rPr>
          <w:rFonts w:ascii="Times New Roman" w:eastAsia="Times New Roman" w:hAnsi="Times New Roman"/>
          <w:sz w:val="28"/>
          <w:szCs w:val="28"/>
          <w:lang w:eastAsia="ru-RU"/>
        </w:rPr>
        <w:t>создание условий по обеспечению финансовой устойчивости сельскохозяйственных товаропроизводителей на сумму 1 861,3 млн.руб.</w:t>
      </w:r>
    </w:p>
    <w:p w14:paraId="25C79200" w14:textId="7A41FBE7" w:rsidR="00DE0F82" w:rsidRPr="000E76CD" w:rsidRDefault="00DE0F82" w:rsidP="00E97465">
      <w:pPr>
        <w:pStyle w:val="ab"/>
        <w:ind w:firstLine="851"/>
        <w:jc w:val="both"/>
        <w:rPr>
          <w:rFonts w:ascii="Times New Roman" w:hAnsi="Times New Roman"/>
          <w:sz w:val="28"/>
          <w:szCs w:val="28"/>
        </w:rPr>
      </w:pPr>
      <w:r w:rsidRPr="000E76CD">
        <w:rPr>
          <w:rFonts w:ascii="Times New Roman" w:hAnsi="Times New Roman"/>
          <w:sz w:val="28"/>
          <w:szCs w:val="28"/>
        </w:rPr>
        <w:t xml:space="preserve">Таким образом, показатель, характеризующий отношение объема финансирования государственной программы по сельскому хозяйству за счет </w:t>
      </w:r>
      <w:r w:rsidRPr="000E76CD">
        <w:rPr>
          <w:rFonts w:ascii="Times New Roman" w:hAnsi="Times New Roman"/>
          <w:sz w:val="28"/>
          <w:szCs w:val="28"/>
        </w:rPr>
        <w:lastRenderedPageBreak/>
        <w:t xml:space="preserve">внебюджетных источников к объему финансирования государственной программы за счет бюджетных средств по итогам 2018 года уменьшен с 7,6 до 4,4 (по состоянию на 01.01.2019 к 01.01.2018), что свидетельствует о </w:t>
      </w:r>
      <w:r w:rsidRPr="00262DF3">
        <w:rPr>
          <w:rFonts w:ascii="Times New Roman" w:hAnsi="Times New Roman"/>
          <w:color w:val="FF0000"/>
          <w:sz w:val="28"/>
          <w:szCs w:val="28"/>
        </w:rPr>
        <w:t>невыполнении ответственным исполнителем</w:t>
      </w:r>
      <w:r w:rsidRPr="000E76CD">
        <w:rPr>
          <w:rFonts w:ascii="Times New Roman" w:hAnsi="Times New Roman"/>
          <w:sz w:val="28"/>
          <w:szCs w:val="28"/>
        </w:rPr>
        <w:t>, Министерством АПК, задачи по привлечению внебюджетных источников для финансирования мероприятий, направленных на обеспечение финансовой устойчивости сельскохозяйственных товаропроизводителей.</w:t>
      </w:r>
    </w:p>
    <w:p w14:paraId="7438C484" w14:textId="05D260CE" w:rsidR="00DE0F82" w:rsidRPr="00C30B18" w:rsidRDefault="00DE0F82" w:rsidP="00DE0F82">
      <w:pPr>
        <w:pStyle w:val="ab"/>
        <w:ind w:firstLine="851"/>
        <w:jc w:val="both"/>
        <w:rPr>
          <w:rFonts w:ascii="Times New Roman" w:hAnsi="Times New Roman"/>
          <w:sz w:val="28"/>
          <w:szCs w:val="28"/>
        </w:rPr>
      </w:pPr>
      <w:r w:rsidRPr="00C30B18">
        <w:rPr>
          <w:rFonts w:ascii="Times New Roman" w:hAnsi="Times New Roman"/>
          <w:sz w:val="28"/>
          <w:szCs w:val="28"/>
        </w:rPr>
        <w:t>В целом, расходы на реализацию мероприятий ГП АО Развитие сельского хозяйства за 2018 год, согласно отчету, составили 6 138,1 млн.руб., в том числе за счет средств ФБ и ОБ на сумму 1 188,6 млн.руб. (ФБ –</w:t>
      </w:r>
      <w:r w:rsidR="00C30B18">
        <w:rPr>
          <w:rFonts w:ascii="Times New Roman" w:hAnsi="Times New Roman"/>
          <w:sz w:val="28"/>
          <w:szCs w:val="28"/>
        </w:rPr>
        <w:t xml:space="preserve"> </w:t>
      </w:r>
      <w:r w:rsidRPr="00C30B18">
        <w:rPr>
          <w:rFonts w:ascii="Times New Roman" w:hAnsi="Times New Roman"/>
          <w:sz w:val="28"/>
          <w:szCs w:val="28"/>
        </w:rPr>
        <w:t>418,9 млн.руб., ОБ –</w:t>
      </w:r>
      <w:r w:rsidR="00C30B18">
        <w:rPr>
          <w:rFonts w:ascii="Times New Roman" w:hAnsi="Times New Roman"/>
          <w:sz w:val="28"/>
          <w:szCs w:val="28"/>
        </w:rPr>
        <w:t xml:space="preserve"> </w:t>
      </w:r>
      <w:r w:rsidRPr="00C30B18">
        <w:rPr>
          <w:rFonts w:ascii="Times New Roman" w:hAnsi="Times New Roman"/>
          <w:sz w:val="28"/>
          <w:szCs w:val="28"/>
        </w:rPr>
        <w:t>769,6 млн.руб.), исполнение 99,9% к предусмотренным объемам. За счет ВИ направлено 4 941,2 млн.руб., что составляет 103,2% к предусмотренным государственной программой объемам финансирования, по сравнению с 2017 годом объемы по финансированию снижены на 1 095,4 млн.руб.</w:t>
      </w:r>
    </w:p>
    <w:p w14:paraId="40D7F6D6" w14:textId="72D8675F" w:rsidR="00DE0F82" w:rsidRPr="00C30B18" w:rsidRDefault="00DE0F82" w:rsidP="00C30B18">
      <w:pPr>
        <w:pStyle w:val="ab"/>
        <w:ind w:firstLine="851"/>
        <w:jc w:val="both"/>
        <w:rPr>
          <w:rFonts w:ascii="Times New Roman" w:hAnsi="Times New Roman"/>
          <w:sz w:val="28"/>
          <w:szCs w:val="28"/>
        </w:rPr>
      </w:pPr>
      <w:r w:rsidRPr="00C30B18">
        <w:rPr>
          <w:rFonts w:ascii="Times New Roman" w:hAnsi="Times New Roman"/>
          <w:sz w:val="28"/>
          <w:szCs w:val="28"/>
        </w:rPr>
        <w:t>В то</w:t>
      </w:r>
      <w:r w:rsidR="00C30B18">
        <w:rPr>
          <w:rFonts w:ascii="Times New Roman" w:hAnsi="Times New Roman"/>
          <w:sz w:val="28"/>
          <w:szCs w:val="28"/>
        </w:rPr>
        <w:t xml:space="preserve"> </w:t>
      </w:r>
      <w:r w:rsidRPr="00C30B18">
        <w:rPr>
          <w:rFonts w:ascii="Times New Roman" w:hAnsi="Times New Roman"/>
          <w:sz w:val="28"/>
          <w:szCs w:val="28"/>
        </w:rPr>
        <w:t>же время, из предусмотренных объемов на проведение гидромелиоративных мероприятий (строительство, реконструкция, техническое перевооружение на инновационной технологической основе мелиоративных систем) в Архангельской области в сумме 177,3 млн.руб., расходы составили 120,0 млн.руб., исполнение за счет бюджета 100%, за счет ВИ всего 45,1</w:t>
      </w:r>
      <w:r w:rsidR="00C30B18">
        <w:rPr>
          <w:rFonts w:ascii="Times New Roman" w:hAnsi="Times New Roman"/>
          <w:sz w:val="28"/>
          <w:szCs w:val="28"/>
        </w:rPr>
        <w:t>%.</w:t>
      </w:r>
    </w:p>
    <w:p w14:paraId="38254563" w14:textId="77777777" w:rsidR="00DE0F82" w:rsidRPr="00DE0F82" w:rsidRDefault="00DE0F82" w:rsidP="00DE0F82">
      <w:pPr>
        <w:pStyle w:val="ab"/>
        <w:ind w:firstLine="709"/>
        <w:jc w:val="both"/>
        <w:rPr>
          <w:rFonts w:ascii="Times New Roman" w:hAnsi="Times New Roman"/>
          <w:color w:val="0070C0"/>
          <w:sz w:val="28"/>
          <w:szCs w:val="28"/>
          <w:highlight w:val="cyan"/>
        </w:rPr>
      </w:pPr>
    </w:p>
    <w:p w14:paraId="08E3B20C" w14:textId="77777777" w:rsidR="00DE0F82" w:rsidRPr="00C30B18" w:rsidRDefault="00DE0F82" w:rsidP="00C30B18">
      <w:pPr>
        <w:pStyle w:val="ab"/>
        <w:ind w:firstLine="851"/>
        <w:jc w:val="both"/>
        <w:rPr>
          <w:rFonts w:ascii="Times New Roman" w:hAnsi="Times New Roman"/>
          <w:sz w:val="28"/>
          <w:szCs w:val="28"/>
        </w:rPr>
      </w:pPr>
      <w:r w:rsidRPr="00C30B18">
        <w:rPr>
          <w:rFonts w:ascii="Times New Roman" w:hAnsi="Times New Roman"/>
          <w:sz w:val="28"/>
          <w:szCs w:val="28"/>
        </w:rPr>
        <w:t>Перечень целевых показателей ГП АО Развитие сельского хозяйства в редакции (в ред. от 26.12.2018 № 623-пп) расширен до 53  показателей, на 2018 год установлено 48 показателя,  том числе по двум показателям с нулевым значением (вовлечение в оборот выбывших мелиоративных сельскохозяйственных угодий за счет проведения культуртехнических работ на мелиорированных (орошаемых и (или) осушаемых) землях (ежегодно) и ввод новых и модернизированных площадей зимних теплиц в сельскохозяйственных организациях, К(Ф)Х, включая индивидуальных предпринимателей). По сравнению с показателями, действовавшими на 01.01.2018, уменьшены значения на 2018 год по следующим целевым показателям:</w:t>
      </w:r>
    </w:p>
    <w:p w14:paraId="223229FD" w14:textId="5AD51C76" w:rsidR="00DE0F82" w:rsidRPr="0010564E" w:rsidRDefault="00DE0F82" w:rsidP="0010564E">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0564E">
        <w:rPr>
          <w:rFonts w:ascii="Times New Roman" w:eastAsia="Times New Roman" w:hAnsi="Times New Roman"/>
          <w:sz w:val="28"/>
          <w:szCs w:val="28"/>
          <w:lang w:eastAsia="ru-RU"/>
        </w:rPr>
        <w:t>производство скота и птицы в хозяйствах всех категорий (живой вес) на 0,4 тыс.тонн (с 7,8 тыс. тонн до 7,4 тыс. тонн);</w:t>
      </w:r>
    </w:p>
    <w:p w14:paraId="79818827" w14:textId="0A14E26B" w:rsidR="00DE0F82" w:rsidRPr="0010564E" w:rsidRDefault="00DE0F82" w:rsidP="0010564E">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0564E">
        <w:rPr>
          <w:rFonts w:ascii="Times New Roman" w:eastAsia="Times New Roman" w:hAnsi="Times New Roman"/>
          <w:sz w:val="28"/>
          <w:szCs w:val="28"/>
          <w:lang w:eastAsia="ru-RU"/>
        </w:rPr>
        <w:t>объем средств, привлекаемых из ФБ на 215,2 млн.руб. (с 515,2 млн.руб. до 300 млн.руб.);</w:t>
      </w:r>
    </w:p>
    <w:p w14:paraId="795137AD" w14:textId="649954B5" w:rsidR="00DE0F82" w:rsidRPr="0010564E" w:rsidRDefault="00DE0F82" w:rsidP="0010564E">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0564E">
        <w:rPr>
          <w:rFonts w:ascii="Times New Roman" w:eastAsia="Times New Roman" w:hAnsi="Times New Roman"/>
          <w:sz w:val="28"/>
          <w:szCs w:val="28"/>
          <w:lang w:eastAsia="ru-RU"/>
        </w:rPr>
        <w:t>вовлечение в оборот выбывших мелиоративных сельскохозяйственных угодий за счет проведения культуртехнических работ на мелиорированных (орошаемых и (или) осушаемых) землях (ежегодно) на 3 тыс.гектаров (с 3 тыс.га до 0 тыс.га).</w:t>
      </w:r>
    </w:p>
    <w:p w14:paraId="3BD1DD43" w14:textId="039B6584" w:rsidR="00DE0F82" w:rsidRPr="0010564E" w:rsidRDefault="00DE0F82" w:rsidP="00DE0F82">
      <w:pPr>
        <w:autoSpaceDE w:val="0"/>
        <w:autoSpaceDN w:val="0"/>
        <w:adjustRightInd w:val="0"/>
        <w:spacing w:after="0" w:line="240" w:lineRule="auto"/>
        <w:ind w:firstLine="851"/>
        <w:jc w:val="both"/>
        <w:rPr>
          <w:rFonts w:ascii="Times New Roman" w:hAnsi="Times New Roman"/>
          <w:sz w:val="28"/>
          <w:szCs w:val="28"/>
        </w:rPr>
      </w:pPr>
      <w:r w:rsidRPr="00117D43">
        <w:rPr>
          <w:rFonts w:ascii="Times New Roman" w:hAnsi="Times New Roman"/>
          <w:sz w:val="28"/>
          <w:szCs w:val="28"/>
        </w:rPr>
        <w:t xml:space="preserve">Установлено несоответствие целевых показателей на реализацию государственной программы паспорту программы, что является </w:t>
      </w:r>
      <w:r w:rsidRPr="00117D43">
        <w:rPr>
          <w:rFonts w:ascii="Times New Roman" w:hAnsi="Times New Roman"/>
          <w:color w:val="FF0000"/>
          <w:sz w:val="28"/>
          <w:szCs w:val="28"/>
        </w:rPr>
        <w:t xml:space="preserve">нарушением статьи 179 БК РФ, </w:t>
      </w:r>
      <w:r w:rsidR="00117D43" w:rsidRPr="00117D43">
        <w:rPr>
          <w:rFonts w:ascii="Times New Roman" w:hAnsi="Times New Roman"/>
          <w:color w:val="FF0000"/>
          <w:sz w:val="28"/>
          <w:szCs w:val="28"/>
        </w:rPr>
        <w:t>П</w:t>
      </w:r>
      <w:r w:rsidRPr="00117D43">
        <w:rPr>
          <w:rFonts w:ascii="Times New Roman" w:hAnsi="Times New Roman"/>
          <w:color w:val="FF0000"/>
          <w:sz w:val="28"/>
          <w:szCs w:val="28"/>
        </w:rPr>
        <w:t xml:space="preserve">орядка </w:t>
      </w:r>
      <w:r w:rsidR="00117D43" w:rsidRPr="00117D43">
        <w:rPr>
          <w:rFonts w:ascii="Times New Roman" w:hAnsi="Times New Roman"/>
          <w:color w:val="FF0000"/>
          <w:sz w:val="28"/>
          <w:szCs w:val="28"/>
        </w:rPr>
        <w:t>№ 299-пп</w:t>
      </w:r>
      <w:r w:rsidRPr="00117D43">
        <w:rPr>
          <w:rFonts w:ascii="Times New Roman" w:hAnsi="Times New Roman"/>
          <w:sz w:val="28"/>
          <w:szCs w:val="28"/>
        </w:rPr>
        <w:t xml:space="preserve">. Показатель «производство </w:t>
      </w:r>
      <w:r w:rsidRPr="0010564E">
        <w:rPr>
          <w:rFonts w:ascii="Times New Roman" w:hAnsi="Times New Roman"/>
          <w:sz w:val="28"/>
          <w:szCs w:val="28"/>
        </w:rPr>
        <w:t xml:space="preserve">скота и птицы на убой в хозяйствах всех категорий» до 2021 года установлен в размере </w:t>
      </w:r>
      <w:r w:rsidRPr="0010564E">
        <w:rPr>
          <w:rFonts w:ascii="Times New Roman" w:hAnsi="Times New Roman"/>
          <w:sz w:val="28"/>
          <w:szCs w:val="28"/>
        </w:rPr>
        <w:lastRenderedPageBreak/>
        <w:t>7,4 тысяч тонн, что не согласуется с ожидаемыми результатами ГП АО Развитие сельского хозяйства. Так в рамках государственной программы планируется увеличение объемов производства в коллективных хозяйствах к уровню 2012 года: мяса скота и птицы - на 7,8 % (до 40,2 тыс. тонн).</w:t>
      </w:r>
    </w:p>
    <w:p w14:paraId="7D221F17" w14:textId="77777777" w:rsidR="00DE0F82" w:rsidRPr="00F707B7" w:rsidRDefault="00DE0F82" w:rsidP="00DE0F82">
      <w:pPr>
        <w:autoSpaceDE w:val="0"/>
        <w:autoSpaceDN w:val="0"/>
        <w:adjustRightInd w:val="0"/>
        <w:spacing w:after="0" w:line="240" w:lineRule="auto"/>
        <w:ind w:firstLine="851"/>
        <w:jc w:val="both"/>
        <w:rPr>
          <w:rFonts w:ascii="Times New Roman" w:hAnsi="Times New Roman"/>
          <w:sz w:val="28"/>
          <w:szCs w:val="28"/>
        </w:rPr>
      </w:pPr>
      <w:r w:rsidRPr="00F707B7">
        <w:rPr>
          <w:rFonts w:ascii="Times New Roman" w:hAnsi="Times New Roman"/>
          <w:sz w:val="28"/>
          <w:szCs w:val="28"/>
        </w:rPr>
        <w:t>Согласно пункту 6 Порядка № 299-пп целевой показатель - количественная характеристика достижения цели государственной программы (подпрограммы).</w:t>
      </w:r>
    </w:p>
    <w:p w14:paraId="210FA7B3" w14:textId="77777777" w:rsidR="00DE0F82" w:rsidRPr="00F707B7" w:rsidRDefault="00DE0F82" w:rsidP="00F707B7">
      <w:pPr>
        <w:autoSpaceDE w:val="0"/>
        <w:autoSpaceDN w:val="0"/>
        <w:adjustRightInd w:val="0"/>
        <w:spacing w:after="0" w:line="240" w:lineRule="auto"/>
        <w:ind w:firstLine="851"/>
        <w:jc w:val="both"/>
        <w:rPr>
          <w:rFonts w:ascii="Times New Roman" w:hAnsi="Times New Roman"/>
          <w:sz w:val="28"/>
          <w:szCs w:val="28"/>
        </w:rPr>
      </w:pPr>
      <w:r w:rsidRPr="00F707B7">
        <w:rPr>
          <w:rFonts w:ascii="Times New Roman" w:hAnsi="Times New Roman"/>
          <w:sz w:val="28"/>
          <w:szCs w:val="28"/>
        </w:rPr>
        <w:t>Кроме того, перечень утвержденных целевых показателей на 2017-2021 годы не позволит обеспечить мониторинг реализации поставленных задач и достижение намеченных в рамках государственной программы целей за отчетный период.  Отсутствуют такие показатели, как:</w:t>
      </w:r>
    </w:p>
    <w:p w14:paraId="70A138B2" w14:textId="51A10BC8" w:rsidR="00DE0F82" w:rsidRPr="00F707B7" w:rsidRDefault="00DE0F82" w:rsidP="00F707B7">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707B7">
        <w:rPr>
          <w:rFonts w:ascii="Times New Roman" w:eastAsia="Times New Roman" w:hAnsi="Times New Roman"/>
          <w:sz w:val="28"/>
          <w:szCs w:val="28"/>
          <w:lang w:eastAsia="ru-RU"/>
        </w:rPr>
        <w:t>производство яиц;</w:t>
      </w:r>
    </w:p>
    <w:p w14:paraId="7408E71E" w14:textId="3AFB315A" w:rsidR="00DE0F82" w:rsidRPr="00F707B7" w:rsidRDefault="00DE0F82" w:rsidP="00F707B7">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707B7">
        <w:rPr>
          <w:rFonts w:ascii="Times New Roman" w:eastAsia="Times New Roman" w:hAnsi="Times New Roman"/>
          <w:sz w:val="28"/>
          <w:szCs w:val="28"/>
          <w:lang w:eastAsia="ru-RU"/>
        </w:rPr>
        <w:t>обеспечение доли прибыльных коллективных хозяйств в Архангельской области к общему количеству коллективных хозяйств;</w:t>
      </w:r>
    </w:p>
    <w:p w14:paraId="14975DD1" w14:textId="0DA471F0" w:rsidR="00DE0F82" w:rsidRPr="00F707B7" w:rsidRDefault="00DE0F82" w:rsidP="00F707B7">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707B7">
        <w:rPr>
          <w:rFonts w:ascii="Times New Roman" w:eastAsia="Times New Roman" w:hAnsi="Times New Roman"/>
          <w:sz w:val="28"/>
          <w:szCs w:val="28"/>
          <w:lang w:eastAsia="ru-RU"/>
        </w:rPr>
        <w:t>ежегодное увеличение индекса физического объема инвестиций в основной капитал агропромышленного ко</w:t>
      </w:r>
      <w:bookmarkStart w:id="75" w:name="sub_83013"/>
      <w:r w:rsidR="00F707B7">
        <w:rPr>
          <w:rFonts w:ascii="Times New Roman" w:eastAsia="Times New Roman" w:hAnsi="Times New Roman"/>
          <w:sz w:val="28"/>
          <w:szCs w:val="28"/>
          <w:lang w:eastAsia="ru-RU"/>
        </w:rPr>
        <w:t>мплекса;</w:t>
      </w:r>
    </w:p>
    <w:p w14:paraId="0DF6CE68" w14:textId="21B51534" w:rsidR="00DE0F82" w:rsidRPr="00F707B7" w:rsidRDefault="00DE0F82" w:rsidP="00F707B7">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707B7">
        <w:rPr>
          <w:rFonts w:ascii="Times New Roman" w:eastAsia="Times New Roman" w:hAnsi="Times New Roman"/>
          <w:sz w:val="28"/>
          <w:szCs w:val="28"/>
          <w:lang w:eastAsia="ru-RU"/>
        </w:rPr>
        <w:t>соз</w:t>
      </w:r>
      <w:r w:rsidR="00F707B7">
        <w:rPr>
          <w:rFonts w:ascii="Times New Roman" w:eastAsia="Times New Roman" w:hAnsi="Times New Roman"/>
          <w:sz w:val="28"/>
          <w:szCs w:val="28"/>
          <w:lang w:eastAsia="ru-RU"/>
        </w:rPr>
        <w:t>дание новых рабочих мест в АПК.</w:t>
      </w:r>
    </w:p>
    <w:bookmarkEnd w:id="75"/>
    <w:p w14:paraId="50591717" w14:textId="77777777" w:rsidR="00DE0F82" w:rsidRPr="00F707B7" w:rsidRDefault="00DE0F82" w:rsidP="00F707B7">
      <w:pPr>
        <w:autoSpaceDE w:val="0"/>
        <w:autoSpaceDN w:val="0"/>
        <w:adjustRightInd w:val="0"/>
        <w:spacing w:after="0" w:line="240" w:lineRule="auto"/>
        <w:ind w:firstLine="851"/>
        <w:jc w:val="both"/>
        <w:rPr>
          <w:rFonts w:ascii="Times New Roman" w:hAnsi="Times New Roman"/>
          <w:sz w:val="28"/>
          <w:szCs w:val="28"/>
        </w:rPr>
      </w:pPr>
      <w:r w:rsidRPr="00F707B7">
        <w:rPr>
          <w:rFonts w:ascii="Times New Roman" w:hAnsi="Times New Roman"/>
          <w:sz w:val="28"/>
          <w:szCs w:val="28"/>
        </w:rPr>
        <w:t>Согласно ожидаемым результатам реализации государственной программы планируется:</w:t>
      </w:r>
    </w:p>
    <w:p w14:paraId="04D7A6C0" w14:textId="77777777" w:rsidR="00DE0F82" w:rsidRPr="00F707B7" w:rsidRDefault="00DE0F82" w:rsidP="00F707B7">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707B7">
        <w:rPr>
          <w:rFonts w:ascii="Times New Roman" w:eastAsia="Times New Roman" w:hAnsi="Times New Roman"/>
          <w:sz w:val="28"/>
          <w:szCs w:val="28"/>
          <w:lang w:eastAsia="ru-RU"/>
        </w:rPr>
        <w:t>увеличение объемов производства в коллективных хозяйствах в Архангельской области к уровню 2012 года:</w:t>
      </w:r>
    </w:p>
    <w:p w14:paraId="6024BB9C" w14:textId="6E4025E9" w:rsidR="00DE0F82" w:rsidRPr="00F707B7" w:rsidRDefault="00AD5288" w:rsidP="00A43AD7">
      <w:pPr>
        <w:spacing w:after="0" w:line="240" w:lineRule="auto"/>
        <w:ind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а) </w:t>
      </w:r>
      <w:r w:rsidR="00DE0F82" w:rsidRPr="00F707B7">
        <w:rPr>
          <w:rFonts w:ascii="Times New Roman" w:eastAsia="Times New Roman" w:hAnsi="Times New Roman"/>
          <w:sz w:val="28"/>
          <w:szCs w:val="28"/>
          <w:lang w:eastAsia="ru-RU"/>
        </w:rPr>
        <w:t>молока - на 7,7 процента (до 94,8 тыс. тонн);</w:t>
      </w:r>
    </w:p>
    <w:p w14:paraId="7C3E41C9" w14:textId="2DFB449F" w:rsidR="00DE0F82" w:rsidRPr="00F707B7" w:rsidRDefault="00AD5288" w:rsidP="00A43AD7">
      <w:pPr>
        <w:spacing w:after="0" w:line="240" w:lineRule="auto"/>
        <w:ind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б) </w:t>
      </w:r>
      <w:r w:rsidR="00DE0F82" w:rsidRPr="00F707B7">
        <w:rPr>
          <w:rFonts w:ascii="Times New Roman" w:eastAsia="Times New Roman" w:hAnsi="Times New Roman"/>
          <w:sz w:val="28"/>
          <w:szCs w:val="28"/>
          <w:lang w:eastAsia="ru-RU"/>
        </w:rPr>
        <w:t>мяса скота и птицы - на 7,8 процента (до 40,2 тыс. тонн);</w:t>
      </w:r>
    </w:p>
    <w:p w14:paraId="7B6EAE5B" w14:textId="1B844DAC" w:rsidR="00DE0F82" w:rsidRPr="00F707B7" w:rsidRDefault="00AD5288" w:rsidP="00A43AD7">
      <w:pPr>
        <w:spacing w:after="0" w:line="240" w:lineRule="auto"/>
        <w:ind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в) </w:t>
      </w:r>
      <w:r w:rsidR="00DE0F82" w:rsidRPr="00F707B7">
        <w:rPr>
          <w:rFonts w:ascii="Times New Roman" w:eastAsia="Times New Roman" w:hAnsi="Times New Roman"/>
          <w:sz w:val="28"/>
          <w:szCs w:val="28"/>
          <w:lang w:eastAsia="ru-RU"/>
        </w:rPr>
        <w:t>яиц - на 7,7 процента (до 246 млн. штук);</w:t>
      </w:r>
    </w:p>
    <w:p w14:paraId="6023E074" w14:textId="3DA48505" w:rsidR="00DE0F82" w:rsidRPr="00F707B7" w:rsidRDefault="00AD5288" w:rsidP="00A43AD7">
      <w:pPr>
        <w:spacing w:after="0" w:line="240" w:lineRule="auto"/>
        <w:ind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г) </w:t>
      </w:r>
      <w:r w:rsidR="00DE0F82" w:rsidRPr="00F707B7">
        <w:rPr>
          <w:rFonts w:ascii="Times New Roman" w:eastAsia="Times New Roman" w:hAnsi="Times New Roman"/>
          <w:sz w:val="28"/>
          <w:szCs w:val="28"/>
          <w:lang w:eastAsia="ru-RU"/>
        </w:rPr>
        <w:t>картофеля - на 4,9 процента (до 21,5 тыс. тонн);</w:t>
      </w:r>
    </w:p>
    <w:p w14:paraId="5B66A4AC" w14:textId="7C86001B" w:rsidR="00DE0F82" w:rsidRPr="00F707B7" w:rsidRDefault="00A43AD7" w:rsidP="00A43AD7">
      <w:pPr>
        <w:spacing w:after="0" w:line="240" w:lineRule="auto"/>
        <w:ind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д) </w:t>
      </w:r>
      <w:r w:rsidR="00DE0F82" w:rsidRPr="00F707B7">
        <w:rPr>
          <w:rFonts w:ascii="Times New Roman" w:eastAsia="Times New Roman" w:hAnsi="Times New Roman"/>
          <w:sz w:val="28"/>
          <w:szCs w:val="28"/>
          <w:lang w:eastAsia="ru-RU"/>
        </w:rPr>
        <w:t>овощей - на 92,3 процента (до 2,5 тыс. тонн);</w:t>
      </w:r>
    </w:p>
    <w:p w14:paraId="0BC82EDB" w14:textId="77777777" w:rsidR="00DE0F82" w:rsidRPr="00A43AD7" w:rsidRDefault="00DE0F82" w:rsidP="00A43AD7">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A43AD7">
        <w:rPr>
          <w:rFonts w:ascii="Times New Roman" w:eastAsia="Times New Roman" w:hAnsi="Times New Roman"/>
          <w:sz w:val="28"/>
          <w:szCs w:val="28"/>
          <w:lang w:eastAsia="ru-RU"/>
        </w:rPr>
        <w:t>обеспечение доли прибыльных коллективных хозяйств в Архангельской области к общему количеству коллективных хозяйств - на уровне 87,5 процента;</w:t>
      </w:r>
    </w:p>
    <w:p w14:paraId="19BA4F45" w14:textId="77777777" w:rsidR="00DE0F82" w:rsidRPr="00A43AD7" w:rsidRDefault="00DE0F82" w:rsidP="00A43AD7">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A43AD7">
        <w:rPr>
          <w:rFonts w:ascii="Times New Roman" w:eastAsia="Times New Roman" w:hAnsi="Times New Roman"/>
          <w:sz w:val="28"/>
          <w:szCs w:val="28"/>
          <w:lang w:eastAsia="ru-RU"/>
        </w:rPr>
        <w:t>ежегодное увеличение индекса физического объема инвестиций в основной капитал агропромышленного комплекса - на 5 процентов к предыдущему году;</w:t>
      </w:r>
    </w:p>
    <w:p w14:paraId="1B7FB707" w14:textId="77777777" w:rsidR="00DE0F82" w:rsidRPr="00A43AD7" w:rsidRDefault="00DE0F82" w:rsidP="00A43AD7">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A43AD7">
        <w:rPr>
          <w:rFonts w:ascii="Times New Roman" w:eastAsia="Times New Roman" w:hAnsi="Times New Roman"/>
          <w:sz w:val="28"/>
          <w:szCs w:val="28"/>
          <w:lang w:eastAsia="ru-RU"/>
        </w:rPr>
        <w:t>создание 800 новых рабочих мест в АПК.</w:t>
      </w:r>
    </w:p>
    <w:p w14:paraId="0D9D3A6C" w14:textId="77777777" w:rsidR="00DE0F82" w:rsidRPr="00DE0F82" w:rsidRDefault="00DE0F82" w:rsidP="00DE0F82">
      <w:pPr>
        <w:autoSpaceDE w:val="0"/>
        <w:autoSpaceDN w:val="0"/>
        <w:adjustRightInd w:val="0"/>
        <w:spacing w:after="0" w:line="240" w:lineRule="auto"/>
        <w:ind w:firstLine="720"/>
        <w:jc w:val="both"/>
        <w:rPr>
          <w:rFonts w:ascii="Times New Roman" w:hAnsi="Times New Roman"/>
          <w:sz w:val="28"/>
          <w:szCs w:val="28"/>
          <w:highlight w:val="cyan"/>
        </w:rPr>
      </w:pPr>
    </w:p>
    <w:p w14:paraId="63D70185" w14:textId="78A3C1D1" w:rsidR="00DE0F82" w:rsidRPr="00A43AD7" w:rsidRDefault="00DE0F82" w:rsidP="00A43AD7">
      <w:pPr>
        <w:spacing w:after="0" w:line="240" w:lineRule="auto"/>
        <w:ind w:firstLine="851"/>
        <w:contextualSpacing/>
        <w:jc w:val="both"/>
        <w:rPr>
          <w:rFonts w:ascii="Times New Roman" w:eastAsia="Times New Roman" w:hAnsi="Times New Roman"/>
          <w:sz w:val="28"/>
          <w:szCs w:val="28"/>
          <w:lang w:eastAsia="ru-RU"/>
        </w:rPr>
      </w:pPr>
      <w:r w:rsidRPr="00A43AD7">
        <w:rPr>
          <w:rFonts w:ascii="Times New Roman" w:eastAsia="Times New Roman" w:hAnsi="Times New Roman"/>
          <w:sz w:val="28"/>
          <w:szCs w:val="28"/>
          <w:lang w:eastAsia="ru-RU"/>
        </w:rPr>
        <w:t>Исполнителями ГП АО Развитие сельского хозяйства в 2018 году согласно ведомственной структуре расходов, утвержденной областным законом об областном бюджете на 2018 год, являются Министерство АПК, министерство транспорта Архангельской области и Инспекция.</w:t>
      </w:r>
    </w:p>
    <w:p w14:paraId="4A6245AD" w14:textId="022B58DC" w:rsidR="00DE0F82" w:rsidRPr="00A43AD7" w:rsidRDefault="00DE0F82" w:rsidP="00A43AD7">
      <w:pPr>
        <w:spacing w:after="0" w:line="240" w:lineRule="auto"/>
        <w:ind w:firstLine="851"/>
        <w:contextualSpacing/>
        <w:jc w:val="both"/>
        <w:rPr>
          <w:rFonts w:ascii="Times New Roman" w:eastAsia="Times New Roman" w:hAnsi="Times New Roman"/>
          <w:sz w:val="28"/>
          <w:szCs w:val="28"/>
          <w:lang w:eastAsia="ru-RU"/>
        </w:rPr>
      </w:pPr>
      <w:r w:rsidRPr="00A43AD7">
        <w:rPr>
          <w:rFonts w:ascii="Times New Roman" w:eastAsia="Times New Roman" w:hAnsi="Times New Roman"/>
          <w:sz w:val="28"/>
          <w:szCs w:val="28"/>
          <w:lang w:eastAsia="ru-RU"/>
        </w:rPr>
        <w:t>Областным законом об областном бюджете на 2018 год (в ред</w:t>
      </w:r>
      <w:r w:rsidR="00A43AD7">
        <w:rPr>
          <w:rFonts w:ascii="Times New Roman" w:eastAsia="Times New Roman" w:hAnsi="Times New Roman"/>
          <w:sz w:val="28"/>
          <w:szCs w:val="28"/>
          <w:lang w:eastAsia="ru-RU"/>
        </w:rPr>
        <w:t xml:space="preserve">. </w:t>
      </w:r>
      <w:r w:rsidRPr="00A43AD7">
        <w:rPr>
          <w:rFonts w:ascii="Times New Roman" w:eastAsia="Times New Roman" w:hAnsi="Times New Roman"/>
          <w:sz w:val="28"/>
          <w:szCs w:val="28"/>
          <w:lang w:eastAsia="ru-RU"/>
        </w:rPr>
        <w:t xml:space="preserve">от 14.12.2018) расходы на реализацию мероприятий ГП АО Развитие сельского хозяйства предусмотрены в общем объеме 1 077,0 млн.руб. или увеличены по сравнению с первоначально утвержденными назначениями на 223,2 млн.руб. Уточненной бюджетной росписью на 2018 год бюджетные ассигнования </w:t>
      </w:r>
      <w:r w:rsidRPr="00A43AD7">
        <w:rPr>
          <w:rFonts w:ascii="Times New Roman" w:eastAsia="Times New Roman" w:hAnsi="Times New Roman"/>
          <w:sz w:val="28"/>
          <w:szCs w:val="28"/>
          <w:lang w:eastAsia="ru-RU"/>
        </w:rPr>
        <w:lastRenderedPageBreak/>
        <w:t>предусмотрены в сумме 1 189,2 млн.руб. или увеличены по сравнению с первоначально утвержденными назначениями на 335,3 млн.руб.</w:t>
      </w:r>
    </w:p>
    <w:p w14:paraId="3717C914" w14:textId="2D6FE0EA" w:rsidR="00DE0F82" w:rsidRPr="00B11487" w:rsidRDefault="00DE0F82" w:rsidP="00B11487">
      <w:pPr>
        <w:spacing w:after="0" w:line="240" w:lineRule="auto"/>
        <w:ind w:firstLine="851"/>
        <w:contextualSpacing/>
        <w:jc w:val="both"/>
        <w:rPr>
          <w:rFonts w:ascii="Times New Roman" w:eastAsia="Times New Roman" w:hAnsi="Times New Roman"/>
          <w:sz w:val="28"/>
          <w:szCs w:val="28"/>
          <w:lang w:eastAsia="ru-RU"/>
        </w:rPr>
      </w:pPr>
      <w:r w:rsidRPr="00B11487">
        <w:rPr>
          <w:rFonts w:ascii="Times New Roman" w:eastAsia="Times New Roman" w:hAnsi="Times New Roman"/>
          <w:sz w:val="28"/>
          <w:szCs w:val="28"/>
          <w:lang w:eastAsia="ru-RU"/>
        </w:rPr>
        <w:t>Первоначально областным законом об областном бюджете на 2018 год прогнозируемые поступления из ФБ на реализацию мероприятий, предусмотренных государственной программой по сельскому хозяйству, были предусмотрены в общей сумме 141,1 млн.руб., в редакции ОЗ от 14.12.2018 прогнозируемые поступления составили 240,6 млн</w:t>
      </w:r>
      <w:r w:rsidR="007C062F">
        <w:rPr>
          <w:rFonts w:ascii="Times New Roman" w:eastAsia="Times New Roman" w:hAnsi="Times New Roman"/>
          <w:sz w:val="28"/>
          <w:szCs w:val="28"/>
          <w:lang w:eastAsia="ru-RU"/>
        </w:rPr>
        <w:t>.</w:t>
      </w:r>
      <w:r w:rsidRPr="00B11487">
        <w:rPr>
          <w:rFonts w:ascii="Times New Roman" w:eastAsia="Times New Roman" w:hAnsi="Times New Roman"/>
          <w:sz w:val="28"/>
          <w:szCs w:val="28"/>
          <w:lang w:eastAsia="ru-RU"/>
        </w:rPr>
        <w:t>руб. (увеличение на 99,5 млн.руб.), согласно кассовому плану на 2018 год доходы по КБК 2 02 25541 02 0000 151, 2 02 25543 02 0000 151. 2 02 25544 02 0000 151, 2 02 25542 02 0000 151, 2 02 25568 02 0000 151, 2 02 45370 02 0000 151, 2 02 45433 02 0000 151, 2 02 45472 02 0000 151 отражены общей сумме 418,5 млн.руб.</w:t>
      </w:r>
    </w:p>
    <w:p w14:paraId="2689C5D4" w14:textId="77777777" w:rsidR="00DE0F82" w:rsidRPr="007C062F" w:rsidRDefault="00DE0F82" w:rsidP="007C062F">
      <w:pPr>
        <w:spacing w:after="0" w:line="240" w:lineRule="auto"/>
        <w:ind w:firstLine="851"/>
        <w:contextualSpacing/>
        <w:jc w:val="both"/>
        <w:rPr>
          <w:rFonts w:ascii="Times New Roman" w:eastAsia="Times New Roman" w:hAnsi="Times New Roman"/>
          <w:sz w:val="28"/>
          <w:szCs w:val="28"/>
          <w:lang w:eastAsia="ru-RU"/>
        </w:rPr>
      </w:pPr>
      <w:r w:rsidRPr="007C062F">
        <w:rPr>
          <w:rFonts w:ascii="Times New Roman" w:eastAsia="Times New Roman" w:hAnsi="Times New Roman"/>
          <w:sz w:val="28"/>
          <w:szCs w:val="28"/>
          <w:lang w:eastAsia="ru-RU"/>
        </w:rPr>
        <w:t>На реализацию мероприятий ГП АО Развитие сельского хозяйства между Правительством Архангельской области, в лице министра АПК и торговли Архангельской области и Министерством сельского хозяйства Российской Федерации заключено девять Соглашений о предоставлении из федерального бюджета бюджету Архангельской области бюджетных средств. Общая сумма, определенная Соглашениями (с учетом дополнительных соглашений), определена в размере 418,5 млн.руб. – средства ФБ.</w:t>
      </w:r>
    </w:p>
    <w:p w14:paraId="0E772D63" w14:textId="77777777" w:rsidR="00DE0F82" w:rsidRPr="007C062F" w:rsidRDefault="00DE0F82" w:rsidP="007C062F">
      <w:pPr>
        <w:spacing w:after="0" w:line="240" w:lineRule="auto"/>
        <w:ind w:firstLine="851"/>
        <w:contextualSpacing/>
        <w:jc w:val="both"/>
        <w:rPr>
          <w:rFonts w:ascii="Times New Roman" w:eastAsia="Times New Roman" w:hAnsi="Times New Roman"/>
          <w:sz w:val="28"/>
          <w:szCs w:val="28"/>
          <w:lang w:eastAsia="ru-RU"/>
        </w:rPr>
      </w:pPr>
      <w:r w:rsidRPr="007C062F">
        <w:rPr>
          <w:rFonts w:ascii="Times New Roman" w:eastAsia="Times New Roman" w:hAnsi="Times New Roman"/>
          <w:sz w:val="28"/>
          <w:szCs w:val="28"/>
          <w:lang w:eastAsia="ru-RU"/>
        </w:rPr>
        <w:t>За 2018 год поступило из ФБ средств на сумму 418,5 млн.руб., в том числе:</w:t>
      </w:r>
    </w:p>
    <w:tbl>
      <w:tblPr>
        <w:tblW w:w="9356"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8331"/>
        <w:gridCol w:w="1025"/>
      </w:tblGrid>
      <w:tr w:rsidR="00DE0F82" w:rsidRPr="007C062F" w14:paraId="158656B6" w14:textId="77777777" w:rsidTr="007C062F">
        <w:trPr>
          <w:trHeight w:val="510"/>
        </w:trPr>
        <w:tc>
          <w:tcPr>
            <w:tcW w:w="8364" w:type="dxa"/>
            <w:shd w:val="clear" w:color="000000" w:fill="FFFFFF"/>
            <w:vAlign w:val="center"/>
            <w:hideMark/>
          </w:tcPr>
          <w:p w14:paraId="740F286E" w14:textId="77777777" w:rsidR="00DE0F82" w:rsidRPr="007C062F" w:rsidRDefault="00DE0F82" w:rsidP="00522084">
            <w:pPr>
              <w:spacing w:after="0" w:line="240" w:lineRule="auto"/>
              <w:jc w:val="center"/>
              <w:rPr>
                <w:rFonts w:ascii="Times New Roman" w:eastAsia="Times New Roman" w:hAnsi="Times New Roman"/>
                <w:lang w:eastAsia="ru-RU"/>
              </w:rPr>
            </w:pPr>
            <w:r w:rsidRPr="007C062F">
              <w:rPr>
                <w:rFonts w:ascii="Times New Roman" w:eastAsia="Times New Roman" w:hAnsi="Times New Roman"/>
                <w:lang w:eastAsia="ru-RU"/>
              </w:rPr>
              <w:t>Направление средств</w:t>
            </w:r>
          </w:p>
        </w:tc>
        <w:tc>
          <w:tcPr>
            <w:tcW w:w="992" w:type="dxa"/>
            <w:shd w:val="clear" w:color="000000" w:fill="FFFFFF"/>
            <w:vAlign w:val="center"/>
            <w:hideMark/>
          </w:tcPr>
          <w:p w14:paraId="048EEC31" w14:textId="77777777" w:rsidR="00DE0F82" w:rsidRPr="007C062F" w:rsidRDefault="00DE0F82" w:rsidP="00522084">
            <w:pPr>
              <w:spacing w:after="0" w:line="240" w:lineRule="auto"/>
              <w:jc w:val="center"/>
              <w:rPr>
                <w:rFonts w:ascii="Times New Roman" w:eastAsia="Times New Roman" w:hAnsi="Times New Roman"/>
                <w:color w:val="000000"/>
                <w:lang w:eastAsia="ru-RU"/>
              </w:rPr>
            </w:pPr>
            <w:r w:rsidRPr="007C062F">
              <w:rPr>
                <w:rFonts w:ascii="Times New Roman" w:eastAsia="Times New Roman" w:hAnsi="Times New Roman"/>
                <w:color w:val="000000"/>
                <w:lang w:eastAsia="ru-RU"/>
              </w:rPr>
              <w:t>Сумма,</w:t>
            </w:r>
          </w:p>
          <w:p w14:paraId="7A07BA63" w14:textId="77777777" w:rsidR="00DE0F82" w:rsidRPr="007C062F" w:rsidRDefault="00DE0F82" w:rsidP="00522084">
            <w:pPr>
              <w:spacing w:after="0" w:line="240" w:lineRule="auto"/>
              <w:jc w:val="center"/>
              <w:rPr>
                <w:rFonts w:ascii="Times New Roman" w:eastAsia="Times New Roman" w:hAnsi="Times New Roman"/>
                <w:color w:val="000000"/>
                <w:lang w:eastAsia="ru-RU"/>
              </w:rPr>
            </w:pPr>
            <w:r w:rsidRPr="007C062F">
              <w:rPr>
                <w:rFonts w:ascii="Times New Roman" w:eastAsia="Times New Roman" w:hAnsi="Times New Roman"/>
                <w:color w:val="000000"/>
                <w:lang w:eastAsia="ru-RU"/>
              </w:rPr>
              <w:t>млн.руб.</w:t>
            </w:r>
          </w:p>
        </w:tc>
      </w:tr>
      <w:tr w:rsidR="00DE0F82" w:rsidRPr="007C062F" w14:paraId="7EB7B0F9" w14:textId="77777777" w:rsidTr="007C062F">
        <w:trPr>
          <w:trHeight w:val="258"/>
        </w:trPr>
        <w:tc>
          <w:tcPr>
            <w:tcW w:w="8364" w:type="dxa"/>
            <w:shd w:val="clear" w:color="000000" w:fill="FFFFFF"/>
            <w:hideMark/>
          </w:tcPr>
          <w:p w14:paraId="5DB94993" w14:textId="77777777" w:rsidR="00DE0F82" w:rsidRPr="007C062F" w:rsidRDefault="00DE0F82" w:rsidP="00522084">
            <w:pPr>
              <w:spacing w:after="0" w:line="240" w:lineRule="auto"/>
              <w:rPr>
                <w:rFonts w:ascii="Times New Roman" w:eastAsia="Times New Roman" w:hAnsi="Times New Roman"/>
                <w:lang w:eastAsia="ru-RU"/>
              </w:rPr>
            </w:pPr>
            <w:r w:rsidRPr="007C062F">
              <w:rPr>
                <w:rFonts w:ascii="Times New Roman" w:eastAsia="Times New Roman" w:hAnsi="Times New Roman"/>
                <w:lang w:eastAsia="ru-RU"/>
              </w:rPr>
              <w:t>Субсидии на повышение продуктивности в молочном скотоводстве</w:t>
            </w:r>
          </w:p>
        </w:tc>
        <w:tc>
          <w:tcPr>
            <w:tcW w:w="992" w:type="dxa"/>
            <w:shd w:val="clear" w:color="auto" w:fill="auto"/>
            <w:noWrap/>
            <w:vAlign w:val="center"/>
            <w:hideMark/>
          </w:tcPr>
          <w:p w14:paraId="284874DB" w14:textId="77777777" w:rsidR="00DE0F82" w:rsidRPr="007C062F" w:rsidRDefault="00DE0F82" w:rsidP="00CE64FA">
            <w:pPr>
              <w:spacing w:after="0" w:line="240" w:lineRule="auto"/>
              <w:jc w:val="right"/>
              <w:rPr>
                <w:rFonts w:ascii="Times New Roman" w:eastAsia="Times New Roman" w:hAnsi="Times New Roman"/>
                <w:lang w:eastAsia="ru-RU"/>
              </w:rPr>
            </w:pPr>
            <w:r w:rsidRPr="007C062F">
              <w:rPr>
                <w:rFonts w:ascii="Times New Roman" w:eastAsia="Times New Roman" w:hAnsi="Times New Roman"/>
                <w:lang w:eastAsia="ru-RU"/>
              </w:rPr>
              <w:t>73,2</w:t>
            </w:r>
          </w:p>
        </w:tc>
      </w:tr>
      <w:tr w:rsidR="00DE0F82" w:rsidRPr="007C062F" w14:paraId="67D6C644" w14:textId="77777777" w:rsidTr="007C062F">
        <w:trPr>
          <w:trHeight w:val="510"/>
        </w:trPr>
        <w:tc>
          <w:tcPr>
            <w:tcW w:w="8364" w:type="dxa"/>
            <w:shd w:val="clear" w:color="000000" w:fill="FFFFFF"/>
            <w:hideMark/>
          </w:tcPr>
          <w:p w14:paraId="680D423B" w14:textId="77777777" w:rsidR="00DE0F82" w:rsidRPr="007C062F" w:rsidRDefault="00DE0F82" w:rsidP="00522084">
            <w:pPr>
              <w:spacing w:after="0" w:line="240" w:lineRule="auto"/>
              <w:rPr>
                <w:rFonts w:ascii="Times New Roman" w:eastAsia="Times New Roman" w:hAnsi="Times New Roman"/>
                <w:lang w:eastAsia="ru-RU"/>
              </w:rPr>
            </w:pPr>
            <w:r w:rsidRPr="007C062F">
              <w:rPr>
                <w:rFonts w:ascii="Times New Roman" w:eastAsia="Times New Roman" w:hAnsi="Times New Roman"/>
                <w:lang w:eastAsia="ru-RU"/>
              </w:rPr>
              <w:t>Иные межбюджетные трансферты на возмещение части затрат на уплату процентов по инвестиционным кредитам (займам) в агропромышленном комплексе</w:t>
            </w:r>
          </w:p>
        </w:tc>
        <w:tc>
          <w:tcPr>
            <w:tcW w:w="992" w:type="dxa"/>
            <w:shd w:val="clear" w:color="auto" w:fill="auto"/>
            <w:noWrap/>
            <w:vAlign w:val="center"/>
            <w:hideMark/>
          </w:tcPr>
          <w:p w14:paraId="5FB2C259" w14:textId="77777777" w:rsidR="00DE0F82" w:rsidRPr="007C062F" w:rsidRDefault="00DE0F82" w:rsidP="00CE64FA">
            <w:pPr>
              <w:spacing w:after="0" w:line="240" w:lineRule="auto"/>
              <w:jc w:val="right"/>
              <w:rPr>
                <w:rFonts w:ascii="Times New Roman" w:eastAsia="Times New Roman" w:hAnsi="Times New Roman"/>
                <w:lang w:eastAsia="ru-RU"/>
              </w:rPr>
            </w:pPr>
            <w:r w:rsidRPr="007C062F">
              <w:rPr>
                <w:rFonts w:ascii="Times New Roman" w:eastAsia="Times New Roman" w:hAnsi="Times New Roman"/>
                <w:lang w:eastAsia="ru-RU"/>
              </w:rPr>
              <w:t>12,8</w:t>
            </w:r>
          </w:p>
        </w:tc>
      </w:tr>
      <w:tr w:rsidR="00DE0F82" w:rsidRPr="007C062F" w14:paraId="395E6A7F" w14:textId="77777777" w:rsidTr="007C062F">
        <w:trPr>
          <w:trHeight w:val="510"/>
        </w:trPr>
        <w:tc>
          <w:tcPr>
            <w:tcW w:w="8364" w:type="dxa"/>
            <w:shd w:val="clear" w:color="000000" w:fill="FFFFFF"/>
            <w:hideMark/>
          </w:tcPr>
          <w:p w14:paraId="35811B29" w14:textId="77777777" w:rsidR="00DE0F82" w:rsidRPr="007C062F" w:rsidRDefault="00DE0F82" w:rsidP="00522084">
            <w:pPr>
              <w:spacing w:after="0" w:line="240" w:lineRule="auto"/>
              <w:rPr>
                <w:rFonts w:ascii="Times New Roman" w:eastAsia="Times New Roman" w:hAnsi="Times New Roman"/>
                <w:lang w:eastAsia="ru-RU"/>
              </w:rPr>
            </w:pPr>
            <w:r w:rsidRPr="007C062F">
              <w:rPr>
                <w:rFonts w:ascii="Times New Roman" w:eastAsia="Times New Roman" w:hAnsi="Times New Roman"/>
                <w:lang w:eastAsia="ru-RU"/>
              </w:rPr>
              <w:t>Иные межбюджетные трансферты на возмещение части прямых понесенных затрат на создание и (или) модернизацию объектов агропромышленного комплекса</w:t>
            </w:r>
          </w:p>
        </w:tc>
        <w:tc>
          <w:tcPr>
            <w:tcW w:w="992" w:type="dxa"/>
            <w:shd w:val="clear" w:color="auto" w:fill="auto"/>
            <w:noWrap/>
            <w:vAlign w:val="center"/>
            <w:hideMark/>
          </w:tcPr>
          <w:p w14:paraId="34FBC26C" w14:textId="77777777" w:rsidR="00DE0F82" w:rsidRPr="007C062F" w:rsidRDefault="00DE0F82" w:rsidP="00CE64FA">
            <w:pPr>
              <w:spacing w:after="0" w:line="240" w:lineRule="auto"/>
              <w:jc w:val="right"/>
              <w:rPr>
                <w:rFonts w:ascii="Times New Roman" w:eastAsia="Times New Roman" w:hAnsi="Times New Roman"/>
                <w:lang w:eastAsia="ru-RU"/>
              </w:rPr>
            </w:pPr>
            <w:r w:rsidRPr="007C062F">
              <w:rPr>
                <w:rFonts w:ascii="Times New Roman" w:eastAsia="Times New Roman" w:hAnsi="Times New Roman"/>
                <w:lang w:eastAsia="ru-RU"/>
              </w:rPr>
              <w:t>104,4</w:t>
            </w:r>
          </w:p>
        </w:tc>
      </w:tr>
      <w:tr w:rsidR="00DE0F82" w:rsidRPr="007C062F" w14:paraId="7E4EE089" w14:textId="77777777" w:rsidTr="007C062F">
        <w:trPr>
          <w:trHeight w:val="464"/>
        </w:trPr>
        <w:tc>
          <w:tcPr>
            <w:tcW w:w="8364" w:type="dxa"/>
            <w:shd w:val="clear" w:color="000000" w:fill="FFFFFF"/>
            <w:hideMark/>
          </w:tcPr>
          <w:p w14:paraId="76286BFD" w14:textId="77777777" w:rsidR="00DE0F82" w:rsidRPr="007C062F" w:rsidRDefault="00DE0F82" w:rsidP="00522084">
            <w:pPr>
              <w:spacing w:after="0" w:line="240" w:lineRule="auto"/>
              <w:rPr>
                <w:rFonts w:ascii="Times New Roman" w:eastAsia="Times New Roman" w:hAnsi="Times New Roman"/>
                <w:lang w:eastAsia="ru-RU"/>
              </w:rPr>
            </w:pPr>
            <w:r w:rsidRPr="007C062F">
              <w:rPr>
                <w:rFonts w:ascii="Times New Roman" w:eastAsia="Times New Roman" w:hAnsi="Times New Roman"/>
                <w:lang w:eastAsia="ru-RU"/>
              </w:rPr>
              <w:t xml:space="preserve">Субсидии на оказание несвязанной поддержки сельскохозяйственным товаропроизводителям в области растениеводства </w:t>
            </w:r>
          </w:p>
        </w:tc>
        <w:tc>
          <w:tcPr>
            <w:tcW w:w="992" w:type="dxa"/>
            <w:shd w:val="clear" w:color="auto" w:fill="auto"/>
            <w:noWrap/>
            <w:vAlign w:val="center"/>
            <w:hideMark/>
          </w:tcPr>
          <w:p w14:paraId="07C3D1A8" w14:textId="77777777" w:rsidR="00DE0F82" w:rsidRPr="007C062F" w:rsidRDefault="00DE0F82" w:rsidP="00CE64FA">
            <w:pPr>
              <w:spacing w:after="0" w:line="240" w:lineRule="auto"/>
              <w:jc w:val="right"/>
              <w:rPr>
                <w:rFonts w:ascii="Times New Roman" w:eastAsia="Times New Roman" w:hAnsi="Times New Roman"/>
                <w:lang w:eastAsia="ru-RU"/>
              </w:rPr>
            </w:pPr>
            <w:r w:rsidRPr="007C062F">
              <w:rPr>
                <w:rFonts w:ascii="Times New Roman" w:eastAsia="Times New Roman" w:hAnsi="Times New Roman"/>
                <w:lang w:eastAsia="ru-RU"/>
              </w:rPr>
              <w:t>28,9</w:t>
            </w:r>
          </w:p>
        </w:tc>
      </w:tr>
      <w:tr w:rsidR="00DE0F82" w:rsidRPr="007C062F" w14:paraId="1E2262A5" w14:textId="77777777" w:rsidTr="00CE64FA">
        <w:trPr>
          <w:trHeight w:val="539"/>
        </w:trPr>
        <w:tc>
          <w:tcPr>
            <w:tcW w:w="8364" w:type="dxa"/>
            <w:shd w:val="clear" w:color="000000" w:fill="FFFFFF"/>
            <w:hideMark/>
          </w:tcPr>
          <w:p w14:paraId="3308E50D" w14:textId="287BB2CA" w:rsidR="00DE0F82" w:rsidRPr="007C062F" w:rsidRDefault="00DE0F82" w:rsidP="00CE64FA">
            <w:pPr>
              <w:spacing w:after="0" w:line="240" w:lineRule="auto"/>
              <w:rPr>
                <w:rFonts w:ascii="Times New Roman" w:eastAsia="Times New Roman" w:hAnsi="Times New Roman"/>
                <w:lang w:eastAsia="ru-RU"/>
              </w:rPr>
            </w:pPr>
            <w:r w:rsidRPr="007C062F">
              <w:rPr>
                <w:rFonts w:ascii="Times New Roman" w:eastAsia="Times New Roman" w:hAnsi="Times New Roman"/>
                <w:lang w:eastAsia="ru-RU"/>
              </w:rPr>
              <w:t>Субсидии на возмещение части процентной ставки по инвестиционным кредитам (займа</w:t>
            </w:r>
            <w:r w:rsidR="00CE64FA">
              <w:rPr>
                <w:rFonts w:ascii="Times New Roman" w:eastAsia="Times New Roman" w:hAnsi="Times New Roman"/>
                <w:lang w:eastAsia="ru-RU"/>
              </w:rPr>
              <w:t>м) в агропромышленном комплексе</w:t>
            </w:r>
          </w:p>
        </w:tc>
        <w:tc>
          <w:tcPr>
            <w:tcW w:w="992" w:type="dxa"/>
            <w:shd w:val="clear" w:color="auto" w:fill="auto"/>
            <w:noWrap/>
            <w:vAlign w:val="center"/>
            <w:hideMark/>
          </w:tcPr>
          <w:p w14:paraId="7747F22B" w14:textId="77777777" w:rsidR="00DE0F82" w:rsidRPr="007C062F" w:rsidRDefault="00DE0F82" w:rsidP="00CE64FA">
            <w:pPr>
              <w:spacing w:after="0" w:line="240" w:lineRule="auto"/>
              <w:jc w:val="right"/>
              <w:rPr>
                <w:rFonts w:ascii="Times New Roman" w:eastAsia="Times New Roman" w:hAnsi="Times New Roman"/>
                <w:lang w:eastAsia="ru-RU"/>
              </w:rPr>
            </w:pPr>
            <w:r w:rsidRPr="007C062F">
              <w:rPr>
                <w:rFonts w:ascii="Times New Roman" w:eastAsia="Times New Roman" w:hAnsi="Times New Roman"/>
                <w:lang w:eastAsia="ru-RU"/>
              </w:rPr>
              <w:t>11,8</w:t>
            </w:r>
          </w:p>
        </w:tc>
      </w:tr>
      <w:tr w:rsidR="00DE0F82" w:rsidRPr="007C062F" w14:paraId="602C34F4" w14:textId="77777777" w:rsidTr="00CE64FA">
        <w:trPr>
          <w:trHeight w:val="561"/>
        </w:trPr>
        <w:tc>
          <w:tcPr>
            <w:tcW w:w="8364" w:type="dxa"/>
            <w:shd w:val="clear" w:color="000000" w:fill="FFFFFF"/>
            <w:hideMark/>
          </w:tcPr>
          <w:p w14:paraId="282F13B5" w14:textId="727117EE" w:rsidR="00DE0F82" w:rsidRPr="007C062F" w:rsidRDefault="00DE0F82" w:rsidP="00CE64FA">
            <w:pPr>
              <w:spacing w:after="0" w:line="240" w:lineRule="auto"/>
              <w:rPr>
                <w:rFonts w:ascii="Times New Roman" w:eastAsia="Times New Roman" w:hAnsi="Times New Roman"/>
                <w:lang w:eastAsia="ru-RU"/>
              </w:rPr>
            </w:pPr>
            <w:r w:rsidRPr="007C062F">
              <w:rPr>
                <w:rFonts w:ascii="Times New Roman" w:eastAsia="Times New Roman" w:hAnsi="Times New Roman"/>
                <w:lang w:eastAsia="ru-RU"/>
              </w:rPr>
              <w:t>Субсидии на содействие достижению целевых показателей региональных программ развития агропромышленного комплекса</w:t>
            </w:r>
          </w:p>
        </w:tc>
        <w:tc>
          <w:tcPr>
            <w:tcW w:w="992" w:type="dxa"/>
            <w:shd w:val="clear" w:color="auto" w:fill="auto"/>
            <w:noWrap/>
            <w:vAlign w:val="center"/>
            <w:hideMark/>
          </w:tcPr>
          <w:p w14:paraId="3113D056" w14:textId="77777777" w:rsidR="00DE0F82" w:rsidRPr="007C062F" w:rsidRDefault="00DE0F82" w:rsidP="00CE64FA">
            <w:pPr>
              <w:spacing w:after="0" w:line="240" w:lineRule="auto"/>
              <w:jc w:val="right"/>
              <w:rPr>
                <w:rFonts w:ascii="Times New Roman" w:eastAsia="Times New Roman" w:hAnsi="Times New Roman"/>
                <w:lang w:eastAsia="ru-RU"/>
              </w:rPr>
            </w:pPr>
            <w:r w:rsidRPr="007C062F">
              <w:rPr>
                <w:rFonts w:ascii="Times New Roman" w:eastAsia="Times New Roman" w:hAnsi="Times New Roman"/>
                <w:lang w:eastAsia="ru-RU"/>
              </w:rPr>
              <w:t>113,8</w:t>
            </w:r>
          </w:p>
        </w:tc>
      </w:tr>
      <w:tr w:rsidR="00DE0F82" w:rsidRPr="007C062F" w14:paraId="319543B9" w14:textId="77777777" w:rsidTr="00CE64FA">
        <w:trPr>
          <w:trHeight w:val="697"/>
        </w:trPr>
        <w:tc>
          <w:tcPr>
            <w:tcW w:w="8364" w:type="dxa"/>
            <w:shd w:val="clear" w:color="auto" w:fill="auto"/>
            <w:hideMark/>
          </w:tcPr>
          <w:p w14:paraId="1AF859F2" w14:textId="25454901" w:rsidR="00DE0F82" w:rsidRPr="007C062F" w:rsidRDefault="00DE0F82" w:rsidP="00CE64FA">
            <w:pPr>
              <w:spacing w:after="0" w:line="240" w:lineRule="auto"/>
              <w:rPr>
                <w:rFonts w:ascii="Times New Roman" w:eastAsia="Times New Roman" w:hAnsi="Times New Roman"/>
                <w:lang w:eastAsia="ru-RU"/>
              </w:rPr>
            </w:pPr>
            <w:r w:rsidRPr="007C062F">
              <w:rPr>
                <w:rFonts w:ascii="Times New Roman" w:eastAsia="Times New Roman" w:hAnsi="Times New Roman"/>
                <w:lang w:eastAsia="ru-RU"/>
              </w:rPr>
              <w:t>Субсидии на оказание несвязанной поддержки сельскохозяйственным товаропроизводителям в области растениеводства за счет средств резервного фонда Пра</w:t>
            </w:r>
            <w:r w:rsidR="00CE64FA">
              <w:rPr>
                <w:rFonts w:ascii="Times New Roman" w:eastAsia="Times New Roman" w:hAnsi="Times New Roman"/>
                <w:lang w:eastAsia="ru-RU"/>
              </w:rPr>
              <w:t>вительства Российской Федерации</w:t>
            </w:r>
          </w:p>
        </w:tc>
        <w:tc>
          <w:tcPr>
            <w:tcW w:w="992" w:type="dxa"/>
            <w:shd w:val="clear" w:color="auto" w:fill="auto"/>
            <w:noWrap/>
            <w:vAlign w:val="center"/>
            <w:hideMark/>
          </w:tcPr>
          <w:p w14:paraId="449F6292" w14:textId="77777777" w:rsidR="00DE0F82" w:rsidRPr="007C062F" w:rsidRDefault="00DE0F82" w:rsidP="00CE64FA">
            <w:pPr>
              <w:spacing w:after="0" w:line="240" w:lineRule="auto"/>
              <w:jc w:val="right"/>
              <w:rPr>
                <w:rFonts w:ascii="Times New Roman" w:eastAsia="Times New Roman" w:hAnsi="Times New Roman"/>
                <w:lang w:eastAsia="ru-RU"/>
              </w:rPr>
            </w:pPr>
            <w:r w:rsidRPr="007C062F">
              <w:rPr>
                <w:rFonts w:ascii="Times New Roman" w:eastAsia="Times New Roman" w:hAnsi="Times New Roman"/>
                <w:lang w:eastAsia="ru-RU"/>
              </w:rPr>
              <w:t>6,2</w:t>
            </w:r>
          </w:p>
        </w:tc>
      </w:tr>
      <w:tr w:rsidR="00DE0F82" w:rsidRPr="007C062F" w14:paraId="0696ED91" w14:textId="77777777" w:rsidTr="007C062F">
        <w:trPr>
          <w:trHeight w:val="510"/>
        </w:trPr>
        <w:tc>
          <w:tcPr>
            <w:tcW w:w="8364" w:type="dxa"/>
            <w:shd w:val="clear" w:color="auto" w:fill="auto"/>
            <w:hideMark/>
          </w:tcPr>
          <w:p w14:paraId="4653CB07" w14:textId="77777777" w:rsidR="00DE0F82" w:rsidRPr="007C062F" w:rsidRDefault="00DE0F82" w:rsidP="00522084">
            <w:pPr>
              <w:spacing w:after="0" w:line="240" w:lineRule="auto"/>
              <w:rPr>
                <w:rFonts w:ascii="Times New Roman" w:eastAsia="Times New Roman" w:hAnsi="Times New Roman"/>
                <w:lang w:eastAsia="ru-RU"/>
              </w:rPr>
            </w:pPr>
            <w:r w:rsidRPr="007C062F">
              <w:rPr>
                <w:rFonts w:ascii="Times New Roman" w:eastAsia="Times New Roman" w:hAnsi="Times New Roman"/>
                <w:lang w:eastAsia="ru-RU"/>
              </w:rPr>
              <w:t>Субсидии на реализацию мероприятий в области мелиорации земель сельскохозяйственного назначения</w:t>
            </w:r>
          </w:p>
        </w:tc>
        <w:tc>
          <w:tcPr>
            <w:tcW w:w="992" w:type="dxa"/>
            <w:shd w:val="clear" w:color="auto" w:fill="auto"/>
            <w:noWrap/>
            <w:vAlign w:val="center"/>
            <w:hideMark/>
          </w:tcPr>
          <w:p w14:paraId="17A09593" w14:textId="77777777" w:rsidR="00DE0F82" w:rsidRPr="007C062F" w:rsidRDefault="00DE0F82" w:rsidP="00CE64FA">
            <w:pPr>
              <w:spacing w:after="0" w:line="240" w:lineRule="auto"/>
              <w:jc w:val="right"/>
              <w:rPr>
                <w:rFonts w:ascii="Times New Roman" w:eastAsia="Times New Roman" w:hAnsi="Times New Roman"/>
                <w:lang w:eastAsia="ru-RU"/>
              </w:rPr>
            </w:pPr>
            <w:r w:rsidRPr="007C062F">
              <w:rPr>
                <w:rFonts w:ascii="Times New Roman" w:eastAsia="Times New Roman" w:hAnsi="Times New Roman"/>
                <w:lang w:eastAsia="ru-RU"/>
              </w:rPr>
              <w:t>65,7</w:t>
            </w:r>
          </w:p>
        </w:tc>
      </w:tr>
      <w:tr w:rsidR="00DE0F82" w:rsidRPr="007C062F" w14:paraId="23B43ED9" w14:textId="77777777" w:rsidTr="007C062F">
        <w:trPr>
          <w:trHeight w:val="1096"/>
        </w:trPr>
        <w:tc>
          <w:tcPr>
            <w:tcW w:w="8364" w:type="dxa"/>
            <w:shd w:val="clear" w:color="auto" w:fill="auto"/>
            <w:hideMark/>
          </w:tcPr>
          <w:p w14:paraId="672479E3" w14:textId="77777777" w:rsidR="00DE0F82" w:rsidRPr="007C062F" w:rsidRDefault="00DE0F82" w:rsidP="00522084">
            <w:pPr>
              <w:spacing w:after="0" w:line="240" w:lineRule="auto"/>
              <w:rPr>
                <w:rFonts w:ascii="Times New Roman" w:eastAsia="Times New Roman" w:hAnsi="Times New Roman"/>
                <w:lang w:eastAsia="ru-RU"/>
              </w:rPr>
            </w:pPr>
            <w:r w:rsidRPr="007C062F">
              <w:rPr>
                <w:rFonts w:ascii="Times New Roman" w:eastAsia="Times New Roman" w:hAnsi="Times New Roman"/>
                <w:lang w:eastAsia="ru-RU"/>
              </w:rPr>
              <w:t>Иные межбюджетные трансферты на осуществление компенсации сельскохозяйственным товаропроизводителям, не обеспечившим в установленном порядке страховую защиту своих имущественных интересов, связанных с производством сельскохозяйственной продукции, ущерба, причиненного в результате чрезвычайных ситуаций природного характера в 2018 году на территориях субъектов Российской Федерации</w:t>
            </w:r>
          </w:p>
        </w:tc>
        <w:tc>
          <w:tcPr>
            <w:tcW w:w="992" w:type="dxa"/>
            <w:shd w:val="clear" w:color="auto" w:fill="auto"/>
            <w:noWrap/>
            <w:vAlign w:val="center"/>
            <w:hideMark/>
          </w:tcPr>
          <w:p w14:paraId="7D64EBBA" w14:textId="77777777" w:rsidR="00DE0F82" w:rsidRPr="007C062F" w:rsidRDefault="00DE0F82" w:rsidP="00CE64FA">
            <w:pPr>
              <w:spacing w:after="0" w:line="240" w:lineRule="auto"/>
              <w:jc w:val="right"/>
              <w:rPr>
                <w:rFonts w:ascii="Times New Roman" w:eastAsia="Times New Roman" w:hAnsi="Times New Roman"/>
                <w:lang w:eastAsia="ru-RU"/>
              </w:rPr>
            </w:pPr>
            <w:r w:rsidRPr="007C062F">
              <w:rPr>
                <w:rFonts w:ascii="Times New Roman" w:eastAsia="Times New Roman" w:hAnsi="Times New Roman"/>
                <w:lang w:eastAsia="ru-RU"/>
              </w:rPr>
              <w:t>1,6</w:t>
            </w:r>
          </w:p>
        </w:tc>
      </w:tr>
    </w:tbl>
    <w:p w14:paraId="54DBE379" w14:textId="77777777" w:rsidR="00DE0F82" w:rsidRPr="00DE0F82" w:rsidRDefault="00DE0F82" w:rsidP="00DE0F82">
      <w:pPr>
        <w:pStyle w:val="ab"/>
        <w:ind w:firstLine="709"/>
        <w:jc w:val="both"/>
        <w:rPr>
          <w:rFonts w:ascii="Times New Roman" w:hAnsi="Times New Roman"/>
          <w:sz w:val="28"/>
          <w:szCs w:val="28"/>
          <w:highlight w:val="cyan"/>
        </w:rPr>
      </w:pPr>
    </w:p>
    <w:p w14:paraId="12B26E3B" w14:textId="77777777" w:rsidR="00DE0F82" w:rsidRPr="002A1403" w:rsidRDefault="00DE0F82" w:rsidP="002A1403">
      <w:pPr>
        <w:spacing w:after="0" w:line="240" w:lineRule="auto"/>
        <w:ind w:firstLine="851"/>
        <w:contextualSpacing/>
        <w:jc w:val="both"/>
        <w:rPr>
          <w:rFonts w:ascii="Times New Roman" w:eastAsia="Times New Roman" w:hAnsi="Times New Roman"/>
          <w:sz w:val="28"/>
          <w:szCs w:val="28"/>
          <w:lang w:eastAsia="ru-RU"/>
        </w:rPr>
      </w:pPr>
      <w:r w:rsidRPr="002A1403">
        <w:rPr>
          <w:rFonts w:ascii="Times New Roman" w:eastAsia="Times New Roman" w:hAnsi="Times New Roman"/>
          <w:sz w:val="28"/>
          <w:szCs w:val="28"/>
          <w:lang w:eastAsia="ru-RU"/>
        </w:rPr>
        <w:t>Из общей суммы, выделенной из ФБ, сельскохозяйственным товаропроизводителям в виде субсидий направлено 418,5 млн.руб., в том числе:</w:t>
      </w:r>
    </w:p>
    <w:p w14:paraId="623B75AB" w14:textId="5A14C4E0" w:rsidR="00DE0F82" w:rsidRPr="001D3764" w:rsidRDefault="00DE0F82" w:rsidP="001D3764">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D3764">
        <w:rPr>
          <w:rFonts w:ascii="Times New Roman" w:eastAsia="Times New Roman" w:hAnsi="Times New Roman"/>
          <w:sz w:val="28"/>
          <w:szCs w:val="28"/>
          <w:lang w:eastAsia="ru-RU"/>
        </w:rPr>
        <w:lastRenderedPageBreak/>
        <w:t>субсидию на оказание несвязанной поддержки сельскохозяйственным товаропроизводителям в области растениеводства на сумму 28,9 млн. руб. получило 61 предприятие, включая К(Ф)Х и ИП, из ОБ в соответствии с заключенным Соглашением, направлено 3,2 млн.руб.;</w:t>
      </w:r>
    </w:p>
    <w:p w14:paraId="1E1E0FB8" w14:textId="2E36E037" w:rsidR="00DE0F82" w:rsidRPr="001D3764" w:rsidRDefault="00DE0F82" w:rsidP="001D3764">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D3764">
        <w:rPr>
          <w:rFonts w:ascii="Times New Roman" w:eastAsia="Times New Roman" w:hAnsi="Times New Roman"/>
          <w:sz w:val="28"/>
          <w:szCs w:val="28"/>
          <w:lang w:eastAsia="ru-RU"/>
        </w:rPr>
        <w:t>субсидию на оказание несвязанной поддержки сельскохозяйственным товаропроизводителям в области растениеводства за счет средств резервного фонда на сумму 6,2 млн.руб. получило 42 предприятия, включая К(Ф)Х, из ОБ направлено 0,7 млн.руб.;</w:t>
      </w:r>
    </w:p>
    <w:p w14:paraId="024DBD38" w14:textId="4844CC82" w:rsidR="00DE0F82" w:rsidRPr="001D3764" w:rsidRDefault="00DE0F82" w:rsidP="001D3764">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D3764">
        <w:rPr>
          <w:rFonts w:ascii="Times New Roman" w:eastAsia="Times New Roman" w:hAnsi="Times New Roman"/>
          <w:sz w:val="28"/>
          <w:szCs w:val="28"/>
          <w:lang w:eastAsia="ru-RU"/>
        </w:rPr>
        <w:t>субсидию на повышение продуктивности в молочном скотоводстве на сумму 73,2 млн.руб. получило 84 предприятия, включая К(Ф)Х, из ОБ направлено 8,1 млн.руб.</w:t>
      </w:r>
      <w:r w:rsidR="001D3764">
        <w:rPr>
          <w:rFonts w:ascii="Times New Roman" w:eastAsia="Times New Roman" w:hAnsi="Times New Roman"/>
          <w:sz w:val="28"/>
          <w:szCs w:val="28"/>
          <w:lang w:eastAsia="ru-RU"/>
        </w:rPr>
        <w:t>;</w:t>
      </w:r>
    </w:p>
    <w:p w14:paraId="7B60C9BC" w14:textId="126674F7" w:rsidR="00DE0F82" w:rsidRPr="001D3764" w:rsidRDefault="00DE0F82" w:rsidP="001D3764">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D3764">
        <w:rPr>
          <w:rFonts w:ascii="Times New Roman" w:eastAsia="Times New Roman" w:hAnsi="Times New Roman"/>
          <w:sz w:val="28"/>
          <w:szCs w:val="28"/>
          <w:lang w:eastAsia="ru-RU"/>
        </w:rPr>
        <w:t>субсидия на возмещение части прямых понесенных затрат на создание и (или) модернизацию объектов агропромышленного комплекса из ФБ в сумме 104,4 млн.руб. распределена и перечислена двум сельскохозяйственным предприятиям: АО «Важское» и ООО «Устьянская молочная компания», из ОБ в целях софинансирования, направлено 11,6 млн.руб.</w:t>
      </w:r>
      <w:r w:rsidR="001D3764">
        <w:rPr>
          <w:rFonts w:ascii="Times New Roman" w:eastAsia="Times New Roman" w:hAnsi="Times New Roman"/>
          <w:sz w:val="28"/>
          <w:szCs w:val="28"/>
          <w:lang w:eastAsia="ru-RU"/>
        </w:rPr>
        <w:t>;</w:t>
      </w:r>
    </w:p>
    <w:p w14:paraId="4B281A93" w14:textId="7FA1E41E" w:rsidR="00DE0F82" w:rsidRPr="001D3764" w:rsidRDefault="00DE0F82" w:rsidP="001D3764">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D3764">
        <w:rPr>
          <w:rFonts w:ascii="Times New Roman" w:eastAsia="Times New Roman" w:hAnsi="Times New Roman"/>
          <w:sz w:val="28"/>
          <w:szCs w:val="28"/>
          <w:lang w:eastAsia="ru-RU"/>
        </w:rPr>
        <w:t>субсидию на возмещение части затрат на уплату процентов по инвестиционным кредитам (займам) в агропромышленном комплексе получило 16 сельскохозяйственных товаропроизводителя на общую сумму 27,3 млн.руб., в том числе за счет средств ФБ на сумму 24,6 млн.руб.</w:t>
      </w:r>
      <w:r w:rsidR="001D3764">
        <w:rPr>
          <w:rFonts w:ascii="Times New Roman" w:eastAsia="Times New Roman" w:hAnsi="Times New Roman"/>
          <w:sz w:val="28"/>
          <w:szCs w:val="28"/>
          <w:lang w:eastAsia="ru-RU"/>
        </w:rPr>
        <w:t>;</w:t>
      </w:r>
    </w:p>
    <w:p w14:paraId="5C904BBF" w14:textId="69B462F2" w:rsidR="00DE0F82" w:rsidRPr="001D3764" w:rsidRDefault="00DE0F82" w:rsidP="001D3764">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D3764">
        <w:rPr>
          <w:rFonts w:ascii="Times New Roman" w:eastAsia="Times New Roman" w:hAnsi="Times New Roman"/>
          <w:sz w:val="28"/>
          <w:szCs w:val="28"/>
          <w:lang w:eastAsia="ru-RU"/>
        </w:rPr>
        <w:t>субсидию на реализацию мероприятий в области мелиорации земель сельскохозяйственного назначения в рамках ФЦП "Развитие мелиорации земель сельскохозяйственного назначения России на 2014-2020 годы" из ФБ в размере 65,7 млн.руб. получило 6 предприятий: АО «Важское», ООО «Пежма», ООО «Агрофирма «Судромская», СПК «Сельскохозяйственная артель (колхоз) «Ступинское», ООО «Ростово», ООО «Устьянская молочная компания»; из ОБ на условиях софинансирования выделено 7,3 млн.руб.</w:t>
      </w:r>
    </w:p>
    <w:p w14:paraId="26B6D021" w14:textId="77777777" w:rsidR="00DE0F82" w:rsidRPr="001D3764" w:rsidRDefault="00DE0F82" w:rsidP="001D3764">
      <w:pPr>
        <w:spacing w:after="0" w:line="240" w:lineRule="auto"/>
        <w:ind w:firstLine="851"/>
        <w:contextualSpacing/>
        <w:jc w:val="both"/>
        <w:rPr>
          <w:rFonts w:ascii="Times New Roman" w:eastAsia="Times New Roman" w:hAnsi="Times New Roman"/>
          <w:sz w:val="28"/>
          <w:szCs w:val="28"/>
          <w:lang w:eastAsia="ru-RU"/>
        </w:rPr>
      </w:pPr>
      <w:r w:rsidRPr="001D3764">
        <w:rPr>
          <w:rFonts w:ascii="Times New Roman" w:eastAsia="Times New Roman" w:hAnsi="Times New Roman"/>
          <w:sz w:val="28"/>
          <w:szCs w:val="28"/>
          <w:lang w:eastAsia="ru-RU"/>
        </w:rPr>
        <w:t>Федеральную поддержку в виде компенсации сельскохозяйственным товаропроизводителям, не обеспечившим в установленном порядке страховую защиту своих имущественных интересов, связанных с производством сельскохозяйственной продукции, ущерба, причиненного в результате чрезвычайных ситуаций природного характера в 2018 году на территориях субъектов Российской Федерации, получило ООО «Устьянская молочная компания».</w:t>
      </w:r>
    </w:p>
    <w:p w14:paraId="4E5B517D" w14:textId="77777777" w:rsidR="00DE0F82" w:rsidRPr="001D3764" w:rsidRDefault="00DE0F82" w:rsidP="001D3764">
      <w:pPr>
        <w:spacing w:after="0" w:line="240" w:lineRule="auto"/>
        <w:ind w:firstLine="851"/>
        <w:contextualSpacing/>
        <w:jc w:val="both"/>
        <w:rPr>
          <w:rFonts w:ascii="Times New Roman" w:eastAsia="Times New Roman" w:hAnsi="Times New Roman"/>
          <w:sz w:val="28"/>
          <w:szCs w:val="28"/>
          <w:lang w:eastAsia="ru-RU"/>
        </w:rPr>
      </w:pPr>
      <w:r w:rsidRPr="001D3764">
        <w:rPr>
          <w:rFonts w:ascii="Times New Roman" w:eastAsia="Times New Roman" w:hAnsi="Times New Roman"/>
          <w:sz w:val="28"/>
          <w:szCs w:val="28"/>
          <w:lang w:eastAsia="ru-RU"/>
        </w:rPr>
        <w:t>Бюджетные средства, выделенные из ФБ на содействие достижению целевых показателей региональных программ развития агропромышленного комплекса, направлены, в том числе по следующим мероприятиям:</w:t>
      </w:r>
    </w:p>
    <w:p w14:paraId="2051F789" w14:textId="22D54F1B" w:rsidR="00DE0F82" w:rsidRPr="00DF207C" w:rsidRDefault="00DE0F82" w:rsidP="00DF207C">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DF207C">
        <w:rPr>
          <w:rFonts w:ascii="Times New Roman" w:eastAsia="Times New Roman" w:hAnsi="Times New Roman"/>
          <w:sz w:val="28"/>
          <w:szCs w:val="28"/>
          <w:lang w:eastAsia="ru-RU"/>
        </w:rPr>
        <w:t>гранты на поддержку начинающим фермерам (гранты получили 9 начинающих К(Ф)Х в общей сумме 17,8 млн.руб.;</w:t>
      </w:r>
    </w:p>
    <w:p w14:paraId="0392156B" w14:textId="323E2D3A" w:rsidR="00DE0F82" w:rsidRPr="00DF207C" w:rsidRDefault="00DE0F82" w:rsidP="00DF207C">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DF207C">
        <w:rPr>
          <w:rFonts w:ascii="Times New Roman" w:eastAsia="Times New Roman" w:hAnsi="Times New Roman"/>
          <w:sz w:val="28"/>
          <w:szCs w:val="28"/>
          <w:lang w:eastAsia="ru-RU"/>
        </w:rPr>
        <w:t>гранты на развитие животноводческих ферм (грант в сумме 12,9 млн.руб. получило одно К(Ф)Х;</w:t>
      </w:r>
    </w:p>
    <w:p w14:paraId="164C6AC3" w14:textId="24F532D3" w:rsidR="00DE0F82" w:rsidRPr="00DF207C" w:rsidRDefault="00DE0F82" w:rsidP="00DF207C">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DF207C">
        <w:rPr>
          <w:rFonts w:ascii="Times New Roman" w:eastAsia="Times New Roman" w:hAnsi="Times New Roman"/>
          <w:sz w:val="28"/>
          <w:szCs w:val="28"/>
          <w:lang w:eastAsia="ru-RU"/>
        </w:rPr>
        <w:lastRenderedPageBreak/>
        <w:t>грант на развитие материально-технической базы сельскохозяйственных потребительских кооперативов (грант в сумме 7,0 млн.руб. получен СППК «Виледь».</w:t>
      </w:r>
    </w:p>
    <w:p w14:paraId="0CA879DC" w14:textId="77777777" w:rsidR="00DE0F82" w:rsidRPr="00DE0F82" w:rsidRDefault="00DE0F82" w:rsidP="00DE0F82">
      <w:pPr>
        <w:pStyle w:val="ab"/>
        <w:ind w:firstLine="709"/>
        <w:jc w:val="both"/>
        <w:rPr>
          <w:rFonts w:ascii="Times New Roman" w:hAnsi="Times New Roman"/>
          <w:sz w:val="28"/>
          <w:szCs w:val="28"/>
          <w:highlight w:val="cyan"/>
        </w:rPr>
      </w:pPr>
    </w:p>
    <w:p w14:paraId="3657972F" w14:textId="77777777" w:rsidR="00DE0F82" w:rsidRPr="00DF207C" w:rsidRDefault="00DE0F82" w:rsidP="00DF207C">
      <w:pPr>
        <w:spacing w:after="0" w:line="240" w:lineRule="auto"/>
        <w:ind w:firstLine="851"/>
        <w:contextualSpacing/>
        <w:jc w:val="both"/>
        <w:rPr>
          <w:rFonts w:ascii="Times New Roman" w:eastAsia="Times New Roman" w:hAnsi="Times New Roman"/>
          <w:sz w:val="28"/>
          <w:szCs w:val="28"/>
          <w:lang w:eastAsia="ru-RU"/>
        </w:rPr>
      </w:pPr>
      <w:r w:rsidRPr="00DF207C">
        <w:rPr>
          <w:rFonts w:ascii="Times New Roman" w:eastAsia="Times New Roman" w:hAnsi="Times New Roman"/>
          <w:sz w:val="28"/>
          <w:szCs w:val="28"/>
          <w:lang w:eastAsia="ru-RU"/>
        </w:rPr>
        <w:t>Исполнение целевых показателей за 2018 год, согласно отчетности о достижении значений показателей результативности расходов бюджета субъекта РФ, отражено в таблице:</w:t>
      </w:r>
    </w:p>
    <w:tbl>
      <w:tblPr>
        <w:tblW w:w="9305" w:type="dxa"/>
        <w:tblInd w:w="93" w:type="dxa"/>
        <w:tblLayout w:type="fixed"/>
        <w:tblLook w:val="04A0" w:firstRow="1" w:lastRow="0" w:firstColumn="1" w:lastColumn="0" w:noHBand="0" w:noVBand="1"/>
      </w:tblPr>
      <w:tblGrid>
        <w:gridCol w:w="2287"/>
        <w:gridCol w:w="3134"/>
        <w:gridCol w:w="850"/>
        <w:gridCol w:w="1106"/>
        <w:gridCol w:w="1021"/>
        <w:gridCol w:w="907"/>
      </w:tblGrid>
      <w:tr w:rsidR="00DE0F82" w:rsidRPr="00096E72" w14:paraId="419A84A7" w14:textId="77777777" w:rsidTr="00096E72">
        <w:trPr>
          <w:trHeight w:val="50"/>
          <w:tblHeader/>
        </w:trPr>
        <w:tc>
          <w:tcPr>
            <w:tcW w:w="9305" w:type="dxa"/>
            <w:gridSpan w:val="6"/>
            <w:tcBorders>
              <w:top w:val="double" w:sz="4" w:space="0" w:color="auto"/>
              <w:left w:val="double" w:sz="4" w:space="0" w:color="auto"/>
              <w:bottom w:val="single" w:sz="4" w:space="0" w:color="auto"/>
              <w:right w:val="double" w:sz="4" w:space="0" w:color="auto"/>
            </w:tcBorders>
            <w:shd w:val="clear" w:color="auto" w:fill="auto"/>
            <w:vAlign w:val="center"/>
            <w:hideMark/>
          </w:tcPr>
          <w:p w14:paraId="6051EA68" w14:textId="77777777" w:rsidR="00DE0F82" w:rsidRPr="00096E72" w:rsidRDefault="00DE0F82" w:rsidP="00522084">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 xml:space="preserve">Отчеты Министерства АПК, предоставленные в Министерство сельского хозяйства РФ, по состоянию на 01.01.2019. </w:t>
            </w:r>
          </w:p>
        </w:tc>
      </w:tr>
      <w:tr w:rsidR="00DE0F82" w:rsidRPr="00096E72" w14:paraId="73504B70" w14:textId="77777777" w:rsidTr="00096E72">
        <w:trPr>
          <w:trHeight w:val="336"/>
          <w:tblHeader/>
        </w:trPr>
        <w:tc>
          <w:tcPr>
            <w:tcW w:w="2287" w:type="dxa"/>
            <w:vMerge w:val="restart"/>
            <w:tcBorders>
              <w:top w:val="nil"/>
              <w:left w:val="double" w:sz="4" w:space="0" w:color="auto"/>
              <w:bottom w:val="single" w:sz="4" w:space="0" w:color="auto"/>
              <w:right w:val="single" w:sz="4" w:space="0" w:color="auto"/>
            </w:tcBorders>
            <w:shd w:val="clear" w:color="auto" w:fill="auto"/>
            <w:vAlign w:val="center"/>
            <w:hideMark/>
          </w:tcPr>
          <w:p w14:paraId="5FDFD195" w14:textId="77777777" w:rsidR="00DE0F82" w:rsidRPr="00096E72" w:rsidRDefault="00DE0F82" w:rsidP="00522084">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 xml:space="preserve">Наименование мероприятия </w:t>
            </w:r>
          </w:p>
        </w:tc>
        <w:tc>
          <w:tcPr>
            <w:tcW w:w="3134" w:type="dxa"/>
            <w:vMerge w:val="restart"/>
            <w:tcBorders>
              <w:top w:val="nil"/>
              <w:left w:val="single" w:sz="4" w:space="0" w:color="auto"/>
              <w:bottom w:val="single" w:sz="4" w:space="0" w:color="auto"/>
              <w:right w:val="single" w:sz="4" w:space="0" w:color="auto"/>
            </w:tcBorders>
            <w:shd w:val="clear" w:color="auto" w:fill="auto"/>
            <w:vAlign w:val="center"/>
            <w:hideMark/>
          </w:tcPr>
          <w:p w14:paraId="287835F2" w14:textId="77777777" w:rsidR="00DE0F82" w:rsidRPr="00096E72" w:rsidRDefault="00DE0F82" w:rsidP="00522084">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наименование показателя</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26BA3F36" w14:textId="77777777" w:rsidR="00DE0F82" w:rsidRPr="00096E72" w:rsidRDefault="00DE0F82" w:rsidP="00522084">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ед. измерения</w:t>
            </w:r>
          </w:p>
        </w:tc>
        <w:tc>
          <w:tcPr>
            <w:tcW w:w="3034" w:type="dxa"/>
            <w:gridSpan w:val="3"/>
            <w:tcBorders>
              <w:top w:val="single" w:sz="4" w:space="0" w:color="auto"/>
              <w:left w:val="nil"/>
              <w:bottom w:val="single" w:sz="4" w:space="0" w:color="auto"/>
              <w:right w:val="double" w:sz="4" w:space="0" w:color="auto"/>
            </w:tcBorders>
            <w:shd w:val="clear" w:color="auto" w:fill="auto"/>
            <w:vAlign w:val="center"/>
            <w:hideMark/>
          </w:tcPr>
          <w:p w14:paraId="5217BA3B" w14:textId="77777777" w:rsidR="00DE0F82" w:rsidRPr="00096E72" w:rsidRDefault="00DE0F82" w:rsidP="00522084">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значение показателя результативности на 2018 год</w:t>
            </w:r>
          </w:p>
        </w:tc>
      </w:tr>
      <w:tr w:rsidR="00DE0F82" w:rsidRPr="00096E72" w14:paraId="19A47970" w14:textId="77777777" w:rsidTr="00096E72">
        <w:trPr>
          <w:trHeight w:val="720"/>
          <w:tblHeader/>
        </w:trPr>
        <w:tc>
          <w:tcPr>
            <w:tcW w:w="2287" w:type="dxa"/>
            <w:vMerge/>
            <w:tcBorders>
              <w:top w:val="nil"/>
              <w:left w:val="double" w:sz="4" w:space="0" w:color="auto"/>
              <w:bottom w:val="single" w:sz="4" w:space="0" w:color="auto"/>
              <w:right w:val="single" w:sz="4" w:space="0" w:color="auto"/>
            </w:tcBorders>
            <w:vAlign w:val="center"/>
            <w:hideMark/>
          </w:tcPr>
          <w:p w14:paraId="6A6AF801"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vMerge/>
            <w:tcBorders>
              <w:top w:val="nil"/>
              <w:left w:val="single" w:sz="4" w:space="0" w:color="auto"/>
              <w:bottom w:val="single" w:sz="4" w:space="0" w:color="auto"/>
              <w:right w:val="single" w:sz="4" w:space="0" w:color="auto"/>
            </w:tcBorders>
            <w:vAlign w:val="center"/>
            <w:hideMark/>
          </w:tcPr>
          <w:p w14:paraId="24B922FE"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850" w:type="dxa"/>
            <w:vMerge/>
            <w:tcBorders>
              <w:top w:val="nil"/>
              <w:left w:val="single" w:sz="4" w:space="0" w:color="auto"/>
              <w:bottom w:val="single" w:sz="4" w:space="0" w:color="auto"/>
              <w:right w:val="single" w:sz="4" w:space="0" w:color="auto"/>
            </w:tcBorders>
            <w:vAlign w:val="center"/>
            <w:hideMark/>
          </w:tcPr>
          <w:p w14:paraId="6D8041F0"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1106" w:type="dxa"/>
            <w:tcBorders>
              <w:top w:val="nil"/>
              <w:left w:val="nil"/>
              <w:bottom w:val="single" w:sz="4" w:space="0" w:color="auto"/>
              <w:right w:val="single" w:sz="4" w:space="0" w:color="auto"/>
            </w:tcBorders>
            <w:shd w:val="clear" w:color="auto" w:fill="auto"/>
            <w:vAlign w:val="center"/>
            <w:hideMark/>
          </w:tcPr>
          <w:p w14:paraId="6C6E81F4" w14:textId="11092BAA" w:rsidR="00DE0F82" w:rsidRPr="00096E72" w:rsidRDefault="00082F37" w:rsidP="0052208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план</w:t>
            </w:r>
            <w:r w:rsidR="00DE0F82" w:rsidRPr="00096E72">
              <w:rPr>
                <w:rFonts w:ascii="Times New Roman" w:eastAsia="Times New Roman" w:hAnsi="Times New Roman"/>
                <w:color w:val="000000"/>
                <w:sz w:val="16"/>
                <w:szCs w:val="16"/>
                <w:lang w:eastAsia="ru-RU"/>
              </w:rPr>
              <w:t xml:space="preserve"> </w:t>
            </w:r>
            <w:r w:rsidR="00DE0F82" w:rsidRPr="00096E72">
              <w:rPr>
                <w:rFonts w:ascii="Times New Roman" w:eastAsia="Times New Roman" w:hAnsi="Times New Roman"/>
                <w:sz w:val="16"/>
                <w:szCs w:val="16"/>
                <w:lang w:eastAsia="ru-RU"/>
              </w:rPr>
              <w:t>(установлено соглашением)</w:t>
            </w:r>
          </w:p>
        </w:tc>
        <w:tc>
          <w:tcPr>
            <w:tcW w:w="1021" w:type="dxa"/>
            <w:tcBorders>
              <w:top w:val="nil"/>
              <w:left w:val="nil"/>
              <w:bottom w:val="single" w:sz="4" w:space="0" w:color="auto"/>
              <w:right w:val="single" w:sz="4" w:space="0" w:color="auto"/>
            </w:tcBorders>
            <w:shd w:val="clear" w:color="auto" w:fill="auto"/>
            <w:vAlign w:val="center"/>
            <w:hideMark/>
          </w:tcPr>
          <w:p w14:paraId="667C71E3" w14:textId="5E1DB9C0" w:rsidR="00DE0F82" w:rsidRPr="00096E72" w:rsidRDefault="00082F37" w:rsidP="0052208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факт</w:t>
            </w:r>
          </w:p>
        </w:tc>
        <w:tc>
          <w:tcPr>
            <w:tcW w:w="907" w:type="dxa"/>
            <w:tcBorders>
              <w:top w:val="nil"/>
              <w:left w:val="nil"/>
              <w:bottom w:val="single" w:sz="4" w:space="0" w:color="auto"/>
              <w:right w:val="double" w:sz="4" w:space="0" w:color="auto"/>
            </w:tcBorders>
            <w:shd w:val="clear" w:color="auto" w:fill="auto"/>
            <w:vAlign w:val="center"/>
            <w:hideMark/>
          </w:tcPr>
          <w:p w14:paraId="4F2A023B" w14:textId="77777777" w:rsidR="00DE0F82" w:rsidRPr="00096E72" w:rsidRDefault="00DE0F82" w:rsidP="00522084">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Величина отклонения</w:t>
            </w:r>
            <w:r w:rsidRPr="00096E72">
              <w:rPr>
                <w:rFonts w:ascii="Times New Roman" w:eastAsia="Times New Roman" w:hAnsi="Times New Roman"/>
                <w:sz w:val="16"/>
                <w:szCs w:val="16"/>
                <w:lang w:eastAsia="ru-RU"/>
              </w:rPr>
              <w:t xml:space="preserve"> (не выполнения),</w:t>
            </w:r>
            <w:r w:rsidRPr="00096E72">
              <w:rPr>
                <w:rFonts w:ascii="Times New Roman" w:eastAsia="Times New Roman" w:hAnsi="Times New Roman"/>
                <w:color w:val="000000"/>
                <w:sz w:val="16"/>
                <w:szCs w:val="16"/>
                <w:lang w:eastAsia="ru-RU"/>
              </w:rPr>
              <w:t xml:space="preserve"> %</w:t>
            </w:r>
          </w:p>
        </w:tc>
      </w:tr>
      <w:tr w:rsidR="00DE0F82" w:rsidRPr="00096E72" w14:paraId="751A3EC3" w14:textId="77777777" w:rsidTr="00096E72">
        <w:trPr>
          <w:trHeight w:val="720"/>
        </w:trPr>
        <w:tc>
          <w:tcPr>
            <w:tcW w:w="2287" w:type="dxa"/>
            <w:tcBorders>
              <w:top w:val="nil"/>
              <w:left w:val="double" w:sz="4" w:space="0" w:color="auto"/>
              <w:bottom w:val="single" w:sz="4" w:space="0" w:color="auto"/>
              <w:right w:val="single" w:sz="4" w:space="0" w:color="auto"/>
            </w:tcBorders>
            <w:shd w:val="clear" w:color="auto" w:fill="auto"/>
            <w:vAlign w:val="center"/>
            <w:hideMark/>
          </w:tcPr>
          <w:p w14:paraId="55D375A8"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Поддержка инвестиционного кредитования в агропромышленном комплексе</w:t>
            </w:r>
          </w:p>
        </w:tc>
        <w:tc>
          <w:tcPr>
            <w:tcW w:w="3134" w:type="dxa"/>
            <w:tcBorders>
              <w:top w:val="nil"/>
              <w:left w:val="nil"/>
              <w:bottom w:val="single" w:sz="4" w:space="0" w:color="auto"/>
              <w:right w:val="single" w:sz="4" w:space="0" w:color="auto"/>
            </w:tcBorders>
            <w:shd w:val="clear" w:color="auto" w:fill="auto"/>
            <w:vAlign w:val="center"/>
            <w:hideMark/>
          </w:tcPr>
          <w:p w14:paraId="2C55A22C"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Объем остатка ссудной задолженности по субсидируемым кредитам</w:t>
            </w:r>
          </w:p>
        </w:tc>
        <w:tc>
          <w:tcPr>
            <w:tcW w:w="850" w:type="dxa"/>
            <w:tcBorders>
              <w:top w:val="nil"/>
              <w:left w:val="nil"/>
              <w:bottom w:val="single" w:sz="4" w:space="0" w:color="auto"/>
              <w:right w:val="single" w:sz="4" w:space="0" w:color="auto"/>
            </w:tcBorders>
            <w:shd w:val="clear" w:color="auto" w:fill="auto"/>
            <w:vAlign w:val="center"/>
            <w:hideMark/>
          </w:tcPr>
          <w:p w14:paraId="6C3B3A4A"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тыс.руб.</w:t>
            </w:r>
          </w:p>
        </w:tc>
        <w:tc>
          <w:tcPr>
            <w:tcW w:w="1106" w:type="dxa"/>
            <w:tcBorders>
              <w:top w:val="nil"/>
              <w:left w:val="nil"/>
              <w:bottom w:val="single" w:sz="4" w:space="0" w:color="auto"/>
              <w:right w:val="single" w:sz="4" w:space="0" w:color="auto"/>
            </w:tcBorders>
            <w:shd w:val="clear" w:color="auto" w:fill="auto"/>
            <w:vAlign w:val="center"/>
            <w:hideMark/>
          </w:tcPr>
          <w:p w14:paraId="37380D96"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231 459,28</w:t>
            </w:r>
          </w:p>
        </w:tc>
        <w:tc>
          <w:tcPr>
            <w:tcW w:w="1021" w:type="dxa"/>
            <w:tcBorders>
              <w:top w:val="nil"/>
              <w:left w:val="nil"/>
              <w:bottom w:val="single" w:sz="4" w:space="0" w:color="auto"/>
              <w:right w:val="single" w:sz="4" w:space="0" w:color="auto"/>
            </w:tcBorders>
            <w:shd w:val="clear" w:color="auto" w:fill="auto"/>
            <w:vAlign w:val="center"/>
            <w:hideMark/>
          </w:tcPr>
          <w:p w14:paraId="7C6E1220"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165 649,87</w:t>
            </w:r>
          </w:p>
        </w:tc>
        <w:tc>
          <w:tcPr>
            <w:tcW w:w="907" w:type="dxa"/>
            <w:tcBorders>
              <w:top w:val="nil"/>
              <w:left w:val="nil"/>
              <w:bottom w:val="single" w:sz="4" w:space="0" w:color="auto"/>
              <w:right w:val="double" w:sz="4" w:space="0" w:color="auto"/>
            </w:tcBorders>
            <w:shd w:val="clear" w:color="auto" w:fill="auto"/>
            <w:vAlign w:val="center"/>
            <w:hideMark/>
          </w:tcPr>
          <w:p w14:paraId="25BA3F47"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28,43</w:t>
            </w:r>
          </w:p>
        </w:tc>
      </w:tr>
      <w:tr w:rsidR="00DE0F82" w:rsidRPr="00096E72" w14:paraId="650B4D43" w14:textId="77777777" w:rsidTr="00096E72">
        <w:trPr>
          <w:trHeight w:val="951"/>
        </w:trPr>
        <w:tc>
          <w:tcPr>
            <w:tcW w:w="2287" w:type="dxa"/>
            <w:vMerge w:val="restart"/>
            <w:tcBorders>
              <w:top w:val="nil"/>
              <w:left w:val="double" w:sz="4" w:space="0" w:color="auto"/>
              <w:bottom w:val="single" w:sz="4" w:space="0" w:color="000000"/>
              <w:right w:val="single" w:sz="4" w:space="0" w:color="auto"/>
            </w:tcBorders>
            <w:shd w:val="clear" w:color="auto" w:fill="auto"/>
            <w:vAlign w:val="center"/>
            <w:hideMark/>
          </w:tcPr>
          <w:p w14:paraId="0AE6B2FB"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 xml:space="preserve">Возмещение части прямых понесенных затрат </w:t>
            </w:r>
          </w:p>
        </w:tc>
        <w:tc>
          <w:tcPr>
            <w:tcW w:w="3134" w:type="dxa"/>
            <w:tcBorders>
              <w:top w:val="nil"/>
              <w:left w:val="nil"/>
              <w:bottom w:val="single" w:sz="4" w:space="0" w:color="auto"/>
              <w:right w:val="single" w:sz="4" w:space="0" w:color="auto"/>
            </w:tcBorders>
            <w:shd w:val="clear" w:color="auto" w:fill="auto"/>
            <w:vAlign w:val="center"/>
            <w:hideMark/>
          </w:tcPr>
          <w:p w14:paraId="4F6D0FA3"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 xml:space="preserve">Объём введённых в год предоставления средств мощностей животноводческих комплексов молочного направления </w:t>
            </w:r>
          </w:p>
        </w:tc>
        <w:tc>
          <w:tcPr>
            <w:tcW w:w="850" w:type="dxa"/>
            <w:tcBorders>
              <w:top w:val="nil"/>
              <w:left w:val="nil"/>
              <w:bottom w:val="single" w:sz="4" w:space="0" w:color="auto"/>
              <w:right w:val="single" w:sz="4" w:space="0" w:color="auto"/>
            </w:tcBorders>
            <w:shd w:val="clear" w:color="auto" w:fill="auto"/>
            <w:vAlign w:val="center"/>
            <w:hideMark/>
          </w:tcPr>
          <w:p w14:paraId="25FDD2DB"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скотомест</w:t>
            </w:r>
          </w:p>
        </w:tc>
        <w:tc>
          <w:tcPr>
            <w:tcW w:w="1106" w:type="dxa"/>
            <w:tcBorders>
              <w:top w:val="nil"/>
              <w:left w:val="nil"/>
              <w:bottom w:val="single" w:sz="4" w:space="0" w:color="auto"/>
              <w:right w:val="single" w:sz="4" w:space="0" w:color="auto"/>
            </w:tcBorders>
            <w:shd w:val="clear" w:color="auto" w:fill="auto"/>
            <w:vAlign w:val="center"/>
            <w:hideMark/>
          </w:tcPr>
          <w:p w14:paraId="158EF1F4"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2 384,00</w:t>
            </w:r>
          </w:p>
        </w:tc>
        <w:tc>
          <w:tcPr>
            <w:tcW w:w="1021" w:type="dxa"/>
            <w:tcBorders>
              <w:top w:val="nil"/>
              <w:left w:val="nil"/>
              <w:bottom w:val="single" w:sz="4" w:space="0" w:color="auto"/>
              <w:right w:val="single" w:sz="4" w:space="0" w:color="auto"/>
            </w:tcBorders>
            <w:shd w:val="clear" w:color="auto" w:fill="auto"/>
            <w:vAlign w:val="center"/>
            <w:hideMark/>
          </w:tcPr>
          <w:p w14:paraId="27E4E1AD"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2 384,00</w:t>
            </w:r>
          </w:p>
        </w:tc>
        <w:tc>
          <w:tcPr>
            <w:tcW w:w="907" w:type="dxa"/>
            <w:tcBorders>
              <w:top w:val="nil"/>
              <w:left w:val="nil"/>
              <w:bottom w:val="single" w:sz="4" w:space="0" w:color="auto"/>
              <w:right w:val="double" w:sz="4" w:space="0" w:color="auto"/>
            </w:tcBorders>
            <w:shd w:val="clear" w:color="auto" w:fill="auto"/>
            <w:vAlign w:val="center"/>
            <w:hideMark/>
          </w:tcPr>
          <w:p w14:paraId="12B280FE"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7DD81597" w14:textId="77777777" w:rsidTr="00096E72">
        <w:trPr>
          <w:trHeight w:val="260"/>
        </w:trPr>
        <w:tc>
          <w:tcPr>
            <w:tcW w:w="2287" w:type="dxa"/>
            <w:vMerge/>
            <w:tcBorders>
              <w:top w:val="nil"/>
              <w:left w:val="double" w:sz="4" w:space="0" w:color="auto"/>
              <w:bottom w:val="single" w:sz="4" w:space="0" w:color="000000"/>
              <w:right w:val="single" w:sz="4" w:space="0" w:color="auto"/>
            </w:tcBorders>
            <w:vAlign w:val="center"/>
            <w:hideMark/>
          </w:tcPr>
          <w:p w14:paraId="7D9FFDFE"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7DE006BC"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Наличие поголовья коров на отчетную дату</w:t>
            </w:r>
          </w:p>
        </w:tc>
        <w:tc>
          <w:tcPr>
            <w:tcW w:w="850" w:type="dxa"/>
            <w:tcBorders>
              <w:top w:val="nil"/>
              <w:left w:val="nil"/>
              <w:bottom w:val="single" w:sz="4" w:space="0" w:color="auto"/>
              <w:right w:val="single" w:sz="4" w:space="0" w:color="auto"/>
            </w:tcBorders>
            <w:shd w:val="clear" w:color="auto" w:fill="auto"/>
            <w:vAlign w:val="center"/>
            <w:hideMark/>
          </w:tcPr>
          <w:p w14:paraId="166F581B"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голова</w:t>
            </w:r>
          </w:p>
        </w:tc>
        <w:tc>
          <w:tcPr>
            <w:tcW w:w="1106" w:type="dxa"/>
            <w:tcBorders>
              <w:top w:val="nil"/>
              <w:left w:val="nil"/>
              <w:bottom w:val="single" w:sz="4" w:space="0" w:color="auto"/>
              <w:right w:val="single" w:sz="4" w:space="0" w:color="auto"/>
            </w:tcBorders>
            <w:shd w:val="clear" w:color="auto" w:fill="auto"/>
            <w:vAlign w:val="center"/>
            <w:hideMark/>
          </w:tcPr>
          <w:p w14:paraId="4893B663"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2 384,00</w:t>
            </w:r>
          </w:p>
        </w:tc>
        <w:tc>
          <w:tcPr>
            <w:tcW w:w="1021" w:type="dxa"/>
            <w:tcBorders>
              <w:top w:val="nil"/>
              <w:left w:val="nil"/>
              <w:bottom w:val="single" w:sz="4" w:space="0" w:color="auto"/>
              <w:right w:val="single" w:sz="4" w:space="0" w:color="auto"/>
            </w:tcBorders>
            <w:shd w:val="clear" w:color="auto" w:fill="auto"/>
            <w:vAlign w:val="center"/>
            <w:hideMark/>
          </w:tcPr>
          <w:p w14:paraId="65C8BEBE"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2 384,00</w:t>
            </w:r>
          </w:p>
        </w:tc>
        <w:tc>
          <w:tcPr>
            <w:tcW w:w="907" w:type="dxa"/>
            <w:tcBorders>
              <w:top w:val="nil"/>
              <w:left w:val="nil"/>
              <w:bottom w:val="single" w:sz="4" w:space="0" w:color="auto"/>
              <w:right w:val="double" w:sz="4" w:space="0" w:color="auto"/>
            </w:tcBorders>
            <w:shd w:val="clear" w:color="auto" w:fill="auto"/>
            <w:vAlign w:val="center"/>
            <w:hideMark/>
          </w:tcPr>
          <w:p w14:paraId="614A6380"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4C89D99C" w14:textId="77777777" w:rsidTr="00096E72">
        <w:trPr>
          <w:trHeight w:val="720"/>
        </w:trPr>
        <w:tc>
          <w:tcPr>
            <w:tcW w:w="2287" w:type="dxa"/>
            <w:vMerge w:val="restart"/>
            <w:tcBorders>
              <w:top w:val="nil"/>
              <w:left w:val="double" w:sz="4" w:space="0" w:color="auto"/>
              <w:bottom w:val="single" w:sz="4" w:space="0" w:color="000000"/>
              <w:right w:val="single" w:sz="4" w:space="0" w:color="auto"/>
            </w:tcBorders>
            <w:shd w:val="clear" w:color="auto" w:fill="auto"/>
            <w:vAlign w:val="center"/>
            <w:hideMark/>
          </w:tcPr>
          <w:p w14:paraId="65C137DE"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Улучшение жилищных условий граждан, проживающих в сельской местности, в том числе молодых семей и молодых специалистов</w:t>
            </w:r>
          </w:p>
        </w:tc>
        <w:tc>
          <w:tcPr>
            <w:tcW w:w="3134" w:type="dxa"/>
            <w:tcBorders>
              <w:top w:val="nil"/>
              <w:left w:val="nil"/>
              <w:bottom w:val="single" w:sz="4" w:space="0" w:color="auto"/>
              <w:right w:val="single" w:sz="4" w:space="0" w:color="auto"/>
            </w:tcBorders>
            <w:shd w:val="clear" w:color="auto" w:fill="auto"/>
            <w:vAlign w:val="center"/>
            <w:hideMark/>
          </w:tcPr>
          <w:p w14:paraId="40891CC9"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Объем ввода (приобретения) жилья для граждан, кроме молодых семей и молодых специалистов</w:t>
            </w:r>
          </w:p>
        </w:tc>
        <w:tc>
          <w:tcPr>
            <w:tcW w:w="850" w:type="dxa"/>
            <w:tcBorders>
              <w:top w:val="nil"/>
              <w:left w:val="nil"/>
              <w:bottom w:val="single" w:sz="4" w:space="0" w:color="auto"/>
              <w:right w:val="single" w:sz="4" w:space="0" w:color="auto"/>
            </w:tcBorders>
            <w:shd w:val="clear" w:color="auto" w:fill="auto"/>
            <w:vAlign w:val="center"/>
            <w:hideMark/>
          </w:tcPr>
          <w:p w14:paraId="67221C64"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квадратный метр</w:t>
            </w:r>
          </w:p>
        </w:tc>
        <w:tc>
          <w:tcPr>
            <w:tcW w:w="1106" w:type="dxa"/>
            <w:tcBorders>
              <w:top w:val="nil"/>
              <w:left w:val="nil"/>
              <w:bottom w:val="single" w:sz="4" w:space="0" w:color="auto"/>
              <w:right w:val="single" w:sz="4" w:space="0" w:color="auto"/>
            </w:tcBorders>
            <w:shd w:val="clear" w:color="auto" w:fill="auto"/>
            <w:vAlign w:val="center"/>
            <w:hideMark/>
          </w:tcPr>
          <w:p w14:paraId="22A80C36"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657,00</w:t>
            </w:r>
          </w:p>
        </w:tc>
        <w:tc>
          <w:tcPr>
            <w:tcW w:w="1021" w:type="dxa"/>
            <w:tcBorders>
              <w:top w:val="nil"/>
              <w:left w:val="nil"/>
              <w:bottom w:val="single" w:sz="4" w:space="0" w:color="auto"/>
              <w:right w:val="single" w:sz="4" w:space="0" w:color="auto"/>
            </w:tcBorders>
            <w:shd w:val="clear" w:color="auto" w:fill="auto"/>
            <w:vAlign w:val="center"/>
            <w:hideMark/>
          </w:tcPr>
          <w:p w14:paraId="23E92BF7"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5 686,70</w:t>
            </w:r>
          </w:p>
        </w:tc>
        <w:tc>
          <w:tcPr>
            <w:tcW w:w="907" w:type="dxa"/>
            <w:tcBorders>
              <w:top w:val="nil"/>
              <w:left w:val="nil"/>
              <w:bottom w:val="single" w:sz="4" w:space="0" w:color="auto"/>
              <w:right w:val="double" w:sz="4" w:space="0" w:color="auto"/>
            </w:tcBorders>
            <w:shd w:val="clear" w:color="auto" w:fill="auto"/>
            <w:vAlign w:val="center"/>
            <w:hideMark/>
          </w:tcPr>
          <w:p w14:paraId="43486CFC"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1903964D" w14:textId="77777777" w:rsidTr="00096E72">
        <w:trPr>
          <w:trHeight w:val="497"/>
        </w:trPr>
        <w:tc>
          <w:tcPr>
            <w:tcW w:w="2287" w:type="dxa"/>
            <w:vMerge/>
            <w:tcBorders>
              <w:top w:val="nil"/>
              <w:left w:val="double" w:sz="4" w:space="0" w:color="auto"/>
              <w:bottom w:val="single" w:sz="4" w:space="0" w:color="000000"/>
              <w:right w:val="single" w:sz="4" w:space="0" w:color="auto"/>
            </w:tcBorders>
            <w:vAlign w:val="center"/>
            <w:hideMark/>
          </w:tcPr>
          <w:p w14:paraId="5F6E1C3F"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1E3E9047"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Объем ввода (приобретения) жилья для молодых семей и молодых специалистов</w:t>
            </w:r>
          </w:p>
        </w:tc>
        <w:tc>
          <w:tcPr>
            <w:tcW w:w="850" w:type="dxa"/>
            <w:tcBorders>
              <w:top w:val="nil"/>
              <w:left w:val="nil"/>
              <w:bottom w:val="single" w:sz="4" w:space="0" w:color="auto"/>
              <w:right w:val="single" w:sz="4" w:space="0" w:color="auto"/>
            </w:tcBorders>
            <w:shd w:val="clear" w:color="auto" w:fill="auto"/>
            <w:vAlign w:val="center"/>
            <w:hideMark/>
          </w:tcPr>
          <w:p w14:paraId="6131C324"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квадратный метр</w:t>
            </w:r>
          </w:p>
        </w:tc>
        <w:tc>
          <w:tcPr>
            <w:tcW w:w="1106" w:type="dxa"/>
            <w:tcBorders>
              <w:top w:val="nil"/>
              <w:left w:val="nil"/>
              <w:bottom w:val="single" w:sz="4" w:space="0" w:color="auto"/>
              <w:right w:val="single" w:sz="4" w:space="0" w:color="auto"/>
            </w:tcBorders>
            <w:shd w:val="clear" w:color="auto" w:fill="auto"/>
            <w:vAlign w:val="center"/>
            <w:hideMark/>
          </w:tcPr>
          <w:p w14:paraId="4D1823A1"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1 534,00</w:t>
            </w:r>
          </w:p>
        </w:tc>
        <w:tc>
          <w:tcPr>
            <w:tcW w:w="1021" w:type="dxa"/>
            <w:tcBorders>
              <w:top w:val="nil"/>
              <w:left w:val="nil"/>
              <w:bottom w:val="single" w:sz="4" w:space="0" w:color="auto"/>
              <w:right w:val="single" w:sz="4" w:space="0" w:color="auto"/>
            </w:tcBorders>
            <w:shd w:val="clear" w:color="auto" w:fill="auto"/>
            <w:vAlign w:val="center"/>
            <w:hideMark/>
          </w:tcPr>
          <w:p w14:paraId="321BB261"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4 094,00</w:t>
            </w:r>
          </w:p>
        </w:tc>
        <w:tc>
          <w:tcPr>
            <w:tcW w:w="907" w:type="dxa"/>
            <w:tcBorders>
              <w:top w:val="nil"/>
              <w:left w:val="nil"/>
              <w:bottom w:val="single" w:sz="4" w:space="0" w:color="auto"/>
              <w:right w:val="double" w:sz="4" w:space="0" w:color="auto"/>
            </w:tcBorders>
            <w:shd w:val="clear" w:color="auto" w:fill="auto"/>
            <w:vAlign w:val="center"/>
            <w:hideMark/>
          </w:tcPr>
          <w:p w14:paraId="6B96F360"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59A3B980" w14:textId="77777777" w:rsidTr="00096E72">
        <w:trPr>
          <w:trHeight w:val="1144"/>
        </w:trPr>
        <w:tc>
          <w:tcPr>
            <w:tcW w:w="2287" w:type="dxa"/>
            <w:tcBorders>
              <w:top w:val="nil"/>
              <w:left w:val="double" w:sz="4" w:space="0" w:color="auto"/>
              <w:bottom w:val="single" w:sz="4" w:space="0" w:color="auto"/>
              <w:right w:val="single" w:sz="4" w:space="0" w:color="auto"/>
            </w:tcBorders>
            <w:shd w:val="clear" w:color="auto" w:fill="auto"/>
            <w:vAlign w:val="center"/>
            <w:hideMark/>
          </w:tcPr>
          <w:p w14:paraId="39A9B528"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Гидромелиоративные мероприятия</w:t>
            </w:r>
          </w:p>
        </w:tc>
        <w:tc>
          <w:tcPr>
            <w:tcW w:w="3134" w:type="dxa"/>
            <w:tcBorders>
              <w:top w:val="nil"/>
              <w:left w:val="nil"/>
              <w:bottom w:val="single" w:sz="4" w:space="0" w:color="auto"/>
              <w:right w:val="single" w:sz="4" w:space="0" w:color="auto"/>
            </w:tcBorders>
            <w:shd w:val="clear" w:color="auto" w:fill="auto"/>
            <w:vAlign w:val="center"/>
            <w:hideMark/>
          </w:tcPr>
          <w:p w14:paraId="3E978750" w14:textId="356BDF01" w:rsidR="00DE0F82" w:rsidRPr="00096E72" w:rsidRDefault="00DE0F82" w:rsidP="00082F37">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ввод в эксплуатацию мелиорируемых земель, принадлежащих сельскохозяйственным товаропроизводителям на праве собственности или переданных им в пользование в установленном порядке</w:t>
            </w:r>
          </w:p>
        </w:tc>
        <w:tc>
          <w:tcPr>
            <w:tcW w:w="850" w:type="dxa"/>
            <w:tcBorders>
              <w:top w:val="nil"/>
              <w:left w:val="nil"/>
              <w:bottom w:val="single" w:sz="4" w:space="0" w:color="auto"/>
              <w:right w:val="single" w:sz="4" w:space="0" w:color="auto"/>
            </w:tcBorders>
            <w:shd w:val="clear" w:color="auto" w:fill="auto"/>
            <w:vAlign w:val="center"/>
            <w:hideMark/>
          </w:tcPr>
          <w:p w14:paraId="562EE25A"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гектар</w:t>
            </w:r>
          </w:p>
        </w:tc>
        <w:tc>
          <w:tcPr>
            <w:tcW w:w="1106" w:type="dxa"/>
            <w:tcBorders>
              <w:top w:val="nil"/>
              <w:left w:val="nil"/>
              <w:bottom w:val="single" w:sz="4" w:space="0" w:color="auto"/>
              <w:right w:val="single" w:sz="4" w:space="0" w:color="auto"/>
            </w:tcBorders>
            <w:shd w:val="clear" w:color="auto" w:fill="auto"/>
            <w:vAlign w:val="center"/>
            <w:hideMark/>
          </w:tcPr>
          <w:p w14:paraId="5FAE6BD0"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2 000,00</w:t>
            </w:r>
          </w:p>
        </w:tc>
        <w:tc>
          <w:tcPr>
            <w:tcW w:w="1021" w:type="dxa"/>
            <w:tcBorders>
              <w:top w:val="nil"/>
              <w:left w:val="nil"/>
              <w:bottom w:val="single" w:sz="4" w:space="0" w:color="auto"/>
              <w:right w:val="single" w:sz="4" w:space="0" w:color="auto"/>
            </w:tcBorders>
            <w:shd w:val="clear" w:color="auto" w:fill="auto"/>
            <w:vAlign w:val="center"/>
            <w:hideMark/>
          </w:tcPr>
          <w:p w14:paraId="416AF197"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2 048,54</w:t>
            </w:r>
          </w:p>
        </w:tc>
        <w:tc>
          <w:tcPr>
            <w:tcW w:w="907" w:type="dxa"/>
            <w:tcBorders>
              <w:top w:val="nil"/>
              <w:left w:val="nil"/>
              <w:bottom w:val="single" w:sz="4" w:space="0" w:color="auto"/>
              <w:right w:val="double" w:sz="4" w:space="0" w:color="auto"/>
            </w:tcBorders>
            <w:shd w:val="clear" w:color="auto" w:fill="auto"/>
            <w:vAlign w:val="center"/>
            <w:hideMark/>
          </w:tcPr>
          <w:p w14:paraId="3EC2FE54"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70915C29" w14:textId="77777777" w:rsidTr="00096E72">
        <w:trPr>
          <w:trHeight w:val="503"/>
        </w:trPr>
        <w:tc>
          <w:tcPr>
            <w:tcW w:w="2287" w:type="dxa"/>
            <w:tcBorders>
              <w:top w:val="nil"/>
              <w:left w:val="double" w:sz="4" w:space="0" w:color="auto"/>
              <w:bottom w:val="single" w:sz="4" w:space="0" w:color="auto"/>
              <w:right w:val="single" w:sz="4" w:space="0" w:color="auto"/>
            </w:tcBorders>
            <w:shd w:val="clear" w:color="auto" w:fill="auto"/>
            <w:vAlign w:val="center"/>
            <w:hideMark/>
          </w:tcPr>
          <w:p w14:paraId="79104D4C"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Повышение продуктивности в молочном скотоводстве</w:t>
            </w:r>
          </w:p>
        </w:tc>
        <w:tc>
          <w:tcPr>
            <w:tcW w:w="3134" w:type="dxa"/>
            <w:tcBorders>
              <w:top w:val="nil"/>
              <w:left w:val="nil"/>
              <w:bottom w:val="single" w:sz="4" w:space="0" w:color="auto"/>
              <w:right w:val="single" w:sz="4" w:space="0" w:color="auto"/>
            </w:tcBorders>
            <w:shd w:val="clear" w:color="auto" w:fill="auto"/>
            <w:vAlign w:val="center"/>
            <w:hideMark/>
          </w:tcPr>
          <w:p w14:paraId="017248BC"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Производство молока в сельскохозяйственных организациях, К(Ф)Х, включая ИП</w:t>
            </w:r>
          </w:p>
        </w:tc>
        <w:tc>
          <w:tcPr>
            <w:tcW w:w="850" w:type="dxa"/>
            <w:tcBorders>
              <w:top w:val="nil"/>
              <w:left w:val="nil"/>
              <w:bottom w:val="nil"/>
              <w:right w:val="nil"/>
            </w:tcBorders>
            <w:shd w:val="clear" w:color="auto" w:fill="auto"/>
            <w:vAlign w:val="center"/>
            <w:hideMark/>
          </w:tcPr>
          <w:p w14:paraId="185D0BF9"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тыс. тонн</w:t>
            </w:r>
          </w:p>
        </w:tc>
        <w:tc>
          <w:tcPr>
            <w:tcW w:w="1106" w:type="dxa"/>
            <w:tcBorders>
              <w:top w:val="nil"/>
              <w:left w:val="single" w:sz="4" w:space="0" w:color="auto"/>
              <w:bottom w:val="single" w:sz="4" w:space="0" w:color="auto"/>
              <w:right w:val="single" w:sz="4" w:space="0" w:color="auto"/>
            </w:tcBorders>
            <w:shd w:val="clear" w:color="auto" w:fill="auto"/>
            <w:vAlign w:val="center"/>
            <w:hideMark/>
          </w:tcPr>
          <w:p w14:paraId="44A1015C"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100,50</w:t>
            </w:r>
          </w:p>
        </w:tc>
        <w:tc>
          <w:tcPr>
            <w:tcW w:w="1021" w:type="dxa"/>
            <w:tcBorders>
              <w:top w:val="nil"/>
              <w:left w:val="nil"/>
              <w:bottom w:val="single" w:sz="4" w:space="0" w:color="auto"/>
              <w:right w:val="single" w:sz="4" w:space="0" w:color="auto"/>
            </w:tcBorders>
            <w:shd w:val="clear" w:color="auto" w:fill="auto"/>
            <w:vAlign w:val="center"/>
            <w:hideMark/>
          </w:tcPr>
          <w:p w14:paraId="6FBE0AB6"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113,70</w:t>
            </w:r>
          </w:p>
        </w:tc>
        <w:tc>
          <w:tcPr>
            <w:tcW w:w="907" w:type="dxa"/>
            <w:tcBorders>
              <w:top w:val="nil"/>
              <w:left w:val="nil"/>
              <w:bottom w:val="single" w:sz="4" w:space="0" w:color="auto"/>
              <w:right w:val="double" w:sz="4" w:space="0" w:color="auto"/>
            </w:tcBorders>
            <w:shd w:val="clear" w:color="auto" w:fill="auto"/>
            <w:vAlign w:val="center"/>
            <w:hideMark/>
          </w:tcPr>
          <w:p w14:paraId="68ADDA02"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177A02FD" w14:textId="77777777" w:rsidTr="00096E72">
        <w:trPr>
          <w:trHeight w:val="227"/>
        </w:trPr>
        <w:tc>
          <w:tcPr>
            <w:tcW w:w="2287" w:type="dxa"/>
            <w:vMerge w:val="restart"/>
            <w:tcBorders>
              <w:top w:val="nil"/>
              <w:left w:val="double" w:sz="4" w:space="0" w:color="auto"/>
              <w:bottom w:val="single" w:sz="4" w:space="0" w:color="000000"/>
              <w:right w:val="single" w:sz="4" w:space="0" w:color="auto"/>
            </w:tcBorders>
            <w:shd w:val="clear" w:color="auto" w:fill="auto"/>
            <w:vAlign w:val="center"/>
            <w:hideMark/>
          </w:tcPr>
          <w:p w14:paraId="13897E25"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Оказание несвязанной поддержки сельскохозяйственным товаропроизводителям в области растениеводства</w:t>
            </w:r>
          </w:p>
        </w:tc>
        <w:tc>
          <w:tcPr>
            <w:tcW w:w="3134" w:type="dxa"/>
            <w:tcBorders>
              <w:top w:val="nil"/>
              <w:left w:val="nil"/>
              <w:bottom w:val="single" w:sz="4" w:space="0" w:color="auto"/>
              <w:right w:val="single" w:sz="4" w:space="0" w:color="auto"/>
            </w:tcBorders>
            <w:shd w:val="clear" w:color="auto" w:fill="auto"/>
            <w:vAlign w:val="center"/>
            <w:hideMark/>
          </w:tcPr>
          <w:p w14:paraId="1CB8FEA0"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Приобретение дизельного топлива на проведение агротехнологических работ</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00D07E9"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тыс. тонн</w:t>
            </w:r>
          </w:p>
        </w:tc>
        <w:tc>
          <w:tcPr>
            <w:tcW w:w="1106" w:type="dxa"/>
            <w:tcBorders>
              <w:top w:val="nil"/>
              <w:left w:val="nil"/>
              <w:bottom w:val="single" w:sz="4" w:space="0" w:color="auto"/>
              <w:right w:val="single" w:sz="4" w:space="0" w:color="auto"/>
            </w:tcBorders>
            <w:shd w:val="clear" w:color="auto" w:fill="auto"/>
            <w:vAlign w:val="center"/>
            <w:hideMark/>
          </w:tcPr>
          <w:p w14:paraId="0EF52993"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0,12</w:t>
            </w:r>
          </w:p>
        </w:tc>
        <w:tc>
          <w:tcPr>
            <w:tcW w:w="1021" w:type="dxa"/>
            <w:tcBorders>
              <w:top w:val="nil"/>
              <w:left w:val="nil"/>
              <w:bottom w:val="single" w:sz="4" w:space="0" w:color="auto"/>
              <w:right w:val="single" w:sz="4" w:space="0" w:color="auto"/>
            </w:tcBorders>
            <w:shd w:val="clear" w:color="auto" w:fill="auto"/>
            <w:vAlign w:val="center"/>
            <w:hideMark/>
          </w:tcPr>
          <w:p w14:paraId="6E489B28"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0,31</w:t>
            </w:r>
          </w:p>
        </w:tc>
        <w:tc>
          <w:tcPr>
            <w:tcW w:w="907" w:type="dxa"/>
            <w:tcBorders>
              <w:top w:val="nil"/>
              <w:left w:val="nil"/>
              <w:bottom w:val="single" w:sz="4" w:space="0" w:color="auto"/>
              <w:right w:val="double" w:sz="4" w:space="0" w:color="auto"/>
            </w:tcBorders>
            <w:shd w:val="clear" w:color="auto" w:fill="auto"/>
            <w:vAlign w:val="center"/>
            <w:hideMark/>
          </w:tcPr>
          <w:p w14:paraId="72754236"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6DB4C336" w14:textId="77777777" w:rsidTr="00096E72">
        <w:trPr>
          <w:trHeight w:val="276"/>
        </w:trPr>
        <w:tc>
          <w:tcPr>
            <w:tcW w:w="2287" w:type="dxa"/>
            <w:vMerge/>
            <w:tcBorders>
              <w:top w:val="nil"/>
              <w:left w:val="double" w:sz="4" w:space="0" w:color="auto"/>
              <w:bottom w:val="single" w:sz="4" w:space="0" w:color="000000"/>
              <w:right w:val="single" w:sz="4" w:space="0" w:color="auto"/>
            </w:tcBorders>
            <w:vAlign w:val="center"/>
            <w:hideMark/>
          </w:tcPr>
          <w:p w14:paraId="3ED150A5"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7F0F8E46"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Объем реализованного семенного картофеля</w:t>
            </w:r>
          </w:p>
        </w:tc>
        <w:tc>
          <w:tcPr>
            <w:tcW w:w="850" w:type="dxa"/>
            <w:tcBorders>
              <w:top w:val="nil"/>
              <w:left w:val="nil"/>
              <w:bottom w:val="single" w:sz="4" w:space="0" w:color="auto"/>
              <w:right w:val="single" w:sz="4" w:space="0" w:color="auto"/>
            </w:tcBorders>
            <w:shd w:val="clear" w:color="auto" w:fill="auto"/>
            <w:vAlign w:val="center"/>
            <w:hideMark/>
          </w:tcPr>
          <w:p w14:paraId="12D20673"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тонна</w:t>
            </w:r>
          </w:p>
        </w:tc>
        <w:tc>
          <w:tcPr>
            <w:tcW w:w="1106" w:type="dxa"/>
            <w:tcBorders>
              <w:top w:val="nil"/>
              <w:left w:val="nil"/>
              <w:bottom w:val="single" w:sz="4" w:space="0" w:color="auto"/>
              <w:right w:val="single" w:sz="4" w:space="0" w:color="auto"/>
            </w:tcBorders>
            <w:shd w:val="clear" w:color="auto" w:fill="auto"/>
            <w:vAlign w:val="center"/>
            <w:hideMark/>
          </w:tcPr>
          <w:p w14:paraId="1E4E165D"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650,00</w:t>
            </w:r>
          </w:p>
        </w:tc>
        <w:tc>
          <w:tcPr>
            <w:tcW w:w="1021" w:type="dxa"/>
            <w:tcBorders>
              <w:top w:val="nil"/>
              <w:left w:val="nil"/>
              <w:bottom w:val="single" w:sz="4" w:space="0" w:color="auto"/>
              <w:right w:val="single" w:sz="4" w:space="0" w:color="auto"/>
            </w:tcBorders>
            <w:shd w:val="clear" w:color="auto" w:fill="auto"/>
            <w:vAlign w:val="center"/>
            <w:hideMark/>
          </w:tcPr>
          <w:p w14:paraId="34BCA42F"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651,00</w:t>
            </w:r>
          </w:p>
        </w:tc>
        <w:tc>
          <w:tcPr>
            <w:tcW w:w="907" w:type="dxa"/>
            <w:tcBorders>
              <w:top w:val="nil"/>
              <w:left w:val="nil"/>
              <w:bottom w:val="single" w:sz="4" w:space="0" w:color="auto"/>
              <w:right w:val="double" w:sz="4" w:space="0" w:color="auto"/>
            </w:tcBorders>
            <w:shd w:val="clear" w:color="auto" w:fill="auto"/>
            <w:vAlign w:val="center"/>
            <w:hideMark/>
          </w:tcPr>
          <w:p w14:paraId="43F373F8"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77FC43D6" w14:textId="77777777" w:rsidTr="00096E72">
        <w:trPr>
          <w:trHeight w:val="181"/>
        </w:trPr>
        <w:tc>
          <w:tcPr>
            <w:tcW w:w="2287" w:type="dxa"/>
            <w:vMerge/>
            <w:tcBorders>
              <w:top w:val="nil"/>
              <w:left w:val="double" w:sz="4" w:space="0" w:color="auto"/>
              <w:bottom w:val="single" w:sz="4" w:space="0" w:color="000000"/>
              <w:right w:val="single" w:sz="4" w:space="0" w:color="auto"/>
            </w:tcBorders>
            <w:vAlign w:val="center"/>
            <w:hideMark/>
          </w:tcPr>
          <w:p w14:paraId="4AB1F1D1"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2796BADD"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Объем произведенного семенного картофеля</w:t>
            </w:r>
          </w:p>
        </w:tc>
        <w:tc>
          <w:tcPr>
            <w:tcW w:w="850" w:type="dxa"/>
            <w:tcBorders>
              <w:top w:val="nil"/>
              <w:left w:val="nil"/>
              <w:bottom w:val="single" w:sz="4" w:space="0" w:color="auto"/>
              <w:right w:val="single" w:sz="4" w:space="0" w:color="auto"/>
            </w:tcBorders>
            <w:shd w:val="clear" w:color="auto" w:fill="auto"/>
            <w:vAlign w:val="center"/>
            <w:hideMark/>
          </w:tcPr>
          <w:p w14:paraId="5C8B8541"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тонна</w:t>
            </w:r>
          </w:p>
        </w:tc>
        <w:tc>
          <w:tcPr>
            <w:tcW w:w="1106" w:type="dxa"/>
            <w:tcBorders>
              <w:top w:val="nil"/>
              <w:left w:val="nil"/>
              <w:bottom w:val="single" w:sz="4" w:space="0" w:color="auto"/>
              <w:right w:val="single" w:sz="4" w:space="0" w:color="auto"/>
            </w:tcBorders>
            <w:shd w:val="clear" w:color="auto" w:fill="auto"/>
            <w:vAlign w:val="center"/>
            <w:hideMark/>
          </w:tcPr>
          <w:p w14:paraId="6F83E7B3"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1 250,00</w:t>
            </w:r>
          </w:p>
        </w:tc>
        <w:tc>
          <w:tcPr>
            <w:tcW w:w="1021" w:type="dxa"/>
            <w:tcBorders>
              <w:top w:val="nil"/>
              <w:left w:val="nil"/>
              <w:bottom w:val="single" w:sz="4" w:space="0" w:color="auto"/>
              <w:right w:val="single" w:sz="4" w:space="0" w:color="auto"/>
            </w:tcBorders>
            <w:shd w:val="clear" w:color="auto" w:fill="auto"/>
            <w:vAlign w:val="center"/>
            <w:hideMark/>
          </w:tcPr>
          <w:p w14:paraId="325CBD1B"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1 550,00</w:t>
            </w:r>
          </w:p>
        </w:tc>
        <w:tc>
          <w:tcPr>
            <w:tcW w:w="907" w:type="dxa"/>
            <w:tcBorders>
              <w:top w:val="nil"/>
              <w:left w:val="nil"/>
              <w:bottom w:val="single" w:sz="4" w:space="0" w:color="auto"/>
              <w:right w:val="double" w:sz="4" w:space="0" w:color="auto"/>
            </w:tcBorders>
            <w:shd w:val="clear" w:color="auto" w:fill="auto"/>
            <w:vAlign w:val="center"/>
            <w:hideMark/>
          </w:tcPr>
          <w:p w14:paraId="2ACF910C"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00A89E44" w14:textId="77777777" w:rsidTr="00096E72">
        <w:trPr>
          <w:trHeight w:val="720"/>
        </w:trPr>
        <w:tc>
          <w:tcPr>
            <w:tcW w:w="2287" w:type="dxa"/>
            <w:vMerge/>
            <w:tcBorders>
              <w:top w:val="nil"/>
              <w:left w:val="double" w:sz="4" w:space="0" w:color="auto"/>
              <w:bottom w:val="single" w:sz="4" w:space="0" w:color="000000"/>
              <w:right w:val="single" w:sz="4" w:space="0" w:color="auto"/>
            </w:tcBorders>
            <w:vAlign w:val="center"/>
            <w:hideMark/>
          </w:tcPr>
          <w:p w14:paraId="23C357B7"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1808BB69" w14:textId="77777777" w:rsidR="00DE0F82" w:rsidRPr="00096E72" w:rsidRDefault="00DE0F82" w:rsidP="00522084">
            <w:pPr>
              <w:spacing w:after="0" w:line="240" w:lineRule="auto"/>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 xml:space="preserve">Размер посевных площадей, занятых зерновыми, зернобобовыми и кормовыми сельскохозяйственными культурами </w:t>
            </w:r>
          </w:p>
        </w:tc>
        <w:tc>
          <w:tcPr>
            <w:tcW w:w="850" w:type="dxa"/>
            <w:tcBorders>
              <w:top w:val="nil"/>
              <w:left w:val="nil"/>
              <w:bottom w:val="single" w:sz="4" w:space="0" w:color="auto"/>
              <w:right w:val="single" w:sz="4" w:space="0" w:color="auto"/>
            </w:tcBorders>
            <w:shd w:val="clear" w:color="auto" w:fill="auto"/>
            <w:vAlign w:val="center"/>
            <w:hideMark/>
          </w:tcPr>
          <w:p w14:paraId="220A59E7" w14:textId="77777777" w:rsidR="00DE0F82" w:rsidRPr="00096E72" w:rsidRDefault="00DE0F82" w:rsidP="00082F37">
            <w:pPr>
              <w:spacing w:after="0" w:line="240" w:lineRule="auto"/>
              <w:jc w:val="center"/>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тыс. гектаров</w:t>
            </w:r>
          </w:p>
        </w:tc>
        <w:tc>
          <w:tcPr>
            <w:tcW w:w="1106" w:type="dxa"/>
            <w:tcBorders>
              <w:top w:val="nil"/>
              <w:left w:val="nil"/>
              <w:bottom w:val="single" w:sz="4" w:space="0" w:color="auto"/>
              <w:right w:val="single" w:sz="4" w:space="0" w:color="auto"/>
            </w:tcBorders>
            <w:shd w:val="clear" w:color="auto" w:fill="auto"/>
            <w:vAlign w:val="center"/>
            <w:hideMark/>
          </w:tcPr>
          <w:p w14:paraId="0227B396"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62,00</w:t>
            </w:r>
          </w:p>
        </w:tc>
        <w:tc>
          <w:tcPr>
            <w:tcW w:w="1021" w:type="dxa"/>
            <w:tcBorders>
              <w:top w:val="nil"/>
              <w:left w:val="nil"/>
              <w:bottom w:val="single" w:sz="4" w:space="0" w:color="auto"/>
              <w:right w:val="single" w:sz="4" w:space="0" w:color="auto"/>
            </w:tcBorders>
            <w:shd w:val="clear" w:color="auto" w:fill="auto"/>
            <w:vAlign w:val="center"/>
            <w:hideMark/>
          </w:tcPr>
          <w:p w14:paraId="48212B9A"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61,80</w:t>
            </w:r>
          </w:p>
        </w:tc>
        <w:tc>
          <w:tcPr>
            <w:tcW w:w="907" w:type="dxa"/>
            <w:tcBorders>
              <w:top w:val="nil"/>
              <w:left w:val="nil"/>
              <w:bottom w:val="single" w:sz="4" w:space="0" w:color="auto"/>
              <w:right w:val="double" w:sz="4" w:space="0" w:color="auto"/>
            </w:tcBorders>
            <w:shd w:val="clear" w:color="auto" w:fill="auto"/>
            <w:vAlign w:val="center"/>
            <w:hideMark/>
          </w:tcPr>
          <w:p w14:paraId="3B928FEF"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0,32</w:t>
            </w:r>
          </w:p>
        </w:tc>
      </w:tr>
      <w:tr w:rsidR="00DE0F82" w:rsidRPr="00096E72" w14:paraId="4E0AB131" w14:textId="77777777" w:rsidTr="00096E72">
        <w:trPr>
          <w:trHeight w:val="467"/>
        </w:trPr>
        <w:tc>
          <w:tcPr>
            <w:tcW w:w="2287" w:type="dxa"/>
            <w:vMerge/>
            <w:tcBorders>
              <w:top w:val="nil"/>
              <w:left w:val="double" w:sz="4" w:space="0" w:color="auto"/>
              <w:bottom w:val="single" w:sz="4" w:space="0" w:color="000000"/>
              <w:right w:val="single" w:sz="4" w:space="0" w:color="auto"/>
            </w:tcBorders>
            <w:vAlign w:val="center"/>
            <w:hideMark/>
          </w:tcPr>
          <w:p w14:paraId="5FCC5365"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3CA8287A" w14:textId="0657048E"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Объем семенного картофеля</w:t>
            </w:r>
            <w:r w:rsidR="00082F37">
              <w:rPr>
                <w:rFonts w:ascii="Times New Roman" w:eastAsia="Times New Roman" w:hAnsi="Times New Roman"/>
                <w:color w:val="000000"/>
                <w:sz w:val="16"/>
                <w:szCs w:val="16"/>
                <w:lang w:eastAsia="ru-RU"/>
              </w:rPr>
              <w:t>,</w:t>
            </w:r>
            <w:r w:rsidRPr="00096E72">
              <w:rPr>
                <w:rFonts w:ascii="Times New Roman" w:eastAsia="Times New Roman" w:hAnsi="Times New Roman"/>
                <w:color w:val="000000"/>
                <w:sz w:val="16"/>
                <w:szCs w:val="16"/>
                <w:lang w:eastAsia="ru-RU"/>
              </w:rPr>
              <w:t xml:space="preserve"> направленного на посадку (посев) в целях размножения </w:t>
            </w:r>
          </w:p>
        </w:tc>
        <w:tc>
          <w:tcPr>
            <w:tcW w:w="850" w:type="dxa"/>
            <w:tcBorders>
              <w:top w:val="nil"/>
              <w:left w:val="nil"/>
              <w:bottom w:val="single" w:sz="4" w:space="0" w:color="auto"/>
              <w:right w:val="single" w:sz="4" w:space="0" w:color="auto"/>
            </w:tcBorders>
            <w:shd w:val="clear" w:color="auto" w:fill="auto"/>
            <w:vAlign w:val="center"/>
            <w:hideMark/>
          </w:tcPr>
          <w:p w14:paraId="1A25AD02"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тонна</w:t>
            </w:r>
          </w:p>
        </w:tc>
        <w:tc>
          <w:tcPr>
            <w:tcW w:w="1106" w:type="dxa"/>
            <w:tcBorders>
              <w:top w:val="nil"/>
              <w:left w:val="nil"/>
              <w:bottom w:val="single" w:sz="4" w:space="0" w:color="auto"/>
              <w:right w:val="single" w:sz="4" w:space="0" w:color="auto"/>
            </w:tcBorders>
            <w:shd w:val="clear" w:color="auto" w:fill="auto"/>
            <w:vAlign w:val="center"/>
            <w:hideMark/>
          </w:tcPr>
          <w:p w14:paraId="326AF3A7"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600,00</w:t>
            </w:r>
          </w:p>
        </w:tc>
        <w:tc>
          <w:tcPr>
            <w:tcW w:w="1021" w:type="dxa"/>
            <w:tcBorders>
              <w:top w:val="nil"/>
              <w:left w:val="nil"/>
              <w:bottom w:val="single" w:sz="4" w:space="0" w:color="auto"/>
              <w:right w:val="single" w:sz="4" w:space="0" w:color="auto"/>
            </w:tcBorders>
            <w:shd w:val="clear" w:color="auto" w:fill="auto"/>
            <w:vAlign w:val="center"/>
            <w:hideMark/>
          </w:tcPr>
          <w:p w14:paraId="4C1223E9"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613,00</w:t>
            </w:r>
          </w:p>
        </w:tc>
        <w:tc>
          <w:tcPr>
            <w:tcW w:w="907" w:type="dxa"/>
            <w:tcBorders>
              <w:top w:val="nil"/>
              <w:left w:val="nil"/>
              <w:bottom w:val="single" w:sz="4" w:space="0" w:color="auto"/>
              <w:right w:val="double" w:sz="4" w:space="0" w:color="auto"/>
            </w:tcBorders>
            <w:shd w:val="clear" w:color="auto" w:fill="auto"/>
            <w:vAlign w:val="center"/>
            <w:hideMark/>
          </w:tcPr>
          <w:p w14:paraId="6EF87E1A"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2265387D" w14:textId="77777777" w:rsidTr="00096E72">
        <w:trPr>
          <w:trHeight w:val="379"/>
        </w:trPr>
        <w:tc>
          <w:tcPr>
            <w:tcW w:w="2287" w:type="dxa"/>
            <w:vMerge/>
            <w:tcBorders>
              <w:top w:val="nil"/>
              <w:left w:val="double" w:sz="4" w:space="0" w:color="auto"/>
              <w:bottom w:val="single" w:sz="4" w:space="0" w:color="000000"/>
              <w:right w:val="single" w:sz="4" w:space="0" w:color="auto"/>
            </w:tcBorders>
            <w:vAlign w:val="center"/>
            <w:hideMark/>
          </w:tcPr>
          <w:p w14:paraId="0B3C877C"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2C265BFE" w14:textId="5356713C" w:rsidR="00DE0F82" w:rsidRPr="00096E72" w:rsidRDefault="00DE0F82" w:rsidP="00082F37">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 xml:space="preserve">Валовой сбор овощей открытого грунта в сельскохозяйственных организациях </w:t>
            </w:r>
          </w:p>
        </w:tc>
        <w:tc>
          <w:tcPr>
            <w:tcW w:w="850" w:type="dxa"/>
            <w:tcBorders>
              <w:top w:val="nil"/>
              <w:left w:val="nil"/>
              <w:bottom w:val="single" w:sz="4" w:space="0" w:color="auto"/>
              <w:right w:val="single" w:sz="4" w:space="0" w:color="auto"/>
            </w:tcBorders>
            <w:shd w:val="clear" w:color="auto" w:fill="auto"/>
            <w:vAlign w:val="center"/>
            <w:hideMark/>
          </w:tcPr>
          <w:p w14:paraId="56A3DEBD"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тысяч тонн</w:t>
            </w:r>
          </w:p>
        </w:tc>
        <w:tc>
          <w:tcPr>
            <w:tcW w:w="1106" w:type="dxa"/>
            <w:tcBorders>
              <w:top w:val="nil"/>
              <w:left w:val="nil"/>
              <w:bottom w:val="single" w:sz="4" w:space="0" w:color="auto"/>
              <w:right w:val="single" w:sz="4" w:space="0" w:color="auto"/>
            </w:tcBorders>
            <w:shd w:val="clear" w:color="auto" w:fill="auto"/>
            <w:vAlign w:val="center"/>
            <w:hideMark/>
          </w:tcPr>
          <w:p w14:paraId="67A4CCBA"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0,51</w:t>
            </w:r>
          </w:p>
        </w:tc>
        <w:tc>
          <w:tcPr>
            <w:tcW w:w="1021" w:type="dxa"/>
            <w:tcBorders>
              <w:top w:val="nil"/>
              <w:left w:val="nil"/>
              <w:bottom w:val="single" w:sz="4" w:space="0" w:color="auto"/>
              <w:right w:val="single" w:sz="4" w:space="0" w:color="auto"/>
            </w:tcBorders>
            <w:shd w:val="clear" w:color="auto" w:fill="auto"/>
            <w:vAlign w:val="center"/>
            <w:hideMark/>
          </w:tcPr>
          <w:p w14:paraId="384EF421"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1,50</w:t>
            </w:r>
          </w:p>
        </w:tc>
        <w:tc>
          <w:tcPr>
            <w:tcW w:w="907" w:type="dxa"/>
            <w:tcBorders>
              <w:top w:val="nil"/>
              <w:left w:val="nil"/>
              <w:bottom w:val="single" w:sz="4" w:space="0" w:color="auto"/>
              <w:right w:val="double" w:sz="4" w:space="0" w:color="auto"/>
            </w:tcBorders>
            <w:shd w:val="clear" w:color="auto" w:fill="auto"/>
            <w:vAlign w:val="center"/>
            <w:hideMark/>
          </w:tcPr>
          <w:p w14:paraId="47F879CB"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049B5BDE" w14:textId="77777777" w:rsidTr="00096E72">
        <w:trPr>
          <w:trHeight w:val="420"/>
        </w:trPr>
        <w:tc>
          <w:tcPr>
            <w:tcW w:w="2287" w:type="dxa"/>
            <w:vMerge w:val="restart"/>
            <w:tcBorders>
              <w:top w:val="nil"/>
              <w:left w:val="double" w:sz="4" w:space="0" w:color="auto"/>
              <w:bottom w:val="single" w:sz="4" w:space="0" w:color="000000"/>
              <w:right w:val="single" w:sz="4" w:space="0" w:color="auto"/>
            </w:tcBorders>
            <w:shd w:val="clear" w:color="auto" w:fill="auto"/>
            <w:vAlign w:val="center"/>
            <w:hideMark/>
          </w:tcPr>
          <w:p w14:paraId="2034E1CA"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Содействие достижению целевых показателей региональных программ развития агропромышленного комплекса</w:t>
            </w:r>
          </w:p>
        </w:tc>
        <w:tc>
          <w:tcPr>
            <w:tcW w:w="3134" w:type="dxa"/>
            <w:tcBorders>
              <w:top w:val="nil"/>
              <w:left w:val="nil"/>
              <w:bottom w:val="single" w:sz="4" w:space="0" w:color="auto"/>
              <w:right w:val="single" w:sz="4" w:space="0" w:color="auto"/>
            </w:tcBorders>
            <w:shd w:val="clear" w:color="auto" w:fill="auto"/>
            <w:vAlign w:val="center"/>
            <w:hideMark/>
          </w:tcPr>
          <w:p w14:paraId="27C6B5B6"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Поголовье северных оленей и маралов</w:t>
            </w:r>
          </w:p>
        </w:tc>
        <w:tc>
          <w:tcPr>
            <w:tcW w:w="850" w:type="dxa"/>
            <w:tcBorders>
              <w:top w:val="nil"/>
              <w:left w:val="nil"/>
              <w:bottom w:val="single" w:sz="4" w:space="0" w:color="auto"/>
              <w:right w:val="single" w:sz="4" w:space="0" w:color="auto"/>
            </w:tcBorders>
            <w:shd w:val="clear" w:color="auto" w:fill="auto"/>
            <w:vAlign w:val="center"/>
            <w:hideMark/>
          </w:tcPr>
          <w:p w14:paraId="0D35CADB"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тыс. голов</w:t>
            </w:r>
          </w:p>
        </w:tc>
        <w:tc>
          <w:tcPr>
            <w:tcW w:w="1106" w:type="dxa"/>
            <w:tcBorders>
              <w:top w:val="nil"/>
              <w:left w:val="nil"/>
              <w:bottom w:val="single" w:sz="4" w:space="0" w:color="auto"/>
              <w:right w:val="single" w:sz="4" w:space="0" w:color="auto"/>
            </w:tcBorders>
            <w:shd w:val="clear" w:color="auto" w:fill="auto"/>
            <w:vAlign w:val="center"/>
            <w:hideMark/>
          </w:tcPr>
          <w:p w14:paraId="63B3EED3"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1,32</w:t>
            </w:r>
          </w:p>
        </w:tc>
        <w:tc>
          <w:tcPr>
            <w:tcW w:w="1021" w:type="dxa"/>
            <w:tcBorders>
              <w:top w:val="nil"/>
              <w:left w:val="nil"/>
              <w:bottom w:val="single" w:sz="4" w:space="0" w:color="auto"/>
              <w:right w:val="single" w:sz="4" w:space="0" w:color="auto"/>
            </w:tcBorders>
            <w:shd w:val="clear" w:color="auto" w:fill="auto"/>
            <w:vAlign w:val="center"/>
            <w:hideMark/>
          </w:tcPr>
          <w:p w14:paraId="08DE087F"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1,36</w:t>
            </w:r>
          </w:p>
        </w:tc>
        <w:tc>
          <w:tcPr>
            <w:tcW w:w="907" w:type="dxa"/>
            <w:tcBorders>
              <w:top w:val="nil"/>
              <w:left w:val="nil"/>
              <w:bottom w:val="single" w:sz="4" w:space="0" w:color="auto"/>
              <w:right w:val="double" w:sz="4" w:space="0" w:color="auto"/>
            </w:tcBorders>
            <w:shd w:val="clear" w:color="auto" w:fill="auto"/>
            <w:vAlign w:val="center"/>
            <w:hideMark/>
          </w:tcPr>
          <w:p w14:paraId="48F89C92"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4D657D57" w14:textId="77777777" w:rsidTr="00096E72">
        <w:trPr>
          <w:trHeight w:val="944"/>
        </w:trPr>
        <w:tc>
          <w:tcPr>
            <w:tcW w:w="2287" w:type="dxa"/>
            <w:vMerge/>
            <w:tcBorders>
              <w:top w:val="nil"/>
              <w:left w:val="double" w:sz="4" w:space="0" w:color="auto"/>
              <w:bottom w:val="single" w:sz="4" w:space="0" w:color="000000"/>
              <w:right w:val="single" w:sz="4" w:space="0" w:color="auto"/>
            </w:tcBorders>
            <w:vAlign w:val="center"/>
            <w:hideMark/>
          </w:tcPr>
          <w:p w14:paraId="57200A6C"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033CA29C"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Прирост объема сельскохозяйственной продукции, произведенной К(Ф)Х, получившим грантовую поддержку, к году, предшествующему году предоставления субсидий</w:t>
            </w:r>
          </w:p>
        </w:tc>
        <w:tc>
          <w:tcPr>
            <w:tcW w:w="850" w:type="dxa"/>
            <w:tcBorders>
              <w:top w:val="nil"/>
              <w:left w:val="nil"/>
              <w:bottom w:val="single" w:sz="4" w:space="0" w:color="auto"/>
              <w:right w:val="single" w:sz="4" w:space="0" w:color="auto"/>
            </w:tcBorders>
            <w:shd w:val="clear" w:color="auto" w:fill="auto"/>
            <w:vAlign w:val="center"/>
            <w:hideMark/>
          </w:tcPr>
          <w:p w14:paraId="4836F830"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процент</w:t>
            </w:r>
          </w:p>
        </w:tc>
        <w:tc>
          <w:tcPr>
            <w:tcW w:w="1106" w:type="dxa"/>
            <w:tcBorders>
              <w:top w:val="nil"/>
              <w:left w:val="nil"/>
              <w:bottom w:val="single" w:sz="4" w:space="0" w:color="auto"/>
              <w:right w:val="single" w:sz="4" w:space="0" w:color="auto"/>
            </w:tcBorders>
            <w:shd w:val="clear" w:color="auto" w:fill="auto"/>
            <w:vAlign w:val="center"/>
            <w:hideMark/>
          </w:tcPr>
          <w:p w14:paraId="7FDC2825"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10,00</w:t>
            </w:r>
          </w:p>
        </w:tc>
        <w:tc>
          <w:tcPr>
            <w:tcW w:w="1021" w:type="dxa"/>
            <w:tcBorders>
              <w:top w:val="nil"/>
              <w:left w:val="nil"/>
              <w:bottom w:val="single" w:sz="4" w:space="0" w:color="auto"/>
              <w:right w:val="single" w:sz="4" w:space="0" w:color="auto"/>
            </w:tcBorders>
            <w:shd w:val="clear" w:color="auto" w:fill="auto"/>
            <w:vAlign w:val="center"/>
            <w:hideMark/>
          </w:tcPr>
          <w:p w14:paraId="3BFD1B10"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10,00</w:t>
            </w:r>
          </w:p>
        </w:tc>
        <w:tc>
          <w:tcPr>
            <w:tcW w:w="907" w:type="dxa"/>
            <w:tcBorders>
              <w:top w:val="nil"/>
              <w:left w:val="nil"/>
              <w:bottom w:val="single" w:sz="4" w:space="0" w:color="auto"/>
              <w:right w:val="double" w:sz="4" w:space="0" w:color="auto"/>
            </w:tcBorders>
            <w:shd w:val="clear" w:color="auto" w:fill="auto"/>
            <w:vAlign w:val="center"/>
            <w:hideMark/>
          </w:tcPr>
          <w:p w14:paraId="780405F5"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12154337" w14:textId="77777777" w:rsidTr="00096E72">
        <w:trPr>
          <w:trHeight w:val="355"/>
        </w:trPr>
        <w:tc>
          <w:tcPr>
            <w:tcW w:w="2287" w:type="dxa"/>
            <w:vMerge/>
            <w:tcBorders>
              <w:top w:val="nil"/>
              <w:left w:val="double" w:sz="4" w:space="0" w:color="auto"/>
              <w:bottom w:val="single" w:sz="4" w:space="0" w:color="000000"/>
              <w:right w:val="single" w:sz="4" w:space="0" w:color="auto"/>
            </w:tcBorders>
            <w:vAlign w:val="center"/>
            <w:hideMark/>
          </w:tcPr>
          <w:p w14:paraId="49865DD4"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42CA6515" w14:textId="77777777" w:rsidR="00DE0F82" w:rsidRPr="00096E72" w:rsidRDefault="00DE0F82" w:rsidP="00522084">
            <w:pPr>
              <w:spacing w:after="0" w:line="240" w:lineRule="auto"/>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Реализация племенного молодняка КРС молочных и мясных пород на 100 голов маток</w:t>
            </w:r>
          </w:p>
        </w:tc>
        <w:tc>
          <w:tcPr>
            <w:tcW w:w="850" w:type="dxa"/>
            <w:tcBorders>
              <w:top w:val="nil"/>
              <w:left w:val="nil"/>
              <w:bottom w:val="single" w:sz="4" w:space="0" w:color="auto"/>
              <w:right w:val="single" w:sz="4" w:space="0" w:color="auto"/>
            </w:tcBorders>
            <w:shd w:val="clear" w:color="auto" w:fill="auto"/>
            <w:vAlign w:val="center"/>
            <w:hideMark/>
          </w:tcPr>
          <w:p w14:paraId="6994B303" w14:textId="77777777" w:rsidR="00DE0F82" w:rsidRPr="00096E72" w:rsidRDefault="00DE0F82" w:rsidP="00082F37">
            <w:pPr>
              <w:spacing w:after="0" w:line="240" w:lineRule="auto"/>
              <w:jc w:val="center"/>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голова</w:t>
            </w:r>
          </w:p>
        </w:tc>
        <w:tc>
          <w:tcPr>
            <w:tcW w:w="1106" w:type="dxa"/>
            <w:tcBorders>
              <w:top w:val="nil"/>
              <w:left w:val="nil"/>
              <w:bottom w:val="single" w:sz="4" w:space="0" w:color="auto"/>
              <w:right w:val="single" w:sz="4" w:space="0" w:color="auto"/>
            </w:tcBorders>
            <w:shd w:val="clear" w:color="auto" w:fill="auto"/>
            <w:vAlign w:val="center"/>
            <w:hideMark/>
          </w:tcPr>
          <w:p w14:paraId="08A478DF"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8,00</w:t>
            </w:r>
          </w:p>
        </w:tc>
        <w:tc>
          <w:tcPr>
            <w:tcW w:w="1021" w:type="dxa"/>
            <w:tcBorders>
              <w:top w:val="nil"/>
              <w:left w:val="nil"/>
              <w:bottom w:val="single" w:sz="4" w:space="0" w:color="auto"/>
              <w:right w:val="single" w:sz="4" w:space="0" w:color="auto"/>
            </w:tcBorders>
            <w:shd w:val="clear" w:color="auto" w:fill="auto"/>
            <w:vAlign w:val="center"/>
            <w:hideMark/>
          </w:tcPr>
          <w:p w14:paraId="28BDC360"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6,90</w:t>
            </w:r>
          </w:p>
        </w:tc>
        <w:tc>
          <w:tcPr>
            <w:tcW w:w="907" w:type="dxa"/>
            <w:tcBorders>
              <w:top w:val="nil"/>
              <w:left w:val="nil"/>
              <w:bottom w:val="single" w:sz="4" w:space="0" w:color="auto"/>
              <w:right w:val="double" w:sz="4" w:space="0" w:color="auto"/>
            </w:tcBorders>
            <w:shd w:val="clear" w:color="auto" w:fill="auto"/>
            <w:vAlign w:val="center"/>
            <w:hideMark/>
          </w:tcPr>
          <w:p w14:paraId="12FD14D7"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13,75</w:t>
            </w:r>
          </w:p>
        </w:tc>
      </w:tr>
      <w:tr w:rsidR="00DE0F82" w:rsidRPr="00096E72" w14:paraId="5F7FA9F6" w14:textId="77777777" w:rsidTr="00096E72">
        <w:trPr>
          <w:trHeight w:val="268"/>
        </w:trPr>
        <w:tc>
          <w:tcPr>
            <w:tcW w:w="2287" w:type="dxa"/>
            <w:vMerge/>
            <w:tcBorders>
              <w:top w:val="nil"/>
              <w:left w:val="double" w:sz="4" w:space="0" w:color="auto"/>
              <w:bottom w:val="single" w:sz="4" w:space="0" w:color="000000"/>
              <w:right w:val="single" w:sz="4" w:space="0" w:color="auto"/>
            </w:tcBorders>
            <w:vAlign w:val="center"/>
            <w:hideMark/>
          </w:tcPr>
          <w:p w14:paraId="54C056EB"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71D34937"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Посевная площадь кормовых культур</w:t>
            </w:r>
          </w:p>
        </w:tc>
        <w:tc>
          <w:tcPr>
            <w:tcW w:w="850" w:type="dxa"/>
            <w:tcBorders>
              <w:top w:val="nil"/>
              <w:left w:val="nil"/>
              <w:bottom w:val="single" w:sz="4" w:space="0" w:color="auto"/>
              <w:right w:val="single" w:sz="4" w:space="0" w:color="auto"/>
            </w:tcBorders>
            <w:shd w:val="clear" w:color="auto" w:fill="auto"/>
            <w:vAlign w:val="center"/>
            <w:hideMark/>
          </w:tcPr>
          <w:p w14:paraId="51ACA6A2"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тыс. гектаров</w:t>
            </w:r>
          </w:p>
        </w:tc>
        <w:tc>
          <w:tcPr>
            <w:tcW w:w="1106" w:type="dxa"/>
            <w:tcBorders>
              <w:top w:val="nil"/>
              <w:left w:val="nil"/>
              <w:bottom w:val="single" w:sz="4" w:space="0" w:color="auto"/>
              <w:right w:val="single" w:sz="4" w:space="0" w:color="auto"/>
            </w:tcBorders>
            <w:shd w:val="clear" w:color="auto" w:fill="auto"/>
            <w:vAlign w:val="center"/>
            <w:hideMark/>
          </w:tcPr>
          <w:p w14:paraId="6781852B"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10,00</w:t>
            </w:r>
          </w:p>
        </w:tc>
        <w:tc>
          <w:tcPr>
            <w:tcW w:w="1021" w:type="dxa"/>
            <w:tcBorders>
              <w:top w:val="nil"/>
              <w:left w:val="nil"/>
              <w:bottom w:val="single" w:sz="4" w:space="0" w:color="auto"/>
              <w:right w:val="single" w:sz="4" w:space="0" w:color="auto"/>
            </w:tcBorders>
            <w:shd w:val="clear" w:color="auto" w:fill="auto"/>
            <w:vAlign w:val="center"/>
            <w:hideMark/>
          </w:tcPr>
          <w:p w14:paraId="6EDEA72C"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11,49</w:t>
            </w:r>
          </w:p>
        </w:tc>
        <w:tc>
          <w:tcPr>
            <w:tcW w:w="907" w:type="dxa"/>
            <w:tcBorders>
              <w:top w:val="nil"/>
              <w:left w:val="nil"/>
              <w:bottom w:val="single" w:sz="4" w:space="0" w:color="auto"/>
              <w:right w:val="double" w:sz="4" w:space="0" w:color="auto"/>
            </w:tcBorders>
            <w:shd w:val="clear" w:color="auto" w:fill="auto"/>
            <w:vAlign w:val="center"/>
            <w:hideMark/>
          </w:tcPr>
          <w:p w14:paraId="6EC03A0B"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23374F3B" w14:textId="77777777" w:rsidTr="00096E72">
        <w:trPr>
          <w:trHeight w:val="315"/>
        </w:trPr>
        <w:tc>
          <w:tcPr>
            <w:tcW w:w="2287" w:type="dxa"/>
            <w:vMerge/>
            <w:tcBorders>
              <w:top w:val="nil"/>
              <w:left w:val="double" w:sz="4" w:space="0" w:color="auto"/>
              <w:bottom w:val="single" w:sz="4" w:space="0" w:color="000000"/>
              <w:right w:val="single" w:sz="4" w:space="0" w:color="auto"/>
            </w:tcBorders>
            <w:vAlign w:val="center"/>
            <w:hideMark/>
          </w:tcPr>
          <w:p w14:paraId="3FA826D9"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30E71C90" w14:textId="77777777" w:rsidR="00DE0F82" w:rsidRPr="00096E72" w:rsidRDefault="00DE0F82" w:rsidP="00522084">
            <w:pPr>
              <w:spacing w:after="0" w:line="240" w:lineRule="auto"/>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 xml:space="preserve">Валовой сбор картофеля </w:t>
            </w:r>
          </w:p>
        </w:tc>
        <w:tc>
          <w:tcPr>
            <w:tcW w:w="850" w:type="dxa"/>
            <w:tcBorders>
              <w:top w:val="nil"/>
              <w:left w:val="nil"/>
              <w:bottom w:val="single" w:sz="4" w:space="0" w:color="auto"/>
              <w:right w:val="single" w:sz="4" w:space="0" w:color="auto"/>
            </w:tcBorders>
            <w:shd w:val="clear" w:color="auto" w:fill="auto"/>
            <w:vAlign w:val="center"/>
            <w:hideMark/>
          </w:tcPr>
          <w:p w14:paraId="2D3F8FF6" w14:textId="77777777" w:rsidR="00DE0F82" w:rsidRPr="00096E72" w:rsidRDefault="00DE0F82" w:rsidP="00082F37">
            <w:pPr>
              <w:spacing w:after="0" w:line="240" w:lineRule="auto"/>
              <w:jc w:val="center"/>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тысяча тонн</w:t>
            </w:r>
          </w:p>
        </w:tc>
        <w:tc>
          <w:tcPr>
            <w:tcW w:w="1106" w:type="dxa"/>
            <w:tcBorders>
              <w:top w:val="nil"/>
              <w:left w:val="nil"/>
              <w:bottom w:val="single" w:sz="4" w:space="0" w:color="auto"/>
              <w:right w:val="single" w:sz="4" w:space="0" w:color="auto"/>
            </w:tcBorders>
            <w:shd w:val="clear" w:color="auto" w:fill="auto"/>
            <w:vAlign w:val="center"/>
            <w:hideMark/>
          </w:tcPr>
          <w:p w14:paraId="7A82AD6D"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22,40</w:t>
            </w:r>
          </w:p>
        </w:tc>
        <w:tc>
          <w:tcPr>
            <w:tcW w:w="1021" w:type="dxa"/>
            <w:tcBorders>
              <w:top w:val="nil"/>
              <w:left w:val="nil"/>
              <w:bottom w:val="single" w:sz="4" w:space="0" w:color="auto"/>
              <w:right w:val="single" w:sz="4" w:space="0" w:color="auto"/>
            </w:tcBorders>
            <w:shd w:val="clear" w:color="auto" w:fill="auto"/>
            <w:vAlign w:val="center"/>
            <w:hideMark/>
          </w:tcPr>
          <w:p w14:paraId="02441F5E"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21,35</w:t>
            </w:r>
          </w:p>
        </w:tc>
        <w:tc>
          <w:tcPr>
            <w:tcW w:w="907" w:type="dxa"/>
            <w:tcBorders>
              <w:top w:val="nil"/>
              <w:left w:val="nil"/>
              <w:bottom w:val="single" w:sz="4" w:space="0" w:color="auto"/>
              <w:right w:val="double" w:sz="4" w:space="0" w:color="auto"/>
            </w:tcBorders>
            <w:shd w:val="clear" w:color="auto" w:fill="auto"/>
            <w:vAlign w:val="center"/>
            <w:hideMark/>
          </w:tcPr>
          <w:p w14:paraId="0A741ADD"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4,68</w:t>
            </w:r>
          </w:p>
        </w:tc>
      </w:tr>
      <w:tr w:rsidR="00DE0F82" w:rsidRPr="00096E72" w14:paraId="00A9AD75" w14:textId="77777777" w:rsidTr="00096E72">
        <w:trPr>
          <w:trHeight w:val="393"/>
        </w:trPr>
        <w:tc>
          <w:tcPr>
            <w:tcW w:w="2287" w:type="dxa"/>
            <w:vMerge/>
            <w:tcBorders>
              <w:top w:val="nil"/>
              <w:left w:val="double" w:sz="4" w:space="0" w:color="auto"/>
              <w:bottom w:val="single" w:sz="4" w:space="0" w:color="000000"/>
              <w:right w:val="single" w:sz="4" w:space="0" w:color="auto"/>
            </w:tcBorders>
            <w:vAlign w:val="center"/>
            <w:hideMark/>
          </w:tcPr>
          <w:p w14:paraId="1BE744B9"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12441D94"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 xml:space="preserve">Производство скота и птицы на убой в хозяйствах всех категорий </w:t>
            </w:r>
          </w:p>
        </w:tc>
        <w:tc>
          <w:tcPr>
            <w:tcW w:w="850" w:type="dxa"/>
            <w:tcBorders>
              <w:top w:val="nil"/>
              <w:left w:val="nil"/>
              <w:bottom w:val="single" w:sz="4" w:space="0" w:color="auto"/>
              <w:right w:val="single" w:sz="4" w:space="0" w:color="auto"/>
            </w:tcBorders>
            <w:shd w:val="clear" w:color="auto" w:fill="auto"/>
            <w:vAlign w:val="center"/>
            <w:hideMark/>
          </w:tcPr>
          <w:p w14:paraId="5A2F609D"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тысяча тонн</w:t>
            </w:r>
          </w:p>
        </w:tc>
        <w:tc>
          <w:tcPr>
            <w:tcW w:w="1106" w:type="dxa"/>
            <w:tcBorders>
              <w:top w:val="nil"/>
              <w:left w:val="nil"/>
              <w:bottom w:val="single" w:sz="4" w:space="0" w:color="auto"/>
              <w:right w:val="single" w:sz="4" w:space="0" w:color="auto"/>
            </w:tcBorders>
            <w:shd w:val="clear" w:color="auto" w:fill="auto"/>
            <w:vAlign w:val="center"/>
            <w:hideMark/>
          </w:tcPr>
          <w:p w14:paraId="669A3ED0"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7,40</w:t>
            </w:r>
          </w:p>
        </w:tc>
        <w:tc>
          <w:tcPr>
            <w:tcW w:w="1021" w:type="dxa"/>
            <w:tcBorders>
              <w:top w:val="nil"/>
              <w:left w:val="nil"/>
              <w:bottom w:val="single" w:sz="4" w:space="0" w:color="auto"/>
              <w:right w:val="single" w:sz="4" w:space="0" w:color="auto"/>
            </w:tcBorders>
            <w:shd w:val="clear" w:color="auto" w:fill="auto"/>
            <w:vAlign w:val="center"/>
            <w:hideMark/>
          </w:tcPr>
          <w:p w14:paraId="46689691"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7,79</w:t>
            </w:r>
          </w:p>
        </w:tc>
        <w:tc>
          <w:tcPr>
            <w:tcW w:w="907" w:type="dxa"/>
            <w:tcBorders>
              <w:top w:val="nil"/>
              <w:left w:val="nil"/>
              <w:bottom w:val="single" w:sz="4" w:space="0" w:color="auto"/>
              <w:right w:val="double" w:sz="4" w:space="0" w:color="auto"/>
            </w:tcBorders>
            <w:shd w:val="clear" w:color="auto" w:fill="auto"/>
            <w:vAlign w:val="center"/>
            <w:hideMark/>
          </w:tcPr>
          <w:p w14:paraId="35650CD2"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35A1DC0C" w14:textId="77777777" w:rsidTr="00096E72">
        <w:trPr>
          <w:trHeight w:val="612"/>
        </w:trPr>
        <w:tc>
          <w:tcPr>
            <w:tcW w:w="2287" w:type="dxa"/>
            <w:vMerge/>
            <w:tcBorders>
              <w:top w:val="nil"/>
              <w:left w:val="double" w:sz="4" w:space="0" w:color="auto"/>
              <w:bottom w:val="single" w:sz="4" w:space="0" w:color="000000"/>
              <w:right w:val="single" w:sz="4" w:space="0" w:color="auto"/>
            </w:tcBorders>
            <w:vAlign w:val="center"/>
            <w:hideMark/>
          </w:tcPr>
          <w:p w14:paraId="08701AD4"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4FC1E8C5"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Сохранность племенного условного маточного поголовья с/х животных у уровня предыдущего ода</w:t>
            </w:r>
          </w:p>
        </w:tc>
        <w:tc>
          <w:tcPr>
            <w:tcW w:w="850" w:type="dxa"/>
            <w:tcBorders>
              <w:top w:val="nil"/>
              <w:left w:val="nil"/>
              <w:bottom w:val="single" w:sz="4" w:space="0" w:color="auto"/>
              <w:right w:val="single" w:sz="4" w:space="0" w:color="auto"/>
            </w:tcBorders>
            <w:shd w:val="clear" w:color="auto" w:fill="auto"/>
            <w:vAlign w:val="center"/>
            <w:hideMark/>
          </w:tcPr>
          <w:p w14:paraId="5D0BA3EB"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процент</w:t>
            </w:r>
          </w:p>
        </w:tc>
        <w:tc>
          <w:tcPr>
            <w:tcW w:w="1106" w:type="dxa"/>
            <w:tcBorders>
              <w:top w:val="nil"/>
              <w:left w:val="nil"/>
              <w:bottom w:val="single" w:sz="4" w:space="0" w:color="auto"/>
              <w:right w:val="single" w:sz="4" w:space="0" w:color="auto"/>
            </w:tcBorders>
            <w:shd w:val="clear" w:color="auto" w:fill="auto"/>
            <w:vAlign w:val="center"/>
            <w:hideMark/>
          </w:tcPr>
          <w:p w14:paraId="229C6882"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100,00</w:t>
            </w:r>
          </w:p>
        </w:tc>
        <w:tc>
          <w:tcPr>
            <w:tcW w:w="1021" w:type="dxa"/>
            <w:tcBorders>
              <w:top w:val="nil"/>
              <w:left w:val="nil"/>
              <w:bottom w:val="single" w:sz="4" w:space="0" w:color="auto"/>
              <w:right w:val="single" w:sz="4" w:space="0" w:color="auto"/>
            </w:tcBorders>
            <w:shd w:val="clear" w:color="auto" w:fill="auto"/>
            <w:vAlign w:val="center"/>
            <w:hideMark/>
          </w:tcPr>
          <w:p w14:paraId="6561F98C"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100,00</w:t>
            </w:r>
          </w:p>
        </w:tc>
        <w:tc>
          <w:tcPr>
            <w:tcW w:w="907" w:type="dxa"/>
            <w:tcBorders>
              <w:top w:val="nil"/>
              <w:left w:val="nil"/>
              <w:bottom w:val="single" w:sz="4" w:space="0" w:color="auto"/>
              <w:right w:val="double" w:sz="4" w:space="0" w:color="auto"/>
            </w:tcBorders>
            <w:shd w:val="clear" w:color="auto" w:fill="auto"/>
            <w:vAlign w:val="center"/>
            <w:hideMark/>
          </w:tcPr>
          <w:p w14:paraId="7AAF6425"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5BDFC4C9" w14:textId="77777777" w:rsidTr="00096E72">
        <w:trPr>
          <w:trHeight w:val="878"/>
        </w:trPr>
        <w:tc>
          <w:tcPr>
            <w:tcW w:w="2287" w:type="dxa"/>
            <w:vMerge/>
            <w:tcBorders>
              <w:top w:val="nil"/>
              <w:left w:val="double" w:sz="4" w:space="0" w:color="auto"/>
              <w:bottom w:val="single" w:sz="4" w:space="0" w:color="000000"/>
              <w:right w:val="single" w:sz="4" w:space="0" w:color="auto"/>
            </w:tcBorders>
            <w:vAlign w:val="center"/>
            <w:hideMark/>
          </w:tcPr>
          <w:p w14:paraId="1D8394E6"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5BF3FB8B"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 xml:space="preserve">Кол-во новых постоянных мест, созданных К(Ф)Х, осуществивших проекты создания и развития своих хозяйств с помощью грантовой поддержки </w:t>
            </w:r>
          </w:p>
        </w:tc>
        <w:tc>
          <w:tcPr>
            <w:tcW w:w="850" w:type="dxa"/>
            <w:tcBorders>
              <w:top w:val="nil"/>
              <w:left w:val="nil"/>
              <w:bottom w:val="single" w:sz="4" w:space="0" w:color="auto"/>
              <w:right w:val="single" w:sz="4" w:space="0" w:color="auto"/>
            </w:tcBorders>
            <w:shd w:val="clear" w:color="auto" w:fill="auto"/>
            <w:vAlign w:val="center"/>
            <w:hideMark/>
          </w:tcPr>
          <w:p w14:paraId="3A05E1FB"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единица</w:t>
            </w:r>
          </w:p>
        </w:tc>
        <w:tc>
          <w:tcPr>
            <w:tcW w:w="1106" w:type="dxa"/>
            <w:tcBorders>
              <w:top w:val="nil"/>
              <w:left w:val="nil"/>
              <w:bottom w:val="single" w:sz="4" w:space="0" w:color="auto"/>
              <w:right w:val="single" w:sz="4" w:space="0" w:color="auto"/>
            </w:tcBorders>
            <w:shd w:val="clear" w:color="auto" w:fill="auto"/>
            <w:vAlign w:val="center"/>
            <w:hideMark/>
          </w:tcPr>
          <w:p w14:paraId="0EBB35E6"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21,00</w:t>
            </w:r>
          </w:p>
        </w:tc>
        <w:tc>
          <w:tcPr>
            <w:tcW w:w="1021" w:type="dxa"/>
            <w:tcBorders>
              <w:top w:val="nil"/>
              <w:left w:val="nil"/>
              <w:bottom w:val="single" w:sz="4" w:space="0" w:color="auto"/>
              <w:right w:val="single" w:sz="4" w:space="0" w:color="auto"/>
            </w:tcBorders>
            <w:shd w:val="clear" w:color="auto" w:fill="auto"/>
            <w:vAlign w:val="center"/>
            <w:hideMark/>
          </w:tcPr>
          <w:p w14:paraId="3F0F789E"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21,00</w:t>
            </w:r>
          </w:p>
        </w:tc>
        <w:tc>
          <w:tcPr>
            <w:tcW w:w="907" w:type="dxa"/>
            <w:tcBorders>
              <w:top w:val="nil"/>
              <w:left w:val="nil"/>
              <w:bottom w:val="single" w:sz="4" w:space="0" w:color="auto"/>
              <w:right w:val="double" w:sz="4" w:space="0" w:color="auto"/>
            </w:tcBorders>
            <w:shd w:val="clear" w:color="auto" w:fill="auto"/>
            <w:vAlign w:val="center"/>
            <w:hideMark/>
          </w:tcPr>
          <w:p w14:paraId="4F932ADA"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21F9A4DC" w14:textId="77777777" w:rsidTr="00096E72">
        <w:trPr>
          <w:trHeight w:val="478"/>
        </w:trPr>
        <w:tc>
          <w:tcPr>
            <w:tcW w:w="2287" w:type="dxa"/>
            <w:vMerge/>
            <w:tcBorders>
              <w:top w:val="nil"/>
              <w:left w:val="double" w:sz="4" w:space="0" w:color="auto"/>
              <w:bottom w:val="single" w:sz="4" w:space="0" w:color="000000"/>
              <w:right w:val="single" w:sz="4" w:space="0" w:color="auto"/>
            </w:tcBorders>
            <w:vAlign w:val="center"/>
            <w:hideMark/>
          </w:tcPr>
          <w:p w14:paraId="328D39D3"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6EF00F38"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Доля площади, засеваемой элитными семенами, в общей площади посевов, занятой семенами сортов растений</w:t>
            </w:r>
          </w:p>
        </w:tc>
        <w:tc>
          <w:tcPr>
            <w:tcW w:w="850" w:type="dxa"/>
            <w:tcBorders>
              <w:top w:val="nil"/>
              <w:left w:val="nil"/>
              <w:bottom w:val="single" w:sz="4" w:space="0" w:color="auto"/>
              <w:right w:val="single" w:sz="4" w:space="0" w:color="auto"/>
            </w:tcBorders>
            <w:shd w:val="clear" w:color="auto" w:fill="auto"/>
            <w:vAlign w:val="center"/>
            <w:hideMark/>
          </w:tcPr>
          <w:p w14:paraId="0A84C0B2"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процент</w:t>
            </w:r>
          </w:p>
        </w:tc>
        <w:tc>
          <w:tcPr>
            <w:tcW w:w="1106" w:type="dxa"/>
            <w:tcBorders>
              <w:top w:val="nil"/>
              <w:left w:val="nil"/>
              <w:bottom w:val="single" w:sz="4" w:space="0" w:color="auto"/>
              <w:right w:val="single" w:sz="4" w:space="0" w:color="auto"/>
            </w:tcBorders>
            <w:shd w:val="clear" w:color="auto" w:fill="auto"/>
            <w:vAlign w:val="center"/>
            <w:hideMark/>
          </w:tcPr>
          <w:p w14:paraId="21E12F21"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2,00</w:t>
            </w:r>
          </w:p>
        </w:tc>
        <w:tc>
          <w:tcPr>
            <w:tcW w:w="1021" w:type="dxa"/>
            <w:tcBorders>
              <w:top w:val="nil"/>
              <w:left w:val="nil"/>
              <w:bottom w:val="single" w:sz="4" w:space="0" w:color="auto"/>
              <w:right w:val="single" w:sz="4" w:space="0" w:color="auto"/>
            </w:tcBorders>
            <w:shd w:val="clear" w:color="auto" w:fill="auto"/>
            <w:vAlign w:val="center"/>
            <w:hideMark/>
          </w:tcPr>
          <w:p w14:paraId="56D9BCE2"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2,40</w:t>
            </w:r>
          </w:p>
        </w:tc>
        <w:tc>
          <w:tcPr>
            <w:tcW w:w="907" w:type="dxa"/>
            <w:tcBorders>
              <w:top w:val="nil"/>
              <w:left w:val="nil"/>
              <w:bottom w:val="single" w:sz="4" w:space="0" w:color="auto"/>
              <w:right w:val="double" w:sz="4" w:space="0" w:color="auto"/>
            </w:tcBorders>
            <w:shd w:val="clear" w:color="auto" w:fill="auto"/>
            <w:vAlign w:val="center"/>
            <w:hideMark/>
          </w:tcPr>
          <w:p w14:paraId="7A301745"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565E7AE6" w14:textId="77777777" w:rsidTr="00096E72">
        <w:trPr>
          <w:trHeight w:val="202"/>
        </w:trPr>
        <w:tc>
          <w:tcPr>
            <w:tcW w:w="2287" w:type="dxa"/>
            <w:vMerge/>
            <w:tcBorders>
              <w:top w:val="nil"/>
              <w:left w:val="double" w:sz="4" w:space="0" w:color="auto"/>
              <w:bottom w:val="single" w:sz="4" w:space="0" w:color="000000"/>
              <w:right w:val="single" w:sz="4" w:space="0" w:color="auto"/>
            </w:tcBorders>
            <w:vAlign w:val="center"/>
            <w:hideMark/>
          </w:tcPr>
          <w:p w14:paraId="013649E4"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1ABD6BA0"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Маточное поголовье овец и коз</w:t>
            </w:r>
          </w:p>
        </w:tc>
        <w:tc>
          <w:tcPr>
            <w:tcW w:w="850" w:type="dxa"/>
            <w:tcBorders>
              <w:top w:val="nil"/>
              <w:left w:val="nil"/>
              <w:bottom w:val="single" w:sz="4" w:space="0" w:color="auto"/>
              <w:right w:val="single" w:sz="4" w:space="0" w:color="auto"/>
            </w:tcBorders>
            <w:shd w:val="clear" w:color="auto" w:fill="auto"/>
            <w:vAlign w:val="center"/>
            <w:hideMark/>
          </w:tcPr>
          <w:p w14:paraId="6FD68AA7"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тыс. голов</w:t>
            </w:r>
          </w:p>
        </w:tc>
        <w:tc>
          <w:tcPr>
            <w:tcW w:w="1106" w:type="dxa"/>
            <w:tcBorders>
              <w:top w:val="nil"/>
              <w:left w:val="nil"/>
              <w:bottom w:val="single" w:sz="4" w:space="0" w:color="auto"/>
              <w:right w:val="single" w:sz="4" w:space="0" w:color="auto"/>
            </w:tcBorders>
            <w:shd w:val="clear" w:color="auto" w:fill="auto"/>
            <w:vAlign w:val="center"/>
            <w:hideMark/>
          </w:tcPr>
          <w:p w14:paraId="1492107C"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0,20</w:t>
            </w:r>
          </w:p>
        </w:tc>
        <w:tc>
          <w:tcPr>
            <w:tcW w:w="1021" w:type="dxa"/>
            <w:tcBorders>
              <w:top w:val="nil"/>
              <w:left w:val="nil"/>
              <w:bottom w:val="single" w:sz="4" w:space="0" w:color="auto"/>
              <w:right w:val="single" w:sz="4" w:space="0" w:color="auto"/>
            </w:tcBorders>
            <w:shd w:val="clear" w:color="auto" w:fill="auto"/>
            <w:vAlign w:val="center"/>
            <w:hideMark/>
          </w:tcPr>
          <w:p w14:paraId="428F1ED1"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0,50</w:t>
            </w:r>
          </w:p>
        </w:tc>
        <w:tc>
          <w:tcPr>
            <w:tcW w:w="907" w:type="dxa"/>
            <w:tcBorders>
              <w:top w:val="nil"/>
              <w:left w:val="nil"/>
              <w:bottom w:val="single" w:sz="4" w:space="0" w:color="auto"/>
              <w:right w:val="double" w:sz="4" w:space="0" w:color="auto"/>
            </w:tcBorders>
            <w:shd w:val="clear" w:color="auto" w:fill="auto"/>
            <w:vAlign w:val="center"/>
            <w:hideMark/>
          </w:tcPr>
          <w:p w14:paraId="079E137E"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6B2E9D3A" w14:textId="77777777" w:rsidTr="00096E72">
        <w:trPr>
          <w:trHeight w:val="249"/>
        </w:trPr>
        <w:tc>
          <w:tcPr>
            <w:tcW w:w="2287" w:type="dxa"/>
            <w:vMerge/>
            <w:tcBorders>
              <w:top w:val="nil"/>
              <w:left w:val="double" w:sz="4" w:space="0" w:color="auto"/>
              <w:bottom w:val="single" w:sz="4" w:space="0" w:color="000000"/>
              <w:right w:val="single" w:sz="4" w:space="0" w:color="auto"/>
            </w:tcBorders>
            <w:vAlign w:val="center"/>
            <w:hideMark/>
          </w:tcPr>
          <w:p w14:paraId="019DB741"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1A8BE918" w14:textId="77777777" w:rsidR="00DE0F82" w:rsidRPr="00096E72" w:rsidRDefault="00DE0F82" w:rsidP="00522084">
            <w:pPr>
              <w:spacing w:after="0" w:line="240" w:lineRule="auto"/>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Валовой сбор зерновых и зернобобовых</w:t>
            </w:r>
          </w:p>
        </w:tc>
        <w:tc>
          <w:tcPr>
            <w:tcW w:w="850" w:type="dxa"/>
            <w:tcBorders>
              <w:top w:val="nil"/>
              <w:left w:val="nil"/>
              <w:bottom w:val="single" w:sz="4" w:space="0" w:color="auto"/>
              <w:right w:val="single" w:sz="4" w:space="0" w:color="auto"/>
            </w:tcBorders>
            <w:shd w:val="clear" w:color="auto" w:fill="auto"/>
            <w:vAlign w:val="center"/>
            <w:hideMark/>
          </w:tcPr>
          <w:p w14:paraId="047A0535" w14:textId="77777777" w:rsidR="00DE0F82" w:rsidRPr="00096E72" w:rsidRDefault="00DE0F82" w:rsidP="00082F37">
            <w:pPr>
              <w:spacing w:after="0" w:line="240" w:lineRule="auto"/>
              <w:jc w:val="center"/>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тысяча тонн</w:t>
            </w:r>
          </w:p>
        </w:tc>
        <w:tc>
          <w:tcPr>
            <w:tcW w:w="1106" w:type="dxa"/>
            <w:tcBorders>
              <w:top w:val="nil"/>
              <w:left w:val="nil"/>
              <w:bottom w:val="single" w:sz="4" w:space="0" w:color="auto"/>
              <w:right w:val="single" w:sz="4" w:space="0" w:color="auto"/>
            </w:tcBorders>
            <w:shd w:val="clear" w:color="auto" w:fill="auto"/>
            <w:vAlign w:val="center"/>
            <w:hideMark/>
          </w:tcPr>
          <w:p w14:paraId="582665CE"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2,90</w:t>
            </w:r>
          </w:p>
        </w:tc>
        <w:tc>
          <w:tcPr>
            <w:tcW w:w="1021" w:type="dxa"/>
            <w:tcBorders>
              <w:top w:val="nil"/>
              <w:left w:val="nil"/>
              <w:bottom w:val="single" w:sz="4" w:space="0" w:color="auto"/>
              <w:right w:val="single" w:sz="4" w:space="0" w:color="auto"/>
            </w:tcBorders>
            <w:shd w:val="clear" w:color="auto" w:fill="auto"/>
            <w:vAlign w:val="center"/>
            <w:hideMark/>
          </w:tcPr>
          <w:p w14:paraId="541C8416"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2,00</w:t>
            </w:r>
          </w:p>
        </w:tc>
        <w:tc>
          <w:tcPr>
            <w:tcW w:w="907" w:type="dxa"/>
            <w:tcBorders>
              <w:top w:val="nil"/>
              <w:left w:val="nil"/>
              <w:bottom w:val="single" w:sz="4" w:space="0" w:color="auto"/>
              <w:right w:val="double" w:sz="4" w:space="0" w:color="auto"/>
            </w:tcBorders>
            <w:shd w:val="clear" w:color="auto" w:fill="auto"/>
            <w:vAlign w:val="center"/>
            <w:hideMark/>
          </w:tcPr>
          <w:p w14:paraId="650425E5" w14:textId="77777777" w:rsidR="00DE0F82" w:rsidRPr="00096E72" w:rsidRDefault="00DE0F82" w:rsidP="00082F37">
            <w:pPr>
              <w:spacing w:after="0" w:line="240" w:lineRule="auto"/>
              <w:jc w:val="right"/>
              <w:rPr>
                <w:rFonts w:ascii="Times New Roman" w:eastAsia="Times New Roman" w:hAnsi="Times New Roman"/>
                <w:b/>
                <w:color w:val="FF0000"/>
                <w:sz w:val="16"/>
                <w:szCs w:val="16"/>
                <w:lang w:eastAsia="ru-RU"/>
              </w:rPr>
            </w:pPr>
            <w:r w:rsidRPr="00096E72">
              <w:rPr>
                <w:rFonts w:ascii="Times New Roman" w:eastAsia="Times New Roman" w:hAnsi="Times New Roman"/>
                <w:b/>
                <w:color w:val="FF0000"/>
                <w:sz w:val="16"/>
                <w:szCs w:val="16"/>
                <w:lang w:eastAsia="ru-RU"/>
              </w:rPr>
              <w:t>31,03</w:t>
            </w:r>
          </w:p>
        </w:tc>
      </w:tr>
      <w:tr w:rsidR="00DE0F82" w:rsidRPr="00096E72" w14:paraId="1B547DE3" w14:textId="77777777" w:rsidTr="00096E72">
        <w:trPr>
          <w:trHeight w:val="935"/>
        </w:trPr>
        <w:tc>
          <w:tcPr>
            <w:tcW w:w="2287" w:type="dxa"/>
            <w:vMerge/>
            <w:tcBorders>
              <w:top w:val="nil"/>
              <w:left w:val="double" w:sz="4" w:space="0" w:color="auto"/>
              <w:bottom w:val="single" w:sz="4" w:space="0" w:color="000000"/>
              <w:right w:val="single" w:sz="4" w:space="0" w:color="auto"/>
            </w:tcBorders>
            <w:vAlign w:val="center"/>
            <w:hideMark/>
          </w:tcPr>
          <w:p w14:paraId="7652AE82"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single" w:sz="4" w:space="0" w:color="auto"/>
              <w:right w:val="single" w:sz="4" w:space="0" w:color="auto"/>
            </w:tcBorders>
            <w:shd w:val="clear" w:color="auto" w:fill="auto"/>
            <w:vAlign w:val="center"/>
            <w:hideMark/>
          </w:tcPr>
          <w:p w14:paraId="5CFD958E"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Кол-во новых постоянных мест, созданных в сельскохозяйственных кооперативах, получивших грантовую поддержку для развития материально-технической базы</w:t>
            </w:r>
          </w:p>
        </w:tc>
        <w:tc>
          <w:tcPr>
            <w:tcW w:w="850" w:type="dxa"/>
            <w:tcBorders>
              <w:top w:val="nil"/>
              <w:left w:val="nil"/>
              <w:bottom w:val="single" w:sz="4" w:space="0" w:color="auto"/>
              <w:right w:val="single" w:sz="4" w:space="0" w:color="auto"/>
            </w:tcBorders>
            <w:shd w:val="clear" w:color="auto" w:fill="auto"/>
            <w:vAlign w:val="center"/>
            <w:hideMark/>
          </w:tcPr>
          <w:p w14:paraId="075F4AD2"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единица</w:t>
            </w:r>
          </w:p>
        </w:tc>
        <w:tc>
          <w:tcPr>
            <w:tcW w:w="1106" w:type="dxa"/>
            <w:tcBorders>
              <w:top w:val="nil"/>
              <w:left w:val="nil"/>
              <w:bottom w:val="single" w:sz="4" w:space="0" w:color="auto"/>
              <w:right w:val="single" w:sz="4" w:space="0" w:color="auto"/>
            </w:tcBorders>
            <w:shd w:val="clear" w:color="auto" w:fill="auto"/>
            <w:vAlign w:val="center"/>
            <w:hideMark/>
          </w:tcPr>
          <w:p w14:paraId="6DC612C8"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2,00</w:t>
            </w:r>
          </w:p>
        </w:tc>
        <w:tc>
          <w:tcPr>
            <w:tcW w:w="1021" w:type="dxa"/>
            <w:tcBorders>
              <w:top w:val="nil"/>
              <w:left w:val="nil"/>
              <w:bottom w:val="single" w:sz="4" w:space="0" w:color="auto"/>
              <w:right w:val="single" w:sz="4" w:space="0" w:color="auto"/>
            </w:tcBorders>
            <w:shd w:val="clear" w:color="auto" w:fill="auto"/>
            <w:vAlign w:val="center"/>
            <w:hideMark/>
          </w:tcPr>
          <w:p w14:paraId="62CB8135"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3,00</w:t>
            </w:r>
          </w:p>
        </w:tc>
        <w:tc>
          <w:tcPr>
            <w:tcW w:w="907" w:type="dxa"/>
            <w:tcBorders>
              <w:top w:val="nil"/>
              <w:left w:val="nil"/>
              <w:bottom w:val="single" w:sz="4" w:space="0" w:color="auto"/>
              <w:right w:val="double" w:sz="4" w:space="0" w:color="auto"/>
            </w:tcBorders>
            <w:shd w:val="clear" w:color="auto" w:fill="auto"/>
            <w:vAlign w:val="center"/>
            <w:hideMark/>
          </w:tcPr>
          <w:p w14:paraId="3428C684"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r w:rsidR="00DE0F82" w:rsidRPr="00096E72" w14:paraId="051D2D97" w14:textId="77777777" w:rsidTr="00096E72">
        <w:trPr>
          <w:trHeight w:val="1261"/>
        </w:trPr>
        <w:tc>
          <w:tcPr>
            <w:tcW w:w="2287" w:type="dxa"/>
            <w:vMerge/>
            <w:tcBorders>
              <w:top w:val="nil"/>
              <w:left w:val="double" w:sz="4" w:space="0" w:color="auto"/>
              <w:bottom w:val="double" w:sz="4" w:space="0" w:color="auto"/>
              <w:right w:val="single" w:sz="4" w:space="0" w:color="auto"/>
            </w:tcBorders>
            <w:vAlign w:val="center"/>
            <w:hideMark/>
          </w:tcPr>
          <w:p w14:paraId="136E2F54"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p>
        </w:tc>
        <w:tc>
          <w:tcPr>
            <w:tcW w:w="3134" w:type="dxa"/>
            <w:tcBorders>
              <w:top w:val="nil"/>
              <w:left w:val="nil"/>
              <w:bottom w:val="double" w:sz="4" w:space="0" w:color="auto"/>
              <w:right w:val="single" w:sz="4" w:space="0" w:color="auto"/>
            </w:tcBorders>
            <w:shd w:val="clear" w:color="auto" w:fill="auto"/>
            <w:vAlign w:val="center"/>
            <w:hideMark/>
          </w:tcPr>
          <w:p w14:paraId="051A7665" w14:textId="77777777" w:rsidR="00DE0F82" w:rsidRPr="00096E72" w:rsidRDefault="00DE0F82" w:rsidP="00522084">
            <w:pPr>
              <w:spacing w:after="0" w:line="240" w:lineRule="auto"/>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 xml:space="preserve">Прирост объема сельскохозяйственной продукции, реализованной сельскохозяйственными потребительскими кооперативами, получившими грантовую поддержку к году, предшествующему году предоставления субсидий </w:t>
            </w:r>
          </w:p>
        </w:tc>
        <w:tc>
          <w:tcPr>
            <w:tcW w:w="850" w:type="dxa"/>
            <w:tcBorders>
              <w:top w:val="nil"/>
              <w:left w:val="nil"/>
              <w:bottom w:val="double" w:sz="4" w:space="0" w:color="auto"/>
              <w:right w:val="single" w:sz="4" w:space="0" w:color="auto"/>
            </w:tcBorders>
            <w:shd w:val="clear" w:color="auto" w:fill="auto"/>
            <w:vAlign w:val="center"/>
            <w:hideMark/>
          </w:tcPr>
          <w:p w14:paraId="633CC21A" w14:textId="77777777" w:rsidR="00DE0F82" w:rsidRPr="00096E72" w:rsidRDefault="00DE0F82" w:rsidP="00082F37">
            <w:pPr>
              <w:spacing w:after="0" w:line="240" w:lineRule="auto"/>
              <w:jc w:val="center"/>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процент</w:t>
            </w:r>
          </w:p>
        </w:tc>
        <w:tc>
          <w:tcPr>
            <w:tcW w:w="1106" w:type="dxa"/>
            <w:tcBorders>
              <w:top w:val="nil"/>
              <w:left w:val="nil"/>
              <w:bottom w:val="double" w:sz="4" w:space="0" w:color="auto"/>
              <w:right w:val="single" w:sz="4" w:space="0" w:color="auto"/>
            </w:tcBorders>
            <w:shd w:val="clear" w:color="auto" w:fill="auto"/>
            <w:vAlign w:val="center"/>
            <w:hideMark/>
          </w:tcPr>
          <w:p w14:paraId="2CEF4F3D"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10,00</w:t>
            </w:r>
          </w:p>
        </w:tc>
        <w:tc>
          <w:tcPr>
            <w:tcW w:w="1021" w:type="dxa"/>
            <w:tcBorders>
              <w:top w:val="nil"/>
              <w:left w:val="nil"/>
              <w:bottom w:val="double" w:sz="4" w:space="0" w:color="auto"/>
              <w:right w:val="single" w:sz="4" w:space="0" w:color="auto"/>
            </w:tcBorders>
            <w:shd w:val="clear" w:color="auto" w:fill="auto"/>
            <w:vAlign w:val="center"/>
            <w:hideMark/>
          </w:tcPr>
          <w:p w14:paraId="73BFB14C"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10,00</w:t>
            </w:r>
          </w:p>
        </w:tc>
        <w:tc>
          <w:tcPr>
            <w:tcW w:w="907" w:type="dxa"/>
            <w:tcBorders>
              <w:top w:val="nil"/>
              <w:left w:val="nil"/>
              <w:bottom w:val="double" w:sz="4" w:space="0" w:color="auto"/>
              <w:right w:val="double" w:sz="4" w:space="0" w:color="auto"/>
            </w:tcBorders>
            <w:shd w:val="clear" w:color="auto" w:fill="auto"/>
            <w:vAlign w:val="center"/>
            <w:hideMark/>
          </w:tcPr>
          <w:p w14:paraId="1C019E28" w14:textId="77777777" w:rsidR="00DE0F82" w:rsidRPr="00096E72" w:rsidRDefault="00DE0F82" w:rsidP="00082F37">
            <w:pPr>
              <w:spacing w:after="0" w:line="240" w:lineRule="auto"/>
              <w:jc w:val="right"/>
              <w:rPr>
                <w:rFonts w:ascii="Times New Roman" w:eastAsia="Times New Roman" w:hAnsi="Times New Roman"/>
                <w:color w:val="000000"/>
                <w:sz w:val="16"/>
                <w:szCs w:val="16"/>
                <w:lang w:eastAsia="ru-RU"/>
              </w:rPr>
            </w:pPr>
            <w:r w:rsidRPr="00096E72">
              <w:rPr>
                <w:rFonts w:ascii="Times New Roman" w:eastAsia="Times New Roman" w:hAnsi="Times New Roman"/>
                <w:color w:val="000000"/>
                <w:sz w:val="16"/>
                <w:szCs w:val="16"/>
                <w:lang w:eastAsia="ru-RU"/>
              </w:rPr>
              <w:t>0,00</w:t>
            </w:r>
          </w:p>
        </w:tc>
      </w:tr>
    </w:tbl>
    <w:p w14:paraId="3642E6BC" w14:textId="77777777" w:rsidR="00082F37" w:rsidRPr="00FC2B9F" w:rsidRDefault="00082F37" w:rsidP="00FC2B9F">
      <w:pPr>
        <w:pStyle w:val="ab"/>
        <w:ind w:firstLine="851"/>
        <w:jc w:val="both"/>
        <w:rPr>
          <w:rFonts w:ascii="Times New Roman" w:hAnsi="Times New Roman"/>
          <w:sz w:val="28"/>
          <w:szCs w:val="28"/>
        </w:rPr>
      </w:pPr>
    </w:p>
    <w:p w14:paraId="4B6AB127" w14:textId="77777777" w:rsidR="00DE0F82" w:rsidRPr="00FC2B9F" w:rsidRDefault="00DE0F82" w:rsidP="00FC2B9F">
      <w:pPr>
        <w:pStyle w:val="ab"/>
        <w:ind w:firstLine="851"/>
        <w:jc w:val="both"/>
        <w:rPr>
          <w:rFonts w:ascii="Times New Roman" w:eastAsia="Times New Roman" w:hAnsi="Times New Roman"/>
          <w:sz w:val="28"/>
          <w:szCs w:val="28"/>
          <w:lang w:eastAsia="ru-RU"/>
        </w:rPr>
      </w:pPr>
      <w:r w:rsidRPr="00FC2B9F">
        <w:rPr>
          <w:rFonts w:ascii="Times New Roman" w:hAnsi="Times New Roman"/>
          <w:sz w:val="28"/>
          <w:szCs w:val="28"/>
        </w:rPr>
        <w:t xml:space="preserve">Согласно отчетности, за 2018 год </w:t>
      </w:r>
      <w:r w:rsidRPr="00FC2B9F">
        <w:rPr>
          <w:rFonts w:ascii="Times New Roman" w:hAnsi="Times New Roman"/>
          <w:color w:val="FF0000"/>
          <w:sz w:val="28"/>
          <w:szCs w:val="28"/>
        </w:rPr>
        <w:t>не достигнуты показатели результативности</w:t>
      </w:r>
      <w:r w:rsidRPr="00FC2B9F">
        <w:rPr>
          <w:rFonts w:ascii="Times New Roman" w:hAnsi="Times New Roman"/>
          <w:sz w:val="28"/>
          <w:szCs w:val="28"/>
        </w:rPr>
        <w:t xml:space="preserve"> по расходованию бюджетных средств, выделенных по предоставлению субсидий на содействие достижению целевых показателей региональных программ развития агропромышленного комплекса и субсидий на о</w:t>
      </w:r>
      <w:r w:rsidRPr="00FC2B9F">
        <w:rPr>
          <w:rFonts w:ascii="Times New Roman" w:eastAsia="Times New Roman" w:hAnsi="Times New Roman"/>
          <w:sz w:val="28"/>
          <w:szCs w:val="28"/>
          <w:lang w:eastAsia="ru-RU"/>
        </w:rPr>
        <w:t>казание несвязанной поддержки сельскохозяйственным товаропроизводителям в области растениеводства.</w:t>
      </w:r>
    </w:p>
    <w:p w14:paraId="571B00F4" w14:textId="52CD9820" w:rsidR="00DE0F82" w:rsidRPr="00FC2B9F" w:rsidRDefault="00DE0F82" w:rsidP="00FC2B9F">
      <w:pPr>
        <w:pStyle w:val="ab"/>
        <w:ind w:firstLine="851"/>
        <w:jc w:val="both"/>
        <w:rPr>
          <w:rFonts w:ascii="Times New Roman" w:hAnsi="Times New Roman"/>
          <w:sz w:val="28"/>
          <w:szCs w:val="28"/>
        </w:rPr>
      </w:pPr>
      <w:r w:rsidRPr="00FC2B9F">
        <w:rPr>
          <w:rFonts w:ascii="Times New Roman" w:hAnsi="Times New Roman"/>
          <w:sz w:val="28"/>
          <w:szCs w:val="28"/>
        </w:rPr>
        <w:t xml:space="preserve">Целевые показатели «Реализация племенного молодняка КРС молочных и мясных пород на 100 голов маток», «Валовой сбор картофеля», «Размер посевных площадей, занятых зерновыми, зернобобовыми и кормовыми сельскохозяйственными культурами» в указанных выше объемах установлены ГП АО Развитие сельского хозяйства. Недостижение количественных показателей реализации государственной программы по сельскому хозяйству в установленные сроки (на 2018 год) </w:t>
      </w:r>
      <w:r w:rsidRPr="00FC2B9F">
        <w:rPr>
          <w:rFonts w:ascii="Times New Roman" w:hAnsi="Times New Roman"/>
          <w:color w:val="FF0000"/>
          <w:sz w:val="28"/>
          <w:szCs w:val="28"/>
        </w:rPr>
        <w:t xml:space="preserve">является нарушением статьи 179 БК РФ, </w:t>
      </w:r>
      <w:r w:rsidR="00FC2B9F" w:rsidRPr="00FC2B9F">
        <w:rPr>
          <w:rFonts w:ascii="Times New Roman" w:hAnsi="Times New Roman"/>
          <w:color w:val="FF0000"/>
          <w:sz w:val="28"/>
          <w:szCs w:val="28"/>
        </w:rPr>
        <w:t xml:space="preserve">Порядка </w:t>
      </w:r>
      <w:r w:rsidRPr="00FC2B9F">
        <w:rPr>
          <w:rFonts w:ascii="Times New Roman" w:hAnsi="Times New Roman"/>
          <w:color w:val="FF0000"/>
          <w:sz w:val="28"/>
          <w:szCs w:val="28"/>
        </w:rPr>
        <w:t>№ 299-пп.</w:t>
      </w:r>
    </w:p>
    <w:p w14:paraId="42007E09" w14:textId="77777777" w:rsidR="00DE0F82" w:rsidRPr="00FC2B9F" w:rsidRDefault="00DE0F82" w:rsidP="00FC2B9F">
      <w:pPr>
        <w:pStyle w:val="ab"/>
        <w:ind w:firstLine="851"/>
        <w:jc w:val="both"/>
        <w:rPr>
          <w:rFonts w:ascii="Times New Roman" w:hAnsi="Times New Roman"/>
          <w:sz w:val="28"/>
          <w:szCs w:val="28"/>
        </w:rPr>
      </w:pPr>
      <w:r w:rsidRPr="00FC2B9F">
        <w:rPr>
          <w:rFonts w:ascii="Times New Roman" w:hAnsi="Times New Roman"/>
          <w:sz w:val="28"/>
          <w:szCs w:val="28"/>
        </w:rPr>
        <w:t>Указанные показатели установлены «Дорожной картой» Министерства АПК на 2018 год, в том числе:</w:t>
      </w:r>
    </w:p>
    <w:p w14:paraId="27F0009A" w14:textId="3B7B8AE5" w:rsidR="00DE0F82" w:rsidRPr="00FC2B9F" w:rsidRDefault="00DE0F82" w:rsidP="00FC2B9F">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C2B9F">
        <w:rPr>
          <w:rFonts w:ascii="Times New Roman" w:eastAsia="Times New Roman" w:hAnsi="Times New Roman"/>
          <w:sz w:val="28"/>
          <w:szCs w:val="28"/>
          <w:lang w:eastAsia="ru-RU"/>
        </w:rPr>
        <w:t>по направлению «Развитие племенного животноводства» по показателю «Реализация племенного молодняка КРС молочных и мясных пород на 100 голов маток» (план - 8 голов, факт - 6,9 голов (87%));</w:t>
      </w:r>
    </w:p>
    <w:p w14:paraId="3D53EBE9" w14:textId="5A9F1BA3" w:rsidR="00DE0F82" w:rsidRPr="00FC2B9F" w:rsidRDefault="00DE0F82" w:rsidP="00FC2B9F">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C2B9F">
        <w:rPr>
          <w:rFonts w:ascii="Times New Roman" w:eastAsia="Times New Roman" w:hAnsi="Times New Roman"/>
          <w:sz w:val="28"/>
          <w:szCs w:val="28"/>
          <w:lang w:eastAsia="ru-RU"/>
        </w:rPr>
        <w:t>по направлению «Поддержка эффективного растениеводства» по показателю «Валовой сбор картофеля» (план - 22,4 тысяч тонн, факт - 21,35 тысяч тонн (96%)).</w:t>
      </w:r>
    </w:p>
    <w:p w14:paraId="578E2CEC" w14:textId="70C28BB0" w:rsidR="00DE0F82" w:rsidRPr="00FC2B9F" w:rsidRDefault="00DE0F82" w:rsidP="00FC2B9F">
      <w:pPr>
        <w:pStyle w:val="ab"/>
        <w:ind w:firstLine="851"/>
        <w:jc w:val="both"/>
        <w:rPr>
          <w:rFonts w:ascii="Times New Roman" w:hAnsi="Times New Roman"/>
          <w:sz w:val="28"/>
          <w:szCs w:val="28"/>
        </w:rPr>
      </w:pPr>
      <w:r w:rsidRPr="00FC2B9F">
        <w:rPr>
          <w:rFonts w:ascii="Times New Roman" w:hAnsi="Times New Roman"/>
          <w:sz w:val="28"/>
          <w:szCs w:val="28"/>
        </w:rPr>
        <w:lastRenderedPageBreak/>
        <w:t>По информации, размещенной на сайте Министерства сельского хозяйства РФ «Срочная информация для регионов о предоставлении субсидий» (29 апреля и 8 мая 2019 года) в связи с недостижением значений показателей результативности предоставления субсидий на содействие достижению целевых показателей региональных программ развития агропромышленного комплекса за 2018 год ("Единая" субсидия) Архангельской области объем средств, подлежащий возврату в федеральный бюджет в соответствии с ППРФ  № 999 от 30.09.2014, определен в сумме 432 733,77 рублей. Также, в связи с недостижением значений показателей результативности предоставления субсидий на оказание несвязанной поддержки сельскохозяйственным товаропроизводителям в области растениеводства (Несвязанная поддержка) расчетный объем штрафа по ППРФ № 999 определен в сумме 3 261,5 рублей.</w:t>
      </w:r>
    </w:p>
    <w:p w14:paraId="045E4D6D" w14:textId="77777777" w:rsidR="00DE0F82" w:rsidRPr="00C11691" w:rsidRDefault="00DE0F82" w:rsidP="00C11691">
      <w:pPr>
        <w:pStyle w:val="ab"/>
        <w:ind w:firstLine="851"/>
        <w:jc w:val="both"/>
        <w:rPr>
          <w:rFonts w:ascii="Times New Roman" w:hAnsi="Times New Roman"/>
          <w:sz w:val="28"/>
          <w:szCs w:val="28"/>
        </w:rPr>
      </w:pPr>
      <w:r w:rsidRPr="00C11691">
        <w:rPr>
          <w:rFonts w:ascii="Times New Roman" w:hAnsi="Times New Roman"/>
          <w:sz w:val="28"/>
          <w:szCs w:val="28"/>
        </w:rPr>
        <w:t xml:space="preserve">В </w:t>
      </w:r>
      <w:r w:rsidRPr="00C11691">
        <w:rPr>
          <w:rFonts w:ascii="Times New Roman" w:hAnsi="Times New Roman"/>
          <w:color w:val="FF0000"/>
          <w:sz w:val="28"/>
          <w:szCs w:val="28"/>
        </w:rPr>
        <w:t xml:space="preserve">нарушение п.2 распоряжения Правительства </w:t>
      </w:r>
      <w:r w:rsidRPr="00C11691">
        <w:rPr>
          <w:rFonts w:ascii="Times New Roman" w:hAnsi="Times New Roman"/>
          <w:sz w:val="28"/>
          <w:szCs w:val="28"/>
        </w:rPr>
        <w:t>Архангельской области от 21.05.2018 № 188-рп «Об утверждении отчета о реализации в 2017 году государственной программы по сельскому хозяйству» Министерство АПК не обеспечило достижение в 2018 году значений целевых показателей, установленных соглашениями о предоставлении субсидий бюджету субъекта РФ из федерального бюджета, заключенными между Министерством сельского хозяйства РФ и Правительством Архангельской области.</w:t>
      </w:r>
    </w:p>
    <w:p w14:paraId="30CD1375" w14:textId="77777777" w:rsidR="00DE0F82" w:rsidRPr="00C11691" w:rsidRDefault="00DE0F82" w:rsidP="00C11691">
      <w:pPr>
        <w:pStyle w:val="ab"/>
        <w:ind w:firstLine="851"/>
        <w:jc w:val="both"/>
        <w:rPr>
          <w:rFonts w:ascii="Times New Roman" w:hAnsi="Times New Roman"/>
          <w:sz w:val="28"/>
          <w:szCs w:val="28"/>
        </w:rPr>
      </w:pPr>
      <w:r w:rsidRPr="00C11691">
        <w:rPr>
          <w:rFonts w:ascii="Times New Roman" w:hAnsi="Times New Roman"/>
          <w:sz w:val="28"/>
          <w:szCs w:val="28"/>
        </w:rPr>
        <w:t>В трёхсторонних соглашениях, заключенных между Министерством АПК, муниципальными образованиями и получателями субсидий, установлено, что в случае недостижения Архангельской областью показателей результативности, установленных соглашением, заключенным между Правительством Архангельской области и Министерством сельского хозяйства Российской Федерации, по данным направлениям субсидирования применяются штрафные санкции в отношении Получателя субсидий, допустившего недостижение показателей результативности, установленных Соглашением.</w:t>
      </w:r>
    </w:p>
    <w:p w14:paraId="46704692" w14:textId="77777777" w:rsidR="00DE0F82" w:rsidRPr="00C11691" w:rsidRDefault="00DE0F82" w:rsidP="00C11691">
      <w:pPr>
        <w:pStyle w:val="ab"/>
        <w:ind w:firstLine="851"/>
        <w:jc w:val="both"/>
        <w:rPr>
          <w:rFonts w:ascii="Times New Roman" w:hAnsi="Times New Roman"/>
          <w:sz w:val="28"/>
          <w:szCs w:val="28"/>
        </w:rPr>
      </w:pPr>
      <w:r w:rsidRPr="00C11691">
        <w:rPr>
          <w:rFonts w:ascii="Times New Roman" w:hAnsi="Times New Roman"/>
          <w:sz w:val="28"/>
          <w:szCs w:val="28"/>
        </w:rPr>
        <w:t>Так, в ходе проверки по четырем получателям субсидии, по трем -  установлено недостижение показателей результативности:</w:t>
      </w:r>
    </w:p>
    <w:p w14:paraId="5C502B6D" w14:textId="7AF1A7F4" w:rsidR="00DE0F82" w:rsidRPr="00C11691" w:rsidRDefault="00DE0F82" w:rsidP="00C11691">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C11691">
        <w:rPr>
          <w:rFonts w:ascii="Times New Roman" w:eastAsia="Times New Roman" w:hAnsi="Times New Roman"/>
          <w:sz w:val="28"/>
          <w:szCs w:val="28"/>
          <w:lang w:eastAsia="ru-RU"/>
        </w:rPr>
        <w:t xml:space="preserve">в </w:t>
      </w:r>
      <w:r w:rsidRPr="00F118DA">
        <w:rPr>
          <w:rFonts w:ascii="Times New Roman" w:eastAsia="Times New Roman" w:hAnsi="Times New Roman"/>
          <w:color w:val="FF0000"/>
          <w:sz w:val="28"/>
          <w:szCs w:val="28"/>
          <w:lang w:eastAsia="ru-RU"/>
        </w:rPr>
        <w:t xml:space="preserve">нарушение п.4.3.2 Соглашения </w:t>
      </w:r>
      <w:r w:rsidRPr="00C11691">
        <w:rPr>
          <w:rFonts w:ascii="Times New Roman" w:eastAsia="Times New Roman" w:hAnsi="Times New Roman"/>
          <w:sz w:val="28"/>
          <w:szCs w:val="28"/>
          <w:lang w:eastAsia="ru-RU"/>
        </w:rPr>
        <w:t xml:space="preserve">о предоставлении из федерального и областного бюджетов субсидий юридическому лицу (за исключением государственного учреждения), крестьянскому (фермерскому) хозяйству, индивидуальному предпринимателю – производителю товаров, работ, услуг на возмещение затрат (недополученных доходов) в связи с производством (реализацией) товаров, выполнением работ, оказанием услуг, заключенным между Министерством АПК, ООО «Буренка» и Управлением экономики и прогнозирования администрации МО «Приморский муниципальный район», от 16.03.2018 года  № 01-37/81  ООО «Буренка» не обеспечило достижение значений показателей результативности «производство молока» и «валовой сбор картофеля». Согласно отчетности о достижении значений показателей результативности расходов бюджета субъекта РФ, Архангельской областью не выполнены показатели по валовому сбору картофеля, что является основанием для применения к ООО «Буренка» </w:t>
      </w:r>
      <w:r w:rsidRPr="00C11691">
        <w:rPr>
          <w:rFonts w:ascii="Times New Roman" w:eastAsia="Times New Roman" w:hAnsi="Times New Roman"/>
          <w:sz w:val="28"/>
          <w:szCs w:val="28"/>
          <w:lang w:eastAsia="ru-RU"/>
        </w:rPr>
        <w:lastRenderedPageBreak/>
        <w:t>штрафных санкций по выделенной из федерального бюджета субсидии «Содействие достижению целевых показателей региональных программ развития агропромышленного комплекса»;</w:t>
      </w:r>
    </w:p>
    <w:p w14:paraId="0A9ECD04" w14:textId="6C41B97F" w:rsidR="00DE0F82" w:rsidRPr="00F118DA" w:rsidRDefault="00DE0F82" w:rsidP="00F118DA">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118DA">
        <w:rPr>
          <w:rFonts w:ascii="Times New Roman" w:eastAsia="Times New Roman" w:hAnsi="Times New Roman"/>
          <w:sz w:val="28"/>
          <w:szCs w:val="28"/>
          <w:lang w:eastAsia="ru-RU"/>
        </w:rPr>
        <w:t xml:space="preserve">в </w:t>
      </w:r>
      <w:r w:rsidRPr="00F118DA">
        <w:rPr>
          <w:rFonts w:ascii="Times New Roman" w:eastAsia="Times New Roman" w:hAnsi="Times New Roman"/>
          <w:color w:val="FF0000"/>
          <w:sz w:val="28"/>
          <w:szCs w:val="28"/>
          <w:lang w:eastAsia="ru-RU"/>
        </w:rPr>
        <w:t xml:space="preserve">нарушение п.4.3.2 Соглашения </w:t>
      </w:r>
      <w:r w:rsidRPr="00F118DA">
        <w:rPr>
          <w:rFonts w:ascii="Times New Roman" w:eastAsia="Times New Roman" w:hAnsi="Times New Roman"/>
          <w:sz w:val="28"/>
          <w:szCs w:val="28"/>
          <w:lang w:eastAsia="ru-RU"/>
        </w:rPr>
        <w:t>о предоставлении из федерального и областного бюджетов субсидий юридическому лицу (за исключением государственного учреждения), крестьянскому (фермерскому) хозяйству, индивидуальному предпринимателю – производителю товаров, работ, услуг на возмещение затрат (недополученных доходов) в связи с производством (реализацией) товаров, выполнением работ, оказанием услуг, заключенным между Министерством АПК, К(Ф)Х Берлин Я.Э и администрацией МО «Шенкурский муниципальный район», от 26.01.2018 года  № 01-37/24   К(Ф)Х Берлин Я.Э. не обеспечило достижение значений показателей результативности «производство мяса»;</w:t>
      </w:r>
    </w:p>
    <w:p w14:paraId="092BD2D2" w14:textId="7F9D0DAE" w:rsidR="00DE0F82" w:rsidRPr="00F118DA" w:rsidRDefault="00DE0F82" w:rsidP="00F118DA">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118DA">
        <w:rPr>
          <w:rFonts w:ascii="Times New Roman" w:eastAsia="Times New Roman" w:hAnsi="Times New Roman"/>
          <w:sz w:val="28"/>
          <w:szCs w:val="28"/>
          <w:lang w:eastAsia="ru-RU"/>
        </w:rPr>
        <w:t>в нарушение п.4.3.2 Соглашения о предоставлении из федерального и областного бюджетов субсидий юридическому лицу, К(Ф)Х, индивидуальному предпринимателю – производителю товаров, работ, услуг на возмещение затрат (недополученных доходов) в связи с производством (реализацией) товаров, выполнение работ, оказанием услуг,  заключенным между Министерством АПК, ООО «ПТФ «Уемская» и Управлением  экономики и прогнозирования администрации  МО «Приморский муниципальный район», от 09.04.2018 № 01-37/88  ООО «ПТФ «Уемская» не обеспечило достижение значения показателя результативности «производство скота и птицы на убой».</w:t>
      </w:r>
    </w:p>
    <w:p w14:paraId="714376E3" w14:textId="77777777" w:rsidR="00DE0F82" w:rsidRPr="00F118DA" w:rsidRDefault="00DE0F82" w:rsidP="00F118DA">
      <w:pPr>
        <w:pStyle w:val="ab"/>
        <w:ind w:firstLine="851"/>
        <w:jc w:val="both"/>
        <w:rPr>
          <w:rFonts w:ascii="Times New Roman" w:hAnsi="Times New Roman"/>
          <w:sz w:val="28"/>
          <w:szCs w:val="28"/>
        </w:rPr>
      </w:pPr>
      <w:r w:rsidRPr="00F118DA">
        <w:rPr>
          <w:rFonts w:ascii="Times New Roman" w:hAnsi="Times New Roman"/>
          <w:sz w:val="28"/>
          <w:szCs w:val="28"/>
        </w:rPr>
        <w:t xml:space="preserve">Согласно отчету о реализации в 2018 году ГП АО Развитие сельского хозяйства, при сто процентном финансировании расходов за счет средств федерального и областного бюджета, </w:t>
      </w:r>
      <w:r w:rsidRPr="00F118DA">
        <w:rPr>
          <w:rFonts w:ascii="Times New Roman" w:hAnsi="Times New Roman"/>
          <w:color w:val="FF0000"/>
          <w:sz w:val="28"/>
          <w:szCs w:val="28"/>
        </w:rPr>
        <w:t>не выполнены показатели реализации мероприятий</w:t>
      </w:r>
      <w:r w:rsidRPr="00F118DA">
        <w:rPr>
          <w:rFonts w:ascii="Times New Roman" w:hAnsi="Times New Roman"/>
          <w:sz w:val="28"/>
          <w:szCs w:val="28"/>
        </w:rPr>
        <w:t>:</w:t>
      </w:r>
    </w:p>
    <w:p w14:paraId="4434CFEF" w14:textId="4673C0FF" w:rsidR="00DE0F82" w:rsidRPr="00F118DA" w:rsidRDefault="00DE0F82" w:rsidP="00F118DA">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118DA">
        <w:rPr>
          <w:rFonts w:ascii="Times New Roman" w:eastAsia="Times New Roman" w:hAnsi="Times New Roman"/>
          <w:sz w:val="28"/>
          <w:szCs w:val="28"/>
          <w:lang w:eastAsia="ru-RU"/>
        </w:rPr>
        <w:t xml:space="preserve">«создание условий по обеспечению финансовой устойчивости сельскохозяйственных товаропроизводителей» по доли прибыльных коллективных хозяйств в Архангельской области к общему количеству коллективных хозяйств, факт 68,8%, план 87,5% (до 14.10.2018 показатель был установлен); </w:t>
      </w:r>
    </w:p>
    <w:p w14:paraId="3919EC33" w14:textId="163AAF2B" w:rsidR="00DE0F82" w:rsidRPr="00F118DA" w:rsidRDefault="00DE0F82" w:rsidP="00F118DA">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118DA">
        <w:rPr>
          <w:rFonts w:ascii="Times New Roman" w:eastAsia="Times New Roman" w:hAnsi="Times New Roman"/>
          <w:sz w:val="28"/>
          <w:szCs w:val="28"/>
          <w:lang w:eastAsia="ru-RU"/>
        </w:rPr>
        <w:t>«развитие элитного семеноводства» по приобретению элитных семян картофеля, факт 140 тонн, план 400 тонн; по приобретению элитных семян многолетних трав, факт 0,08 тонн, план 0,3 тонны;</w:t>
      </w:r>
    </w:p>
    <w:p w14:paraId="32873B57" w14:textId="226D15E0" w:rsidR="00DE0F82" w:rsidRPr="00F118DA" w:rsidRDefault="00DE0F82" w:rsidP="00F118DA">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F118DA">
        <w:rPr>
          <w:rFonts w:ascii="Times New Roman" w:eastAsia="Times New Roman" w:hAnsi="Times New Roman"/>
          <w:sz w:val="28"/>
          <w:szCs w:val="28"/>
          <w:lang w:eastAsia="ru-RU"/>
        </w:rPr>
        <w:t>«развитие семейных животноводческих ферм» по количеству вновь созданных семейных животноводческих ферм, факт 1 ед., план 2 ед.</w:t>
      </w:r>
    </w:p>
    <w:p w14:paraId="08FC5825" w14:textId="144318E3" w:rsidR="00DE0F82" w:rsidRPr="00F118DA" w:rsidRDefault="00DE0F82" w:rsidP="00F118DA">
      <w:pPr>
        <w:pStyle w:val="ab"/>
        <w:ind w:firstLine="851"/>
        <w:jc w:val="both"/>
        <w:rPr>
          <w:rFonts w:ascii="Times New Roman" w:hAnsi="Times New Roman"/>
          <w:sz w:val="28"/>
          <w:szCs w:val="28"/>
        </w:rPr>
      </w:pPr>
      <w:r w:rsidRPr="00F118DA">
        <w:rPr>
          <w:rFonts w:ascii="Times New Roman" w:hAnsi="Times New Roman"/>
          <w:sz w:val="28"/>
          <w:szCs w:val="28"/>
        </w:rPr>
        <w:t>Из 55 целевых показателей государственной программы</w:t>
      </w:r>
      <w:r w:rsidR="00BE21FD">
        <w:rPr>
          <w:rFonts w:ascii="Times New Roman" w:hAnsi="Times New Roman"/>
          <w:sz w:val="28"/>
          <w:szCs w:val="28"/>
        </w:rPr>
        <w:t>,</w:t>
      </w:r>
      <w:r w:rsidRPr="00F118DA">
        <w:rPr>
          <w:rFonts w:ascii="Times New Roman" w:hAnsi="Times New Roman"/>
          <w:sz w:val="28"/>
          <w:szCs w:val="28"/>
        </w:rPr>
        <w:t xml:space="preserve"> предусмотренных на 2018 год, не выполнено 10, в том числе по 3 показателям (объем произведенной рыбы и продуктов рыбных, переработанных и консервированных, план 2,5 тысяч тонн, факт 0,9 тысяч тонн; производство сыров и сырных продуктов, план 0,2 тысяч тонн, факт 0,081 тысяч тонн; валовый сбор зерновых и зернобобовых в хозяйствах всех категорий, план 4,1 тысяч тонн, факт 2,0 тысяч тонн) процент выполнения менее 50%.</w:t>
      </w:r>
    </w:p>
    <w:p w14:paraId="53CE2742" w14:textId="77777777" w:rsidR="00DE0F82" w:rsidRPr="00DE0F82" w:rsidRDefault="00DE0F82" w:rsidP="00DE0F82">
      <w:pPr>
        <w:pStyle w:val="ab"/>
        <w:ind w:firstLine="709"/>
        <w:jc w:val="both"/>
        <w:rPr>
          <w:rFonts w:ascii="Times New Roman" w:hAnsi="Times New Roman"/>
          <w:color w:val="FF0000"/>
          <w:sz w:val="28"/>
          <w:szCs w:val="28"/>
          <w:highlight w:val="cyan"/>
        </w:rPr>
      </w:pPr>
    </w:p>
    <w:p w14:paraId="26C4E213" w14:textId="65B3F808" w:rsidR="00DE0F82" w:rsidRPr="00BE21FD" w:rsidRDefault="00DE0F82" w:rsidP="00BE21FD">
      <w:pPr>
        <w:pStyle w:val="ab"/>
        <w:ind w:firstLine="851"/>
        <w:jc w:val="both"/>
        <w:rPr>
          <w:rFonts w:ascii="Times New Roman" w:hAnsi="Times New Roman"/>
          <w:sz w:val="28"/>
          <w:szCs w:val="28"/>
        </w:rPr>
      </w:pPr>
      <w:r w:rsidRPr="00BE21FD">
        <w:rPr>
          <w:rFonts w:ascii="Times New Roman" w:hAnsi="Times New Roman"/>
          <w:sz w:val="28"/>
          <w:szCs w:val="28"/>
        </w:rPr>
        <w:t xml:space="preserve"> В целом, кассовые расходы на реализацию мероприятий ГП АО Развитие сельского хозяйства за 2018 год составили</w:t>
      </w:r>
      <w:r w:rsidR="00BE21FD">
        <w:rPr>
          <w:rFonts w:ascii="Times New Roman" w:hAnsi="Times New Roman"/>
          <w:sz w:val="28"/>
          <w:szCs w:val="28"/>
        </w:rPr>
        <w:t xml:space="preserve"> 1 188,</w:t>
      </w:r>
      <w:r w:rsidRPr="00BE21FD">
        <w:rPr>
          <w:rFonts w:ascii="Times New Roman" w:hAnsi="Times New Roman"/>
          <w:sz w:val="28"/>
          <w:szCs w:val="28"/>
        </w:rPr>
        <w:t>6 млн.руб. или исполнены на 99,9%, в том числе:</w:t>
      </w:r>
    </w:p>
    <w:tbl>
      <w:tblPr>
        <w:tblW w:w="9444"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073"/>
        <w:gridCol w:w="1873"/>
        <w:gridCol w:w="1549"/>
        <w:gridCol w:w="949"/>
      </w:tblGrid>
      <w:tr w:rsidR="00DE0F82" w:rsidRPr="00BE21FD" w14:paraId="269E0E44" w14:textId="77777777" w:rsidTr="00BE21FD">
        <w:trPr>
          <w:trHeight w:val="765"/>
        </w:trPr>
        <w:tc>
          <w:tcPr>
            <w:tcW w:w="5073" w:type="dxa"/>
            <w:shd w:val="clear" w:color="auto" w:fill="auto"/>
            <w:vAlign w:val="center"/>
            <w:hideMark/>
          </w:tcPr>
          <w:p w14:paraId="2A7F6BD0" w14:textId="77777777" w:rsidR="00DE0F82" w:rsidRPr="00BE21FD" w:rsidRDefault="00DE0F82" w:rsidP="00522084">
            <w:pPr>
              <w:spacing w:after="0" w:line="240" w:lineRule="auto"/>
              <w:jc w:val="center"/>
              <w:rPr>
                <w:rFonts w:ascii="Times New Roman" w:eastAsia="Times New Roman" w:hAnsi="Times New Roman"/>
                <w:lang w:eastAsia="ru-RU"/>
              </w:rPr>
            </w:pPr>
            <w:r w:rsidRPr="00BE21FD">
              <w:rPr>
                <w:rFonts w:ascii="Times New Roman" w:eastAsia="Times New Roman" w:hAnsi="Times New Roman"/>
                <w:lang w:eastAsia="ru-RU"/>
              </w:rPr>
              <w:t>Наименование</w:t>
            </w:r>
          </w:p>
        </w:tc>
        <w:tc>
          <w:tcPr>
            <w:tcW w:w="1873" w:type="dxa"/>
            <w:shd w:val="clear" w:color="auto" w:fill="auto"/>
            <w:vAlign w:val="center"/>
            <w:hideMark/>
          </w:tcPr>
          <w:p w14:paraId="7557DD6E" w14:textId="445E0821" w:rsidR="00DE0F82" w:rsidRPr="00BE21FD" w:rsidRDefault="00DE0F82" w:rsidP="00522084">
            <w:pPr>
              <w:spacing w:after="0" w:line="240" w:lineRule="auto"/>
              <w:jc w:val="center"/>
              <w:rPr>
                <w:rFonts w:ascii="Times New Roman" w:eastAsia="Times New Roman" w:hAnsi="Times New Roman"/>
                <w:lang w:eastAsia="ru-RU"/>
              </w:rPr>
            </w:pPr>
            <w:r w:rsidRPr="00BE21FD">
              <w:rPr>
                <w:rFonts w:ascii="Times New Roman" w:eastAsia="Times New Roman" w:hAnsi="Times New Roman"/>
                <w:lang w:eastAsia="ru-RU"/>
              </w:rPr>
              <w:t>Предусмотрено в сводной бюджетной росписи на 2018 год,</w:t>
            </w:r>
          </w:p>
          <w:p w14:paraId="46D6C11E" w14:textId="77777777" w:rsidR="00DE0F82" w:rsidRPr="00BE21FD" w:rsidRDefault="00DE0F82" w:rsidP="00522084">
            <w:pPr>
              <w:spacing w:after="0" w:line="240" w:lineRule="auto"/>
              <w:jc w:val="center"/>
              <w:rPr>
                <w:rFonts w:ascii="Times New Roman" w:eastAsia="Times New Roman" w:hAnsi="Times New Roman"/>
                <w:lang w:eastAsia="ru-RU"/>
              </w:rPr>
            </w:pPr>
            <w:r w:rsidRPr="00BE21FD">
              <w:rPr>
                <w:rFonts w:ascii="Times New Roman" w:eastAsia="Times New Roman" w:hAnsi="Times New Roman"/>
                <w:lang w:eastAsia="ru-RU"/>
              </w:rPr>
              <w:t>млн.руб.</w:t>
            </w:r>
          </w:p>
        </w:tc>
        <w:tc>
          <w:tcPr>
            <w:tcW w:w="1549" w:type="dxa"/>
            <w:shd w:val="clear" w:color="auto" w:fill="auto"/>
            <w:vAlign w:val="center"/>
            <w:hideMark/>
          </w:tcPr>
          <w:p w14:paraId="37BB74FD" w14:textId="77777777" w:rsidR="00DE0F82" w:rsidRPr="00BE21FD" w:rsidRDefault="00DE0F82" w:rsidP="00522084">
            <w:pPr>
              <w:spacing w:after="0" w:line="240" w:lineRule="auto"/>
              <w:jc w:val="center"/>
              <w:rPr>
                <w:rFonts w:ascii="Times New Roman" w:eastAsia="Times New Roman" w:hAnsi="Times New Roman"/>
                <w:lang w:eastAsia="ru-RU"/>
              </w:rPr>
            </w:pPr>
            <w:r w:rsidRPr="00BE21FD">
              <w:rPr>
                <w:rFonts w:ascii="Times New Roman" w:eastAsia="Times New Roman" w:hAnsi="Times New Roman"/>
                <w:lang w:eastAsia="ru-RU"/>
              </w:rPr>
              <w:t xml:space="preserve">Исполнение, </w:t>
            </w:r>
          </w:p>
          <w:p w14:paraId="2D83E6A0" w14:textId="77777777" w:rsidR="00DE0F82" w:rsidRPr="00BE21FD" w:rsidRDefault="00DE0F82" w:rsidP="00522084">
            <w:pPr>
              <w:spacing w:after="0" w:line="240" w:lineRule="auto"/>
              <w:jc w:val="center"/>
              <w:rPr>
                <w:rFonts w:ascii="Times New Roman" w:eastAsia="Times New Roman" w:hAnsi="Times New Roman"/>
                <w:lang w:eastAsia="ru-RU"/>
              </w:rPr>
            </w:pPr>
            <w:r w:rsidRPr="00BE21FD">
              <w:rPr>
                <w:rFonts w:ascii="Times New Roman" w:eastAsia="Times New Roman" w:hAnsi="Times New Roman"/>
                <w:lang w:eastAsia="ru-RU"/>
              </w:rPr>
              <w:t>млн. руб.</w:t>
            </w:r>
          </w:p>
        </w:tc>
        <w:tc>
          <w:tcPr>
            <w:tcW w:w="949" w:type="dxa"/>
            <w:shd w:val="clear" w:color="auto" w:fill="auto"/>
            <w:vAlign w:val="center"/>
            <w:hideMark/>
          </w:tcPr>
          <w:p w14:paraId="3833645D" w14:textId="77777777" w:rsidR="00DE0F82" w:rsidRPr="00BE21FD" w:rsidRDefault="00DE0F82" w:rsidP="00522084">
            <w:pPr>
              <w:spacing w:after="0" w:line="240" w:lineRule="auto"/>
              <w:jc w:val="center"/>
              <w:rPr>
                <w:rFonts w:ascii="Times New Roman" w:eastAsia="Times New Roman" w:hAnsi="Times New Roman"/>
                <w:lang w:eastAsia="ru-RU"/>
              </w:rPr>
            </w:pPr>
            <w:r w:rsidRPr="00BE21FD">
              <w:rPr>
                <w:rFonts w:ascii="Times New Roman" w:eastAsia="Times New Roman" w:hAnsi="Times New Roman"/>
                <w:lang w:eastAsia="ru-RU"/>
              </w:rPr>
              <w:t>% исполнения</w:t>
            </w:r>
          </w:p>
        </w:tc>
      </w:tr>
      <w:tr w:rsidR="00DE0F82" w:rsidRPr="00BE21FD" w14:paraId="631EE292" w14:textId="77777777" w:rsidTr="00BE21FD">
        <w:trPr>
          <w:trHeight w:val="300"/>
        </w:trPr>
        <w:tc>
          <w:tcPr>
            <w:tcW w:w="5073" w:type="dxa"/>
            <w:shd w:val="clear" w:color="auto" w:fill="auto"/>
            <w:vAlign w:val="center"/>
            <w:hideMark/>
          </w:tcPr>
          <w:p w14:paraId="3DD80D48" w14:textId="77777777" w:rsidR="00DE0F82" w:rsidRPr="00BE21FD" w:rsidRDefault="00DE0F82" w:rsidP="00522084">
            <w:pPr>
              <w:spacing w:after="0" w:line="240" w:lineRule="auto"/>
              <w:rPr>
                <w:rFonts w:ascii="Times New Roman" w:eastAsia="Times New Roman" w:hAnsi="Times New Roman"/>
                <w:b/>
                <w:bCs/>
                <w:i/>
                <w:iCs/>
                <w:lang w:eastAsia="ru-RU"/>
              </w:rPr>
            </w:pPr>
            <w:r w:rsidRPr="00BE21FD">
              <w:rPr>
                <w:rFonts w:ascii="Times New Roman" w:eastAsia="Times New Roman" w:hAnsi="Times New Roman"/>
                <w:b/>
                <w:bCs/>
                <w:i/>
                <w:iCs/>
                <w:lang w:eastAsia="ru-RU"/>
              </w:rPr>
              <w:t>Министерство АПК</w:t>
            </w:r>
          </w:p>
        </w:tc>
        <w:tc>
          <w:tcPr>
            <w:tcW w:w="1873" w:type="dxa"/>
            <w:shd w:val="clear" w:color="auto" w:fill="auto"/>
            <w:vAlign w:val="center"/>
            <w:hideMark/>
          </w:tcPr>
          <w:p w14:paraId="2482622B" w14:textId="77777777" w:rsidR="00DE0F82" w:rsidRPr="00BE21FD" w:rsidRDefault="00DE0F82" w:rsidP="005F64A4">
            <w:pPr>
              <w:spacing w:after="0" w:line="240" w:lineRule="auto"/>
              <w:jc w:val="right"/>
              <w:rPr>
                <w:rFonts w:ascii="Times New Roman" w:eastAsia="Times New Roman" w:hAnsi="Times New Roman"/>
                <w:b/>
                <w:bCs/>
                <w:i/>
                <w:iCs/>
                <w:lang w:eastAsia="ru-RU"/>
              </w:rPr>
            </w:pPr>
            <w:r w:rsidRPr="00BE21FD">
              <w:rPr>
                <w:rFonts w:ascii="Times New Roman" w:eastAsia="Times New Roman" w:hAnsi="Times New Roman"/>
                <w:b/>
                <w:bCs/>
                <w:i/>
                <w:iCs/>
                <w:lang w:eastAsia="ru-RU"/>
              </w:rPr>
              <w:t>978,9</w:t>
            </w:r>
          </w:p>
        </w:tc>
        <w:tc>
          <w:tcPr>
            <w:tcW w:w="1549" w:type="dxa"/>
            <w:shd w:val="clear" w:color="auto" w:fill="auto"/>
            <w:vAlign w:val="center"/>
            <w:hideMark/>
          </w:tcPr>
          <w:p w14:paraId="38FCCB63" w14:textId="77777777" w:rsidR="00DE0F82" w:rsidRPr="00BE21FD" w:rsidRDefault="00DE0F82" w:rsidP="005F64A4">
            <w:pPr>
              <w:spacing w:after="0" w:line="240" w:lineRule="auto"/>
              <w:jc w:val="right"/>
              <w:rPr>
                <w:rFonts w:ascii="Times New Roman" w:eastAsia="Times New Roman" w:hAnsi="Times New Roman"/>
                <w:b/>
                <w:bCs/>
                <w:i/>
                <w:iCs/>
                <w:lang w:eastAsia="ru-RU"/>
              </w:rPr>
            </w:pPr>
            <w:r w:rsidRPr="00BE21FD">
              <w:rPr>
                <w:rFonts w:ascii="Times New Roman" w:eastAsia="Times New Roman" w:hAnsi="Times New Roman"/>
                <w:b/>
                <w:bCs/>
                <w:i/>
                <w:iCs/>
                <w:lang w:eastAsia="ru-RU"/>
              </w:rPr>
              <w:t>978,3</w:t>
            </w:r>
          </w:p>
        </w:tc>
        <w:tc>
          <w:tcPr>
            <w:tcW w:w="949" w:type="dxa"/>
            <w:shd w:val="clear" w:color="auto" w:fill="auto"/>
            <w:vAlign w:val="center"/>
            <w:hideMark/>
          </w:tcPr>
          <w:p w14:paraId="55135E8B"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99,9</w:t>
            </w:r>
          </w:p>
        </w:tc>
      </w:tr>
      <w:tr w:rsidR="00DE0F82" w:rsidRPr="00BE21FD" w14:paraId="292F58D9" w14:textId="77777777" w:rsidTr="00BE21FD">
        <w:trPr>
          <w:trHeight w:val="300"/>
        </w:trPr>
        <w:tc>
          <w:tcPr>
            <w:tcW w:w="5073" w:type="dxa"/>
            <w:shd w:val="clear" w:color="auto" w:fill="auto"/>
            <w:vAlign w:val="center"/>
            <w:hideMark/>
          </w:tcPr>
          <w:p w14:paraId="32E6E058"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в том числе</w:t>
            </w:r>
          </w:p>
        </w:tc>
        <w:tc>
          <w:tcPr>
            <w:tcW w:w="1873" w:type="dxa"/>
            <w:shd w:val="clear" w:color="auto" w:fill="auto"/>
            <w:vAlign w:val="center"/>
            <w:hideMark/>
          </w:tcPr>
          <w:p w14:paraId="5E39599F"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 </w:t>
            </w:r>
          </w:p>
        </w:tc>
        <w:tc>
          <w:tcPr>
            <w:tcW w:w="1549" w:type="dxa"/>
            <w:shd w:val="clear" w:color="auto" w:fill="auto"/>
            <w:vAlign w:val="center"/>
            <w:hideMark/>
          </w:tcPr>
          <w:p w14:paraId="593017CE"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 </w:t>
            </w:r>
          </w:p>
        </w:tc>
        <w:tc>
          <w:tcPr>
            <w:tcW w:w="949" w:type="dxa"/>
            <w:shd w:val="clear" w:color="auto" w:fill="auto"/>
            <w:vAlign w:val="center"/>
            <w:hideMark/>
          </w:tcPr>
          <w:p w14:paraId="250E1B05"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 </w:t>
            </w:r>
          </w:p>
        </w:tc>
      </w:tr>
      <w:tr w:rsidR="00DE0F82" w:rsidRPr="00BE21FD" w14:paraId="6D021346" w14:textId="77777777" w:rsidTr="00BE21FD">
        <w:trPr>
          <w:trHeight w:val="300"/>
        </w:trPr>
        <w:tc>
          <w:tcPr>
            <w:tcW w:w="5073" w:type="dxa"/>
            <w:shd w:val="clear" w:color="auto" w:fill="auto"/>
            <w:vAlign w:val="center"/>
            <w:hideMark/>
          </w:tcPr>
          <w:p w14:paraId="187041FE"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810 "Субсидии юридическим лицам"</w:t>
            </w:r>
          </w:p>
        </w:tc>
        <w:tc>
          <w:tcPr>
            <w:tcW w:w="1873" w:type="dxa"/>
            <w:shd w:val="clear" w:color="000000" w:fill="FFFFFF"/>
            <w:vAlign w:val="center"/>
            <w:hideMark/>
          </w:tcPr>
          <w:p w14:paraId="25A079DA"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928,4</w:t>
            </w:r>
          </w:p>
        </w:tc>
        <w:tc>
          <w:tcPr>
            <w:tcW w:w="1549" w:type="dxa"/>
            <w:shd w:val="clear" w:color="auto" w:fill="auto"/>
            <w:vAlign w:val="center"/>
            <w:hideMark/>
          </w:tcPr>
          <w:p w14:paraId="186F6C1A"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927,8</w:t>
            </w:r>
          </w:p>
        </w:tc>
        <w:tc>
          <w:tcPr>
            <w:tcW w:w="949" w:type="dxa"/>
            <w:shd w:val="clear" w:color="auto" w:fill="auto"/>
            <w:vAlign w:val="center"/>
            <w:hideMark/>
          </w:tcPr>
          <w:p w14:paraId="0592D500"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99,9</w:t>
            </w:r>
          </w:p>
        </w:tc>
      </w:tr>
      <w:tr w:rsidR="00DE0F82" w:rsidRPr="00BE21FD" w14:paraId="3472F3EE" w14:textId="77777777" w:rsidTr="00BE21FD">
        <w:trPr>
          <w:trHeight w:val="1020"/>
        </w:trPr>
        <w:tc>
          <w:tcPr>
            <w:tcW w:w="5073" w:type="dxa"/>
            <w:shd w:val="clear" w:color="auto" w:fill="auto"/>
            <w:vAlign w:val="center"/>
            <w:hideMark/>
          </w:tcPr>
          <w:p w14:paraId="03AA6011"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100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873" w:type="dxa"/>
            <w:shd w:val="clear" w:color="000000" w:fill="FFFFFF"/>
            <w:vAlign w:val="center"/>
            <w:hideMark/>
          </w:tcPr>
          <w:p w14:paraId="3A341490"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46,8</w:t>
            </w:r>
          </w:p>
        </w:tc>
        <w:tc>
          <w:tcPr>
            <w:tcW w:w="1549" w:type="dxa"/>
            <w:shd w:val="clear" w:color="auto" w:fill="auto"/>
            <w:vAlign w:val="center"/>
            <w:hideMark/>
          </w:tcPr>
          <w:p w14:paraId="7B05AE7A"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46,8</w:t>
            </w:r>
          </w:p>
        </w:tc>
        <w:tc>
          <w:tcPr>
            <w:tcW w:w="949" w:type="dxa"/>
            <w:shd w:val="clear" w:color="auto" w:fill="auto"/>
            <w:vAlign w:val="center"/>
            <w:hideMark/>
          </w:tcPr>
          <w:p w14:paraId="24037A2E"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100,0</w:t>
            </w:r>
          </w:p>
        </w:tc>
      </w:tr>
      <w:tr w:rsidR="00DE0F82" w:rsidRPr="00BE21FD" w14:paraId="7047FD47" w14:textId="77777777" w:rsidTr="00BE21FD">
        <w:trPr>
          <w:trHeight w:val="510"/>
        </w:trPr>
        <w:tc>
          <w:tcPr>
            <w:tcW w:w="5073" w:type="dxa"/>
            <w:shd w:val="clear" w:color="auto" w:fill="auto"/>
            <w:vAlign w:val="center"/>
            <w:hideMark/>
          </w:tcPr>
          <w:p w14:paraId="3904B44C"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200 "Закупка товаров, работ и услуг для государственных (муниципальных) нужд"</w:t>
            </w:r>
          </w:p>
        </w:tc>
        <w:tc>
          <w:tcPr>
            <w:tcW w:w="1873" w:type="dxa"/>
            <w:shd w:val="clear" w:color="000000" w:fill="FFFFFF"/>
            <w:vAlign w:val="center"/>
            <w:hideMark/>
          </w:tcPr>
          <w:p w14:paraId="0485A25A"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3,4</w:t>
            </w:r>
          </w:p>
        </w:tc>
        <w:tc>
          <w:tcPr>
            <w:tcW w:w="1549" w:type="dxa"/>
            <w:shd w:val="clear" w:color="auto" w:fill="auto"/>
            <w:vAlign w:val="center"/>
            <w:hideMark/>
          </w:tcPr>
          <w:p w14:paraId="15B208E6"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3,4</w:t>
            </w:r>
          </w:p>
        </w:tc>
        <w:tc>
          <w:tcPr>
            <w:tcW w:w="949" w:type="dxa"/>
            <w:shd w:val="clear" w:color="auto" w:fill="auto"/>
            <w:vAlign w:val="center"/>
            <w:hideMark/>
          </w:tcPr>
          <w:p w14:paraId="6A0C2DDA"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99,0</w:t>
            </w:r>
          </w:p>
        </w:tc>
      </w:tr>
      <w:tr w:rsidR="00DE0F82" w:rsidRPr="00BE21FD" w14:paraId="3BF06B9A" w14:textId="77777777" w:rsidTr="00BE21FD">
        <w:trPr>
          <w:trHeight w:val="300"/>
        </w:trPr>
        <w:tc>
          <w:tcPr>
            <w:tcW w:w="5073" w:type="dxa"/>
            <w:shd w:val="clear" w:color="auto" w:fill="auto"/>
            <w:vAlign w:val="center"/>
            <w:hideMark/>
          </w:tcPr>
          <w:p w14:paraId="14CC7B04"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300 "Социальное обеспечение и иные выплаты населению"</w:t>
            </w:r>
          </w:p>
        </w:tc>
        <w:tc>
          <w:tcPr>
            <w:tcW w:w="1873" w:type="dxa"/>
            <w:shd w:val="clear" w:color="000000" w:fill="FFFFFF"/>
            <w:vAlign w:val="center"/>
            <w:hideMark/>
          </w:tcPr>
          <w:p w14:paraId="0398036D"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0,06</w:t>
            </w:r>
          </w:p>
        </w:tc>
        <w:tc>
          <w:tcPr>
            <w:tcW w:w="1549" w:type="dxa"/>
            <w:shd w:val="clear" w:color="auto" w:fill="auto"/>
            <w:vAlign w:val="center"/>
            <w:hideMark/>
          </w:tcPr>
          <w:p w14:paraId="79C81E32"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0,06</w:t>
            </w:r>
          </w:p>
        </w:tc>
        <w:tc>
          <w:tcPr>
            <w:tcW w:w="949" w:type="dxa"/>
            <w:shd w:val="clear" w:color="auto" w:fill="auto"/>
            <w:vAlign w:val="center"/>
            <w:hideMark/>
          </w:tcPr>
          <w:p w14:paraId="0D3B6DD0"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100,0</w:t>
            </w:r>
          </w:p>
        </w:tc>
      </w:tr>
      <w:tr w:rsidR="00DE0F82" w:rsidRPr="00BE21FD" w14:paraId="219F0BCC" w14:textId="77777777" w:rsidTr="00BE21FD">
        <w:trPr>
          <w:trHeight w:val="300"/>
        </w:trPr>
        <w:tc>
          <w:tcPr>
            <w:tcW w:w="5073" w:type="dxa"/>
            <w:shd w:val="clear" w:color="auto" w:fill="auto"/>
            <w:vAlign w:val="center"/>
            <w:hideMark/>
          </w:tcPr>
          <w:p w14:paraId="115CBEC7"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830 "Исполнение судебных актов"</w:t>
            </w:r>
          </w:p>
        </w:tc>
        <w:tc>
          <w:tcPr>
            <w:tcW w:w="1873" w:type="dxa"/>
            <w:shd w:val="clear" w:color="000000" w:fill="FFFFFF"/>
            <w:vAlign w:val="center"/>
            <w:hideMark/>
          </w:tcPr>
          <w:p w14:paraId="2E0F84E0"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0,01</w:t>
            </w:r>
          </w:p>
        </w:tc>
        <w:tc>
          <w:tcPr>
            <w:tcW w:w="1549" w:type="dxa"/>
            <w:shd w:val="clear" w:color="auto" w:fill="auto"/>
            <w:vAlign w:val="center"/>
            <w:hideMark/>
          </w:tcPr>
          <w:p w14:paraId="24696223"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0,005</w:t>
            </w:r>
          </w:p>
        </w:tc>
        <w:tc>
          <w:tcPr>
            <w:tcW w:w="949" w:type="dxa"/>
            <w:shd w:val="clear" w:color="auto" w:fill="auto"/>
            <w:vAlign w:val="center"/>
            <w:hideMark/>
          </w:tcPr>
          <w:p w14:paraId="79E6AD9B"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50,0</w:t>
            </w:r>
          </w:p>
        </w:tc>
      </w:tr>
      <w:tr w:rsidR="00DE0F82" w:rsidRPr="00BE21FD" w14:paraId="116A0193" w14:textId="77777777" w:rsidTr="00BE21FD">
        <w:trPr>
          <w:trHeight w:val="300"/>
        </w:trPr>
        <w:tc>
          <w:tcPr>
            <w:tcW w:w="5073" w:type="dxa"/>
            <w:shd w:val="clear" w:color="auto" w:fill="auto"/>
            <w:vAlign w:val="center"/>
            <w:hideMark/>
          </w:tcPr>
          <w:p w14:paraId="6D944794"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850 "Уплата налогов, сборов и иных платежей"</w:t>
            </w:r>
          </w:p>
        </w:tc>
        <w:tc>
          <w:tcPr>
            <w:tcW w:w="1873" w:type="dxa"/>
            <w:shd w:val="clear" w:color="000000" w:fill="FFFFFF"/>
            <w:vAlign w:val="center"/>
            <w:hideMark/>
          </w:tcPr>
          <w:p w14:paraId="6C8AFAFD"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0,239</w:t>
            </w:r>
          </w:p>
        </w:tc>
        <w:tc>
          <w:tcPr>
            <w:tcW w:w="1549" w:type="dxa"/>
            <w:shd w:val="clear" w:color="auto" w:fill="auto"/>
            <w:vAlign w:val="center"/>
            <w:hideMark/>
          </w:tcPr>
          <w:p w14:paraId="2ACBB06D"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0,217</w:t>
            </w:r>
          </w:p>
        </w:tc>
        <w:tc>
          <w:tcPr>
            <w:tcW w:w="949" w:type="dxa"/>
            <w:shd w:val="clear" w:color="auto" w:fill="auto"/>
            <w:vAlign w:val="center"/>
            <w:hideMark/>
          </w:tcPr>
          <w:p w14:paraId="633C0A74"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90,9</w:t>
            </w:r>
          </w:p>
        </w:tc>
      </w:tr>
      <w:tr w:rsidR="00DE0F82" w:rsidRPr="00BE21FD" w14:paraId="2CBAEEF0" w14:textId="77777777" w:rsidTr="00BE21FD">
        <w:trPr>
          <w:trHeight w:val="300"/>
        </w:trPr>
        <w:tc>
          <w:tcPr>
            <w:tcW w:w="5073" w:type="dxa"/>
            <w:shd w:val="clear" w:color="auto" w:fill="auto"/>
            <w:vAlign w:val="center"/>
          </w:tcPr>
          <w:p w14:paraId="2ACB1A6D" w14:textId="77777777" w:rsidR="00DE0F82" w:rsidRPr="00BE21FD" w:rsidRDefault="00DE0F82" w:rsidP="00522084">
            <w:pPr>
              <w:spacing w:after="0" w:line="240" w:lineRule="auto"/>
              <w:rPr>
                <w:rFonts w:ascii="Times New Roman" w:eastAsia="Times New Roman" w:hAnsi="Times New Roman"/>
                <w:b/>
                <w:i/>
                <w:lang w:eastAsia="ru-RU"/>
              </w:rPr>
            </w:pPr>
            <w:r w:rsidRPr="00BE21FD">
              <w:rPr>
                <w:rFonts w:ascii="Times New Roman" w:eastAsia="Times New Roman" w:hAnsi="Times New Roman"/>
                <w:b/>
                <w:i/>
                <w:lang w:eastAsia="ru-RU"/>
              </w:rPr>
              <w:t>Министерство транспорта АО</w:t>
            </w:r>
          </w:p>
        </w:tc>
        <w:tc>
          <w:tcPr>
            <w:tcW w:w="1873" w:type="dxa"/>
            <w:shd w:val="clear" w:color="000000" w:fill="FFFFFF"/>
            <w:vAlign w:val="center"/>
          </w:tcPr>
          <w:p w14:paraId="4CC1A003" w14:textId="77777777" w:rsidR="00DE0F82" w:rsidRPr="00BE21FD" w:rsidRDefault="00DE0F82" w:rsidP="005F64A4">
            <w:pPr>
              <w:spacing w:after="0" w:line="240" w:lineRule="auto"/>
              <w:jc w:val="right"/>
              <w:rPr>
                <w:rFonts w:ascii="Times New Roman" w:eastAsia="Times New Roman" w:hAnsi="Times New Roman"/>
                <w:b/>
                <w:i/>
                <w:lang w:eastAsia="ru-RU"/>
              </w:rPr>
            </w:pPr>
            <w:r w:rsidRPr="00BE21FD">
              <w:rPr>
                <w:rFonts w:ascii="Times New Roman" w:eastAsia="Times New Roman" w:hAnsi="Times New Roman"/>
                <w:b/>
                <w:i/>
                <w:lang w:eastAsia="ru-RU"/>
              </w:rPr>
              <w:t>16 ,8</w:t>
            </w:r>
          </w:p>
        </w:tc>
        <w:tc>
          <w:tcPr>
            <w:tcW w:w="1549" w:type="dxa"/>
            <w:shd w:val="clear" w:color="auto" w:fill="auto"/>
            <w:vAlign w:val="center"/>
          </w:tcPr>
          <w:p w14:paraId="3B2479D1" w14:textId="77777777" w:rsidR="00DE0F82" w:rsidRPr="00BE21FD" w:rsidRDefault="00DE0F82" w:rsidP="005F64A4">
            <w:pPr>
              <w:spacing w:after="0" w:line="240" w:lineRule="auto"/>
              <w:jc w:val="right"/>
              <w:rPr>
                <w:rFonts w:ascii="Times New Roman" w:eastAsia="Times New Roman" w:hAnsi="Times New Roman"/>
                <w:b/>
                <w:i/>
                <w:lang w:eastAsia="ru-RU"/>
              </w:rPr>
            </w:pPr>
            <w:r w:rsidRPr="00BE21FD">
              <w:rPr>
                <w:rFonts w:ascii="Times New Roman" w:eastAsia="Times New Roman" w:hAnsi="Times New Roman"/>
                <w:b/>
                <w:i/>
                <w:lang w:eastAsia="ru-RU"/>
              </w:rPr>
              <w:t>16,8</w:t>
            </w:r>
          </w:p>
        </w:tc>
        <w:tc>
          <w:tcPr>
            <w:tcW w:w="949" w:type="dxa"/>
            <w:shd w:val="clear" w:color="auto" w:fill="auto"/>
            <w:vAlign w:val="center"/>
          </w:tcPr>
          <w:p w14:paraId="016221E5" w14:textId="77777777" w:rsidR="00DE0F82" w:rsidRPr="00BE21FD" w:rsidRDefault="00DE0F82" w:rsidP="005F64A4">
            <w:pPr>
              <w:spacing w:after="0" w:line="240" w:lineRule="auto"/>
              <w:jc w:val="right"/>
              <w:rPr>
                <w:rFonts w:ascii="Times New Roman" w:eastAsia="Times New Roman" w:hAnsi="Times New Roman"/>
                <w:b/>
                <w:i/>
                <w:lang w:eastAsia="ru-RU"/>
              </w:rPr>
            </w:pPr>
            <w:r w:rsidRPr="00BE21FD">
              <w:rPr>
                <w:rFonts w:ascii="Times New Roman" w:eastAsia="Times New Roman" w:hAnsi="Times New Roman"/>
                <w:b/>
                <w:i/>
                <w:lang w:eastAsia="ru-RU"/>
              </w:rPr>
              <w:t>100,0</w:t>
            </w:r>
          </w:p>
        </w:tc>
      </w:tr>
      <w:tr w:rsidR="00DE0F82" w:rsidRPr="00BE21FD" w14:paraId="2F53650B" w14:textId="77777777" w:rsidTr="00BE21FD">
        <w:trPr>
          <w:trHeight w:val="300"/>
        </w:trPr>
        <w:tc>
          <w:tcPr>
            <w:tcW w:w="5073" w:type="dxa"/>
            <w:shd w:val="clear" w:color="auto" w:fill="auto"/>
            <w:vAlign w:val="center"/>
          </w:tcPr>
          <w:p w14:paraId="1A6D2F21"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в том числе</w:t>
            </w:r>
          </w:p>
        </w:tc>
        <w:tc>
          <w:tcPr>
            <w:tcW w:w="1873" w:type="dxa"/>
            <w:shd w:val="clear" w:color="000000" w:fill="FFFFFF"/>
            <w:vAlign w:val="center"/>
          </w:tcPr>
          <w:p w14:paraId="69B5BDF8" w14:textId="77777777" w:rsidR="00DE0F82" w:rsidRPr="00BE21FD" w:rsidRDefault="00DE0F82" w:rsidP="005F64A4">
            <w:pPr>
              <w:spacing w:after="0" w:line="240" w:lineRule="auto"/>
              <w:jc w:val="right"/>
              <w:rPr>
                <w:rFonts w:ascii="Times New Roman" w:eastAsia="Times New Roman" w:hAnsi="Times New Roman"/>
                <w:lang w:eastAsia="ru-RU"/>
              </w:rPr>
            </w:pPr>
          </w:p>
        </w:tc>
        <w:tc>
          <w:tcPr>
            <w:tcW w:w="1549" w:type="dxa"/>
            <w:shd w:val="clear" w:color="auto" w:fill="auto"/>
            <w:vAlign w:val="center"/>
          </w:tcPr>
          <w:p w14:paraId="7C45C565" w14:textId="77777777" w:rsidR="00DE0F82" w:rsidRPr="00BE21FD" w:rsidRDefault="00DE0F82" w:rsidP="005F64A4">
            <w:pPr>
              <w:spacing w:after="0" w:line="240" w:lineRule="auto"/>
              <w:jc w:val="right"/>
              <w:rPr>
                <w:rFonts w:ascii="Times New Roman" w:eastAsia="Times New Roman" w:hAnsi="Times New Roman"/>
                <w:lang w:eastAsia="ru-RU"/>
              </w:rPr>
            </w:pPr>
          </w:p>
        </w:tc>
        <w:tc>
          <w:tcPr>
            <w:tcW w:w="949" w:type="dxa"/>
            <w:shd w:val="clear" w:color="auto" w:fill="auto"/>
            <w:vAlign w:val="center"/>
          </w:tcPr>
          <w:p w14:paraId="1BB2A43C" w14:textId="77777777" w:rsidR="00DE0F82" w:rsidRPr="00BE21FD" w:rsidRDefault="00DE0F82" w:rsidP="005F64A4">
            <w:pPr>
              <w:spacing w:after="0" w:line="240" w:lineRule="auto"/>
              <w:jc w:val="right"/>
              <w:rPr>
                <w:rFonts w:ascii="Times New Roman" w:eastAsia="Times New Roman" w:hAnsi="Times New Roman"/>
                <w:lang w:eastAsia="ru-RU"/>
              </w:rPr>
            </w:pPr>
          </w:p>
        </w:tc>
      </w:tr>
      <w:tr w:rsidR="00DE0F82" w:rsidRPr="00BE21FD" w14:paraId="19454F25" w14:textId="77777777" w:rsidTr="00BE21FD">
        <w:trPr>
          <w:trHeight w:val="300"/>
        </w:trPr>
        <w:tc>
          <w:tcPr>
            <w:tcW w:w="5073" w:type="dxa"/>
            <w:shd w:val="clear" w:color="auto" w:fill="auto"/>
            <w:vAlign w:val="center"/>
          </w:tcPr>
          <w:p w14:paraId="2D582945"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500 "Межбюджетные трансферты"</w:t>
            </w:r>
          </w:p>
        </w:tc>
        <w:tc>
          <w:tcPr>
            <w:tcW w:w="1873" w:type="dxa"/>
            <w:shd w:val="clear" w:color="000000" w:fill="FFFFFF"/>
            <w:vAlign w:val="center"/>
          </w:tcPr>
          <w:p w14:paraId="2A34007A"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16,8</w:t>
            </w:r>
          </w:p>
        </w:tc>
        <w:tc>
          <w:tcPr>
            <w:tcW w:w="1549" w:type="dxa"/>
            <w:shd w:val="clear" w:color="auto" w:fill="auto"/>
            <w:vAlign w:val="center"/>
          </w:tcPr>
          <w:p w14:paraId="28031BF1"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16,8</w:t>
            </w:r>
          </w:p>
        </w:tc>
        <w:tc>
          <w:tcPr>
            <w:tcW w:w="949" w:type="dxa"/>
            <w:shd w:val="clear" w:color="auto" w:fill="auto"/>
            <w:vAlign w:val="center"/>
          </w:tcPr>
          <w:p w14:paraId="1A53BB4E"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100,0</w:t>
            </w:r>
          </w:p>
        </w:tc>
      </w:tr>
      <w:tr w:rsidR="00DE0F82" w:rsidRPr="00BE21FD" w14:paraId="69279126" w14:textId="77777777" w:rsidTr="00BE21FD">
        <w:trPr>
          <w:trHeight w:val="300"/>
        </w:trPr>
        <w:tc>
          <w:tcPr>
            <w:tcW w:w="5073" w:type="dxa"/>
            <w:shd w:val="clear" w:color="auto" w:fill="auto"/>
            <w:vAlign w:val="center"/>
          </w:tcPr>
          <w:p w14:paraId="12F9ED93" w14:textId="77777777" w:rsidR="00DE0F82" w:rsidRPr="00BE21FD" w:rsidRDefault="00DE0F82" w:rsidP="00522084">
            <w:pPr>
              <w:spacing w:after="0" w:line="240" w:lineRule="auto"/>
              <w:rPr>
                <w:rFonts w:ascii="Times New Roman" w:eastAsia="Times New Roman" w:hAnsi="Times New Roman"/>
                <w:b/>
                <w:i/>
                <w:lang w:eastAsia="ru-RU"/>
              </w:rPr>
            </w:pPr>
            <w:r w:rsidRPr="00BE21FD">
              <w:rPr>
                <w:rFonts w:ascii="Times New Roman" w:eastAsia="Times New Roman" w:hAnsi="Times New Roman"/>
                <w:b/>
                <w:i/>
                <w:lang w:eastAsia="ru-RU"/>
              </w:rPr>
              <w:t>Инспекция по ветеринарному надзору АО</w:t>
            </w:r>
          </w:p>
        </w:tc>
        <w:tc>
          <w:tcPr>
            <w:tcW w:w="1873" w:type="dxa"/>
            <w:shd w:val="clear" w:color="000000" w:fill="FFFFFF"/>
            <w:vAlign w:val="center"/>
          </w:tcPr>
          <w:p w14:paraId="191BDD8C" w14:textId="77777777" w:rsidR="00DE0F82" w:rsidRPr="00BE21FD" w:rsidRDefault="00DE0F82" w:rsidP="005F64A4">
            <w:pPr>
              <w:spacing w:after="0" w:line="240" w:lineRule="auto"/>
              <w:jc w:val="right"/>
              <w:rPr>
                <w:rFonts w:ascii="Times New Roman" w:eastAsia="Times New Roman" w:hAnsi="Times New Roman"/>
                <w:b/>
                <w:i/>
                <w:lang w:eastAsia="ru-RU"/>
              </w:rPr>
            </w:pPr>
            <w:r w:rsidRPr="00BE21FD">
              <w:rPr>
                <w:rFonts w:ascii="Times New Roman" w:eastAsia="Times New Roman" w:hAnsi="Times New Roman"/>
                <w:b/>
                <w:i/>
                <w:lang w:eastAsia="ru-RU"/>
              </w:rPr>
              <w:t>193,5</w:t>
            </w:r>
          </w:p>
        </w:tc>
        <w:tc>
          <w:tcPr>
            <w:tcW w:w="1549" w:type="dxa"/>
            <w:shd w:val="clear" w:color="auto" w:fill="auto"/>
            <w:vAlign w:val="center"/>
          </w:tcPr>
          <w:p w14:paraId="5D0EFFBA" w14:textId="77777777" w:rsidR="00DE0F82" w:rsidRPr="00BE21FD" w:rsidRDefault="00DE0F82" w:rsidP="005F64A4">
            <w:pPr>
              <w:spacing w:after="0" w:line="240" w:lineRule="auto"/>
              <w:jc w:val="right"/>
              <w:rPr>
                <w:rFonts w:ascii="Times New Roman" w:eastAsia="Times New Roman" w:hAnsi="Times New Roman"/>
                <w:b/>
                <w:i/>
                <w:lang w:eastAsia="ru-RU"/>
              </w:rPr>
            </w:pPr>
            <w:r w:rsidRPr="00BE21FD">
              <w:rPr>
                <w:rFonts w:ascii="Times New Roman" w:eastAsia="Times New Roman" w:hAnsi="Times New Roman"/>
                <w:b/>
                <w:i/>
                <w:lang w:eastAsia="ru-RU"/>
              </w:rPr>
              <w:t>193,5</w:t>
            </w:r>
          </w:p>
        </w:tc>
        <w:tc>
          <w:tcPr>
            <w:tcW w:w="949" w:type="dxa"/>
            <w:shd w:val="clear" w:color="auto" w:fill="auto"/>
            <w:vAlign w:val="center"/>
          </w:tcPr>
          <w:p w14:paraId="2375616E" w14:textId="77777777" w:rsidR="00DE0F82" w:rsidRPr="00BE21FD" w:rsidRDefault="00DE0F82" w:rsidP="005F64A4">
            <w:pPr>
              <w:spacing w:after="0" w:line="240" w:lineRule="auto"/>
              <w:jc w:val="right"/>
              <w:rPr>
                <w:rFonts w:ascii="Times New Roman" w:eastAsia="Times New Roman" w:hAnsi="Times New Roman"/>
                <w:b/>
                <w:i/>
                <w:lang w:eastAsia="ru-RU"/>
              </w:rPr>
            </w:pPr>
            <w:r w:rsidRPr="00BE21FD">
              <w:rPr>
                <w:rFonts w:ascii="Times New Roman" w:eastAsia="Times New Roman" w:hAnsi="Times New Roman"/>
                <w:b/>
                <w:i/>
                <w:lang w:eastAsia="ru-RU"/>
              </w:rPr>
              <w:t>100,0</w:t>
            </w:r>
          </w:p>
        </w:tc>
      </w:tr>
      <w:tr w:rsidR="00DE0F82" w:rsidRPr="00BE21FD" w14:paraId="6259A8D9" w14:textId="77777777" w:rsidTr="00BE21FD">
        <w:trPr>
          <w:trHeight w:val="300"/>
        </w:trPr>
        <w:tc>
          <w:tcPr>
            <w:tcW w:w="5073" w:type="dxa"/>
            <w:shd w:val="clear" w:color="auto" w:fill="auto"/>
            <w:vAlign w:val="center"/>
          </w:tcPr>
          <w:p w14:paraId="2DF856FE"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в том числе</w:t>
            </w:r>
          </w:p>
        </w:tc>
        <w:tc>
          <w:tcPr>
            <w:tcW w:w="1873" w:type="dxa"/>
            <w:shd w:val="clear" w:color="000000" w:fill="FFFFFF"/>
            <w:vAlign w:val="center"/>
          </w:tcPr>
          <w:p w14:paraId="2B2E0F3D" w14:textId="77777777" w:rsidR="00DE0F82" w:rsidRPr="00BE21FD" w:rsidRDefault="00DE0F82" w:rsidP="005F64A4">
            <w:pPr>
              <w:spacing w:after="0" w:line="240" w:lineRule="auto"/>
              <w:jc w:val="right"/>
              <w:rPr>
                <w:rFonts w:ascii="Times New Roman" w:eastAsia="Times New Roman" w:hAnsi="Times New Roman"/>
                <w:lang w:eastAsia="ru-RU"/>
              </w:rPr>
            </w:pPr>
          </w:p>
        </w:tc>
        <w:tc>
          <w:tcPr>
            <w:tcW w:w="1549" w:type="dxa"/>
            <w:shd w:val="clear" w:color="auto" w:fill="auto"/>
            <w:vAlign w:val="center"/>
          </w:tcPr>
          <w:p w14:paraId="210B5D25" w14:textId="77777777" w:rsidR="00DE0F82" w:rsidRPr="00BE21FD" w:rsidRDefault="00DE0F82" w:rsidP="005F64A4">
            <w:pPr>
              <w:spacing w:after="0" w:line="240" w:lineRule="auto"/>
              <w:jc w:val="right"/>
              <w:rPr>
                <w:rFonts w:ascii="Times New Roman" w:eastAsia="Times New Roman" w:hAnsi="Times New Roman"/>
                <w:lang w:eastAsia="ru-RU"/>
              </w:rPr>
            </w:pPr>
          </w:p>
        </w:tc>
        <w:tc>
          <w:tcPr>
            <w:tcW w:w="949" w:type="dxa"/>
            <w:shd w:val="clear" w:color="auto" w:fill="auto"/>
            <w:vAlign w:val="center"/>
          </w:tcPr>
          <w:p w14:paraId="4C0120F1" w14:textId="77777777" w:rsidR="00DE0F82" w:rsidRPr="00BE21FD" w:rsidRDefault="00DE0F82" w:rsidP="005F64A4">
            <w:pPr>
              <w:spacing w:after="0" w:line="240" w:lineRule="auto"/>
              <w:jc w:val="right"/>
              <w:rPr>
                <w:rFonts w:ascii="Times New Roman" w:eastAsia="Times New Roman" w:hAnsi="Times New Roman"/>
                <w:lang w:eastAsia="ru-RU"/>
              </w:rPr>
            </w:pPr>
          </w:p>
        </w:tc>
      </w:tr>
      <w:tr w:rsidR="00DE0F82" w:rsidRPr="00BE21FD" w14:paraId="648851A7" w14:textId="77777777" w:rsidTr="00BE21FD">
        <w:trPr>
          <w:trHeight w:val="300"/>
        </w:trPr>
        <w:tc>
          <w:tcPr>
            <w:tcW w:w="5073" w:type="dxa"/>
            <w:shd w:val="clear" w:color="auto" w:fill="auto"/>
            <w:vAlign w:val="center"/>
          </w:tcPr>
          <w:p w14:paraId="24AF6ADE"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100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873" w:type="dxa"/>
            <w:shd w:val="clear" w:color="000000" w:fill="FFFFFF"/>
            <w:vAlign w:val="center"/>
          </w:tcPr>
          <w:p w14:paraId="78A39EE9"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11,2</w:t>
            </w:r>
          </w:p>
        </w:tc>
        <w:tc>
          <w:tcPr>
            <w:tcW w:w="1549" w:type="dxa"/>
            <w:shd w:val="clear" w:color="auto" w:fill="auto"/>
            <w:vAlign w:val="center"/>
          </w:tcPr>
          <w:p w14:paraId="38144FCC"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11,2</w:t>
            </w:r>
          </w:p>
        </w:tc>
        <w:tc>
          <w:tcPr>
            <w:tcW w:w="949" w:type="dxa"/>
            <w:shd w:val="clear" w:color="auto" w:fill="auto"/>
            <w:vAlign w:val="center"/>
          </w:tcPr>
          <w:p w14:paraId="7E462863"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100,0</w:t>
            </w:r>
          </w:p>
        </w:tc>
      </w:tr>
      <w:tr w:rsidR="00DE0F82" w:rsidRPr="00BE21FD" w14:paraId="46471170" w14:textId="77777777" w:rsidTr="00BE21FD">
        <w:trPr>
          <w:trHeight w:val="300"/>
        </w:trPr>
        <w:tc>
          <w:tcPr>
            <w:tcW w:w="5073" w:type="dxa"/>
            <w:shd w:val="clear" w:color="auto" w:fill="auto"/>
            <w:vAlign w:val="center"/>
          </w:tcPr>
          <w:p w14:paraId="5CB15EE4"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200 "Закупка товаров, работ и услуг для государственных (муниципальных) нужд"</w:t>
            </w:r>
          </w:p>
        </w:tc>
        <w:tc>
          <w:tcPr>
            <w:tcW w:w="1873" w:type="dxa"/>
            <w:shd w:val="clear" w:color="000000" w:fill="FFFFFF"/>
            <w:vAlign w:val="center"/>
          </w:tcPr>
          <w:p w14:paraId="1B9227E6"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3,9</w:t>
            </w:r>
          </w:p>
        </w:tc>
        <w:tc>
          <w:tcPr>
            <w:tcW w:w="1549" w:type="dxa"/>
            <w:shd w:val="clear" w:color="auto" w:fill="auto"/>
            <w:vAlign w:val="center"/>
          </w:tcPr>
          <w:p w14:paraId="51115894"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3,9</w:t>
            </w:r>
          </w:p>
        </w:tc>
        <w:tc>
          <w:tcPr>
            <w:tcW w:w="949" w:type="dxa"/>
            <w:shd w:val="clear" w:color="auto" w:fill="auto"/>
            <w:vAlign w:val="center"/>
          </w:tcPr>
          <w:p w14:paraId="217FFE2F"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100,0</w:t>
            </w:r>
          </w:p>
        </w:tc>
      </w:tr>
      <w:tr w:rsidR="00DE0F82" w:rsidRPr="00BE21FD" w14:paraId="1DFDAB73" w14:textId="77777777" w:rsidTr="00BE21FD">
        <w:trPr>
          <w:trHeight w:val="300"/>
        </w:trPr>
        <w:tc>
          <w:tcPr>
            <w:tcW w:w="5073" w:type="dxa"/>
            <w:shd w:val="clear" w:color="auto" w:fill="auto"/>
            <w:vAlign w:val="center"/>
          </w:tcPr>
          <w:p w14:paraId="2F74D0A7" w14:textId="77777777" w:rsidR="00DE0F82" w:rsidRPr="00BE21FD" w:rsidRDefault="00DE0F82" w:rsidP="00522084">
            <w:pPr>
              <w:spacing w:after="0" w:line="240" w:lineRule="auto"/>
              <w:rPr>
                <w:rFonts w:ascii="Times New Roman" w:eastAsia="Times New Roman" w:hAnsi="Times New Roman"/>
                <w:lang w:eastAsia="ru-RU"/>
              </w:rPr>
            </w:pPr>
            <w:r w:rsidRPr="00BE21FD">
              <w:rPr>
                <w:rFonts w:ascii="Times New Roman" w:eastAsia="Times New Roman" w:hAnsi="Times New Roman"/>
                <w:lang w:eastAsia="ru-RU"/>
              </w:rPr>
              <w:t>600 "Субсидии автономным учреждениям"</w:t>
            </w:r>
          </w:p>
        </w:tc>
        <w:tc>
          <w:tcPr>
            <w:tcW w:w="1873" w:type="dxa"/>
            <w:shd w:val="clear" w:color="000000" w:fill="FFFFFF"/>
            <w:vAlign w:val="center"/>
          </w:tcPr>
          <w:p w14:paraId="2F755DC7"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178,3</w:t>
            </w:r>
          </w:p>
        </w:tc>
        <w:tc>
          <w:tcPr>
            <w:tcW w:w="1549" w:type="dxa"/>
            <w:shd w:val="clear" w:color="auto" w:fill="auto"/>
            <w:vAlign w:val="center"/>
          </w:tcPr>
          <w:p w14:paraId="449B5D3B"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178,3</w:t>
            </w:r>
          </w:p>
        </w:tc>
        <w:tc>
          <w:tcPr>
            <w:tcW w:w="949" w:type="dxa"/>
            <w:shd w:val="clear" w:color="auto" w:fill="auto"/>
            <w:vAlign w:val="center"/>
          </w:tcPr>
          <w:p w14:paraId="17547448" w14:textId="77777777" w:rsidR="00DE0F82" w:rsidRPr="00BE21FD" w:rsidRDefault="00DE0F82" w:rsidP="005F64A4">
            <w:pPr>
              <w:spacing w:after="0" w:line="240" w:lineRule="auto"/>
              <w:jc w:val="right"/>
              <w:rPr>
                <w:rFonts w:ascii="Times New Roman" w:eastAsia="Times New Roman" w:hAnsi="Times New Roman"/>
                <w:lang w:eastAsia="ru-RU"/>
              </w:rPr>
            </w:pPr>
            <w:r w:rsidRPr="00BE21FD">
              <w:rPr>
                <w:rFonts w:ascii="Times New Roman" w:eastAsia="Times New Roman" w:hAnsi="Times New Roman"/>
                <w:lang w:eastAsia="ru-RU"/>
              </w:rPr>
              <w:t>100,0</w:t>
            </w:r>
          </w:p>
        </w:tc>
      </w:tr>
    </w:tbl>
    <w:p w14:paraId="27A72495" w14:textId="77777777" w:rsidR="00DE0F82" w:rsidRPr="00DE0F82" w:rsidRDefault="00DE0F82" w:rsidP="00DE0F82">
      <w:pPr>
        <w:autoSpaceDE w:val="0"/>
        <w:autoSpaceDN w:val="0"/>
        <w:adjustRightInd w:val="0"/>
        <w:spacing w:after="0" w:line="240" w:lineRule="auto"/>
        <w:ind w:left="-142" w:firstLine="709"/>
        <w:jc w:val="both"/>
        <w:rPr>
          <w:rFonts w:ascii="Arial" w:hAnsi="Arial" w:cs="Arial"/>
          <w:sz w:val="24"/>
          <w:szCs w:val="24"/>
          <w:highlight w:val="cyan"/>
        </w:rPr>
      </w:pPr>
    </w:p>
    <w:p w14:paraId="52333EBF" w14:textId="77777777" w:rsidR="00DE0F82" w:rsidRPr="005F64A4" w:rsidRDefault="00DE0F82" w:rsidP="00DE0F82">
      <w:pPr>
        <w:spacing w:after="0" w:line="240" w:lineRule="auto"/>
        <w:ind w:left="-142" w:firstLine="709"/>
        <w:jc w:val="both"/>
        <w:rPr>
          <w:rFonts w:ascii="Times New Roman" w:eastAsia="Times New Roman" w:hAnsi="Times New Roman"/>
          <w:b/>
          <w:i/>
          <w:sz w:val="28"/>
          <w:szCs w:val="28"/>
          <w:lang w:eastAsia="ru-RU"/>
        </w:rPr>
      </w:pPr>
      <w:r w:rsidRPr="005F64A4">
        <w:rPr>
          <w:rFonts w:ascii="Times New Roman" w:eastAsia="Times New Roman" w:hAnsi="Times New Roman"/>
          <w:b/>
          <w:i/>
          <w:sz w:val="28"/>
          <w:szCs w:val="28"/>
          <w:lang w:eastAsia="ru-RU"/>
        </w:rPr>
        <w:t>Министерство транспорта Архангельской области</w:t>
      </w:r>
    </w:p>
    <w:p w14:paraId="12FAFE54" w14:textId="77777777" w:rsidR="00DE0F82" w:rsidRPr="005F64A4" w:rsidRDefault="00DE0F82" w:rsidP="005F64A4">
      <w:pPr>
        <w:pStyle w:val="ab"/>
        <w:ind w:firstLine="851"/>
        <w:jc w:val="both"/>
        <w:rPr>
          <w:rFonts w:ascii="Times New Roman" w:hAnsi="Times New Roman"/>
          <w:sz w:val="28"/>
          <w:szCs w:val="28"/>
        </w:rPr>
      </w:pPr>
      <w:r w:rsidRPr="005F64A4">
        <w:rPr>
          <w:rFonts w:ascii="Times New Roman" w:hAnsi="Times New Roman"/>
          <w:sz w:val="28"/>
          <w:szCs w:val="28"/>
        </w:rPr>
        <w:t>В ходе проверки в министерстве транспорта установлено, что бюджетные средства в сумме 16,8 млн.руб., на условиях конкурсного отбора и в соответствии с порядком предоставления субсидий бюджетам муниципальных районов и городских округов Архангельской области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 обеспечивающих подъезд к территориям садоводческих и огороднических некоммерческих товариществ, перечислены двум муниципальным образованиям: МО «Город Архангельск» и МО «Приморский муниципальный район» (по 8,4 млн.руб.), в том числе на ремонт автомобильных дорог:</w:t>
      </w:r>
    </w:p>
    <w:p w14:paraId="41FBA74B" w14:textId="1B94667E" w:rsidR="00DE0F82" w:rsidRPr="005F64A4" w:rsidRDefault="00DE0F82" w:rsidP="005F64A4">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5F64A4">
        <w:rPr>
          <w:rFonts w:ascii="Times New Roman" w:eastAsia="Times New Roman" w:hAnsi="Times New Roman"/>
          <w:sz w:val="28"/>
          <w:szCs w:val="28"/>
          <w:lang w:eastAsia="ru-RU"/>
        </w:rPr>
        <w:lastRenderedPageBreak/>
        <w:t>МО «Город Архангельск» (1объект) - автомобильная дорога «Подъезд к ж/д переезду 6 км пк. 1 «Исакогорка- Васьково» к водозабору»;</w:t>
      </w:r>
    </w:p>
    <w:p w14:paraId="6E4DCCB9" w14:textId="39ADB027" w:rsidR="00DE0F82" w:rsidRPr="005F64A4" w:rsidRDefault="00DE0F82" w:rsidP="005F64A4">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5F64A4">
        <w:rPr>
          <w:rFonts w:ascii="Times New Roman" w:eastAsia="Times New Roman" w:hAnsi="Times New Roman"/>
          <w:sz w:val="28"/>
          <w:szCs w:val="28"/>
          <w:lang w:eastAsia="ru-RU"/>
        </w:rPr>
        <w:t>МО «Катунинское» (2 объекта) - автомобильная дорога дер. Лахта, ул. Геологов, автомобильная д</w:t>
      </w:r>
      <w:r w:rsidR="00855578">
        <w:rPr>
          <w:rFonts w:ascii="Times New Roman" w:eastAsia="Times New Roman" w:hAnsi="Times New Roman"/>
          <w:sz w:val="28"/>
          <w:szCs w:val="28"/>
          <w:lang w:eastAsia="ru-RU"/>
        </w:rPr>
        <w:t>орога Катунино, ул. Набережная;</w:t>
      </w:r>
    </w:p>
    <w:p w14:paraId="39B3C54D" w14:textId="2CD11942" w:rsidR="00DE0F82" w:rsidRDefault="00DE0F82" w:rsidP="005F64A4">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5F64A4">
        <w:rPr>
          <w:rFonts w:ascii="Times New Roman" w:eastAsia="Times New Roman" w:hAnsi="Times New Roman"/>
          <w:sz w:val="28"/>
          <w:szCs w:val="28"/>
          <w:lang w:eastAsia="ru-RU"/>
        </w:rPr>
        <w:t>МО «Уемское»: (3 объекта) - автомобильная дорога к СНТ «Калинушка», «Судоремонтник», автомобильная дорога к СНТ «Ягодник», «Исток», автомобильная дорога от ж/д переезда до моста через реку Юрас к СНТ «Юрос».</w:t>
      </w:r>
    </w:p>
    <w:p w14:paraId="574B99B0" w14:textId="77777777" w:rsidR="00855578" w:rsidRPr="005F64A4" w:rsidRDefault="00855578" w:rsidP="00855578">
      <w:pPr>
        <w:spacing w:after="0" w:line="240" w:lineRule="auto"/>
        <w:contextualSpacing/>
        <w:jc w:val="both"/>
        <w:rPr>
          <w:rFonts w:ascii="Times New Roman" w:eastAsia="Times New Roman" w:hAnsi="Times New Roman"/>
          <w:sz w:val="28"/>
          <w:szCs w:val="28"/>
          <w:lang w:eastAsia="ru-RU"/>
        </w:rPr>
      </w:pPr>
    </w:p>
    <w:p w14:paraId="40A4EA9F" w14:textId="77777777" w:rsidR="00DE0F82" w:rsidRPr="00855578" w:rsidRDefault="00DE0F82" w:rsidP="00DE0F82">
      <w:pPr>
        <w:pStyle w:val="a6"/>
        <w:ind w:left="-142" w:firstLine="709"/>
        <w:jc w:val="both"/>
        <w:rPr>
          <w:b/>
          <w:sz w:val="28"/>
          <w:szCs w:val="28"/>
        </w:rPr>
      </w:pPr>
      <w:r w:rsidRPr="00855578">
        <w:rPr>
          <w:b/>
          <w:i/>
          <w:sz w:val="28"/>
          <w:szCs w:val="28"/>
        </w:rPr>
        <w:t>Инспекция по ветеринарному надзору Архангельской области</w:t>
      </w:r>
    </w:p>
    <w:p w14:paraId="11C9B2D3" w14:textId="77777777" w:rsidR="00DE0F82" w:rsidRPr="00855578" w:rsidRDefault="00DE0F82" w:rsidP="00855578">
      <w:pPr>
        <w:pStyle w:val="ab"/>
        <w:ind w:firstLine="851"/>
        <w:jc w:val="both"/>
        <w:rPr>
          <w:rFonts w:ascii="Times New Roman" w:hAnsi="Times New Roman"/>
          <w:sz w:val="28"/>
          <w:szCs w:val="28"/>
        </w:rPr>
      </w:pPr>
      <w:r w:rsidRPr="00855578">
        <w:rPr>
          <w:rFonts w:ascii="Times New Roman" w:hAnsi="Times New Roman"/>
          <w:sz w:val="28"/>
          <w:szCs w:val="28"/>
        </w:rPr>
        <w:t>Расходы Инспекции за 2018 год составили 193,5 млн.руб., средства направлены на:</w:t>
      </w:r>
    </w:p>
    <w:p w14:paraId="01DE130F" w14:textId="2BE2C144" w:rsidR="00DE0F82" w:rsidRPr="00855578" w:rsidRDefault="00DE0F82" w:rsidP="00855578">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855578">
        <w:rPr>
          <w:rFonts w:ascii="Times New Roman" w:eastAsia="Times New Roman" w:hAnsi="Times New Roman"/>
          <w:sz w:val="28"/>
          <w:szCs w:val="28"/>
          <w:lang w:eastAsia="ru-RU"/>
        </w:rPr>
        <w:t>проведение противоэпизоотических м</w:t>
      </w:r>
      <w:r w:rsidR="00855578">
        <w:rPr>
          <w:rFonts w:ascii="Times New Roman" w:eastAsia="Times New Roman" w:hAnsi="Times New Roman"/>
          <w:sz w:val="28"/>
          <w:szCs w:val="28"/>
          <w:lang w:eastAsia="ru-RU"/>
        </w:rPr>
        <w:t>ероприятий в сумме 3,7 млн.руб.;</w:t>
      </w:r>
    </w:p>
    <w:p w14:paraId="3F8DE816" w14:textId="351D1449" w:rsidR="00DE0F82" w:rsidRPr="00855578" w:rsidRDefault="00DE0F82" w:rsidP="00855578">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855578">
        <w:rPr>
          <w:rFonts w:ascii="Times New Roman" w:eastAsia="Times New Roman" w:hAnsi="Times New Roman"/>
          <w:sz w:val="28"/>
          <w:szCs w:val="28"/>
          <w:lang w:eastAsia="ru-RU"/>
        </w:rPr>
        <w:t>осуществление государственных функций в сфере ветеринарии в сумме 11,5 млн.руб.</w:t>
      </w:r>
      <w:r w:rsidR="00855578">
        <w:rPr>
          <w:rFonts w:ascii="Times New Roman" w:eastAsia="Times New Roman" w:hAnsi="Times New Roman"/>
          <w:sz w:val="28"/>
          <w:szCs w:val="28"/>
          <w:lang w:eastAsia="ru-RU"/>
        </w:rPr>
        <w:t>;</w:t>
      </w:r>
    </w:p>
    <w:p w14:paraId="420D7254" w14:textId="72981534" w:rsidR="00DE0F82" w:rsidRPr="00855578" w:rsidRDefault="00DE0F82" w:rsidP="00855578">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855578">
        <w:rPr>
          <w:rFonts w:ascii="Times New Roman" w:eastAsia="Times New Roman" w:hAnsi="Times New Roman"/>
          <w:sz w:val="28"/>
          <w:szCs w:val="28"/>
          <w:lang w:eastAsia="ru-RU"/>
        </w:rPr>
        <w:t>оказание государственных услуг в сфере ветеринарии 23 инс</w:t>
      </w:r>
      <w:r w:rsidR="00855578">
        <w:rPr>
          <w:rFonts w:ascii="Times New Roman" w:eastAsia="Times New Roman" w:hAnsi="Times New Roman"/>
          <w:sz w:val="28"/>
          <w:szCs w:val="28"/>
          <w:lang w:eastAsia="ru-RU"/>
        </w:rPr>
        <w:t>пекциями в сумме 166,4 млн.руб.;</w:t>
      </w:r>
    </w:p>
    <w:p w14:paraId="18E7E54C" w14:textId="6F3479E1" w:rsidR="00DE0F82" w:rsidRPr="00855578" w:rsidRDefault="00DE0F82" w:rsidP="00855578">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855578">
        <w:rPr>
          <w:rFonts w:ascii="Times New Roman" w:eastAsia="Times New Roman" w:hAnsi="Times New Roman"/>
          <w:sz w:val="28"/>
          <w:szCs w:val="28"/>
          <w:lang w:eastAsia="ru-RU"/>
        </w:rPr>
        <w:t xml:space="preserve">организацию на территории Архангельской области мероприятий по предупреждению и ликвидации болезней животных, их лечению, защите населения от болезней, общих для человека </w:t>
      </w:r>
      <w:r w:rsidR="00855578">
        <w:rPr>
          <w:rFonts w:ascii="Times New Roman" w:eastAsia="Times New Roman" w:hAnsi="Times New Roman"/>
          <w:sz w:val="28"/>
          <w:szCs w:val="28"/>
          <w:lang w:eastAsia="ru-RU"/>
        </w:rPr>
        <w:t>и животных в сумме 5,3 млн.руб.;</w:t>
      </w:r>
    </w:p>
    <w:p w14:paraId="135453DA" w14:textId="7856A538" w:rsidR="00DE0F82" w:rsidRPr="00855578" w:rsidRDefault="00DE0F82" w:rsidP="00855578">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855578">
        <w:rPr>
          <w:rFonts w:ascii="Times New Roman" w:eastAsia="Times New Roman" w:hAnsi="Times New Roman"/>
          <w:sz w:val="28"/>
          <w:szCs w:val="28"/>
          <w:lang w:eastAsia="ru-RU"/>
        </w:rPr>
        <w:t>предоставление мер социальной поддержки и обеспечение иных выплат работникам государственных бюджетных учреждений ветеринарии   в сумме 6,6 млн.руб.</w:t>
      </w:r>
    </w:p>
    <w:p w14:paraId="2521915D" w14:textId="77777777" w:rsidR="00DE0F82" w:rsidRPr="00855578" w:rsidRDefault="00DE0F82" w:rsidP="00855578">
      <w:pPr>
        <w:pStyle w:val="ab"/>
        <w:ind w:firstLine="851"/>
        <w:jc w:val="both"/>
        <w:rPr>
          <w:rFonts w:ascii="Times New Roman" w:hAnsi="Times New Roman"/>
          <w:sz w:val="28"/>
          <w:szCs w:val="28"/>
        </w:rPr>
      </w:pPr>
      <w:r w:rsidRPr="00855578">
        <w:rPr>
          <w:rFonts w:ascii="Times New Roman" w:hAnsi="Times New Roman"/>
          <w:sz w:val="28"/>
          <w:szCs w:val="28"/>
        </w:rPr>
        <w:t>На выполнение государственного задания инспекциям ветеринарии перечислено 166,4 млн.руб., кассовые расходы учреждений составили 166,2 млн.руб., в том числе на выплаты персоналу направлено 134,1 млн.руб., на закупку товаров, работ и услуг – 28,8 млн.руб. Остаток средств на 01.01.2019 0,2 млн.руб. По сравнению с 2017 годом расходы увеличены на 22,3 млн.руб. или на 15,5%, в том числе за счет увеличения расходов на выплаты персоналу на 19,3 млн.руб.</w:t>
      </w:r>
    </w:p>
    <w:p w14:paraId="13D254FC" w14:textId="77777777" w:rsidR="00DE0F82" w:rsidRDefault="00DE0F82" w:rsidP="00855578">
      <w:pPr>
        <w:pStyle w:val="ab"/>
        <w:ind w:firstLine="851"/>
        <w:jc w:val="both"/>
        <w:rPr>
          <w:rFonts w:ascii="Times New Roman" w:hAnsi="Times New Roman"/>
          <w:sz w:val="28"/>
          <w:szCs w:val="28"/>
        </w:rPr>
      </w:pPr>
      <w:r w:rsidRPr="00855578">
        <w:rPr>
          <w:rFonts w:ascii="Times New Roman" w:hAnsi="Times New Roman"/>
          <w:sz w:val="28"/>
          <w:szCs w:val="28"/>
        </w:rPr>
        <w:t>По сравнению с 2017 годом в 2018 году по отдельным государственным услугам объемные показатели увеличены в несколько раз (оформление и выдача ветеринарных сопроводительных документов), по отдельным – объемные показатели уменьшены на 3-25%%. Стоимость государственной услуги, предоставляемой в сфере ветеринарии, в 2018 году по сравнению с 2017 годом, по отдельным государственным услугам увеличена от 1% до 57%, по отдельным уменьшена на 44 и 59%%:</w:t>
      </w:r>
    </w:p>
    <w:p w14:paraId="7510A034" w14:textId="77777777" w:rsidR="00760AEE" w:rsidRDefault="00760AEE" w:rsidP="00855578">
      <w:pPr>
        <w:pStyle w:val="ab"/>
        <w:ind w:firstLine="851"/>
        <w:jc w:val="both"/>
        <w:rPr>
          <w:rFonts w:ascii="Times New Roman" w:hAnsi="Times New Roman"/>
          <w:sz w:val="28"/>
          <w:szCs w:val="28"/>
        </w:rPr>
      </w:pPr>
    </w:p>
    <w:p w14:paraId="19DECE19" w14:textId="77777777" w:rsidR="00760AEE" w:rsidRDefault="00760AEE" w:rsidP="00855578">
      <w:pPr>
        <w:pStyle w:val="ab"/>
        <w:ind w:firstLine="851"/>
        <w:jc w:val="both"/>
        <w:rPr>
          <w:rFonts w:ascii="Times New Roman" w:hAnsi="Times New Roman"/>
          <w:sz w:val="28"/>
          <w:szCs w:val="28"/>
        </w:rPr>
      </w:pPr>
    </w:p>
    <w:p w14:paraId="13955B71" w14:textId="77777777" w:rsidR="00760AEE" w:rsidRDefault="00760AEE" w:rsidP="00855578">
      <w:pPr>
        <w:pStyle w:val="ab"/>
        <w:ind w:firstLine="851"/>
        <w:jc w:val="both"/>
        <w:rPr>
          <w:rFonts w:ascii="Times New Roman" w:hAnsi="Times New Roman"/>
          <w:sz w:val="28"/>
          <w:szCs w:val="28"/>
        </w:rPr>
      </w:pPr>
    </w:p>
    <w:p w14:paraId="63E1C707" w14:textId="77777777" w:rsidR="00760AEE" w:rsidRDefault="00760AEE" w:rsidP="00855578">
      <w:pPr>
        <w:pStyle w:val="ab"/>
        <w:ind w:firstLine="851"/>
        <w:jc w:val="both"/>
        <w:rPr>
          <w:rFonts w:ascii="Times New Roman" w:hAnsi="Times New Roman"/>
          <w:sz w:val="28"/>
          <w:szCs w:val="28"/>
        </w:rPr>
      </w:pPr>
    </w:p>
    <w:p w14:paraId="679D5499" w14:textId="77777777" w:rsidR="00760AEE" w:rsidRDefault="00760AEE" w:rsidP="00855578">
      <w:pPr>
        <w:pStyle w:val="ab"/>
        <w:ind w:firstLine="851"/>
        <w:jc w:val="both"/>
        <w:rPr>
          <w:rFonts w:ascii="Times New Roman" w:hAnsi="Times New Roman"/>
          <w:sz w:val="28"/>
          <w:szCs w:val="28"/>
        </w:rPr>
      </w:pPr>
    </w:p>
    <w:p w14:paraId="19C3517E" w14:textId="77777777" w:rsidR="00760AEE" w:rsidRDefault="00760AEE" w:rsidP="00855578">
      <w:pPr>
        <w:pStyle w:val="ab"/>
        <w:ind w:firstLine="851"/>
        <w:jc w:val="both"/>
        <w:rPr>
          <w:rFonts w:ascii="Times New Roman" w:hAnsi="Times New Roman"/>
          <w:sz w:val="28"/>
          <w:szCs w:val="28"/>
        </w:rPr>
      </w:pPr>
    </w:p>
    <w:tbl>
      <w:tblPr>
        <w:tblW w:w="9324" w:type="dxa"/>
        <w:tblLook w:val="04A0" w:firstRow="1" w:lastRow="0" w:firstColumn="1" w:lastColumn="0" w:noHBand="0" w:noVBand="1"/>
      </w:tblPr>
      <w:tblGrid>
        <w:gridCol w:w="3919"/>
        <w:gridCol w:w="1201"/>
        <w:gridCol w:w="1401"/>
        <w:gridCol w:w="1402"/>
        <w:gridCol w:w="1401"/>
      </w:tblGrid>
      <w:tr w:rsidR="00DE0F82" w:rsidRPr="0053231E" w14:paraId="00C7CAB9" w14:textId="77777777" w:rsidTr="00760AEE">
        <w:trPr>
          <w:trHeight w:val="254"/>
        </w:trPr>
        <w:tc>
          <w:tcPr>
            <w:tcW w:w="3923"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071303DE"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lastRenderedPageBreak/>
              <w:t>наименование государственной услуги (работы)</w:t>
            </w:r>
          </w:p>
        </w:tc>
        <w:tc>
          <w:tcPr>
            <w:tcW w:w="119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F881796"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Единица измерения</w:t>
            </w:r>
          </w:p>
        </w:tc>
        <w:tc>
          <w:tcPr>
            <w:tcW w:w="4210" w:type="dxa"/>
            <w:gridSpan w:val="3"/>
            <w:tcBorders>
              <w:top w:val="double" w:sz="4" w:space="0" w:color="auto"/>
              <w:left w:val="nil"/>
              <w:bottom w:val="single" w:sz="4" w:space="0" w:color="auto"/>
              <w:right w:val="double" w:sz="4" w:space="0" w:color="auto"/>
            </w:tcBorders>
            <w:shd w:val="clear" w:color="auto" w:fill="auto"/>
            <w:vAlign w:val="center"/>
            <w:hideMark/>
          </w:tcPr>
          <w:p w14:paraId="22FDE1AF"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 xml:space="preserve">Факт 2018 года к факту 2017 года, в процентах </w:t>
            </w:r>
          </w:p>
        </w:tc>
      </w:tr>
      <w:tr w:rsidR="00DE0F82" w:rsidRPr="0053231E" w14:paraId="50B45909" w14:textId="77777777" w:rsidTr="00760AEE">
        <w:trPr>
          <w:trHeight w:val="1275"/>
        </w:trPr>
        <w:tc>
          <w:tcPr>
            <w:tcW w:w="3923" w:type="dxa"/>
            <w:vMerge/>
            <w:tcBorders>
              <w:top w:val="single" w:sz="4" w:space="0" w:color="auto"/>
              <w:left w:val="double" w:sz="4" w:space="0" w:color="auto"/>
              <w:bottom w:val="single" w:sz="4" w:space="0" w:color="000000"/>
              <w:right w:val="single" w:sz="4" w:space="0" w:color="auto"/>
            </w:tcBorders>
            <w:vAlign w:val="center"/>
            <w:hideMark/>
          </w:tcPr>
          <w:p w14:paraId="0BB8CE03" w14:textId="77777777" w:rsidR="00DE0F82" w:rsidRPr="0053231E" w:rsidRDefault="00DE0F82" w:rsidP="00522084">
            <w:pPr>
              <w:spacing w:after="0" w:line="240" w:lineRule="auto"/>
              <w:rPr>
                <w:rFonts w:ascii="Times New Roman" w:eastAsia="Times New Roman" w:hAnsi="Times New Roman"/>
                <w:color w:val="000000"/>
                <w:lang w:eastAsia="ru-RU"/>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14:paraId="4BC40269" w14:textId="77777777" w:rsidR="00DE0F82" w:rsidRPr="0053231E" w:rsidRDefault="00DE0F82" w:rsidP="00522084">
            <w:pPr>
              <w:spacing w:after="0" w:line="240" w:lineRule="auto"/>
              <w:rPr>
                <w:rFonts w:ascii="Times New Roman" w:eastAsia="Times New Roman" w:hAnsi="Times New Roman"/>
                <w:color w:val="000000"/>
                <w:lang w:eastAsia="ru-RU"/>
              </w:rPr>
            </w:pPr>
          </w:p>
        </w:tc>
        <w:tc>
          <w:tcPr>
            <w:tcW w:w="1403" w:type="dxa"/>
            <w:tcBorders>
              <w:top w:val="nil"/>
              <w:left w:val="nil"/>
              <w:bottom w:val="single" w:sz="4" w:space="0" w:color="auto"/>
              <w:right w:val="single" w:sz="4" w:space="0" w:color="auto"/>
            </w:tcBorders>
            <w:shd w:val="clear" w:color="auto" w:fill="auto"/>
            <w:vAlign w:val="center"/>
            <w:hideMark/>
          </w:tcPr>
          <w:p w14:paraId="399D59C3"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по количеству</w:t>
            </w:r>
          </w:p>
        </w:tc>
        <w:tc>
          <w:tcPr>
            <w:tcW w:w="1404" w:type="dxa"/>
            <w:tcBorders>
              <w:top w:val="nil"/>
              <w:left w:val="nil"/>
              <w:bottom w:val="single" w:sz="4" w:space="0" w:color="auto"/>
              <w:right w:val="single" w:sz="4" w:space="0" w:color="auto"/>
            </w:tcBorders>
            <w:shd w:val="clear" w:color="auto" w:fill="auto"/>
            <w:vAlign w:val="center"/>
            <w:hideMark/>
          </w:tcPr>
          <w:p w14:paraId="6489674D"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по стоимости за единицу услуги</w:t>
            </w:r>
          </w:p>
        </w:tc>
        <w:tc>
          <w:tcPr>
            <w:tcW w:w="1403" w:type="dxa"/>
            <w:tcBorders>
              <w:top w:val="nil"/>
              <w:left w:val="nil"/>
              <w:bottom w:val="single" w:sz="4" w:space="0" w:color="auto"/>
              <w:right w:val="double" w:sz="4" w:space="0" w:color="auto"/>
            </w:tcBorders>
            <w:shd w:val="clear" w:color="auto" w:fill="auto"/>
            <w:vAlign w:val="center"/>
            <w:hideMark/>
          </w:tcPr>
          <w:p w14:paraId="064CF089"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по сумме</w:t>
            </w:r>
          </w:p>
        </w:tc>
      </w:tr>
      <w:tr w:rsidR="00DE0F82" w:rsidRPr="0053231E" w14:paraId="3F79C78A" w14:textId="77777777" w:rsidTr="00760AEE">
        <w:trPr>
          <w:trHeight w:val="510"/>
        </w:trPr>
        <w:tc>
          <w:tcPr>
            <w:tcW w:w="3923" w:type="dxa"/>
            <w:tcBorders>
              <w:top w:val="nil"/>
              <w:left w:val="double" w:sz="4" w:space="0" w:color="auto"/>
              <w:bottom w:val="single" w:sz="4" w:space="0" w:color="auto"/>
              <w:right w:val="single" w:sz="4" w:space="0" w:color="auto"/>
            </w:tcBorders>
            <w:shd w:val="clear" w:color="auto" w:fill="auto"/>
            <w:vAlign w:val="center"/>
            <w:hideMark/>
          </w:tcPr>
          <w:p w14:paraId="31C8A0FC"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Оформление и выдача ветеринарных сопроводительных документов</w:t>
            </w:r>
          </w:p>
        </w:tc>
        <w:tc>
          <w:tcPr>
            <w:tcW w:w="1191" w:type="dxa"/>
            <w:tcBorders>
              <w:top w:val="nil"/>
              <w:left w:val="nil"/>
              <w:bottom w:val="single" w:sz="4" w:space="0" w:color="auto"/>
              <w:right w:val="single" w:sz="4" w:space="0" w:color="auto"/>
            </w:tcBorders>
            <w:shd w:val="clear" w:color="auto" w:fill="auto"/>
            <w:noWrap/>
            <w:vAlign w:val="center"/>
            <w:hideMark/>
          </w:tcPr>
          <w:p w14:paraId="78D4C0E8"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документ</w:t>
            </w:r>
          </w:p>
        </w:tc>
        <w:tc>
          <w:tcPr>
            <w:tcW w:w="4210" w:type="dxa"/>
            <w:gridSpan w:val="3"/>
            <w:tcBorders>
              <w:top w:val="single" w:sz="4" w:space="0" w:color="auto"/>
              <w:left w:val="nil"/>
              <w:bottom w:val="single" w:sz="4" w:space="0" w:color="auto"/>
              <w:right w:val="double" w:sz="4" w:space="0" w:color="auto"/>
            </w:tcBorders>
            <w:shd w:val="clear" w:color="auto" w:fill="auto"/>
            <w:vAlign w:val="center"/>
            <w:hideMark/>
          </w:tcPr>
          <w:p w14:paraId="14F96A90"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в 2017 году на указанную услугу бюджетные средства не выделялись, в 2018 году оформлено и выдано 26 353 документа на сумму 902,3 тыс.руб.</w:t>
            </w:r>
          </w:p>
        </w:tc>
      </w:tr>
      <w:tr w:rsidR="00DE0F82" w:rsidRPr="0053231E" w14:paraId="342F5857" w14:textId="77777777" w:rsidTr="00760AEE">
        <w:trPr>
          <w:trHeight w:val="681"/>
        </w:trPr>
        <w:tc>
          <w:tcPr>
            <w:tcW w:w="3923" w:type="dxa"/>
            <w:tcBorders>
              <w:top w:val="nil"/>
              <w:left w:val="double" w:sz="4" w:space="0" w:color="auto"/>
              <w:bottom w:val="single" w:sz="4" w:space="0" w:color="auto"/>
              <w:right w:val="single" w:sz="4" w:space="0" w:color="auto"/>
            </w:tcBorders>
            <w:shd w:val="clear" w:color="auto" w:fill="auto"/>
            <w:vAlign w:val="center"/>
            <w:hideMark/>
          </w:tcPr>
          <w:p w14:paraId="3DE8DFEF"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Проведение плановых профилактических вакцинаций животных (птиц) против особо опасных болезней животных и болезней общих для человека и животных (птиц)</w:t>
            </w:r>
          </w:p>
        </w:tc>
        <w:tc>
          <w:tcPr>
            <w:tcW w:w="1191" w:type="dxa"/>
            <w:tcBorders>
              <w:top w:val="nil"/>
              <w:left w:val="nil"/>
              <w:bottom w:val="single" w:sz="4" w:space="0" w:color="auto"/>
              <w:right w:val="single" w:sz="4" w:space="0" w:color="auto"/>
            </w:tcBorders>
            <w:shd w:val="clear" w:color="auto" w:fill="auto"/>
            <w:noWrap/>
            <w:vAlign w:val="center"/>
            <w:hideMark/>
          </w:tcPr>
          <w:p w14:paraId="29E3B5C2"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ЕД</w:t>
            </w:r>
          </w:p>
        </w:tc>
        <w:tc>
          <w:tcPr>
            <w:tcW w:w="1403" w:type="dxa"/>
            <w:tcBorders>
              <w:top w:val="nil"/>
              <w:left w:val="nil"/>
              <w:bottom w:val="single" w:sz="4" w:space="0" w:color="auto"/>
              <w:right w:val="single" w:sz="4" w:space="0" w:color="auto"/>
            </w:tcBorders>
            <w:shd w:val="clear" w:color="auto" w:fill="auto"/>
            <w:noWrap/>
            <w:vAlign w:val="center"/>
            <w:hideMark/>
          </w:tcPr>
          <w:p w14:paraId="1FC09677"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103,3</w:t>
            </w:r>
          </w:p>
        </w:tc>
        <w:tc>
          <w:tcPr>
            <w:tcW w:w="1404" w:type="dxa"/>
            <w:tcBorders>
              <w:top w:val="nil"/>
              <w:left w:val="nil"/>
              <w:bottom w:val="single" w:sz="4" w:space="0" w:color="auto"/>
              <w:right w:val="single" w:sz="4" w:space="0" w:color="auto"/>
            </w:tcBorders>
            <w:shd w:val="clear" w:color="auto" w:fill="auto"/>
            <w:noWrap/>
            <w:vAlign w:val="center"/>
            <w:hideMark/>
          </w:tcPr>
          <w:p w14:paraId="3A59158B"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55,3</w:t>
            </w:r>
          </w:p>
        </w:tc>
        <w:tc>
          <w:tcPr>
            <w:tcW w:w="1403" w:type="dxa"/>
            <w:tcBorders>
              <w:top w:val="nil"/>
              <w:left w:val="nil"/>
              <w:bottom w:val="single" w:sz="4" w:space="0" w:color="auto"/>
              <w:right w:val="double" w:sz="4" w:space="0" w:color="auto"/>
            </w:tcBorders>
            <w:shd w:val="clear" w:color="auto" w:fill="auto"/>
            <w:noWrap/>
            <w:vAlign w:val="center"/>
            <w:hideMark/>
          </w:tcPr>
          <w:p w14:paraId="069C45D3"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57,2</w:t>
            </w:r>
          </w:p>
        </w:tc>
      </w:tr>
      <w:tr w:rsidR="00DE0F82" w:rsidRPr="0053231E" w14:paraId="5577703A" w14:textId="77777777" w:rsidTr="00760AEE">
        <w:trPr>
          <w:trHeight w:val="790"/>
        </w:trPr>
        <w:tc>
          <w:tcPr>
            <w:tcW w:w="3923" w:type="dxa"/>
            <w:tcBorders>
              <w:top w:val="nil"/>
              <w:left w:val="double" w:sz="4" w:space="0" w:color="auto"/>
              <w:bottom w:val="single" w:sz="4" w:space="0" w:color="auto"/>
              <w:right w:val="single" w:sz="4" w:space="0" w:color="auto"/>
            </w:tcBorders>
            <w:shd w:val="clear" w:color="auto" w:fill="auto"/>
            <w:vAlign w:val="center"/>
            <w:hideMark/>
          </w:tcPr>
          <w:p w14:paraId="175CCD49"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Проведение плановых профилактических вакцинаций животных (птиц) против особо опасных болезней животных и болезней общих для человека и животных (птиц)</w:t>
            </w:r>
          </w:p>
        </w:tc>
        <w:tc>
          <w:tcPr>
            <w:tcW w:w="1191" w:type="dxa"/>
            <w:tcBorders>
              <w:top w:val="nil"/>
              <w:left w:val="nil"/>
              <w:bottom w:val="single" w:sz="4" w:space="0" w:color="auto"/>
              <w:right w:val="single" w:sz="4" w:space="0" w:color="auto"/>
            </w:tcBorders>
            <w:shd w:val="clear" w:color="auto" w:fill="auto"/>
            <w:noWrap/>
            <w:vAlign w:val="center"/>
            <w:hideMark/>
          </w:tcPr>
          <w:p w14:paraId="5E3C2E87"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ЕД</w:t>
            </w:r>
          </w:p>
        </w:tc>
        <w:tc>
          <w:tcPr>
            <w:tcW w:w="1403" w:type="dxa"/>
            <w:tcBorders>
              <w:top w:val="nil"/>
              <w:left w:val="nil"/>
              <w:bottom w:val="single" w:sz="4" w:space="0" w:color="auto"/>
              <w:right w:val="single" w:sz="4" w:space="0" w:color="auto"/>
            </w:tcBorders>
            <w:shd w:val="clear" w:color="auto" w:fill="auto"/>
            <w:noWrap/>
            <w:vAlign w:val="center"/>
            <w:hideMark/>
          </w:tcPr>
          <w:p w14:paraId="45D1D60C"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96,2</w:t>
            </w:r>
          </w:p>
        </w:tc>
        <w:tc>
          <w:tcPr>
            <w:tcW w:w="1404" w:type="dxa"/>
            <w:tcBorders>
              <w:top w:val="nil"/>
              <w:left w:val="nil"/>
              <w:bottom w:val="single" w:sz="4" w:space="0" w:color="auto"/>
              <w:right w:val="single" w:sz="4" w:space="0" w:color="auto"/>
            </w:tcBorders>
            <w:shd w:val="clear" w:color="auto" w:fill="auto"/>
            <w:noWrap/>
            <w:vAlign w:val="center"/>
            <w:hideMark/>
          </w:tcPr>
          <w:p w14:paraId="1E0D5E82"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103,6</w:t>
            </w:r>
          </w:p>
        </w:tc>
        <w:tc>
          <w:tcPr>
            <w:tcW w:w="1403" w:type="dxa"/>
            <w:tcBorders>
              <w:top w:val="nil"/>
              <w:left w:val="nil"/>
              <w:bottom w:val="single" w:sz="4" w:space="0" w:color="auto"/>
              <w:right w:val="double" w:sz="4" w:space="0" w:color="auto"/>
            </w:tcBorders>
            <w:shd w:val="clear" w:color="auto" w:fill="auto"/>
            <w:noWrap/>
            <w:vAlign w:val="center"/>
            <w:hideMark/>
          </w:tcPr>
          <w:p w14:paraId="01EF5408"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99,6</w:t>
            </w:r>
          </w:p>
        </w:tc>
      </w:tr>
      <w:tr w:rsidR="00DE0F82" w:rsidRPr="0053231E" w14:paraId="49514809" w14:textId="77777777" w:rsidTr="00760AEE">
        <w:trPr>
          <w:trHeight w:val="703"/>
        </w:trPr>
        <w:tc>
          <w:tcPr>
            <w:tcW w:w="3923" w:type="dxa"/>
            <w:tcBorders>
              <w:top w:val="nil"/>
              <w:left w:val="double" w:sz="4" w:space="0" w:color="auto"/>
              <w:bottom w:val="single" w:sz="4" w:space="0" w:color="auto"/>
              <w:right w:val="single" w:sz="4" w:space="0" w:color="auto"/>
            </w:tcBorders>
            <w:shd w:val="clear" w:color="auto" w:fill="auto"/>
            <w:vAlign w:val="center"/>
            <w:hideMark/>
          </w:tcPr>
          <w:p w14:paraId="62193930"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Проведение плановых диагностических мероприятий на особо опасные болезни животных (птиц) и болезни общие для человека и животных (птиц)</w:t>
            </w:r>
          </w:p>
        </w:tc>
        <w:tc>
          <w:tcPr>
            <w:tcW w:w="1191" w:type="dxa"/>
            <w:tcBorders>
              <w:top w:val="nil"/>
              <w:left w:val="nil"/>
              <w:bottom w:val="single" w:sz="4" w:space="0" w:color="auto"/>
              <w:right w:val="single" w:sz="4" w:space="0" w:color="auto"/>
            </w:tcBorders>
            <w:shd w:val="clear" w:color="auto" w:fill="auto"/>
            <w:noWrap/>
            <w:vAlign w:val="center"/>
            <w:hideMark/>
          </w:tcPr>
          <w:p w14:paraId="7CB3C84A"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ЕД</w:t>
            </w:r>
          </w:p>
        </w:tc>
        <w:tc>
          <w:tcPr>
            <w:tcW w:w="1403" w:type="dxa"/>
            <w:tcBorders>
              <w:top w:val="nil"/>
              <w:left w:val="nil"/>
              <w:bottom w:val="single" w:sz="4" w:space="0" w:color="auto"/>
              <w:right w:val="single" w:sz="4" w:space="0" w:color="auto"/>
            </w:tcBorders>
            <w:shd w:val="clear" w:color="auto" w:fill="auto"/>
            <w:noWrap/>
            <w:vAlign w:val="center"/>
            <w:hideMark/>
          </w:tcPr>
          <w:p w14:paraId="1817C7A1"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102,7</w:t>
            </w:r>
          </w:p>
        </w:tc>
        <w:tc>
          <w:tcPr>
            <w:tcW w:w="1404" w:type="dxa"/>
            <w:tcBorders>
              <w:top w:val="nil"/>
              <w:left w:val="nil"/>
              <w:bottom w:val="single" w:sz="4" w:space="0" w:color="auto"/>
              <w:right w:val="single" w:sz="4" w:space="0" w:color="auto"/>
            </w:tcBorders>
            <w:shd w:val="clear" w:color="auto" w:fill="auto"/>
            <w:noWrap/>
            <w:vAlign w:val="center"/>
            <w:hideMark/>
          </w:tcPr>
          <w:p w14:paraId="635231FE"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159,7</w:t>
            </w:r>
          </w:p>
        </w:tc>
        <w:tc>
          <w:tcPr>
            <w:tcW w:w="1403" w:type="dxa"/>
            <w:tcBorders>
              <w:top w:val="nil"/>
              <w:left w:val="nil"/>
              <w:bottom w:val="single" w:sz="4" w:space="0" w:color="auto"/>
              <w:right w:val="double" w:sz="4" w:space="0" w:color="auto"/>
            </w:tcBorders>
            <w:shd w:val="clear" w:color="auto" w:fill="auto"/>
            <w:noWrap/>
            <w:vAlign w:val="center"/>
            <w:hideMark/>
          </w:tcPr>
          <w:p w14:paraId="6354DA8D"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164,0</w:t>
            </w:r>
          </w:p>
        </w:tc>
      </w:tr>
      <w:tr w:rsidR="00DE0F82" w:rsidRPr="0053231E" w14:paraId="07DBA66B" w14:textId="77777777" w:rsidTr="00760AEE">
        <w:trPr>
          <w:trHeight w:val="685"/>
        </w:trPr>
        <w:tc>
          <w:tcPr>
            <w:tcW w:w="3923" w:type="dxa"/>
            <w:tcBorders>
              <w:top w:val="nil"/>
              <w:left w:val="double" w:sz="4" w:space="0" w:color="auto"/>
              <w:bottom w:val="single" w:sz="4" w:space="0" w:color="auto"/>
              <w:right w:val="single" w:sz="4" w:space="0" w:color="auto"/>
            </w:tcBorders>
            <w:shd w:val="clear" w:color="auto" w:fill="auto"/>
            <w:vAlign w:val="center"/>
            <w:hideMark/>
          </w:tcPr>
          <w:p w14:paraId="4E4561ED"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Проведение плановых диагностических мероприятий на особо опасные болезни животных (птиц) и болезни общие для человека и животных (птиц)</w:t>
            </w:r>
          </w:p>
        </w:tc>
        <w:tc>
          <w:tcPr>
            <w:tcW w:w="1191" w:type="dxa"/>
            <w:tcBorders>
              <w:top w:val="nil"/>
              <w:left w:val="nil"/>
              <w:bottom w:val="single" w:sz="4" w:space="0" w:color="auto"/>
              <w:right w:val="single" w:sz="4" w:space="0" w:color="auto"/>
            </w:tcBorders>
            <w:shd w:val="clear" w:color="auto" w:fill="auto"/>
            <w:noWrap/>
            <w:vAlign w:val="center"/>
            <w:hideMark/>
          </w:tcPr>
          <w:p w14:paraId="56CAA713"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ШТ</w:t>
            </w:r>
          </w:p>
        </w:tc>
        <w:tc>
          <w:tcPr>
            <w:tcW w:w="1403" w:type="dxa"/>
            <w:tcBorders>
              <w:top w:val="nil"/>
              <w:left w:val="nil"/>
              <w:bottom w:val="single" w:sz="4" w:space="0" w:color="auto"/>
              <w:right w:val="single" w:sz="4" w:space="0" w:color="auto"/>
            </w:tcBorders>
            <w:shd w:val="clear" w:color="auto" w:fill="auto"/>
            <w:noWrap/>
            <w:vAlign w:val="center"/>
            <w:hideMark/>
          </w:tcPr>
          <w:p w14:paraId="377865E9"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97,4</w:t>
            </w:r>
          </w:p>
        </w:tc>
        <w:tc>
          <w:tcPr>
            <w:tcW w:w="1404" w:type="dxa"/>
            <w:tcBorders>
              <w:top w:val="nil"/>
              <w:left w:val="nil"/>
              <w:bottom w:val="single" w:sz="4" w:space="0" w:color="auto"/>
              <w:right w:val="single" w:sz="4" w:space="0" w:color="auto"/>
            </w:tcBorders>
            <w:shd w:val="clear" w:color="auto" w:fill="auto"/>
            <w:noWrap/>
            <w:vAlign w:val="center"/>
            <w:hideMark/>
          </w:tcPr>
          <w:p w14:paraId="20EA659A"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101,0</w:t>
            </w:r>
          </w:p>
        </w:tc>
        <w:tc>
          <w:tcPr>
            <w:tcW w:w="1403" w:type="dxa"/>
            <w:tcBorders>
              <w:top w:val="nil"/>
              <w:left w:val="nil"/>
              <w:bottom w:val="single" w:sz="4" w:space="0" w:color="auto"/>
              <w:right w:val="double" w:sz="4" w:space="0" w:color="auto"/>
            </w:tcBorders>
            <w:shd w:val="clear" w:color="auto" w:fill="auto"/>
            <w:noWrap/>
            <w:vAlign w:val="center"/>
            <w:hideMark/>
          </w:tcPr>
          <w:p w14:paraId="5B488322"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98,4</w:t>
            </w:r>
          </w:p>
        </w:tc>
      </w:tr>
      <w:tr w:rsidR="00DE0F82" w:rsidRPr="0053231E" w14:paraId="23CCFA45" w14:textId="77777777" w:rsidTr="00760AEE">
        <w:trPr>
          <w:trHeight w:val="694"/>
        </w:trPr>
        <w:tc>
          <w:tcPr>
            <w:tcW w:w="3923" w:type="dxa"/>
            <w:tcBorders>
              <w:top w:val="nil"/>
              <w:left w:val="double" w:sz="4" w:space="0" w:color="auto"/>
              <w:bottom w:val="single" w:sz="4" w:space="0" w:color="auto"/>
              <w:right w:val="single" w:sz="4" w:space="0" w:color="auto"/>
            </w:tcBorders>
            <w:shd w:val="clear" w:color="auto" w:fill="auto"/>
            <w:vAlign w:val="center"/>
            <w:hideMark/>
          </w:tcPr>
          <w:p w14:paraId="108BFC0A"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Проведение плановых лабораторных исследований на особо опасные болезни животных (птиц), болезни общие для человека и животных (птиц), включая отбор проб и их транспортировку</w:t>
            </w:r>
          </w:p>
        </w:tc>
        <w:tc>
          <w:tcPr>
            <w:tcW w:w="1191" w:type="dxa"/>
            <w:tcBorders>
              <w:top w:val="nil"/>
              <w:left w:val="nil"/>
              <w:bottom w:val="single" w:sz="4" w:space="0" w:color="auto"/>
              <w:right w:val="single" w:sz="4" w:space="0" w:color="auto"/>
            </w:tcBorders>
            <w:shd w:val="clear" w:color="auto" w:fill="auto"/>
            <w:noWrap/>
            <w:vAlign w:val="center"/>
            <w:hideMark/>
          </w:tcPr>
          <w:p w14:paraId="6550C2B4"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ЕД</w:t>
            </w:r>
          </w:p>
        </w:tc>
        <w:tc>
          <w:tcPr>
            <w:tcW w:w="1403" w:type="dxa"/>
            <w:tcBorders>
              <w:top w:val="nil"/>
              <w:left w:val="nil"/>
              <w:bottom w:val="single" w:sz="4" w:space="0" w:color="auto"/>
              <w:right w:val="single" w:sz="4" w:space="0" w:color="auto"/>
            </w:tcBorders>
            <w:shd w:val="clear" w:color="auto" w:fill="auto"/>
            <w:noWrap/>
            <w:vAlign w:val="center"/>
            <w:hideMark/>
          </w:tcPr>
          <w:p w14:paraId="664A60A2"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96,6</w:t>
            </w:r>
          </w:p>
        </w:tc>
        <w:tc>
          <w:tcPr>
            <w:tcW w:w="1404" w:type="dxa"/>
            <w:tcBorders>
              <w:top w:val="nil"/>
              <w:left w:val="nil"/>
              <w:bottom w:val="single" w:sz="4" w:space="0" w:color="auto"/>
              <w:right w:val="single" w:sz="4" w:space="0" w:color="auto"/>
            </w:tcBorders>
            <w:shd w:val="clear" w:color="auto" w:fill="auto"/>
            <w:noWrap/>
            <w:vAlign w:val="center"/>
            <w:hideMark/>
          </w:tcPr>
          <w:p w14:paraId="4E6A209C"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115,8</w:t>
            </w:r>
          </w:p>
        </w:tc>
        <w:tc>
          <w:tcPr>
            <w:tcW w:w="1403" w:type="dxa"/>
            <w:tcBorders>
              <w:top w:val="nil"/>
              <w:left w:val="nil"/>
              <w:bottom w:val="single" w:sz="4" w:space="0" w:color="auto"/>
              <w:right w:val="double" w:sz="4" w:space="0" w:color="auto"/>
            </w:tcBorders>
            <w:shd w:val="clear" w:color="auto" w:fill="auto"/>
            <w:noWrap/>
            <w:vAlign w:val="center"/>
            <w:hideMark/>
          </w:tcPr>
          <w:p w14:paraId="5871E0E1"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111,9</w:t>
            </w:r>
          </w:p>
        </w:tc>
      </w:tr>
      <w:tr w:rsidR="00DE0F82" w:rsidRPr="0053231E" w14:paraId="6669F19D" w14:textId="77777777" w:rsidTr="00760AEE">
        <w:trPr>
          <w:trHeight w:val="96"/>
        </w:trPr>
        <w:tc>
          <w:tcPr>
            <w:tcW w:w="3923" w:type="dxa"/>
            <w:tcBorders>
              <w:top w:val="nil"/>
              <w:left w:val="double" w:sz="4" w:space="0" w:color="auto"/>
              <w:bottom w:val="single" w:sz="4" w:space="0" w:color="auto"/>
              <w:right w:val="single" w:sz="4" w:space="0" w:color="auto"/>
            </w:tcBorders>
            <w:shd w:val="clear" w:color="auto" w:fill="auto"/>
            <w:vAlign w:val="center"/>
            <w:hideMark/>
          </w:tcPr>
          <w:p w14:paraId="09A9FD70"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Проведение ветеринарно-санитарных мероприятий</w:t>
            </w:r>
          </w:p>
        </w:tc>
        <w:tc>
          <w:tcPr>
            <w:tcW w:w="1191" w:type="dxa"/>
            <w:tcBorders>
              <w:top w:val="nil"/>
              <w:left w:val="nil"/>
              <w:bottom w:val="single" w:sz="4" w:space="0" w:color="auto"/>
              <w:right w:val="single" w:sz="4" w:space="0" w:color="auto"/>
            </w:tcBorders>
            <w:shd w:val="clear" w:color="auto" w:fill="auto"/>
            <w:noWrap/>
            <w:vAlign w:val="center"/>
            <w:hideMark/>
          </w:tcPr>
          <w:p w14:paraId="596C7965"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ОСОБЬ</w:t>
            </w:r>
          </w:p>
        </w:tc>
        <w:tc>
          <w:tcPr>
            <w:tcW w:w="1403" w:type="dxa"/>
            <w:tcBorders>
              <w:top w:val="nil"/>
              <w:left w:val="nil"/>
              <w:bottom w:val="single" w:sz="4" w:space="0" w:color="auto"/>
              <w:right w:val="single" w:sz="4" w:space="0" w:color="auto"/>
            </w:tcBorders>
            <w:shd w:val="clear" w:color="auto" w:fill="auto"/>
            <w:noWrap/>
            <w:vAlign w:val="center"/>
            <w:hideMark/>
          </w:tcPr>
          <w:p w14:paraId="3179EB03"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88,1</w:t>
            </w:r>
          </w:p>
        </w:tc>
        <w:tc>
          <w:tcPr>
            <w:tcW w:w="1404" w:type="dxa"/>
            <w:tcBorders>
              <w:top w:val="nil"/>
              <w:left w:val="nil"/>
              <w:bottom w:val="single" w:sz="4" w:space="0" w:color="auto"/>
              <w:right w:val="single" w:sz="4" w:space="0" w:color="auto"/>
            </w:tcBorders>
            <w:shd w:val="clear" w:color="auto" w:fill="auto"/>
            <w:noWrap/>
            <w:vAlign w:val="center"/>
            <w:hideMark/>
          </w:tcPr>
          <w:p w14:paraId="2D39AB55"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118,2</w:t>
            </w:r>
          </w:p>
        </w:tc>
        <w:tc>
          <w:tcPr>
            <w:tcW w:w="1403" w:type="dxa"/>
            <w:tcBorders>
              <w:top w:val="nil"/>
              <w:left w:val="nil"/>
              <w:bottom w:val="single" w:sz="4" w:space="0" w:color="auto"/>
              <w:right w:val="double" w:sz="4" w:space="0" w:color="auto"/>
            </w:tcBorders>
            <w:shd w:val="clear" w:color="auto" w:fill="auto"/>
            <w:noWrap/>
            <w:vAlign w:val="center"/>
            <w:hideMark/>
          </w:tcPr>
          <w:p w14:paraId="186E9C2C"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104,1</w:t>
            </w:r>
          </w:p>
        </w:tc>
      </w:tr>
      <w:tr w:rsidR="00DE0F82" w:rsidRPr="0053231E" w14:paraId="5D3786B8" w14:textId="77777777" w:rsidTr="00760AEE">
        <w:trPr>
          <w:trHeight w:val="481"/>
        </w:trPr>
        <w:tc>
          <w:tcPr>
            <w:tcW w:w="3923" w:type="dxa"/>
            <w:tcBorders>
              <w:top w:val="nil"/>
              <w:left w:val="double" w:sz="4" w:space="0" w:color="auto"/>
              <w:bottom w:val="single" w:sz="4" w:space="0" w:color="auto"/>
              <w:right w:val="single" w:sz="4" w:space="0" w:color="auto"/>
            </w:tcBorders>
            <w:shd w:val="clear" w:color="auto" w:fill="auto"/>
            <w:vAlign w:val="center"/>
            <w:hideMark/>
          </w:tcPr>
          <w:p w14:paraId="096705A1"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Оформление и выдача ветеринарных сопроводительных документов</w:t>
            </w:r>
          </w:p>
        </w:tc>
        <w:tc>
          <w:tcPr>
            <w:tcW w:w="1191" w:type="dxa"/>
            <w:tcBorders>
              <w:top w:val="nil"/>
              <w:left w:val="nil"/>
              <w:bottom w:val="single" w:sz="4" w:space="0" w:color="auto"/>
              <w:right w:val="single" w:sz="4" w:space="0" w:color="auto"/>
            </w:tcBorders>
            <w:shd w:val="clear" w:color="auto" w:fill="auto"/>
            <w:noWrap/>
            <w:vAlign w:val="center"/>
            <w:hideMark/>
          </w:tcPr>
          <w:p w14:paraId="504FB30D"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ШТ</w:t>
            </w:r>
          </w:p>
        </w:tc>
        <w:tc>
          <w:tcPr>
            <w:tcW w:w="1403" w:type="dxa"/>
            <w:tcBorders>
              <w:top w:val="nil"/>
              <w:left w:val="nil"/>
              <w:bottom w:val="single" w:sz="4" w:space="0" w:color="auto"/>
              <w:right w:val="single" w:sz="4" w:space="0" w:color="auto"/>
            </w:tcBorders>
            <w:shd w:val="clear" w:color="auto" w:fill="auto"/>
            <w:noWrap/>
            <w:vAlign w:val="center"/>
            <w:hideMark/>
          </w:tcPr>
          <w:p w14:paraId="1C94D117"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1624,3</w:t>
            </w:r>
          </w:p>
        </w:tc>
        <w:tc>
          <w:tcPr>
            <w:tcW w:w="1404" w:type="dxa"/>
            <w:tcBorders>
              <w:top w:val="nil"/>
              <w:left w:val="nil"/>
              <w:bottom w:val="single" w:sz="4" w:space="0" w:color="auto"/>
              <w:right w:val="single" w:sz="4" w:space="0" w:color="auto"/>
            </w:tcBorders>
            <w:shd w:val="clear" w:color="auto" w:fill="auto"/>
            <w:noWrap/>
            <w:vAlign w:val="center"/>
            <w:hideMark/>
          </w:tcPr>
          <w:p w14:paraId="14263141"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41,0</w:t>
            </w:r>
          </w:p>
        </w:tc>
        <w:tc>
          <w:tcPr>
            <w:tcW w:w="1403" w:type="dxa"/>
            <w:tcBorders>
              <w:top w:val="nil"/>
              <w:left w:val="nil"/>
              <w:bottom w:val="single" w:sz="4" w:space="0" w:color="auto"/>
              <w:right w:val="double" w:sz="4" w:space="0" w:color="auto"/>
            </w:tcBorders>
            <w:shd w:val="clear" w:color="auto" w:fill="auto"/>
            <w:noWrap/>
            <w:vAlign w:val="center"/>
            <w:hideMark/>
          </w:tcPr>
          <w:p w14:paraId="183C528C"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665,4</w:t>
            </w:r>
          </w:p>
        </w:tc>
      </w:tr>
      <w:tr w:rsidR="00DE0F82" w:rsidRPr="0053231E" w14:paraId="3441C64D" w14:textId="77777777" w:rsidTr="00760AEE">
        <w:trPr>
          <w:trHeight w:val="545"/>
        </w:trPr>
        <w:tc>
          <w:tcPr>
            <w:tcW w:w="3923" w:type="dxa"/>
            <w:tcBorders>
              <w:top w:val="nil"/>
              <w:left w:val="double" w:sz="4" w:space="0" w:color="auto"/>
              <w:bottom w:val="single" w:sz="4" w:space="0" w:color="auto"/>
              <w:right w:val="single" w:sz="4" w:space="0" w:color="auto"/>
            </w:tcBorders>
            <w:shd w:val="clear" w:color="auto" w:fill="auto"/>
            <w:vAlign w:val="center"/>
            <w:hideMark/>
          </w:tcPr>
          <w:p w14:paraId="36383416"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Проведение ветеринарно-санитарной экспертизы сырья и продукции животного происхождения на трихинеллез</w:t>
            </w:r>
          </w:p>
        </w:tc>
        <w:tc>
          <w:tcPr>
            <w:tcW w:w="1191" w:type="dxa"/>
            <w:tcBorders>
              <w:top w:val="nil"/>
              <w:left w:val="nil"/>
              <w:bottom w:val="single" w:sz="4" w:space="0" w:color="auto"/>
              <w:right w:val="single" w:sz="4" w:space="0" w:color="auto"/>
            </w:tcBorders>
            <w:shd w:val="clear" w:color="auto" w:fill="auto"/>
            <w:noWrap/>
            <w:vAlign w:val="center"/>
            <w:hideMark/>
          </w:tcPr>
          <w:p w14:paraId="2532F168" w14:textId="77777777" w:rsidR="00DE0F82" w:rsidRPr="0053231E" w:rsidRDefault="00DE0F82" w:rsidP="00522084">
            <w:pPr>
              <w:spacing w:after="0" w:line="240" w:lineRule="auto"/>
              <w:jc w:val="center"/>
              <w:rPr>
                <w:rFonts w:ascii="Times New Roman" w:eastAsia="Times New Roman" w:hAnsi="Times New Roman"/>
                <w:color w:val="000000"/>
                <w:lang w:eastAsia="ru-RU"/>
              </w:rPr>
            </w:pPr>
            <w:r w:rsidRPr="0053231E">
              <w:rPr>
                <w:rFonts w:ascii="Times New Roman" w:eastAsia="Times New Roman" w:hAnsi="Times New Roman"/>
                <w:color w:val="000000"/>
                <w:lang w:eastAsia="ru-RU"/>
              </w:rPr>
              <w:t>ЕД</w:t>
            </w:r>
          </w:p>
        </w:tc>
        <w:tc>
          <w:tcPr>
            <w:tcW w:w="1403" w:type="dxa"/>
            <w:tcBorders>
              <w:top w:val="nil"/>
              <w:left w:val="nil"/>
              <w:bottom w:val="single" w:sz="4" w:space="0" w:color="auto"/>
              <w:right w:val="single" w:sz="4" w:space="0" w:color="auto"/>
            </w:tcBorders>
            <w:shd w:val="clear" w:color="auto" w:fill="auto"/>
            <w:noWrap/>
            <w:vAlign w:val="center"/>
            <w:hideMark/>
          </w:tcPr>
          <w:p w14:paraId="2E63EC36"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74,9</w:t>
            </w:r>
          </w:p>
        </w:tc>
        <w:tc>
          <w:tcPr>
            <w:tcW w:w="1404" w:type="dxa"/>
            <w:tcBorders>
              <w:top w:val="nil"/>
              <w:left w:val="nil"/>
              <w:bottom w:val="single" w:sz="4" w:space="0" w:color="auto"/>
              <w:right w:val="single" w:sz="4" w:space="0" w:color="auto"/>
            </w:tcBorders>
            <w:shd w:val="clear" w:color="auto" w:fill="auto"/>
            <w:noWrap/>
            <w:vAlign w:val="center"/>
            <w:hideMark/>
          </w:tcPr>
          <w:p w14:paraId="4A69ADC1"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145,7</w:t>
            </w:r>
          </w:p>
        </w:tc>
        <w:tc>
          <w:tcPr>
            <w:tcW w:w="1403" w:type="dxa"/>
            <w:tcBorders>
              <w:top w:val="nil"/>
              <w:left w:val="nil"/>
              <w:bottom w:val="single" w:sz="4" w:space="0" w:color="auto"/>
              <w:right w:val="double" w:sz="4" w:space="0" w:color="auto"/>
            </w:tcBorders>
            <w:shd w:val="clear" w:color="auto" w:fill="auto"/>
            <w:noWrap/>
            <w:vAlign w:val="center"/>
            <w:hideMark/>
          </w:tcPr>
          <w:p w14:paraId="533BB2A8"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109,1</w:t>
            </w:r>
          </w:p>
        </w:tc>
      </w:tr>
      <w:tr w:rsidR="00DE0F82" w:rsidRPr="0053231E" w14:paraId="3EFC2A33" w14:textId="77777777" w:rsidTr="00760AEE">
        <w:trPr>
          <w:trHeight w:val="255"/>
        </w:trPr>
        <w:tc>
          <w:tcPr>
            <w:tcW w:w="3923" w:type="dxa"/>
            <w:tcBorders>
              <w:top w:val="nil"/>
              <w:left w:val="double" w:sz="4" w:space="0" w:color="auto"/>
              <w:bottom w:val="double" w:sz="4" w:space="0" w:color="auto"/>
              <w:right w:val="single" w:sz="4" w:space="0" w:color="auto"/>
            </w:tcBorders>
            <w:shd w:val="clear" w:color="auto" w:fill="auto"/>
            <w:noWrap/>
            <w:vAlign w:val="center"/>
            <w:hideMark/>
          </w:tcPr>
          <w:p w14:paraId="5A6147B2"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ИТОГО</w:t>
            </w:r>
          </w:p>
        </w:tc>
        <w:tc>
          <w:tcPr>
            <w:tcW w:w="1191" w:type="dxa"/>
            <w:tcBorders>
              <w:top w:val="nil"/>
              <w:left w:val="nil"/>
              <w:bottom w:val="double" w:sz="4" w:space="0" w:color="auto"/>
              <w:right w:val="single" w:sz="4" w:space="0" w:color="auto"/>
            </w:tcBorders>
            <w:shd w:val="clear" w:color="auto" w:fill="auto"/>
            <w:noWrap/>
            <w:vAlign w:val="center"/>
            <w:hideMark/>
          </w:tcPr>
          <w:p w14:paraId="61085BB1" w14:textId="77777777" w:rsidR="00DE0F82" w:rsidRPr="0053231E" w:rsidRDefault="00DE0F82" w:rsidP="00522084">
            <w:pPr>
              <w:spacing w:after="0" w:line="240" w:lineRule="auto"/>
              <w:rPr>
                <w:rFonts w:ascii="Times New Roman" w:eastAsia="Times New Roman" w:hAnsi="Times New Roman"/>
                <w:color w:val="000000"/>
                <w:lang w:eastAsia="ru-RU"/>
              </w:rPr>
            </w:pPr>
            <w:r w:rsidRPr="0053231E">
              <w:rPr>
                <w:rFonts w:ascii="Times New Roman" w:eastAsia="Times New Roman" w:hAnsi="Times New Roman"/>
                <w:color w:val="000000"/>
                <w:lang w:eastAsia="ru-RU"/>
              </w:rPr>
              <w:t> </w:t>
            </w:r>
          </w:p>
        </w:tc>
        <w:tc>
          <w:tcPr>
            <w:tcW w:w="1403" w:type="dxa"/>
            <w:tcBorders>
              <w:top w:val="nil"/>
              <w:left w:val="nil"/>
              <w:bottom w:val="double" w:sz="4" w:space="0" w:color="auto"/>
              <w:right w:val="single" w:sz="4" w:space="0" w:color="auto"/>
            </w:tcBorders>
            <w:shd w:val="clear" w:color="auto" w:fill="auto"/>
            <w:noWrap/>
            <w:vAlign w:val="center"/>
            <w:hideMark/>
          </w:tcPr>
          <w:p w14:paraId="18B281F3"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 </w:t>
            </w:r>
          </w:p>
        </w:tc>
        <w:tc>
          <w:tcPr>
            <w:tcW w:w="1404" w:type="dxa"/>
            <w:tcBorders>
              <w:top w:val="nil"/>
              <w:left w:val="nil"/>
              <w:bottom w:val="double" w:sz="4" w:space="0" w:color="auto"/>
              <w:right w:val="single" w:sz="4" w:space="0" w:color="auto"/>
            </w:tcBorders>
            <w:shd w:val="clear" w:color="auto" w:fill="auto"/>
            <w:noWrap/>
            <w:vAlign w:val="center"/>
            <w:hideMark/>
          </w:tcPr>
          <w:p w14:paraId="1330094B"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 </w:t>
            </w:r>
          </w:p>
        </w:tc>
        <w:tc>
          <w:tcPr>
            <w:tcW w:w="1403" w:type="dxa"/>
            <w:tcBorders>
              <w:top w:val="nil"/>
              <w:left w:val="nil"/>
              <w:bottom w:val="double" w:sz="4" w:space="0" w:color="auto"/>
              <w:right w:val="double" w:sz="4" w:space="0" w:color="auto"/>
            </w:tcBorders>
            <w:shd w:val="clear" w:color="auto" w:fill="auto"/>
            <w:noWrap/>
            <w:vAlign w:val="center"/>
            <w:hideMark/>
          </w:tcPr>
          <w:p w14:paraId="34E136B2" w14:textId="77777777" w:rsidR="00DE0F82" w:rsidRPr="0053231E" w:rsidRDefault="00DE0F82" w:rsidP="0053231E">
            <w:pPr>
              <w:spacing w:after="0" w:line="240" w:lineRule="auto"/>
              <w:jc w:val="right"/>
              <w:rPr>
                <w:rFonts w:ascii="Times New Roman" w:eastAsia="Times New Roman" w:hAnsi="Times New Roman"/>
                <w:color w:val="000000"/>
                <w:lang w:eastAsia="ru-RU"/>
              </w:rPr>
            </w:pPr>
            <w:r w:rsidRPr="0053231E">
              <w:rPr>
                <w:rFonts w:ascii="Times New Roman" w:eastAsia="Times New Roman" w:hAnsi="Times New Roman"/>
                <w:color w:val="000000"/>
                <w:lang w:eastAsia="ru-RU"/>
              </w:rPr>
              <w:t>115,5</w:t>
            </w:r>
          </w:p>
        </w:tc>
      </w:tr>
    </w:tbl>
    <w:p w14:paraId="6AEBB0B4" w14:textId="77777777" w:rsidR="00DE0F82" w:rsidRPr="00DE0F82" w:rsidRDefault="00DE0F82" w:rsidP="00DE0F82">
      <w:pPr>
        <w:spacing w:after="0" w:line="240" w:lineRule="auto"/>
        <w:ind w:left="-142" w:firstLine="709"/>
        <w:jc w:val="both"/>
        <w:rPr>
          <w:rFonts w:ascii="Times New Roman" w:eastAsia="Times New Roman" w:hAnsi="Times New Roman"/>
          <w:b/>
          <w:i/>
          <w:sz w:val="28"/>
          <w:szCs w:val="28"/>
          <w:highlight w:val="cyan"/>
          <w:lang w:eastAsia="ru-RU"/>
        </w:rPr>
      </w:pPr>
    </w:p>
    <w:p w14:paraId="6EE6E2D9" w14:textId="77777777" w:rsidR="00DE0F82" w:rsidRPr="002C5180" w:rsidRDefault="00DE0F82" w:rsidP="00DE0F82">
      <w:pPr>
        <w:spacing w:after="0" w:line="240" w:lineRule="auto"/>
        <w:ind w:left="-142" w:firstLine="709"/>
        <w:jc w:val="both"/>
        <w:rPr>
          <w:rFonts w:ascii="Times New Roman" w:eastAsia="Times New Roman" w:hAnsi="Times New Roman"/>
          <w:b/>
          <w:i/>
          <w:sz w:val="28"/>
          <w:szCs w:val="28"/>
          <w:lang w:eastAsia="ru-RU"/>
        </w:rPr>
      </w:pPr>
      <w:r w:rsidRPr="002C5180">
        <w:rPr>
          <w:rFonts w:ascii="Times New Roman" w:eastAsia="Times New Roman" w:hAnsi="Times New Roman"/>
          <w:b/>
          <w:i/>
          <w:sz w:val="28"/>
          <w:szCs w:val="28"/>
          <w:lang w:eastAsia="ru-RU"/>
        </w:rPr>
        <w:t xml:space="preserve">   Министерство АПК</w:t>
      </w:r>
    </w:p>
    <w:p w14:paraId="2A99899B" w14:textId="77777777" w:rsidR="00DE0F82" w:rsidRPr="002C5180" w:rsidRDefault="00DE0F82" w:rsidP="002C5180">
      <w:pPr>
        <w:pStyle w:val="ab"/>
        <w:ind w:firstLine="851"/>
        <w:jc w:val="both"/>
        <w:rPr>
          <w:rFonts w:ascii="Times New Roman" w:hAnsi="Times New Roman"/>
          <w:sz w:val="28"/>
          <w:szCs w:val="28"/>
        </w:rPr>
      </w:pPr>
      <w:r w:rsidRPr="002C5180">
        <w:rPr>
          <w:rFonts w:ascii="Times New Roman" w:hAnsi="Times New Roman"/>
          <w:sz w:val="28"/>
          <w:szCs w:val="28"/>
        </w:rPr>
        <w:t xml:space="preserve">Расходы Министерства АПК за 2018 год составили 978,3 млн.руб. </w:t>
      </w:r>
    </w:p>
    <w:p w14:paraId="5F40D300" w14:textId="06D882F6" w:rsidR="00DE0F82" w:rsidRPr="002C5180" w:rsidRDefault="00DE0F82" w:rsidP="002C5180">
      <w:pPr>
        <w:pStyle w:val="ab"/>
        <w:ind w:firstLine="851"/>
        <w:jc w:val="both"/>
        <w:rPr>
          <w:rFonts w:ascii="Times New Roman" w:hAnsi="Times New Roman"/>
          <w:sz w:val="28"/>
          <w:szCs w:val="28"/>
        </w:rPr>
      </w:pPr>
      <w:r w:rsidRPr="002C5180">
        <w:rPr>
          <w:rFonts w:ascii="Times New Roman" w:hAnsi="Times New Roman"/>
          <w:sz w:val="28"/>
          <w:szCs w:val="28"/>
        </w:rPr>
        <w:t xml:space="preserve">Из общей суммы расходы бюджета на поддержку сельскохозяйственных товаропроизводителей на территории Архангельской области составили 927,8 млн.руб., в том числе сельскохозяйственным </w:t>
      </w:r>
      <w:r w:rsidRPr="002C5180">
        <w:rPr>
          <w:rFonts w:ascii="Times New Roman" w:hAnsi="Times New Roman"/>
          <w:sz w:val="28"/>
          <w:szCs w:val="28"/>
        </w:rPr>
        <w:lastRenderedPageBreak/>
        <w:t xml:space="preserve">товаропроизводителям, осуществляющим свою деятельность на территории Вельского муниципального района направлено 328,3 </w:t>
      </w:r>
      <w:r w:rsidR="002C5180">
        <w:rPr>
          <w:rFonts w:ascii="Times New Roman" w:hAnsi="Times New Roman"/>
          <w:sz w:val="28"/>
          <w:szCs w:val="28"/>
        </w:rPr>
        <w:t>млн.</w:t>
      </w:r>
      <w:r w:rsidRPr="002C5180">
        <w:rPr>
          <w:rFonts w:ascii="Times New Roman" w:hAnsi="Times New Roman"/>
          <w:sz w:val="28"/>
          <w:szCs w:val="28"/>
        </w:rPr>
        <w:t>руб. (доля 35,4% к общим расходам), на территории Устьянского муниципального района –306,5 млн. руб. (33%), Приморского –38,3 млн.руб. (4,1%), Холмогорского – 43,2 млн.руб. (4,7%).</w:t>
      </w:r>
    </w:p>
    <w:p w14:paraId="54EBA315" w14:textId="77777777" w:rsidR="00DE0F82" w:rsidRPr="002C5180" w:rsidRDefault="00DE0F82" w:rsidP="00DE0F82">
      <w:pPr>
        <w:pStyle w:val="ab"/>
        <w:ind w:firstLine="851"/>
        <w:jc w:val="both"/>
        <w:rPr>
          <w:rFonts w:ascii="Times New Roman" w:hAnsi="Times New Roman"/>
          <w:sz w:val="28"/>
          <w:szCs w:val="28"/>
        </w:rPr>
      </w:pPr>
      <w:r w:rsidRPr="002C5180">
        <w:rPr>
          <w:rFonts w:ascii="Times New Roman" w:hAnsi="Times New Roman"/>
          <w:sz w:val="28"/>
          <w:szCs w:val="28"/>
        </w:rPr>
        <w:t>По информации Министерства АПК, в целом, в 2018 году государственную поддержку за счет средств федерального и областного бюджета получили 128 сельскохозяйственных предприятия, К(Ф)Х, ИП.</w:t>
      </w:r>
    </w:p>
    <w:p w14:paraId="6EDC2EAC" w14:textId="77777777" w:rsidR="00DE0F82" w:rsidRPr="002C5180" w:rsidRDefault="00DE0F82" w:rsidP="002C5180">
      <w:pPr>
        <w:pStyle w:val="ab"/>
        <w:ind w:firstLine="851"/>
        <w:jc w:val="both"/>
        <w:rPr>
          <w:rFonts w:ascii="Times New Roman" w:hAnsi="Times New Roman"/>
          <w:sz w:val="28"/>
          <w:szCs w:val="28"/>
        </w:rPr>
      </w:pPr>
      <w:r w:rsidRPr="002C5180">
        <w:rPr>
          <w:rFonts w:ascii="Times New Roman" w:hAnsi="Times New Roman"/>
          <w:sz w:val="28"/>
          <w:szCs w:val="28"/>
        </w:rPr>
        <w:t>Основные получатели государственной поддержки:</w:t>
      </w:r>
    </w:p>
    <w:p w14:paraId="0FF778B8" w14:textId="6EC53C1E" w:rsidR="00DE0F82" w:rsidRPr="002C5180" w:rsidRDefault="00DE0F82" w:rsidP="002C5180">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2C5180">
        <w:rPr>
          <w:rFonts w:ascii="Times New Roman" w:eastAsia="Times New Roman" w:hAnsi="Times New Roman"/>
          <w:sz w:val="28"/>
          <w:szCs w:val="28"/>
          <w:lang w:eastAsia="ru-RU"/>
        </w:rPr>
        <w:t>АО «Агрофирма Вельская» получило государственной поддержки в общей сумме 101,9 мл</w:t>
      </w:r>
      <w:r w:rsidR="002C5180">
        <w:rPr>
          <w:rFonts w:ascii="Times New Roman" w:eastAsia="Times New Roman" w:hAnsi="Times New Roman"/>
          <w:sz w:val="28"/>
          <w:szCs w:val="28"/>
          <w:lang w:eastAsia="ru-RU"/>
        </w:rPr>
        <w:t>н.руб. (11,0% к общим расходам;</w:t>
      </w:r>
    </w:p>
    <w:p w14:paraId="23DEE49E" w14:textId="1FA02CAF" w:rsidR="00DE0F82" w:rsidRPr="002C5180" w:rsidRDefault="00DE0F82" w:rsidP="002C5180">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2C5180">
        <w:rPr>
          <w:rFonts w:ascii="Times New Roman" w:eastAsia="Times New Roman" w:hAnsi="Times New Roman"/>
          <w:sz w:val="28"/>
          <w:szCs w:val="28"/>
          <w:lang w:eastAsia="ru-RU"/>
        </w:rPr>
        <w:t>АО «Важс</w:t>
      </w:r>
      <w:r w:rsidR="002C5180">
        <w:rPr>
          <w:rFonts w:ascii="Times New Roman" w:eastAsia="Times New Roman" w:hAnsi="Times New Roman"/>
          <w:sz w:val="28"/>
          <w:szCs w:val="28"/>
          <w:lang w:eastAsia="ru-RU"/>
        </w:rPr>
        <w:t>кое» - 125,5 млн.руб. (13,5%);</w:t>
      </w:r>
    </w:p>
    <w:p w14:paraId="2E1EE340" w14:textId="77777777" w:rsidR="00BF547E" w:rsidRDefault="00DE0F82" w:rsidP="00BF547E">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BF547E">
        <w:rPr>
          <w:rFonts w:ascii="Times New Roman" w:eastAsia="Times New Roman" w:hAnsi="Times New Roman"/>
          <w:sz w:val="28"/>
          <w:szCs w:val="28"/>
          <w:lang w:eastAsia="ru-RU"/>
        </w:rPr>
        <w:t>ООО «Устьянская молочная компания» - 265,9 млн.руб. (28,6%).</w:t>
      </w:r>
    </w:p>
    <w:p w14:paraId="38F53699" w14:textId="27954EE0" w:rsidR="00DE0F82" w:rsidRPr="00BF547E" w:rsidRDefault="00DE0F82" w:rsidP="00BF547E">
      <w:pPr>
        <w:pStyle w:val="ab"/>
        <w:ind w:firstLine="851"/>
        <w:jc w:val="both"/>
        <w:rPr>
          <w:rFonts w:ascii="Times New Roman" w:hAnsi="Times New Roman"/>
          <w:sz w:val="28"/>
          <w:szCs w:val="28"/>
        </w:rPr>
      </w:pPr>
      <w:r w:rsidRPr="00BF547E">
        <w:rPr>
          <w:rFonts w:ascii="Times New Roman" w:hAnsi="Times New Roman"/>
          <w:sz w:val="28"/>
          <w:szCs w:val="28"/>
        </w:rPr>
        <w:t>Указанным предприятиям на повышение продуктивности в молочном скотоводстве за счет средств федерального и областного бюджета направлено 210,8 млн.руб., на возмещение части прямых понесенных затрат на создание и модернизацию объектов агропромышленного комплекса, а также на приобретение техники и оборудования в сумме 116,1 млн.руб., на реализацию мероприятий федеральной целевой программы "Развитие мелиорации земель сельскохозяйственного назначения России на 2014-2020 годы" в сумме 37,6 млн.руб.</w:t>
      </w:r>
    </w:p>
    <w:p w14:paraId="323C6413" w14:textId="77777777" w:rsidR="00DE0F82" w:rsidRPr="00DE0F82" w:rsidRDefault="00DE0F82" w:rsidP="00DE0F82">
      <w:pPr>
        <w:pStyle w:val="ab"/>
        <w:ind w:firstLine="851"/>
        <w:jc w:val="both"/>
        <w:rPr>
          <w:rFonts w:ascii="Times New Roman" w:hAnsi="Times New Roman"/>
          <w:sz w:val="28"/>
          <w:szCs w:val="28"/>
          <w:highlight w:val="cyan"/>
        </w:rPr>
      </w:pPr>
    </w:p>
    <w:p w14:paraId="51D7F43C" w14:textId="77777777" w:rsidR="00DE0F82" w:rsidRPr="00BF547E" w:rsidRDefault="00DE0F82" w:rsidP="00DE0F82">
      <w:pPr>
        <w:pStyle w:val="ab"/>
        <w:ind w:firstLine="851"/>
        <w:jc w:val="both"/>
        <w:rPr>
          <w:rFonts w:ascii="Times New Roman" w:hAnsi="Times New Roman"/>
          <w:sz w:val="28"/>
          <w:szCs w:val="28"/>
        </w:rPr>
      </w:pPr>
      <w:r w:rsidRPr="00BF547E">
        <w:rPr>
          <w:rFonts w:ascii="Times New Roman" w:hAnsi="Times New Roman"/>
          <w:sz w:val="28"/>
          <w:szCs w:val="28"/>
        </w:rPr>
        <w:t>По результатам проверки организации и исполнения бюджетного процесса, исполнения бюджетных полномочий, исполнения государственных Архангельской области, расходования бюджетных средств Министерством АПК за 2018 год с проведением проверок у сельскохозяйственных товаропроизводителей установлено следующее.</w:t>
      </w:r>
    </w:p>
    <w:p w14:paraId="64C178A3" w14:textId="45764335" w:rsidR="00DE0F82" w:rsidRPr="00BF547E" w:rsidRDefault="00DE0F82" w:rsidP="00BF547E">
      <w:pPr>
        <w:pStyle w:val="ab"/>
        <w:ind w:firstLine="851"/>
        <w:jc w:val="both"/>
        <w:rPr>
          <w:rFonts w:ascii="Times New Roman" w:hAnsi="Times New Roman"/>
          <w:sz w:val="28"/>
          <w:szCs w:val="28"/>
        </w:rPr>
      </w:pPr>
      <w:r w:rsidRPr="00BF547E">
        <w:rPr>
          <w:rFonts w:ascii="Times New Roman" w:hAnsi="Times New Roman"/>
          <w:sz w:val="28"/>
          <w:szCs w:val="28"/>
        </w:rPr>
        <w:t>1.</w:t>
      </w:r>
      <w:r w:rsidR="00BF547E">
        <w:rPr>
          <w:rFonts w:ascii="Times New Roman" w:hAnsi="Times New Roman"/>
          <w:sz w:val="28"/>
          <w:szCs w:val="28"/>
        </w:rPr>
        <w:t xml:space="preserve"> </w:t>
      </w:r>
      <w:r w:rsidRPr="00BF547E">
        <w:rPr>
          <w:rFonts w:ascii="Times New Roman" w:hAnsi="Times New Roman"/>
          <w:sz w:val="28"/>
          <w:szCs w:val="28"/>
        </w:rPr>
        <w:t>Проверка соблюдения условий предоставления субсидий сельскохозяйственным товаропроизводителям на животноводческую продукцию, произведенную на территории Архангельской области:</w:t>
      </w:r>
    </w:p>
    <w:p w14:paraId="7CA26B39" w14:textId="04B501D2" w:rsidR="00DE0F82" w:rsidRPr="00BF547E" w:rsidRDefault="00DE0F82" w:rsidP="00BF547E">
      <w:pPr>
        <w:pStyle w:val="ab"/>
        <w:ind w:firstLine="851"/>
        <w:jc w:val="both"/>
        <w:rPr>
          <w:rFonts w:ascii="Times New Roman" w:hAnsi="Times New Roman"/>
          <w:sz w:val="28"/>
          <w:szCs w:val="28"/>
        </w:rPr>
      </w:pPr>
      <w:r w:rsidRPr="00BF547E">
        <w:rPr>
          <w:rFonts w:ascii="Times New Roman" w:hAnsi="Times New Roman"/>
          <w:sz w:val="28"/>
          <w:szCs w:val="28"/>
        </w:rPr>
        <w:t>1.1 Расходы областного бюджета по предоставлению субсидий на</w:t>
      </w:r>
      <w:r w:rsidR="00BF547E">
        <w:rPr>
          <w:rFonts w:ascii="Times New Roman" w:hAnsi="Times New Roman"/>
          <w:sz w:val="28"/>
          <w:szCs w:val="28"/>
        </w:rPr>
        <w:t xml:space="preserve"> </w:t>
      </w:r>
      <w:r w:rsidRPr="00BF547E">
        <w:rPr>
          <w:rFonts w:ascii="Times New Roman" w:hAnsi="Times New Roman"/>
          <w:sz w:val="28"/>
          <w:szCs w:val="28"/>
        </w:rPr>
        <w:t>животноводческу</w:t>
      </w:r>
      <w:r w:rsidR="00760AEE">
        <w:rPr>
          <w:rFonts w:ascii="Times New Roman" w:hAnsi="Times New Roman"/>
          <w:sz w:val="28"/>
          <w:szCs w:val="28"/>
        </w:rPr>
        <w:t>ю продукцию составили 19,0 млн.</w:t>
      </w:r>
      <w:r w:rsidRPr="00BF547E">
        <w:rPr>
          <w:rFonts w:ascii="Times New Roman" w:hAnsi="Times New Roman"/>
          <w:sz w:val="28"/>
          <w:szCs w:val="28"/>
        </w:rPr>
        <w:t>руб., в том числе выплачено за реализованную продукцию 4 квартала 2017 года на сумму 4,9 млн.руб.</w:t>
      </w:r>
    </w:p>
    <w:p w14:paraId="7DF875BF" w14:textId="77777777" w:rsidR="00DE0F82" w:rsidRPr="00BF547E" w:rsidRDefault="00DE0F82" w:rsidP="00BF547E">
      <w:pPr>
        <w:pStyle w:val="ab"/>
        <w:ind w:firstLine="851"/>
        <w:jc w:val="both"/>
        <w:rPr>
          <w:rFonts w:ascii="Times New Roman" w:hAnsi="Times New Roman"/>
          <w:sz w:val="28"/>
          <w:szCs w:val="28"/>
        </w:rPr>
      </w:pPr>
      <w:r w:rsidRPr="00BF547E">
        <w:rPr>
          <w:rFonts w:ascii="Times New Roman" w:hAnsi="Times New Roman"/>
          <w:sz w:val="28"/>
          <w:szCs w:val="28"/>
        </w:rPr>
        <w:t>Субсидии на животноводческую продукцию предоставлены за:</w:t>
      </w:r>
    </w:p>
    <w:p w14:paraId="3FCA0CF5" w14:textId="3CE25FCC" w:rsidR="00DE0F82" w:rsidRPr="00BF547E" w:rsidRDefault="00DE0F82" w:rsidP="00BF547E">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BF547E">
        <w:rPr>
          <w:rFonts w:ascii="Times New Roman" w:eastAsia="Times New Roman" w:hAnsi="Times New Roman"/>
          <w:sz w:val="28"/>
          <w:szCs w:val="28"/>
          <w:lang w:eastAsia="ru-RU"/>
        </w:rPr>
        <w:t>реализованное мясо свиней на сумму 0,3 млн.руб. за объем 35,8 тонн (плановая потребность 34,81 тонн на сумму</w:t>
      </w:r>
      <w:r w:rsidR="00BF547E">
        <w:rPr>
          <w:rFonts w:ascii="Times New Roman" w:eastAsia="Times New Roman" w:hAnsi="Times New Roman"/>
          <w:sz w:val="28"/>
          <w:szCs w:val="28"/>
          <w:lang w:eastAsia="ru-RU"/>
        </w:rPr>
        <w:t xml:space="preserve"> </w:t>
      </w:r>
      <w:r w:rsidRPr="00BF547E">
        <w:rPr>
          <w:rFonts w:ascii="Times New Roman" w:eastAsia="Times New Roman" w:hAnsi="Times New Roman"/>
          <w:sz w:val="28"/>
          <w:szCs w:val="28"/>
          <w:lang w:eastAsia="ru-RU"/>
        </w:rPr>
        <w:t>0,3 млн.руб.);</w:t>
      </w:r>
    </w:p>
    <w:p w14:paraId="455FF47C" w14:textId="2A82A9FE" w:rsidR="00DE0F82" w:rsidRPr="00BF547E" w:rsidRDefault="00DE0F82" w:rsidP="00BF547E">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BF547E">
        <w:rPr>
          <w:rFonts w:ascii="Times New Roman" w:eastAsia="Times New Roman" w:hAnsi="Times New Roman"/>
          <w:sz w:val="28"/>
          <w:szCs w:val="28"/>
          <w:lang w:eastAsia="ru-RU"/>
        </w:rPr>
        <w:t>реализованное товарное яйцо на сумму 10,6 млн.руб. за объем 44 961,86 тыс. штук (плановая потребность 46 149,54 тыс.штук на сумму 10,8 млн.руб.);</w:t>
      </w:r>
    </w:p>
    <w:p w14:paraId="0D331EF4" w14:textId="791823AC" w:rsidR="00DE0F82" w:rsidRPr="00BF547E" w:rsidRDefault="00DE0F82" w:rsidP="00BF547E">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BF547E">
        <w:rPr>
          <w:rFonts w:ascii="Times New Roman" w:eastAsia="Times New Roman" w:hAnsi="Times New Roman"/>
          <w:sz w:val="28"/>
          <w:szCs w:val="28"/>
          <w:lang w:eastAsia="ru-RU"/>
        </w:rPr>
        <w:t>реализованное мясо бройлеров на сумму 1,8 млн.руб. за объем реализации 1 231,13 тонн (плановая потребность 1 635,6 тонн на сумму 2,5 млн.руб.);</w:t>
      </w:r>
    </w:p>
    <w:p w14:paraId="7D372B50" w14:textId="38BCC51B" w:rsidR="00DE0F82" w:rsidRPr="00BF547E" w:rsidRDefault="00DE0F82" w:rsidP="00BF547E">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BF547E">
        <w:rPr>
          <w:rFonts w:ascii="Times New Roman" w:eastAsia="Times New Roman" w:hAnsi="Times New Roman"/>
          <w:sz w:val="28"/>
          <w:szCs w:val="28"/>
          <w:lang w:eastAsia="ru-RU"/>
        </w:rPr>
        <w:lastRenderedPageBreak/>
        <w:t>реализованное мясо крупного рогатого скота молодняка в живом весе 300 кг и более на сумму 6,3 млн.руб. за объем реализации 585,31 тыс. тонн, в том числе по повышенной ставке на сумму 0,5 млн.руб. за реализованный объем 24,47 тонн (плановая потребность 574,8 тонн на сумму 6,0 млн.руб.).</w:t>
      </w:r>
    </w:p>
    <w:p w14:paraId="48859080" w14:textId="540E568C" w:rsidR="00DE0F82" w:rsidRPr="00F02FCB" w:rsidRDefault="00DE0F82" w:rsidP="00F02FCB">
      <w:pPr>
        <w:pStyle w:val="ab"/>
        <w:ind w:firstLine="851"/>
        <w:jc w:val="both"/>
        <w:rPr>
          <w:rFonts w:ascii="Times New Roman" w:hAnsi="Times New Roman"/>
          <w:sz w:val="28"/>
          <w:szCs w:val="28"/>
        </w:rPr>
      </w:pPr>
      <w:r w:rsidRPr="00F02FCB">
        <w:rPr>
          <w:rFonts w:ascii="Times New Roman" w:hAnsi="Times New Roman"/>
          <w:sz w:val="28"/>
          <w:szCs w:val="28"/>
        </w:rPr>
        <w:t xml:space="preserve">1.2. Согласно распоряжениям Министерства АПК «О предоставлении субсидий» общая сумма распределенной субсидии составила 18,9 млн.руб., Бюджетные средства в сумме </w:t>
      </w:r>
      <w:r w:rsidRPr="00F02FCB">
        <w:rPr>
          <w:rFonts w:ascii="Times New Roman" w:hAnsi="Times New Roman"/>
          <w:color w:val="FF0000"/>
          <w:sz w:val="28"/>
          <w:szCs w:val="28"/>
        </w:rPr>
        <w:t>0,137 млн.руб</w:t>
      </w:r>
      <w:r w:rsidRPr="00F02FCB">
        <w:rPr>
          <w:rFonts w:ascii="Times New Roman" w:hAnsi="Times New Roman"/>
          <w:sz w:val="28"/>
          <w:szCs w:val="28"/>
        </w:rPr>
        <w:t xml:space="preserve">. в </w:t>
      </w:r>
      <w:r w:rsidRPr="00F02FCB">
        <w:rPr>
          <w:rFonts w:ascii="Times New Roman" w:hAnsi="Times New Roman"/>
          <w:color w:val="FF0000"/>
          <w:sz w:val="28"/>
          <w:szCs w:val="28"/>
        </w:rPr>
        <w:t xml:space="preserve">нарушение пунктов 1-3 статьи 78 БК РФ, п. 262 порядка </w:t>
      </w:r>
      <w:r w:rsidRPr="00F02FCB">
        <w:rPr>
          <w:rFonts w:ascii="Times New Roman" w:hAnsi="Times New Roman"/>
          <w:sz w:val="28"/>
          <w:szCs w:val="28"/>
        </w:rPr>
        <w:t>по животноводческой продукции перечислены К(Ф)Х Проворовой А.В. по расчетам за 3 квартал 2017 года.</w:t>
      </w:r>
    </w:p>
    <w:p w14:paraId="470562D4" w14:textId="77777777" w:rsidR="00DE0F82" w:rsidRPr="001C4C81" w:rsidRDefault="00DE0F82" w:rsidP="001C4C81">
      <w:pPr>
        <w:pStyle w:val="ab"/>
        <w:ind w:firstLine="851"/>
        <w:jc w:val="both"/>
        <w:rPr>
          <w:rFonts w:ascii="Times New Roman" w:hAnsi="Times New Roman"/>
          <w:sz w:val="28"/>
          <w:szCs w:val="28"/>
        </w:rPr>
      </w:pPr>
      <w:r w:rsidRPr="001C4C81">
        <w:rPr>
          <w:rFonts w:ascii="Times New Roman" w:hAnsi="Times New Roman"/>
          <w:sz w:val="28"/>
          <w:szCs w:val="28"/>
        </w:rPr>
        <w:t>1.3. Согласно п. 262 Порядка по животноводческой продукции субсидии, предоставляются за реализованное мясо бройлеров, произведенное на территории Архангельской области, в том числе мясо бройлеров, произведенное на территории Архангельской области и поступающее для переработки в собственные перерабатывающие цеха, размещенные на территории Архангельской области.</w:t>
      </w:r>
    </w:p>
    <w:p w14:paraId="34AD412C" w14:textId="77777777" w:rsidR="00DE0F82" w:rsidRPr="001C4C81" w:rsidRDefault="00DE0F82" w:rsidP="00DE0F82">
      <w:pPr>
        <w:pStyle w:val="ab"/>
        <w:ind w:firstLine="851"/>
        <w:jc w:val="both"/>
        <w:rPr>
          <w:rFonts w:ascii="Times New Roman" w:hAnsi="Times New Roman"/>
          <w:sz w:val="28"/>
          <w:szCs w:val="28"/>
        </w:rPr>
      </w:pPr>
      <w:r w:rsidRPr="001C4C81">
        <w:rPr>
          <w:rFonts w:ascii="Times New Roman" w:hAnsi="Times New Roman"/>
          <w:sz w:val="28"/>
          <w:szCs w:val="28"/>
        </w:rPr>
        <w:t>Порядком установлены только коэффициенты для перевода в живой вес при реализации скота, в том числе:</w:t>
      </w:r>
    </w:p>
    <w:p w14:paraId="75AA0CDF" w14:textId="77777777" w:rsidR="00DE0F82" w:rsidRPr="001C4C81" w:rsidRDefault="00DE0F82" w:rsidP="001C4C81">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C4C81">
        <w:rPr>
          <w:rFonts w:ascii="Times New Roman" w:eastAsia="Times New Roman" w:hAnsi="Times New Roman"/>
          <w:sz w:val="28"/>
          <w:szCs w:val="28"/>
          <w:lang w:eastAsia="ru-RU"/>
        </w:rPr>
        <w:t>крупный рогатый скот - 1,8;</w:t>
      </w:r>
    </w:p>
    <w:p w14:paraId="17BCC9B0" w14:textId="77777777" w:rsidR="00DE0F82" w:rsidRPr="001C4C81" w:rsidRDefault="00DE0F82" w:rsidP="001C4C81">
      <w:pPr>
        <w:numPr>
          <w:ilvl w:val="0"/>
          <w:numId w:val="5"/>
        </w:numPr>
        <w:spacing w:after="0" w:line="240" w:lineRule="auto"/>
        <w:ind w:left="0" w:firstLine="851"/>
        <w:contextualSpacing/>
        <w:jc w:val="both"/>
        <w:rPr>
          <w:rFonts w:ascii="Times New Roman" w:eastAsia="Times New Roman" w:hAnsi="Times New Roman"/>
          <w:sz w:val="28"/>
          <w:szCs w:val="28"/>
          <w:lang w:eastAsia="ru-RU"/>
        </w:rPr>
      </w:pPr>
      <w:r w:rsidRPr="001C4C81">
        <w:rPr>
          <w:rFonts w:ascii="Times New Roman" w:eastAsia="Times New Roman" w:hAnsi="Times New Roman"/>
          <w:sz w:val="28"/>
          <w:szCs w:val="28"/>
          <w:lang w:eastAsia="ru-RU"/>
        </w:rPr>
        <w:t>свиньи - 1,55.</w:t>
      </w:r>
    </w:p>
    <w:p w14:paraId="40923663" w14:textId="2F5D9CDE" w:rsidR="00DE0F82" w:rsidRPr="001C4C81" w:rsidRDefault="00DE0F82" w:rsidP="001C4C81">
      <w:pPr>
        <w:pStyle w:val="ab"/>
        <w:ind w:firstLine="851"/>
        <w:jc w:val="both"/>
        <w:rPr>
          <w:rFonts w:ascii="Times New Roman" w:hAnsi="Times New Roman"/>
          <w:sz w:val="28"/>
          <w:szCs w:val="28"/>
        </w:rPr>
      </w:pPr>
      <w:r w:rsidRPr="001C4C81">
        <w:rPr>
          <w:rFonts w:ascii="Times New Roman" w:hAnsi="Times New Roman"/>
          <w:sz w:val="28"/>
          <w:szCs w:val="28"/>
        </w:rPr>
        <w:t>Согласно предъявленным документам ООО «ПТФ «Уемская» в Министерство АПК реализовано мяса в убойном весе 890,23 тонн, с учетом коэффициента 0,72 количество мяса в живом весе составило 1 236,42 тонн</w:t>
      </w:r>
      <w:r w:rsidR="001C4C81">
        <w:rPr>
          <w:rFonts w:ascii="Times New Roman" w:hAnsi="Times New Roman"/>
          <w:sz w:val="28"/>
          <w:szCs w:val="28"/>
        </w:rPr>
        <w:t>:</w:t>
      </w:r>
      <w:r w:rsidRPr="001C4C81">
        <w:rPr>
          <w:rFonts w:ascii="Times New Roman" w:hAnsi="Times New Roman"/>
          <w:sz w:val="28"/>
          <w:szCs w:val="28"/>
        </w:rPr>
        <w:t xml:space="preserve"> </w:t>
      </w:r>
    </w:p>
    <w:tbl>
      <w:tblPr>
        <w:tblW w:w="9104" w:type="dxa"/>
        <w:tblInd w:w="113" w:type="dxa"/>
        <w:tblLayout w:type="fixed"/>
        <w:tblLook w:val="04A0" w:firstRow="1" w:lastRow="0" w:firstColumn="1" w:lastColumn="0" w:noHBand="0" w:noVBand="1"/>
      </w:tblPr>
      <w:tblGrid>
        <w:gridCol w:w="2282"/>
        <w:gridCol w:w="1294"/>
        <w:gridCol w:w="1276"/>
        <w:gridCol w:w="1417"/>
        <w:gridCol w:w="1134"/>
        <w:gridCol w:w="1701"/>
      </w:tblGrid>
      <w:tr w:rsidR="00DE0F82" w:rsidRPr="00901A4B" w14:paraId="105EF1CB" w14:textId="77777777" w:rsidTr="00901A4B">
        <w:trPr>
          <w:trHeight w:val="166"/>
        </w:trPr>
        <w:tc>
          <w:tcPr>
            <w:tcW w:w="2282"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43D3873"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Период</w:t>
            </w:r>
          </w:p>
        </w:tc>
        <w:tc>
          <w:tcPr>
            <w:tcW w:w="3987" w:type="dxa"/>
            <w:gridSpan w:val="3"/>
            <w:tcBorders>
              <w:top w:val="double" w:sz="4" w:space="0" w:color="auto"/>
              <w:left w:val="nil"/>
              <w:bottom w:val="single" w:sz="4" w:space="0" w:color="auto"/>
              <w:right w:val="single" w:sz="4" w:space="0" w:color="auto"/>
            </w:tcBorders>
            <w:shd w:val="clear" w:color="auto" w:fill="auto"/>
            <w:vAlign w:val="center"/>
            <w:hideMark/>
          </w:tcPr>
          <w:p w14:paraId="7BAB6E5D"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реализовано мяса, тонн</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AB5D6C6"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ставка, руб./тонна</w:t>
            </w:r>
          </w:p>
        </w:tc>
        <w:tc>
          <w:tcPr>
            <w:tcW w:w="1701"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2CFD66D6"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начислено субсидий, руб.</w:t>
            </w:r>
          </w:p>
        </w:tc>
      </w:tr>
      <w:tr w:rsidR="00DE0F82" w:rsidRPr="00901A4B" w14:paraId="29E7215E" w14:textId="77777777" w:rsidTr="00901A4B">
        <w:trPr>
          <w:trHeight w:val="636"/>
        </w:trPr>
        <w:tc>
          <w:tcPr>
            <w:tcW w:w="2282" w:type="dxa"/>
            <w:vMerge/>
            <w:tcBorders>
              <w:top w:val="single" w:sz="4" w:space="0" w:color="auto"/>
              <w:left w:val="double" w:sz="4" w:space="0" w:color="auto"/>
              <w:bottom w:val="single" w:sz="4" w:space="0" w:color="auto"/>
              <w:right w:val="single" w:sz="4" w:space="0" w:color="auto"/>
            </w:tcBorders>
            <w:vAlign w:val="center"/>
            <w:hideMark/>
          </w:tcPr>
          <w:p w14:paraId="256EA841" w14:textId="77777777" w:rsidR="00DE0F82" w:rsidRPr="00901A4B" w:rsidRDefault="00DE0F82" w:rsidP="00522084">
            <w:pPr>
              <w:spacing w:after="0" w:line="240" w:lineRule="auto"/>
              <w:rPr>
                <w:rFonts w:ascii="Times New Roman" w:eastAsia="Times New Roman" w:hAnsi="Times New Roman"/>
                <w:lang w:eastAsia="ru-RU"/>
              </w:rPr>
            </w:pPr>
          </w:p>
        </w:tc>
        <w:tc>
          <w:tcPr>
            <w:tcW w:w="1294" w:type="dxa"/>
            <w:tcBorders>
              <w:top w:val="nil"/>
              <w:left w:val="nil"/>
              <w:bottom w:val="single" w:sz="4" w:space="0" w:color="auto"/>
              <w:right w:val="single" w:sz="4" w:space="0" w:color="auto"/>
            </w:tcBorders>
            <w:shd w:val="clear" w:color="auto" w:fill="auto"/>
            <w:vAlign w:val="center"/>
            <w:hideMark/>
          </w:tcPr>
          <w:p w14:paraId="21397F3C"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в убойном весе, тонн</w:t>
            </w:r>
          </w:p>
        </w:tc>
        <w:tc>
          <w:tcPr>
            <w:tcW w:w="1276" w:type="dxa"/>
            <w:tcBorders>
              <w:top w:val="nil"/>
              <w:left w:val="nil"/>
              <w:bottom w:val="single" w:sz="4" w:space="0" w:color="auto"/>
              <w:right w:val="single" w:sz="4" w:space="0" w:color="auto"/>
            </w:tcBorders>
            <w:shd w:val="clear" w:color="auto" w:fill="auto"/>
            <w:vAlign w:val="center"/>
            <w:hideMark/>
          </w:tcPr>
          <w:p w14:paraId="35D2EE6C"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К убойному выходу мяса, %</w:t>
            </w:r>
          </w:p>
        </w:tc>
        <w:tc>
          <w:tcPr>
            <w:tcW w:w="1417" w:type="dxa"/>
            <w:tcBorders>
              <w:top w:val="nil"/>
              <w:left w:val="nil"/>
              <w:bottom w:val="single" w:sz="4" w:space="0" w:color="auto"/>
              <w:right w:val="single" w:sz="4" w:space="0" w:color="auto"/>
            </w:tcBorders>
            <w:shd w:val="clear" w:color="auto" w:fill="auto"/>
            <w:vAlign w:val="center"/>
            <w:hideMark/>
          </w:tcPr>
          <w:p w14:paraId="781185F7"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кол-во мяса в живом весе, тонн</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34D41AD" w14:textId="77777777" w:rsidR="00DE0F82" w:rsidRPr="00901A4B" w:rsidRDefault="00DE0F82" w:rsidP="00522084">
            <w:pPr>
              <w:spacing w:after="0" w:line="240" w:lineRule="auto"/>
              <w:rPr>
                <w:rFonts w:ascii="Times New Roman" w:eastAsia="Times New Roman" w:hAnsi="Times New Roman"/>
                <w:lang w:eastAsia="ru-RU"/>
              </w:rPr>
            </w:pPr>
          </w:p>
        </w:tc>
        <w:tc>
          <w:tcPr>
            <w:tcW w:w="1701" w:type="dxa"/>
            <w:vMerge/>
            <w:tcBorders>
              <w:top w:val="single" w:sz="4" w:space="0" w:color="auto"/>
              <w:left w:val="single" w:sz="4" w:space="0" w:color="auto"/>
              <w:bottom w:val="single" w:sz="4" w:space="0" w:color="auto"/>
              <w:right w:val="double" w:sz="4" w:space="0" w:color="auto"/>
            </w:tcBorders>
            <w:vAlign w:val="center"/>
            <w:hideMark/>
          </w:tcPr>
          <w:p w14:paraId="55DD67E2" w14:textId="77777777" w:rsidR="00DE0F82" w:rsidRPr="00901A4B" w:rsidRDefault="00DE0F82" w:rsidP="00522084">
            <w:pPr>
              <w:spacing w:after="0" w:line="240" w:lineRule="auto"/>
              <w:rPr>
                <w:rFonts w:ascii="Times New Roman" w:eastAsia="Times New Roman" w:hAnsi="Times New Roman"/>
                <w:lang w:eastAsia="ru-RU"/>
              </w:rPr>
            </w:pPr>
          </w:p>
        </w:tc>
      </w:tr>
      <w:tr w:rsidR="00DE0F82" w:rsidRPr="00901A4B" w14:paraId="06E53ACB" w14:textId="77777777" w:rsidTr="00901A4B">
        <w:trPr>
          <w:trHeight w:val="270"/>
        </w:trPr>
        <w:tc>
          <w:tcPr>
            <w:tcW w:w="2282" w:type="dxa"/>
            <w:tcBorders>
              <w:top w:val="nil"/>
              <w:left w:val="double" w:sz="4" w:space="0" w:color="auto"/>
              <w:bottom w:val="single" w:sz="4" w:space="0" w:color="auto"/>
              <w:right w:val="single" w:sz="4" w:space="0" w:color="auto"/>
            </w:tcBorders>
            <w:shd w:val="clear" w:color="auto" w:fill="auto"/>
            <w:vAlign w:val="center"/>
            <w:hideMark/>
          </w:tcPr>
          <w:p w14:paraId="22F7EBF1"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w:t>
            </w:r>
          </w:p>
        </w:tc>
        <w:tc>
          <w:tcPr>
            <w:tcW w:w="1294" w:type="dxa"/>
            <w:tcBorders>
              <w:top w:val="nil"/>
              <w:left w:val="nil"/>
              <w:bottom w:val="single" w:sz="4" w:space="0" w:color="auto"/>
              <w:right w:val="single" w:sz="4" w:space="0" w:color="auto"/>
            </w:tcBorders>
            <w:shd w:val="clear" w:color="auto" w:fill="auto"/>
            <w:vAlign w:val="center"/>
            <w:hideMark/>
          </w:tcPr>
          <w:p w14:paraId="1C233965"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2</w:t>
            </w:r>
          </w:p>
        </w:tc>
        <w:tc>
          <w:tcPr>
            <w:tcW w:w="1276" w:type="dxa"/>
            <w:tcBorders>
              <w:top w:val="nil"/>
              <w:left w:val="nil"/>
              <w:bottom w:val="single" w:sz="4" w:space="0" w:color="auto"/>
              <w:right w:val="single" w:sz="4" w:space="0" w:color="auto"/>
            </w:tcBorders>
            <w:shd w:val="clear" w:color="auto" w:fill="auto"/>
            <w:vAlign w:val="center"/>
            <w:hideMark/>
          </w:tcPr>
          <w:p w14:paraId="0E5D9E0D"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3</w:t>
            </w:r>
          </w:p>
        </w:tc>
        <w:tc>
          <w:tcPr>
            <w:tcW w:w="1417" w:type="dxa"/>
            <w:tcBorders>
              <w:top w:val="nil"/>
              <w:left w:val="nil"/>
              <w:bottom w:val="single" w:sz="4" w:space="0" w:color="auto"/>
              <w:right w:val="single" w:sz="4" w:space="0" w:color="auto"/>
            </w:tcBorders>
            <w:shd w:val="clear" w:color="auto" w:fill="auto"/>
            <w:vAlign w:val="center"/>
            <w:hideMark/>
          </w:tcPr>
          <w:p w14:paraId="388521B4"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4</w:t>
            </w:r>
          </w:p>
        </w:tc>
        <w:tc>
          <w:tcPr>
            <w:tcW w:w="1134" w:type="dxa"/>
            <w:tcBorders>
              <w:top w:val="nil"/>
              <w:left w:val="nil"/>
              <w:bottom w:val="single" w:sz="4" w:space="0" w:color="auto"/>
              <w:right w:val="single" w:sz="4" w:space="0" w:color="auto"/>
            </w:tcBorders>
            <w:shd w:val="clear" w:color="auto" w:fill="auto"/>
            <w:vAlign w:val="center"/>
            <w:hideMark/>
          </w:tcPr>
          <w:p w14:paraId="666ACD15"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5</w:t>
            </w:r>
          </w:p>
        </w:tc>
        <w:tc>
          <w:tcPr>
            <w:tcW w:w="1701" w:type="dxa"/>
            <w:tcBorders>
              <w:top w:val="nil"/>
              <w:left w:val="nil"/>
              <w:bottom w:val="single" w:sz="4" w:space="0" w:color="auto"/>
              <w:right w:val="double" w:sz="4" w:space="0" w:color="auto"/>
            </w:tcBorders>
            <w:shd w:val="clear" w:color="auto" w:fill="auto"/>
            <w:vAlign w:val="center"/>
            <w:hideMark/>
          </w:tcPr>
          <w:p w14:paraId="2A4A7E8A"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6=3*5</w:t>
            </w:r>
          </w:p>
        </w:tc>
      </w:tr>
      <w:tr w:rsidR="00DE0F82" w:rsidRPr="00901A4B" w14:paraId="7BA83D55" w14:textId="77777777" w:rsidTr="00901A4B">
        <w:trPr>
          <w:trHeight w:val="255"/>
        </w:trPr>
        <w:tc>
          <w:tcPr>
            <w:tcW w:w="2282" w:type="dxa"/>
            <w:tcBorders>
              <w:top w:val="nil"/>
              <w:left w:val="double" w:sz="4" w:space="0" w:color="auto"/>
              <w:bottom w:val="single" w:sz="4" w:space="0" w:color="auto"/>
              <w:right w:val="single" w:sz="4" w:space="0" w:color="auto"/>
            </w:tcBorders>
            <w:shd w:val="clear" w:color="auto" w:fill="auto"/>
            <w:noWrap/>
            <w:vAlign w:val="bottom"/>
            <w:hideMark/>
          </w:tcPr>
          <w:p w14:paraId="230D3C3D"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 квартал 2018 года</w:t>
            </w:r>
          </w:p>
        </w:tc>
        <w:tc>
          <w:tcPr>
            <w:tcW w:w="1294" w:type="dxa"/>
            <w:tcBorders>
              <w:top w:val="nil"/>
              <w:left w:val="nil"/>
              <w:bottom w:val="single" w:sz="4" w:space="0" w:color="auto"/>
              <w:right w:val="single" w:sz="4" w:space="0" w:color="auto"/>
            </w:tcBorders>
            <w:shd w:val="clear" w:color="auto" w:fill="auto"/>
            <w:noWrap/>
            <w:vAlign w:val="bottom"/>
            <w:hideMark/>
          </w:tcPr>
          <w:p w14:paraId="4DCCB65E"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238,22</w:t>
            </w:r>
          </w:p>
        </w:tc>
        <w:tc>
          <w:tcPr>
            <w:tcW w:w="1276" w:type="dxa"/>
            <w:tcBorders>
              <w:top w:val="nil"/>
              <w:left w:val="nil"/>
              <w:bottom w:val="single" w:sz="4" w:space="0" w:color="auto"/>
              <w:right w:val="single" w:sz="4" w:space="0" w:color="auto"/>
            </w:tcBorders>
            <w:shd w:val="clear" w:color="auto" w:fill="auto"/>
            <w:noWrap/>
            <w:vAlign w:val="bottom"/>
            <w:hideMark/>
          </w:tcPr>
          <w:p w14:paraId="417D158E"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0,72</w:t>
            </w:r>
          </w:p>
        </w:tc>
        <w:tc>
          <w:tcPr>
            <w:tcW w:w="1417" w:type="dxa"/>
            <w:tcBorders>
              <w:top w:val="nil"/>
              <w:left w:val="nil"/>
              <w:bottom w:val="single" w:sz="4" w:space="0" w:color="auto"/>
              <w:right w:val="single" w:sz="4" w:space="0" w:color="auto"/>
            </w:tcBorders>
            <w:shd w:val="clear" w:color="auto" w:fill="auto"/>
            <w:noWrap/>
            <w:vAlign w:val="bottom"/>
            <w:hideMark/>
          </w:tcPr>
          <w:p w14:paraId="76B0C784"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330,87</w:t>
            </w:r>
          </w:p>
        </w:tc>
        <w:tc>
          <w:tcPr>
            <w:tcW w:w="1134" w:type="dxa"/>
            <w:tcBorders>
              <w:top w:val="nil"/>
              <w:left w:val="nil"/>
              <w:bottom w:val="single" w:sz="4" w:space="0" w:color="auto"/>
              <w:right w:val="single" w:sz="4" w:space="0" w:color="auto"/>
            </w:tcBorders>
            <w:shd w:val="clear" w:color="auto" w:fill="auto"/>
            <w:noWrap/>
            <w:vAlign w:val="bottom"/>
            <w:hideMark/>
          </w:tcPr>
          <w:p w14:paraId="76E31879"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1500</w:t>
            </w:r>
          </w:p>
        </w:tc>
        <w:tc>
          <w:tcPr>
            <w:tcW w:w="1701" w:type="dxa"/>
            <w:tcBorders>
              <w:top w:val="nil"/>
              <w:left w:val="nil"/>
              <w:bottom w:val="single" w:sz="4" w:space="0" w:color="auto"/>
              <w:right w:val="double" w:sz="4" w:space="0" w:color="auto"/>
            </w:tcBorders>
            <w:shd w:val="clear" w:color="auto" w:fill="auto"/>
            <w:noWrap/>
            <w:vAlign w:val="bottom"/>
            <w:hideMark/>
          </w:tcPr>
          <w:p w14:paraId="012ECE2D"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496 297,50</w:t>
            </w:r>
          </w:p>
        </w:tc>
      </w:tr>
      <w:tr w:rsidR="00DE0F82" w:rsidRPr="00901A4B" w14:paraId="7AC3A7EB" w14:textId="77777777" w:rsidTr="00901A4B">
        <w:trPr>
          <w:trHeight w:val="255"/>
        </w:trPr>
        <w:tc>
          <w:tcPr>
            <w:tcW w:w="2282" w:type="dxa"/>
            <w:tcBorders>
              <w:top w:val="nil"/>
              <w:left w:val="double" w:sz="4" w:space="0" w:color="auto"/>
              <w:bottom w:val="single" w:sz="4" w:space="0" w:color="auto"/>
              <w:right w:val="single" w:sz="4" w:space="0" w:color="auto"/>
            </w:tcBorders>
            <w:shd w:val="clear" w:color="auto" w:fill="auto"/>
            <w:noWrap/>
            <w:vAlign w:val="bottom"/>
            <w:hideMark/>
          </w:tcPr>
          <w:p w14:paraId="0045CD6F"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2 квартал 2018 года</w:t>
            </w:r>
          </w:p>
        </w:tc>
        <w:tc>
          <w:tcPr>
            <w:tcW w:w="1294" w:type="dxa"/>
            <w:tcBorders>
              <w:top w:val="nil"/>
              <w:left w:val="nil"/>
              <w:bottom w:val="single" w:sz="4" w:space="0" w:color="auto"/>
              <w:right w:val="single" w:sz="4" w:space="0" w:color="auto"/>
            </w:tcBorders>
            <w:shd w:val="clear" w:color="auto" w:fill="auto"/>
            <w:noWrap/>
            <w:vAlign w:val="bottom"/>
            <w:hideMark/>
          </w:tcPr>
          <w:p w14:paraId="10E6DB64"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180,37</w:t>
            </w:r>
          </w:p>
        </w:tc>
        <w:tc>
          <w:tcPr>
            <w:tcW w:w="1276" w:type="dxa"/>
            <w:tcBorders>
              <w:top w:val="nil"/>
              <w:left w:val="nil"/>
              <w:bottom w:val="single" w:sz="4" w:space="0" w:color="auto"/>
              <w:right w:val="single" w:sz="4" w:space="0" w:color="auto"/>
            </w:tcBorders>
            <w:shd w:val="clear" w:color="auto" w:fill="auto"/>
            <w:noWrap/>
            <w:vAlign w:val="bottom"/>
            <w:hideMark/>
          </w:tcPr>
          <w:p w14:paraId="037B4A6C"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0,72</w:t>
            </w:r>
          </w:p>
        </w:tc>
        <w:tc>
          <w:tcPr>
            <w:tcW w:w="1417" w:type="dxa"/>
            <w:tcBorders>
              <w:top w:val="nil"/>
              <w:left w:val="nil"/>
              <w:bottom w:val="single" w:sz="4" w:space="0" w:color="auto"/>
              <w:right w:val="single" w:sz="4" w:space="0" w:color="auto"/>
            </w:tcBorders>
            <w:shd w:val="clear" w:color="auto" w:fill="auto"/>
            <w:noWrap/>
            <w:vAlign w:val="bottom"/>
            <w:hideMark/>
          </w:tcPr>
          <w:p w14:paraId="2BE2D0D5"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250,51</w:t>
            </w:r>
          </w:p>
        </w:tc>
        <w:tc>
          <w:tcPr>
            <w:tcW w:w="1134" w:type="dxa"/>
            <w:tcBorders>
              <w:top w:val="nil"/>
              <w:left w:val="nil"/>
              <w:bottom w:val="single" w:sz="4" w:space="0" w:color="auto"/>
              <w:right w:val="single" w:sz="4" w:space="0" w:color="auto"/>
            </w:tcBorders>
            <w:shd w:val="clear" w:color="auto" w:fill="auto"/>
            <w:noWrap/>
            <w:vAlign w:val="bottom"/>
            <w:hideMark/>
          </w:tcPr>
          <w:p w14:paraId="37723EDF"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1500</w:t>
            </w:r>
          </w:p>
        </w:tc>
        <w:tc>
          <w:tcPr>
            <w:tcW w:w="1701" w:type="dxa"/>
            <w:tcBorders>
              <w:top w:val="nil"/>
              <w:left w:val="nil"/>
              <w:bottom w:val="single" w:sz="4" w:space="0" w:color="auto"/>
              <w:right w:val="double" w:sz="4" w:space="0" w:color="auto"/>
            </w:tcBorders>
            <w:shd w:val="clear" w:color="auto" w:fill="auto"/>
            <w:noWrap/>
            <w:vAlign w:val="bottom"/>
            <w:hideMark/>
          </w:tcPr>
          <w:p w14:paraId="34E2C59B"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375 759,00</w:t>
            </w:r>
          </w:p>
        </w:tc>
      </w:tr>
      <w:tr w:rsidR="00DE0F82" w:rsidRPr="00901A4B" w14:paraId="04E41E7B" w14:textId="77777777" w:rsidTr="00901A4B">
        <w:trPr>
          <w:trHeight w:val="255"/>
        </w:trPr>
        <w:tc>
          <w:tcPr>
            <w:tcW w:w="2282" w:type="dxa"/>
            <w:tcBorders>
              <w:top w:val="nil"/>
              <w:left w:val="double" w:sz="4" w:space="0" w:color="auto"/>
              <w:bottom w:val="single" w:sz="4" w:space="0" w:color="auto"/>
              <w:right w:val="single" w:sz="4" w:space="0" w:color="auto"/>
            </w:tcBorders>
            <w:shd w:val="clear" w:color="auto" w:fill="auto"/>
            <w:noWrap/>
            <w:vAlign w:val="bottom"/>
            <w:hideMark/>
          </w:tcPr>
          <w:p w14:paraId="3F0DCFB1"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 xml:space="preserve">3 квартал 2018 года </w:t>
            </w:r>
          </w:p>
        </w:tc>
        <w:tc>
          <w:tcPr>
            <w:tcW w:w="1294" w:type="dxa"/>
            <w:tcBorders>
              <w:top w:val="nil"/>
              <w:left w:val="nil"/>
              <w:bottom w:val="single" w:sz="4" w:space="0" w:color="auto"/>
              <w:right w:val="single" w:sz="4" w:space="0" w:color="auto"/>
            </w:tcBorders>
            <w:shd w:val="clear" w:color="auto" w:fill="auto"/>
            <w:noWrap/>
            <w:vAlign w:val="bottom"/>
            <w:hideMark/>
          </w:tcPr>
          <w:p w14:paraId="0FE593BE"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183,42</w:t>
            </w:r>
          </w:p>
        </w:tc>
        <w:tc>
          <w:tcPr>
            <w:tcW w:w="1276" w:type="dxa"/>
            <w:tcBorders>
              <w:top w:val="nil"/>
              <w:left w:val="nil"/>
              <w:bottom w:val="single" w:sz="4" w:space="0" w:color="auto"/>
              <w:right w:val="single" w:sz="4" w:space="0" w:color="auto"/>
            </w:tcBorders>
            <w:shd w:val="clear" w:color="auto" w:fill="auto"/>
            <w:noWrap/>
            <w:vAlign w:val="bottom"/>
            <w:hideMark/>
          </w:tcPr>
          <w:p w14:paraId="75619CB6"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0,72</w:t>
            </w:r>
          </w:p>
        </w:tc>
        <w:tc>
          <w:tcPr>
            <w:tcW w:w="1417" w:type="dxa"/>
            <w:tcBorders>
              <w:top w:val="nil"/>
              <w:left w:val="nil"/>
              <w:bottom w:val="single" w:sz="4" w:space="0" w:color="auto"/>
              <w:right w:val="single" w:sz="4" w:space="0" w:color="auto"/>
            </w:tcBorders>
            <w:shd w:val="clear" w:color="auto" w:fill="auto"/>
            <w:noWrap/>
            <w:vAlign w:val="bottom"/>
            <w:hideMark/>
          </w:tcPr>
          <w:p w14:paraId="3CC5F744"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254,75</w:t>
            </w:r>
          </w:p>
        </w:tc>
        <w:tc>
          <w:tcPr>
            <w:tcW w:w="1134" w:type="dxa"/>
            <w:tcBorders>
              <w:top w:val="nil"/>
              <w:left w:val="nil"/>
              <w:bottom w:val="single" w:sz="4" w:space="0" w:color="auto"/>
              <w:right w:val="single" w:sz="4" w:space="0" w:color="auto"/>
            </w:tcBorders>
            <w:shd w:val="clear" w:color="auto" w:fill="auto"/>
            <w:noWrap/>
            <w:vAlign w:val="bottom"/>
            <w:hideMark/>
          </w:tcPr>
          <w:p w14:paraId="11ABBD01"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1500</w:t>
            </w:r>
          </w:p>
        </w:tc>
        <w:tc>
          <w:tcPr>
            <w:tcW w:w="1701" w:type="dxa"/>
            <w:tcBorders>
              <w:top w:val="nil"/>
              <w:left w:val="nil"/>
              <w:bottom w:val="single" w:sz="4" w:space="0" w:color="auto"/>
              <w:right w:val="double" w:sz="4" w:space="0" w:color="auto"/>
            </w:tcBorders>
            <w:shd w:val="clear" w:color="auto" w:fill="auto"/>
            <w:noWrap/>
            <w:vAlign w:val="bottom"/>
            <w:hideMark/>
          </w:tcPr>
          <w:p w14:paraId="047E85EA"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382 120,50</w:t>
            </w:r>
          </w:p>
        </w:tc>
      </w:tr>
      <w:tr w:rsidR="00DE0F82" w:rsidRPr="00901A4B" w14:paraId="6CA04359" w14:textId="77777777" w:rsidTr="00901A4B">
        <w:trPr>
          <w:trHeight w:val="255"/>
        </w:trPr>
        <w:tc>
          <w:tcPr>
            <w:tcW w:w="2282" w:type="dxa"/>
            <w:tcBorders>
              <w:top w:val="nil"/>
              <w:left w:val="double" w:sz="4" w:space="0" w:color="auto"/>
              <w:bottom w:val="single" w:sz="4" w:space="0" w:color="auto"/>
              <w:right w:val="single" w:sz="4" w:space="0" w:color="auto"/>
            </w:tcBorders>
            <w:shd w:val="clear" w:color="auto" w:fill="auto"/>
            <w:noWrap/>
            <w:vAlign w:val="bottom"/>
            <w:hideMark/>
          </w:tcPr>
          <w:p w14:paraId="3E71F833"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4 квартал 2017 года</w:t>
            </w:r>
          </w:p>
        </w:tc>
        <w:tc>
          <w:tcPr>
            <w:tcW w:w="1294" w:type="dxa"/>
            <w:tcBorders>
              <w:top w:val="nil"/>
              <w:left w:val="nil"/>
              <w:bottom w:val="single" w:sz="4" w:space="0" w:color="auto"/>
              <w:right w:val="single" w:sz="4" w:space="0" w:color="auto"/>
            </w:tcBorders>
            <w:shd w:val="clear" w:color="auto" w:fill="auto"/>
            <w:noWrap/>
            <w:vAlign w:val="bottom"/>
            <w:hideMark/>
          </w:tcPr>
          <w:p w14:paraId="354B9A1D"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288,22</w:t>
            </w:r>
          </w:p>
        </w:tc>
        <w:tc>
          <w:tcPr>
            <w:tcW w:w="1276" w:type="dxa"/>
            <w:tcBorders>
              <w:top w:val="nil"/>
              <w:left w:val="nil"/>
              <w:bottom w:val="single" w:sz="4" w:space="0" w:color="auto"/>
              <w:right w:val="single" w:sz="4" w:space="0" w:color="auto"/>
            </w:tcBorders>
            <w:shd w:val="clear" w:color="auto" w:fill="auto"/>
            <w:noWrap/>
            <w:vAlign w:val="bottom"/>
            <w:hideMark/>
          </w:tcPr>
          <w:p w14:paraId="30641F5B"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0,72</w:t>
            </w:r>
          </w:p>
        </w:tc>
        <w:tc>
          <w:tcPr>
            <w:tcW w:w="1417" w:type="dxa"/>
            <w:tcBorders>
              <w:top w:val="nil"/>
              <w:left w:val="nil"/>
              <w:bottom w:val="single" w:sz="4" w:space="0" w:color="auto"/>
              <w:right w:val="single" w:sz="4" w:space="0" w:color="auto"/>
            </w:tcBorders>
            <w:shd w:val="clear" w:color="auto" w:fill="auto"/>
            <w:noWrap/>
            <w:vAlign w:val="bottom"/>
            <w:hideMark/>
          </w:tcPr>
          <w:p w14:paraId="0C13B137"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400,31</w:t>
            </w:r>
          </w:p>
        </w:tc>
        <w:tc>
          <w:tcPr>
            <w:tcW w:w="1134" w:type="dxa"/>
            <w:tcBorders>
              <w:top w:val="nil"/>
              <w:left w:val="nil"/>
              <w:bottom w:val="single" w:sz="4" w:space="0" w:color="auto"/>
              <w:right w:val="single" w:sz="4" w:space="0" w:color="auto"/>
            </w:tcBorders>
            <w:shd w:val="clear" w:color="auto" w:fill="auto"/>
            <w:noWrap/>
            <w:vAlign w:val="bottom"/>
            <w:hideMark/>
          </w:tcPr>
          <w:p w14:paraId="6A824592"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1500</w:t>
            </w:r>
          </w:p>
        </w:tc>
        <w:tc>
          <w:tcPr>
            <w:tcW w:w="1701" w:type="dxa"/>
            <w:tcBorders>
              <w:top w:val="nil"/>
              <w:left w:val="nil"/>
              <w:bottom w:val="single" w:sz="4" w:space="0" w:color="auto"/>
              <w:right w:val="double" w:sz="4" w:space="0" w:color="auto"/>
            </w:tcBorders>
            <w:shd w:val="clear" w:color="auto" w:fill="auto"/>
            <w:noWrap/>
            <w:vAlign w:val="bottom"/>
            <w:hideMark/>
          </w:tcPr>
          <w:p w14:paraId="22B3F3E4"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600 459,00</w:t>
            </w:r>
          </w:p>
        </w:tc>
      </w:tr>
      <w:tr w:rsidR="00DE0F82" w:rsidRPr="00901A4B" w14:paraId="36231048" w14:textId="77777777" w:rsidTr="00901A4B">
        <w:trPr>
          <w:trHeight w:val="255"/>
        </w:trPr>
        <w:tc>
          <w:tcPr>
            <w:tcW w:w="2282" w:type="dxa"/>
            <w:tcBorders>
              <w:top w:val="nil"/>
              <w:left w:val="double" w:sz="4" w:space="0" w:color="auto"/>
              <w:bottom w:val="double" w:sz="4" w:space="0" w:color="auto"/>
              <w:right w:val="single" w:sz="4" w:space="0" w:color="auto"/>
            </w:tcBorders>
            <w:shd w:val="clear" w:color="auto" w:fill="auto"/>
            <w:noWrap/>
            <w:vAlign w:val="bottom"/>
            <w:hideMark/>
          </w:tcPr>
          <w:p w14:paraId="5B449F26"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ИТОГО</w:t>
            </w:r>
          </w:p>
        </w:tc>
        <w:tc>
          <w:tcPr>
            <w:tcW w:w="1294" w:type="dxa"/>
            <w:tcBorders>
              <w:top w:val="nil"/>
              <w:left w:val="nil"/>
              <w:bottom w:val="double" w:sz="4" w:space="0" w:color="auto"/>
              <w:right w:val="single" w:sz="4" w:space="0" w:color="auto"/>
            </w:tcBorders>
            <w:shd w:val="clear" w:color="auto" w:fill="auto"/>
            <w:noWrap/>
            <w:vAlign w:val="bottom"/>
            <w:hideMark/>
          </w:tcPr>
          <w:p w14:paraId="729A4B58"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890,23</w:t>
            </w:r>
          </w:p>
        </w:tc>
        <w:tc>
          <w:tcPr>
            <w:tcW w:w="1276" w:type="dxa"/>
            <w:tcBorders>
              <w:top w:val="nil"/>
              <w:left w:val="nil"/>
              <w:bottom w:val="double" w:sz="4" w:space="0" w:color="auto"/>
              <w:right w:val="single" w:sz="4" w:space="0" w:color="auto"/>
            </w:tcBorders>
            <w:shd w:val="clear" w:color="auto" w:fill="auto"/>
            <w:noWrap/>
            <w:vAlign w:val="bottom"/>
            <w:hideMark/>
          </w:tcPr>
          <w:p w14:paraId="2449674E"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 </w:t>
            </w:r>
          </w:p>
        </w:tc>
        <w:tc>
          <w:tcPr>
            <w:tcW w:w="1417" w:type="dxa"/>
            <w:tcBorders>
              <w:top w:val="nil"/>
              <w:left w:val="nil"/>
              <w:bottom w:val="double" w:sz="4" w:space="0" w:color="auto"/>
              <w:right w:val="single" w:sz="4" w:space="0" w:color="auto"/>
            </w:tcBorders>
            <w:shd w:val="clear" w:color="auto" w:fill="auto"/>
            <w:noWrap/>
            <w:vAlign w:val="bottom"/>
            <w:hideMark/>
          </w:tcPr>
          <w:p w14:paraId="2F0CEA63"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1 236,42</w:t>
            </w:r>
          </w:p>
        </w:tc>
        <w:tc>
          <w:tcPr>
            <w:tcW w:w="1134" w:type="dxa"/>
            <w:tcBorders>
              <w:top w:val="nil"/>
              <w:left w:val="nil"/>
              <w:bottom w:val="double" w:sz="4" w:space="0" w:color="auto"/>
              <w:right w:val="single" w:sz="4" w:space="0" w:color="auto"/>
            </w:tcBorders>
            <w:shd w:val="clear" w:color="auto" w:fill="auto"/>
            <w:noWrap/>
            <w:vAlign w:val="bottom"/>
            <w:hideMark/>
          </w:tcPr>
          <w:p w14:paraId="1D88A3A5"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 </w:t>
            </w:r>
          </w:p>
        </w:tc>
        <w:tc>
          <w:tcPr>
            <w:tcW w:w="1701" w:type="dxa"/>
            <w:tcBorders>
              <w:top w:val="nil"/>
              <w:left w:val="nil"/>
              <w:bottom w:val="double" w:sz="4" w:space="0" w:color="auto"/>
              <w:right w:val="double" w:sz="4" w:space="0" w:color="auto"/>
            </w:tcBorders>
            <w:shd w:val="clear" w:color="auto" w:fill="auto"/>
            <w:noWrap/>
            <w:vAlign w:val="bottom"/>
            <w:hideMark/>
          </w:tcPr>
          <w:p w14:paraId="1DFAB5F4" w14:textId="77777777" w:rsidR="00DE0F82" w:rsidRPr="00901A4B" w:rsidRDefault="00DE0F82" w:rsidP="00522084">
            <w:pPr>
              <w:spacing w:after="0" w:line="240" w:lineRule="auto"/>
              <w:jc w:val="center"/>
              <w:rPr>
                <w:rFonts w:ascii="Times New Roman" w:eastAsia="Times New Roman" w:hAnsi="Times New Roman"/>
                <w:lang w:eastAsia="ru-RU"/>
              </w:rPr>
            </w:pPr>
            <w:r w:rsidRPr="00901A4B">
              <w:rPr>
                <w:rFonts w:ascii="Times New Roman" w:eastAsia="Times New Roman" w:hAnsi="Times New Roman"/>
                <w:lang w:eastAsia="ru-RU"/>
              </w:rPr>
              <w:t>1 854 636,00</w:t>
            </w:r>
          </w:p>
        </w:tc>
      </w:tr>
    </w:tbl>
    <w:p w14:paraId="532F3CCB" w14:textId="77777777" w:rsidR="00901A4B" w:rsidRDefault="00901A4B" w:rsidP="00DE0F82">
      <w:pPr>
        <w:pStyle w:val="ab"/>
        <w:ind w:firstLine="709"/>
        <w:jc w:val="both"/>
        <w:rPr>
          <w:rFonts w:ascii="Times New Roman" w:hAnsi="Times New Roman"/>
          <w:color w:val="FF0000"/>
          <w:sz w:val="28"/>
          <w:szCs w:val="28"/>
          <w:highlight w:val="cyan"/>
        </w:rPr>
      </w:pPr>
    </w:p>
    <w:p w14:paraId="7A346E4C" w14:textId="77777777" w:rsidR="00DE0F82" w:rsidRPr="00901A4B" w:rsidRDefault="00DE0F82" w:rsidP="00901A4B">
      <w:pPr>
        <w:pStyle w:val="ab"/>
        <w:ind w:firstLine="851"/>
        <w:jc w:val="both"/>
        <w:rPr>
          <w:rFonts w:ascii="Times New Roman" w:hAnsi="Times New Roman"/>
          <w:sz w:val="28"/>
          <w:szCs w:val="28"/>
        </w:rPr>
      </w:pPr>
      <w:r w:rsidRPr="00901A4B">
        <w:rPr>
          <w:rFonts w:ascii="Times New Roman" w:hAnsi="Times New Roman"/>
          <w:sz w:val="28"/>
          <w:szCs w:val="28"/>
        </w:rPr>
        <w:t>При этом коэффициент для перевода в живой вес при реализации птицы нормативным правовым актом Правительства Архангельской области, регламентирующим порядок и условия предоставления субсидий на животноводческую продукцию юридическим лицам не установлен.</w:t>
      </w:r>
    </w:p>
    <w:p w14:paraId="48785923" w14:textId="77777777" w:rsidR="00DE0F82" w:rsidRPr="00901A4B" w:rsidRDefault="00DE0F82" w:rsidP="00901A4B">
      <w:pPr>
        <w:pStyle w:val="ab"/>
        <w:ind w:firstLine="851"/>
        <w:jc w:val="both"/>
        <w:rPr>
          <w:rFonts w:ascii="Times New Roman" w:hAnsi="Times New Roman"/>
          <w:sz w:val="28"/>
          <w:szCs w:val="28"/>
        </w:rPr>
      </w:pPr>
      <w:r w:rsidRPr="00901A4B">
        <w:rPr>
          <w:rFonts w:ascii="Times New Roman" w:hAnsi="Times New Roman"/>
          <w:sz w:val="28"/>
          <w:szCs w:val="28"/>
        </w:rPr>
        <w:t xml:space="preserve">Министерством АПК ООО «ПТФ «Уемская» необоснованно начислена и выплачена субсидия за «субсидированный» объем в перерасчете на живой вес на сумму 1,9 млн.руб., что является </w:t>
      </w:r>
      <w:r w:rsidRPr="00A53781">
        <w:rPr>
          <w:rFonts w:ascii="Times New Roman" w:hAnsi="Times New Roman"/>
          <w:color w:val="FF0000"/>
          <w:sz w:val="28"/>
          <w:szCs w:val="28"/>
        </w:rPr>
        <w:t>нарушением пунктов 1-3 статьи 78 БК РФ, п. 262 Порядка</w:t>
      </w:r>
      <w:r w:rsidRPr="00901A4B">
        <w:rPr>
          <w:rFonts w:ascii="Times New Roman" w:hAnsi="Times New Roman"/>
          <w:sz w:val="28"/>
          <w:szCs w:val="28"/>
        </w:rPr>
        <w:t xml:space="preserve"> предоставления субсидий на животноводческую продукцию.</w:t>
      </w:r>
    </w:p>
    <w:p w14:paraId="4C00738C" w14:textId="4507AE89" w:rsidR="00DE0F82" w:rsidRPr="00A53781" w:rsidRDefault="00DE0F82" w:rsidP="00A53781">
      <w:pPr>
        <w:pStyle w:val="ab"/>
        <w:ind w:firstLine="851"/>
        <w:jc w:val="both"/>
        <w:rPr>
          <w:rFonts w:ascii="Times New Roman" w:hAnsi="Times New Roman"/>
          <w:sz w:val="28"/>
          <w:szCs w:val="28"/>
        </w:rPr>
      </w:pPr>
      <w:r w:rsidRPr="00A53781">
        <w:rPr>
          <w:rFonts w:ascii="Times New Roman" w:hAnsi="Times New Roman"/>
          <w:sz w:val="28"/>
          <w:szCs w:val="28"/>
        </w:rPr>
        <w:t xml:space="preserve">1.4. Повышенная ставка за реализованное мясо КРС в размере 20 000 руб./тонну применена в соответствии с п. 262 Порядка предоставления </w:t>
      </w:r>
      <w:r w:rsidRPr="00A53781">
        <w:rPr>
          <w:rFonts w:ascii="Times New Roman" w:hAnsi="Times New Roman"/>
          <w:sz w:val="28"/>
          <w:szCs w:val="28"/>
        </w:rPr>
        <w:lastRenderedPageBreak/>
        <w:t>субсидий на животноводческую продукцию по главе К(Ф)Х Леонтьевой Г.С., общая сумма полученной субсидии за 2018 год составила 0,5 млн.</w:t>
      </w:r>
      <w:r w:rsidR="00A53781">
        <w:rPr>
          <w:rFonts w:ascii="Times New Roman" w:hAnsi="Times New Roman"/>
          <w:sz w:val="28"/>
          <w:szCs w:val="28"/>
        </w:rPr>
        <w:t>руб.</w:t>
      </w:r>
    </w:p>
    <w:p w14:paraId="485DA7E9" w14:textId="77777777" w:rsidR="00DE0F82" w:rsidRPr="00A53781" w:rsidRDefault="00DE0F82" w:rsidP="00A53781">
      <w:pPr>
        <w:pStyle w:val="ab"/>
        <w:ind w:firstLine="851"/>
        <w:jc w:val="both"/>
        <w:rPr>
          <w:rFonts w:ascii="Times New Roman" w:hAnsi="Times New Roman"/>
          <w:sz w:val="28"/>
          <w:szCs w:val="28"/>
        </w:rPr>
      </w:pPr>
      <w:r w:rsidRPr="00A53781">
        <w:rPr>
          <w:rFonts w:ascii="Times New Roman" w:hAnsi="Times New Roman"/>
          <w:sz w:val="28"/>
          <w:szCs w:val="28"/>
        </w:rPr>
        <w:t>2. Проверка соблюдения условий предоставления субсидий сельскохозяйственным товаропроизводителям на повышение продуктивности в молочном скотоводстве.</w:t>
      </w:r>
    </w:p>
    <w:p w14:paraId="4BFF7E9E" w14:textId="0614E2B8" w:rsidR="00DE0F82" w:rsidRPr="00A53781" w:rsidRDefault="00DE0F82" w:rsidP="00A53781">
      <w:pPr>
        <w:pStyle w:val="ab"/>
        <w:ind w:firstLine="851"/>
        <w:jc w:val="both"/>
        <w:rPr>
          <w:rFonts w:ascii="Times New Roman" w:hAnsi="Times New Roman"/>
          <w:sz w:val="28"/>
          <w:szCs w:val="28"/>
        </w:rPr>
      </w:pPr>
      <w:r w:rsidRPr="00A53781">
        <w:rPr>
          <w:rFonts w:ascii="Times New Roman" w:hAnsi="Times New Roman"/>
          <w:sz w:val="28"/>
          <w:szCs w:val="28"/>
        </w:rPr>
        <w:t>2.1. Расходы за счет федерального и областного бюджета по предоставлению субсидий на повышение продуктивности в молочном ск</w:t>
      </w:r>
      <w:r w:rsidR="00A53781">
        <w:rPr>
          <w:rFonts w:ascii="Times New Roman" w:hAnsi="Times New Roman"/>
          <w:sz w:val="28"/>
          <w:szCs w:val="28"/>
        </w:rPr>
        <w:t>отоводстве составили 433,2 млн.</w:t>
      </w:r>
      <w:r w:rsidRPr="00A53781">
        <w:rPr>
          <w:rFonts w:ascii="Times New Roman" w:hAnsi="Times New Roman"/>
          <w:sz w:val="28"/>
          <w:szCs w:val="28"/>
        </w:rPr>
        <w:t>руб.</w:t>
      </w:r>
    </w:p>
    <w:p w14:paraId="23A95F99" w14:textId="77777777" w:rsidR="00DE0F82" w:rsidRPr="00A53781" w:rsidRDefault="00DE0F82" w:rsidP="00A53781">
      <w:pPr>
        <w:pStyle w:val="ab"/>
        <w:ind w:firstLine="851"/>
        <w:jc w:val="both"/>
        <w:rPr>
          <w:rFonts w:ascii="Times New Roman" w:hAnsi="Times New Roman"/>
          <w:sz w:val="28"/>
          <w:szCs w:val="28"/>
        </w:rPr>
      </w:pPr>
      <w:r w:rsidRPr="00A53781">
        <w:rPr>
          <w:rFonts w:ascii="Times New Roman" w:hAnsi="Times New Roman"/>
          <w:sz w:val="28"/>
          <w:szCs w:val="28"/>
        </w:rPr>
        <w:t>За счет ФБ субсидию получили 84 сельхозпредприятий на сумму 73,2 млн.руб. за реализованное молоко в объеме 77 904,7 тонн (за 1-3 квартал 2018 года).</w:t>
      </w:r>
    </w:p>
    <w:p w14:paraId="33C52F26" w14:textId="77777777" w:rsidR="00DE0F82" w:rsidRPr="00A53781" w:rsidRDefault="00DE0F82" w:rsidP="00A53781">
      <w:pPr>
        <w:pStyle w:val="ab"/>
        <w:ind w:firstLine="851"/>
        <w:jc w:val="both"/>
        <w:rPr>
          <w:rFonts w:ascii="Times New Roman" w:hAnsi="Times New Roman"/>
          <w:sz w:val="28"/>
          <w:szCs w:val="28"/>
        </w:rPr>
      </w:pPr>
      <w:r w:rsidRPr="00A53781">
        <w:rPr>
          <w:rFonts w:ascii="Times New Roman" w:hAnsi="Times New Roman"/>
          <w:sz w:val="28"/>
          <w:szCs w:val="28"/>
        </w:rPr>
        <w:t>За счет ОБ субсидию получили 87 сельхозпредприятий на сумму 359,9 млн.руб. за реализованное молоко в объеме 100 281,4 тонн (4 квартал 2017 года, 1-3 квартал 2018 года).</w:t>
      </w:r>
    </w:p>
    <w:p w14:paraId="2EAE91FB" w14:textId="626BB540" w:rsidR="00DE0F82" w:rsidRPr="00E3031A" w:rsidRDefault="00DE0F82" w:rsidP="00E3031A">
      <w:pPr>
        <w:pStyle w:val="ab"/>
        <w:ind w:firstLine="851"/>
        <w:jc w:val="both"/>
        <w:rPr>
          <w:rFonts w:ascii="Times New Roman" w:hAnsi="Times New Roman"/>
          <w:sz w:val="28"/>
          <w:szCs w:val="28"/>
        </w:rPr>
      </w:pPr>
      <w:r w:rsidRPr="00E3031A">
        <w:rPr>
          <w:rFonts w:ascii="Times New Roman" w:hAnsi="Times New Roman"/>
          <w:sz w:val="28"/>
          <w:szCs w:val="28"/>
        </w:rPr>
        <w:t xml:space="preserve">2.2. В </w:t>
      </w:r>
      <w:r w:rsidRPr="00E3031A">
        <w:rPr>
          <w:rFonts w:ascii="Times New Roman" w:hAnsi="Times New Roman"/>
          <w:color w:val="FF0000"/>
          <w:sz w:val="28"/>
          <w:szCs w:val="28"/>
        </w:rPr>
        <w:t>нарушение порядка предоставления субсидий</w:t>
      </w:r>
      <w:r w:rsidRPr="00E3031A">
        <w:rPr>
          <w:rFonts w:ascii="Times New Roman" w:hAnsi="Times New Roman"/>
          <w:sz w:val="28"/>
          <w:szCs w:val="28"/>
        </w:rPr>
        <w:t xml:space="preserve">, направленных на повышение продуктивности в молочном скотоводстве, утвержденного постановлением Правительства Архангельской области от </w:t>
      </w:r>
      <w:r w:rsidR="00607641">
        <w:rPr>
          <w:rFonts w:ascii="Times New Roman" w:hAnsi="Times New Roman"/>
          <w:sz w:val="28"/>
          <w:szCs w:val="28"/>
        </w:rPr>
        <w:t>0</w:t>
      </w:r>
      <w:r w:rsidRPr="00E3031A">
        <w:rPr>
          <w:rFonts w:ascii="Times New Roman" w:hAnsi="Times New Roman"/>
          <w:sz w:val="28"/>
          <w:szCs w:val="28"/>
        </w:rPr>
        <w:t>9</w:t>
      </w:r>
      <w:r w:rsidR="00607641">
        <w:rPr>
          <w:rFonts w:ascii="Times New Roman" w:hAnsi="Times New Roman"/>
          <w:sz w:val="28"/>
          <w:szCs w:val="28"/>
        </w:rPr>
        <w:t>.10.</w:t>
      </w:r>
      <w:r w:rsidRPr="00E3031A">
        <w:rPr>
          <w:rFonts w:ascii="Times New Roman" w:hAnsi="Times New Roman"/>
          <w:sz w:val="28"/>
          <w:szCs w:val="28"/>
        </w:rPr>
        <w:t xml:space="preserve">2012 </w:t>
      </w:r>
      <w:r w:rsidR="00607641">
        <w:rPr>
          <w:rFonts w:ascii="Times New Roman" w:hAnsi="Times New Roman"/>
          <w:sz w:val="28"/>
          <w:szCs w:val="28"/>
        </w:rPr>
        <w:t>№</w:t>
      </w:r>
      <w:r w:rsidRPr="00E3031A">
        <w:rPr>
          <w:rFonts w:ascii="Times New Roman" w:hAnsi="Times New Roman"/>
          <w:sz w:val="28"/>
          <w:szCs w:val="28"/>
        </w:rPr>
        <w:t xml:space="preserve"> 436-пп Министерством АПК произведена переплата 80-ти сельскохозяйственным товаропроизводителям на общую сумму 0,7 млн.руб. Во втором квартале 2019 года средства в сумме 0,7 млн.руб. сельскохозяйственными предприятиями возвращены в областной бюджет.</w:t>
      </w:r>
    </w:p>
    <w:p w14:paraId="7A232777" w14:textId="2142CA60" w:rsidR="00DE0F82" w:rsidRPr="00607641" w:rsidRDefault="00DE0F82" w:rsidP="00607641">
      <w:pPr>
        <w:pStyle w:val="ab"/>
        <w:ind w:firstLine="851"/>
        <w:jc w:val="both"/>
        <w:rPr>
          <w:rFonts w:ascii="Times New Roman" w:hAnsi="Times New Roman"/>
          <w:sz w:val="28"/>
          <w:szCs w:val="28"/>
        </w:rPr>
      </w:pPr>
      <w:r w:rsidRPr="00607641">
        <w:rPr>
          <w:rFonts w:ascii="Times New Roman" w:hAnsi="Times New Roman"/>
          <w:sz w:val="28"/>
          <w:szCs w:val="28"/>
        </w:rPr>
        <w:t>2.3. Порядком предоставления субсидий, направленных на повышение продуктивности в молочном скотоводстве, предусмотрена повышенная ставка сельскохозяйственным предприятиям, имеющим субсидированные Министерство АПК кредитные договоры и сельскохозяйственным предприятиям, находящимся в неблагоприятных условиях.</w:t>
      </w:r>
    </w:p>
    <w:p w14:paraId="31AE05E7" w14:textId="77777777" w:rsidR="00DE0F82" w:rsidRPr="00607641" w:rsidRDefault="00DE0F82" w:rsidP="00607641">
      <w:pPr>
        <w:pStyle w:val="ab"/>
        <w:ind w:firstLine="851"/>
        <w:jc w:val="both"/>
        <w:rPr>
          <w:rFonts w:ascii="Times New Roman" w:hAnsi="Times New Roman"/>
          <w:sz w:val="28"/>
          <w:szCs w:val="28"/>
        </w:rPr>
      </w:pPr>
      <w:r w:rsidRPr="00607641">
        <w:rPr>
          <w:rFonts w:ascii="Times New Roman" w:hAnsi="Times New Roman"/>
          <w:sz w:val="28"/>
          <w:szCs w:val="28"/>
        </w:rPr>
        <w:t>В перечень сельскохозяйственных товаропроизводителей, имеющим субсидированные кредитные договоры, включено 8 предприятий (ООО "Агрофирма Судромская", ООО "Пежма», СПК колхоз "Долматовский», АО "Агрофирма "Вельская" (Вельский район); ООО "Устьянская молочная компания", ООО "Ростово" (Устьянский район); СПК "Холмогорский племзавод", СПК "Племзавод "Кехта" (Холмогорский район).</w:t>
      </w:r>
    </w:p>
    <w:p w14:paraId="7C254A8D" w14:textId="77777777" w:rsidR="00DE0F82" w:rsidRPr="00607641" w:rsidRDefault="00DE0F82" w:rsidP="00607641">
      <w:pPr>
        <w:pStyle w:val="ab"/>
        <w:ind w:firstLine="851"/>
        <w:jc w:val="both"/>
        <w:rPr>
          <w:rFonts w:ascii="Times New Roman" w:hAnsi="Times New Roman"/>
          <w:sz w:val="28"/>
          <w:szCs w:val="28"/>
        </w:rPr>
      </w:pPr>
      <w:r w:rsidRPr="00607641">
        <w:rPr>
          <w:rFonts w:ascii="Times New Roman" w:hAnsi="Times New Roman"/>
          <w:sz w:val="28"/>
          <w:szCs w:val="28"/>
        </w:rPr>
        <w:t>В перечень сельскохозяйственных товаропроизводителей, находящихся в неблагоприятных условиях, включено 28 предприятий, включая К(Ф)Х.</w:t>
      </w:r>
    </w:p>
    <w:p w14:paraId="3DAA090C" w14:textId="77777777" w:rsidR="00DE0F82" w:rsidRPr="00607641" w:rsidRDefault="00DE0F82" w:rsidP="00607641">
      <w:pPr>
        <w:pStyle w:val="ab"/>
        <w:ind w:firstLine="851"/>
        <w:jc w:val="both"/>
        <w:rPr>
          <w:rFonts w:ascii="Times New Roman" w:hAnsi="Times New Roman"/>
          <w:sz w:val="28"/>
          <w:szCs w:val="28"/>
        </w:rPr>
      </w:pPr>
      <w:r w:rsidRPr="00607641">
        <w:rPr>
          <w:rFonts w:ascii="Times New Roman" w:hAnsi="Times New Roman"/>
          <w:sz w:val="28"/>
          <w:szCs w:val="28"/>
        </w:rPr>
        <w:t>Кроме того, ставки увеличиваются на коэффициент 1,1 для сельскохозяйственных товаропроизводителей, у которых средняя молочная продуктивность коров за отчетный год превысила показатель молочной продуктивности за предыдущий год.</w:t>
      </w:r>
    </w:p>
    <w:p w14:paraId="3F29D4B8" w14:textId="3C4029A0" w:rsidR="00DE0F82" w:rsidRPr="00D77490" w:rsidRDefault="00DE0F82" w:rsidP="00D77490">
      <w:pPr>
        <w:pStyle w:val="ab"/>
        <w:ind w:firstLine="851"/>
        <w:jc w:val="both"/>
        <w:rPr>
          <w:rFonts w:ascii="Times New Roman" w:hAnsi="Times New Roman"/>
          <w:sz w:val="28"/>
          <w:szCs w:val="28"/>
        </w:rPr>
      </w:pPr>
      <w:r w:rsidRPr="00D77490">
        <w:rPr>
          <w:rFonts w:ascii="Times New Roman" w:hAnsi="Times New Roman"/>
          <w:sz w:val="28"/>
          <w:szCs w:val="28"/>
        </w:rPr>
        <w:t xml:space="preserve">2.4. За счет средств областного бюджета, при расчете субсидий, направленных на повышение продуктивности в молочном скотоводстве, за период с января по октябрь 2018 года применялась установленная Министерством АПК ставка в размерах 2,1 руб./кг и 2,4 руб./кг. В связи с принятием Министерством АПК в ноябре 2018 года новой, увеличенной ставки, произведён перерасчет размера субсидии с начала года по ставке 3,1 </w:t>
      </w:r>
      <w:r w:rsidRPr="00D77490">
        <w:rPr>
          <w:rFonts w:ascii="Times New Roman" w:hAnsi="Times New Roman"/>
          <w:sz w:val="28"/>
          <w:szCs w:val="28"/>
        </w:rPr>
        <w:lastRenderedPageBreak/>
        <w:t>руб./кг и 3,4 руб./кг. (согласно постановлению Министерства АПК, установленная в новых размерах ставка действует с 01.01.2018).</w:t>
      </w:r>
    </w:p>
    <w:p w14:paraId="42D27BFF" w14:textId="77777777" w:rsidR="00DE0F82" w:rsidRPr="004705CC" w:rsidRDefault="00DE0F82" w:rsidP="004705CC">
      <w:pPr>
        <w:pStyle w:val="ab"/>
        <w:ind w:firstLine="851"/>
        <w:jc w:val="both"/>
        <w:rPr>
          <w:rFonts w:ascii="Times New Roman" w:hAnsi="Times New Roman"/>
          <w:sz w:val="28"/>
          <w:szCs w:val="28"/>
        </w:rPr>
      </w:pPr>
      <w:r w:rsidRPr="004705CC">
        <w:rPr>
          <w:rFonts w:ascii="Times New Roman" w:hAnsi="Times New Roman"/>
          <w:sz w:val="28"/>
          <w:szCs w:val="28"/>
        </w:rPr>
        <w:t>За счет средств федерального бюджета, при расчете субсидий, направленных на повышение продуктивности в молочном скотоводстве, за период с января по октябрь 2018 года применялась установленная Министерством АПК ставка в размерах 0,85 руб. за 1 кг. В связи с принятием Министерством АПК в ноябре 2018 года новой, увеличенной ставки, произведён перерасчет размера субсидии с начала года по ставке 0,88 руб. за 1 кг. (при этом, постановление от 22.11.2018 № 37-п вступает в силу со дня его официального опубликования (26.11.2018)). В связи с вступлением постановления Министерства АПК, утвердившим новую ставку, с момента официального опубликования, оснований производить перерасчёт субсидии за 1-3 квартал 2018 года у Министерства АПК не было. Следовательно, доплата за 1-3 квартал 2018 год в сумме 1,956 млн.руб. выплачена министерством в нарушение порядка предоставления субсидий, направленных на повышение продуктивности в молочном скотоводстве, утвержденного постановлением Правительства Архангельской области от 9 октября 2012 г. № 436-пп.</w:t>
      </w:r>
    </w:p>
    <w:p w14:paraId="1FEBC7B8" w14:textId="77777777" w:rsidR="00DE0F82" w:rsidRPr="002109D0" w:rsidRDefault="00DE0F82" w:rsidP="00DE0F82">
      <w:pPr>
        <w:pStyle w:val="ab"/>
        <w:ind w:firstLine="851"/>
        <w:jc w:val="both"/>
        <w:rPr>
          <w:rFonts w:ascii="Times New Roman" w:hAnsi="Times New Roman"/>
          <w:sz w:val="28"/>
          <w:szCs w:val="28"/>
        </w:rPr>
      </w:pPr>
      <w:r w:rsidRPr="002109D0">
        <w:rPr>
          <w:rFonts w:ascii="Times New Roman" w:hAnsi="Times New Roman"/>
          <w:sz w:val="28"/>
          <w:szCs w:val="28"/>
        </w:rPr>
        <w:t xml:space="preserve">2.5. В </w:t>
      </w:r>
      <w:r w:rsidRPr="002109D0">
        <w:rPr>
          <w:rFonts w:ascii="Times New Roman" w:hAnsi="Times New Roman"/>
          <w:color w:val="FF0000"/>
          <w:sz w:val="28"/>
          <w:szCs w:val="28"/>
        </w:rPr>
        <w:t xml:space="preserve">нарушение пунктов 2,3 статьи 78 БК РФ, порядка </w:t>
      </w:r>
      <w:r w:rsidRPr="002109D0">
        <w:rPr>
          <w:rFonts w:ascii="Times New Roman" w:hAnsi="Times New Roman"/>
          <w:sz w:val="28"/>
          <w:szCs w:val="28"/>
        </w:rPr>
        <w:t xml:space="preserve">предоставления субсидий, направленных на повышение продуктивности в молочном скотоводстве, утвержденного постановлением Правительства Архангельской области от 9 октября 2012 г. № 436-пп на сумму </w:t>
      </w:r>
      <w:r w:rsidRPr="002109D0">
        <w:rPr>
          <w:rFonts w:ascii="Times New Roman" w:hAnsi="Times New Roman"/>
          <w:color w:val="FF0000"/>
          <w:sz w:val="28"/>
          <w:szCs w:val="28"/>
        </w:rPr>
        <w:t>0,1 млн.руб</w:t>
      </w:r>
      <w:r w:rsidRPr="002109D0">
        <w:rPr>
          <w:rFonts w:ascii="Times New Roman" w:hAnsi="Times New Roman"/>
          <w:sz w:val="28"/>
          <w:szCs w:val="28"/>
        </w:rPr>
        <w:t>. выплачена субсидия главе К(Ф)Х Берлин Я.Э. за 3 квартал 2017 года.</w:t>
      </w:r>
    </w:p>
    <w:p w14:paraId="3359AEC4" w14:textId="52252302" w:rsidR="00DE0F82" w:rsidRPr="002109D0" w:rsidRDefault="00DE0F82" w:rsidP="00DE0F82">
      <w:pPr>
        <w:pStyle w:val="ab"/>
        <w:ind w:firstLine="851"/>
        <w:jc w:val="both"/>
        <w:rPr>
          <w:rFonts w:ascii="Times New Roman" w:hAnsi="Times New Roman"/>
          <w:sz w:val="28"/>
          <w:szCs w:val="28"/>
        </w:rPr>
      </w:pPr>
      <w:r w:rsidRPr="002109D0">
        <w:rPr>
          <w:rFonts w:ascii="Times New Roman" w:hAnsi="Times New Roman"/>
          <w:sz w:val="28"/>
          <w:szCs w:val="28"/>
        </w:rPr>
        <w:t>2.6. При проверке соблюдения порядка, целей и условий предоставления субсидий на повышение продуктивности в молочном скотоводстве у трех товаропроизводителей, по одному, установлено завышение потребности в субсидии за 4 квартал 2017 года, 1-3 квартал 2018 года на сумму 4,1 млн.руб. в связи с неподтверждёнными объемами реализованного молока (не подтверждено 1 008,153 тонны). Указанная сумма подлежит возврату в федеральный и областной бюджет.</w:t>
      </w:r>
    </w:p>
    <w:p w14:paraId="129275A4" w14:textId="19DA2C00" w:rsidR="00DE0F82" w:rsidRPr="00E31005" w:rsidRDefault="00DE0F82" w:rsidP="00E31005">
      <w:pPr>
        <w:pStyle w:val="ab"/>
        <w:ind w:firstLine="851"/>
        <w:jc w:val="both"/>
        <w:rPr>
          <w:rFonts w:ascii="Times New Roman" w:hAnsi="Times New Roman"/>
          <w:sz w:val="28"/>
          <w:szCs w:val="28"/>
        </w:rPr>
      </w:pPr>
      <w:r w:rsidRPr="00E31005">
        <w:rPr>
          <w:rFonts w:ascii="Times New Roman" w:hAnsi="Times New Roman"/>
          <w:sz w:val="28"/>
          <w:szCs w:val="28"/>
        </w:rPr>
        <w:t>3. Проверка соблюдения условий предоставления субсидий сельскохозяйственным товаропроизводителям на возмещение части затрат на уплату процентов по инвестиционным кредитам (займам) в агропромышленном комплексе.</w:t>
      </w:r>
    </w:p>
    <w:p w14:paraId="17B7BF4A" w14:textId="0E4C8C08" w:rsidR="00DE0F82" w:rsidRPr="00E31005" w:rsidRDefault="00DE0F82" w:rsidP="00E31005">
      <w:pPr>
        <w:pStyle w:val="ab"/>
        <w:ind w:firstLine="851"/>
        <w:jc w:val="both"/>
        <w:rPr>
          <w:rFonts w:ascii="Times New Roman" w:hAnsi="Times New Roman"/>
          <w:sz w:val="28"/>
          <w:szCs w:val="28"/>
        </w:rPr>
      </w:pPr>
      <w:r w:rsidRPr="00E31005">
        <w:rPr>
          <w:rFonts w:ascii="Times New Roman" w:hAnsi="Times New Roman"/>
          <w:sz w:val="28"/>
          <w:szCs w:val="28"/>
        </w:rPr>
        <w:t xml:space="preserve">В </w:t>
      </w:r>
      <w:r w:rsidRPr="00E31005">
        <w:rPr>
          <w:rFonts w:ascii="Times New Roman" w:hAnsi="Times New Roman"/>
          <w:color w:val="FF0000"/>
          <w:sz w:val="28"/>
          <w:szCs w:val="28"/>
        </w:rPr>
        <w:t xml:space="preserve">нарушение пунктов 1-3 статьи 78 БК РФ, правил </w:t>
      </w:r>
      <w:r w:rsidRPr="00E31005">
        <w:rPr>
          <w:rFonts w:ascii="Times New Roman" w:hAnsi="Times New Roman"/>
          <w:sz w:val="28"/>
          <w:szCs w:val="28"/>
        </w:rPr>
        <w:t xml:space="preserve">предоставления и распределения иных межбюджетных трансфертов из федерального бюджета бюджетам субъектов Российской Федерации на возмещение части затрат на уплату процентов по инвестиционным кредитам (займам) в агропромышленном комплексе, утвержденных постановлением Правительства Российской Федерации от 6 сентября 2018 г. № 1063, соглашения о предоставлении иного межбюджетного трансферта, имеющего целевое назначение, бюджету субъекта Российской Федерации из федерального бюджета от 19.10.2018 № 082-17-2018-015, заключенным между Министерством сельского хозяйства РФ и Правительством Архангельской области, порядка предоставления субсидий на поддержку инвестиционного кредитования в агропромышленном комплексе, утвержденного </w:t>
      </w:r>
      <w:hyperlink w:anchor="sub_0" w:history="1">
        <w:r w:rsidRPr="00E31005">
          <w:rPr>
            <w:rFonts w:ascii="Times New Roman" w:hAnsi="Times New Roman"/>
            <w:sz w:val="28"/>
            <w:szCs w:val="28"/>
          </w:rPr>
          <w:t>постановлением</w:t>
        </w:r>
      </w:hyperlink>
      <w:r w:rsidRPr="00E31005">
        <w:rPr>
          <w:rFonts w:ascii="Times New Roman" w:hAnsi="Times New Roman"/>
          <w:sz w:val="28"/>
          <w:szCs w:val="28"/>
        </w:rPr>
        <w:t xml:space="preserve"> Правительства Архангельской области от 9 октября 2012 г. № 436-пп за счет средств субсидии на возмещение части затрат на уплату процентов по инвестиционным кредитам (займам) в агропромышленном комплексе средства в сумме </w:t>
      </w:r>
      <w:r w:rsidRPr="00E31005">
        <w:rPr>
          <w:rFonts w:ascii="Times New Roman" w:hAnsi="Times New Roman"/>
          <w:color w:val="FF0000"/>
          <w:sz w:val="28"/>
          <w:szCs w:val="28"/>
        </w:rPr>
        <w:t>5,8 млн.руб</w:t>
      </w:r>
      <w:r w:rsidRPr="00E31005">
        <w:rPr>
          <w:rFonts w:ascii="Times New Roman" w:hAnsi="Times New Roman"/>
          <w:sz w:val="28"/>
          <w:szCs w:val="28"/>
        </w:rPr>
        <w:t>. перечислены ООО «Птицефабрика «Уемская» по решениям Арбитражного суда (дело № АО-17713/2017 и дело АО-14088/2017).</w:t>
      </w:r>
    </w:p>
    <w:p w14:paraId="6AB86C26" w14:textId="139F6D98" w:rsidR="00DE0F82" w:rsidRPr="00E31005" w:rsidRDefault="00DE0F82" w:rsidP="00E31005">
      <w:pPr>
        <w:pStyle w:val="ab"/>
        <w:ind w:firstLine="851"/>
        <w:jc w:val="both"/>
        <w:rPr>
          <w:rFonts w:ascii="Times New Roman" w:hAnsi="Times New Roman"/>
          <w:sz w:val="28"/>
          <w:szCs w:val="28"/>
        </w:rPr>
      </w:pPr>
      <w:r w:rsidRPr="00E31005">
        <w:rPr>
          <w:rFonts w:ascii="Times New Roman" w:hAnsi="Times New Roman"/>
          <w:sz w:val="28"/>
          <w:szCs w:val="28"/>
        </w:rPr>
        <w:t>В соответствии с Постановлением Правительства Архангельской</w:t>
      </w:r>
      <w:r w:rsidR="00E31005">
        <w:rPr>
          <w:rFonts w:ascii="Times New Roman" w:hAnsi="Times New Roman"/>
          <w:sz w:val="28"/>
          <w:szCs w:val="28"/>
        </w:rPr>
        <w:t xml:space="preserve"> </w:t>
      </w:r>
      <w:r w:rsidRPr="00E31005">
        <w:rPr>
          <w:rFonts w:ascii="Times New Roman" w:hAnsi="Times New Roman"/>
          <w:sz w:val="28"/>
          <w:szCs w:val="28"/>
        </w:rPr>
        <w:t xml:space="preserve">области от 26.12.2017 N 606-пп "О мерах по реализации областного закона "Об областном бюджете на 2018 год и на плановый период 2019 и 2020 годов" Министерству АПК необходимо обеспечить списание до 1 декабря 2018 года задолженности организаций, крестьянских (фермерских) хозяйств, индивидуальных предпринимателей перед областным бюджетом по средствам, выделенным на возвратной и платной основе, из источников, указанных в </w:t>
      </w:r>
      <w:hyperlink r:id="rId98" w:history="1">
        <w:r w:rsidRPr="00E31005">
          <w:rPr>
            <w:rFonts w:ascii="Times New Roman" w:hAnsi="Times New Roman"/>
            <w:sz w:val="28"/>
            <w:szCs w:val="28"/>
          </w:rPr>
          <w:t>пункте 1 статьи 13</w:t>
        </w:r>
      </w:hyperlink>
      <w:r w:rsidRPr="00E31005">
        <w:rPr>
          <w:rFonts w:ascii="Times New Roman" w:hAnsi="Times New Roman"/>
          <w:sz w:val="28"/>
          <w:szCs w:val="28"/>
        </w:rPr>
        <w:t xml:space="preserve"> областного закона об областном бюджете на 2018 годи на условиях, установленных статьей 13 </w:t>
      </w:r>
      <w:r w:rsidR="00702CAB">
        <w:rPr>
          <w:rFonts w:ascii="Times New Roman" w:hAnsi="Times New Roman"/>
          <w:sz w:val="28"/>
          <w:szCs w:val="28"/>
        </w:rPr>
        <w:t>областного закона «Об областном бюджете».</w:t>
      </w:r>
    </w:p>
    <w:p w14:paraId="4019D5F5" w14:textId="6D76FDD5" w:rsidR="00DE0F82" w:rsidRPr="00702CAB" w:rsidRDefault="00DE0F82" w:rsidP="00702CAB">
      <w:pPr>
        <w:pStyle w:val="ab"/>
        <w:ind w:firstLine="851"/>
        <w:jc w:val="both"/>
        <w:rPr>
          <w:rFonts w:ascii="Times New Roman" w:hAnsi="Times New Roman"/>
          <w:sz w:val="28"/>
          <w:szCs w:val="28"/>
        </w:rPr>
      </w:pPr>
      <w:r w:rsidRPr="00702CAB">
        <w:rPr>
          <w:rFonts w:ascii="Times New Roman" w:hAnsi="Times New Roman"/>
          <w:sz w:val="28"/>
          <w:szCs w:val="28"/>
        </w:rPr>
        <w:t>Распоряжением Правительства Архангельской области от 20.11.2018 № 484 принято решение о списании задолженности организаций перед областным бюджетом по выданным в 1995 году товарным кредитам на поставку горюче-смазочных материалов, в связи с завершением ликвидации организаций, в сумме 1,5 млн.руб. (по шести организациям) и в связи с истечением срока давности взыскания задолженности в сумме 3,3 млн.руб. (по 25 организациям).</w:t>
      </w:r>
    </w:p>
    <w:p w14:paraId="3A31DDEA" w14:textId="27D40ABD" w:rsidR="00DE0F82" w:rsidRPr="00702CAB" w:rsidRDefault="00DE0F82" w:rsidP="00702CAB">
      <w:pPr>
        <w:pStyle w:val="ab"/>
        <w:ind w:firstLine="851"/>
        <w:jc w:val="both"/>
        <w:rPr>
          <w:rFonts w:ascii="Times New Roman" w:hAnsi="Times New Roman"/>
          <w:sz w:val="28"/>
          <w:szCs w:val="28"/>
        </w:rPr>
      </w:pPr>
      <w:r w:rsidRPr="00702CAB">
        <w:rPr>
          <w:rFonts w:ascii="Times New Roman" w:hAnsi="Times New Roman"/>
          <w:sz w:val="28"/>
          <w:szCs w:val="28"/>
        </w:rPr>
        <w:t>Распоряжением Правительства Архангельской области от 27.11.2018 № 500-рп принято решение о списании задолженности организаций перед областным бюджетом по выданным в 1996 году товарным кредитам на поставку  горюче-смазочных материалов и комбикормов птицефабрикам, в связи с завершением ликвидации организаций, в сумме 8,7 млн.руб. (основной долг – 11,2 млн.руб., проценты –</w:t>
      </w:r>
      <w:r w:rsidR="00702CAB">
        <w:rPr>
          <w:rFonts w:ascii="Times New Roman" w:hAnsi="Times New Roman"/>
          <w:sz w:val="28"/>
          <w:szCs w:val="28"/>
        </w:rPr>
        <w:t xml:space="preserve"> </w:t>
      </w:r>
      <w:r w:rsidRPr="00702CAB">
        <w:rPr>
          <w:rFonts w:ascii="Times New Roman" w:hAnsi="Times New Roman"/>
          <w:sz w:val="28"/>
          <w:szCs w:val="28"/>
        </w:rPr>
        <w:t>1,1 млн.руб., штрафные санкции –6,4 млн.руб.) (по пяти организациям) и, в связи с истечением срока давности взыскания задолженности, на сумму 40,7 млн. руб. (по 28 организациям).</w:t>
      </w:r>
    </w:p>
    <w:p w14:paraId="261B1F8B" w14:textId="296A432A" w:rsidR="00DE0F82" w:rsidRPr="00A9142B" w:rsidRDefault="00DE0F82" w:rsidP="00A9142B">
      <w:pPr>
        <w:pStyle w:val="ab"/>
        <w:ind w:firstLine="851"/>
        <w:jc w:val="both"/>
        <w:rPr>
          <w:rFonts w:ascii="Times New Roman" w:hAnsi="Times New Roman"/>
          <w:sz w:val="28"/>
          <w:szCs w:val="28"/>
        </w:rPr>
      </w:pPr>
      <w:r w:rsidRPr="00A9142B">
        <w:rPr>
          <w:rFonts w:ascii="Times New Roman" w:hAnsi="Times New Roman"/>
          <w:sz w:val="28"/>
          <w:szCs w:val="28"/>
        </w:rPr>
        <w:t>Порядок списания задолженности организаций, крестьянских (фермерских) хозяйств, индивидуальных предпринимателей перед областным бюджетом по средствам, выделенным на возвратной и платной основе, утвержден постановлением Правительства Архангельской области от 14.02.2012 N 3</w:t>
      </w:r>
      <w:r w:rsidR="00A9142B">
        <w:rPr>
          <w:rFonts w:ascii="Times New Roman" w:hAnsi="Times New Roman"/>
          <w:sz w:val="28"/>
          <w:szCs w:val="28"/>
        </w:rPr>
        <w:t>8-пп (далее – Порядок № 38-пп).</w:t>
      </w:r>
    </w:p>
    <w:p w14:paraId="7995E08C" w14:textId="11996089" w:rsidR="00DE0F82" w:rsidRPr="00A9142B" w:rsidRDefault="00DE0F82" w:rsidP="00A9142B">
      <w:pPr>
        <w:pStyle w:val="ab"/>
        <w:ind w:firstLine="851"/>
        <w:jc w:val="both"/>
        <w:rPr>
          <w:rFonts w:ascii="Times New Roman" w:hAnsi="Times New Roman"/>
          <w:sz w:val="28"/>
          <w:szCs w:val="28"/>
        </w:rPr>
      </w:pPr>
      <w:r w:rsidRPr="00A9142B">
        <w:rPr>
          <w:rFonts w:ascii="Times New Roman" w:hAnsi="Times New Roman"/>
          <w:sz w:val="28"/>
          <w:szCs w:val="28"/>
        </w:rPr>
        <w:t xml:space="preserve">В реестр ликвидированных заемщиков, заемщиков, не прошедших регистрацию в налоговых органах, заемщиков, по которым имеются судебные акты о невозможности взыскания задолженности, заемщиков, прекративших свою деятельность и исключенных из Единого государственного реестра юридических лиц, Единого государственного реестра индивидуальных предпринимателей  по которым списывается задолженность по товарным кредитам 1995 и 1996 г.г., включено 6 организаций, исключенных из ЕГРЮЛ в 2004-2013 г.г. в связи с ликвидацией предприятий, в том числе по решению </w:t>
      </w:r>
      <w:r w:rsidRPr="00A9142B">
        <w:rPr>
          <w:rFonts w:ascii="Times New Roman" w:hAnsi="Times New Roman"/>
          <w:sz w:val="28"/>
          <w:szCs w:val="28"/>
        </w:rPr>
        <w:lastRenderedPageBreak/>
        <w:t>суда. Общая сумма списанной задолженности по указанным выше</w:t>
      </w:r>
      <w:r w:rsidR="00A9142B">
        <w:rPr>
          <w:rFonts w:ascii="Times New Roman" w:hAnsi="Times New Roman"/>
          <w:sz w:val="28"/>
          <w:szCs w:val="28"/>
        </w:rPr>
        <w:t xml:space="preserve"> основаниям составила 10,2 млн.</w:t>
      </w:r>
      <w:r w:rsidRPr="00A9142B">
        <w:rPr>
          <w:rFonts w:ascii="Times New Roman" w:hAnsi="Times New Roman"/>
          <w:sz w:val="28"/>
          <w:szCs w:val="28"/>
        </w:rPr>
        <w:t>руб. (основной долг, проценты и штрафные санкции).</w:t>
      </w:r>
    </w:p>
    <w:p w14:paraId="05D45EE3" w14:textId="77777777" w:rsidR="00DE0F82" w:rsidRPr="00A9142B" w:rsidRDefault="00DE0F82" w:rsidP="00A9142B">
      <w:pPr>
        <w:pStyle w:val="ab"/>
        <w:ind w:firstLine="851"/>
        <w:jc w:val="both"/>
        <w:rPr>
          <w:rFonts w:ascii="Times New Roman" w:hAnsi="Times New Roman"/>
          <w:sz w:val="28"/>
          <w:szCs w:val="28"/>
        </w:rPr>
      </w:pPr>
      <w:r w:rsidRPr="00A9142B">
        <w:rPr>
          <w:rFonts w:ascii="Times New Roman" w:hAnsi="Times New Roman"/>
          <w:sz w:val="28"/>
          <w:szCs w:val="28"/>
        </w:rPr>
        <w:t>В реестр заёмщиков, по которым списывается задолженность по товарному кредиту, выданному в 1995 году, в связи с истечением срока давности взыскания задолженности, включено 25 организаций.</w:t>
      </w:r>
    </w:p>
    <w:p w14:paraId="3F48E00A" w14:textId="77777777" w:rsidR="00DE0F82" w:rsidRPr="00A9142B" w:rsidRDefault="00DE0F82" w:rsidP="00A9142B">
      <w:pPr>
        <w:pStyle w:val="ab"/>
        <w:ind w:firstLine="851"/>
        <w:jc w:val="both"/>
        <w:rPr>
          <w:rFonts w:ascii="Times New Roman" w:hAnsi="Times New Roman"/>
          <w:sz w:val="28"/>
          <w:szCs w:val="28"/>
        </w:rPr>
      </w:pPr>
      <w:r w:rsidRPr="00A9142B">
        <w:rPr>
          <w:rFonts w:ascii="Times New Roman" w:hAnsi="Times New Roman"/>
          <w:sz w:val="28"/>
          <w:szCs w:val="28"/>
        </w:rPr>
        <w:t>В реестр заёмщиков, по которым списывается задолженность по товарному кредиту, выданному в 1996 году, в связи с истечением срока давности взыскания задолженности включено 28 организаций, в том числе:</w:t>
      </w:r>
    </w:p>
    <w:p w14:paraId="69C7B499" w14:textId="02D3D180" w:rsidR="00DE0F82" w:rsidRPr="00A9142B" w:rsidRDefault="00DE0F82" w:rsidP="00DD677C">
      <w:pPr>
        <w:pStyle w:val="ab"/>
        <w:numPr>
          <w:ilvl w:val="0"/>
          <w:numId w:val="33"/>
        </w:numPr>
        <w:ind w:left="0" w:firstLine="839"/>
        <w:jc w:val="both"/>
        <w:rPr>
          <w:rFonts w:ascii="Times New Roman" w:hAnsi="Times New Roman"/>
          <w:bCs/>
          <w:sz w:val="28"/>
          <w:szCs w:val="28"/>
        </w:rPr>
      </w:pPr>
      <w:r w:rsidRPr="00A9142B">
        <w:rPr>
          <w:rFonts w:ascii="Times New Roman" w:hAnsi="Times New Roman"/>
          <w:bCs/>
          <w:sz w:val="28"/>
          <w:szCs w:val="28"/>
        </w:rPr>
        <w:t>крестьянские хозяйства Коношского района</w:t>
      </w:r>
    </w:p>
    <w:p w14:paraId="2D685109" w14:textId="38450FF4" w:rsidR="00DE0F82" w:rsidRPr="00A9142B" w:rsidRDefault="00DE0F82" w:rsidP="00DD677C">
      <w:pPr>
        <w:pStyle w:val="ab"/>
        <w:numPr>
          <w:ilvl w:val="0"/>
          <w:numId w:val="33"/>
        </w:numPr>
        <w:ind w:left="0" w:firstLine="839"/>
        <w:jc w:val="both"/>
        <w:rPr>
          <w:rFonts w:ascii="Times New Roman" w:hAnsi="Times New Roman"/>
          <w:bCs/>
          <w:sz w:val="28"/>
          <w:szCs w:val="28"/>
        </w:rPr>
      </w:pPr>
      <w:r w:rsidRPr="00A9142B">
        <w:rPr>
          <w:rFonts w:ascii="Times New Roman" w:hAnsi="Times New Roman"/>
          <w:bCs/>
          <w:sz w:val="28"/>
          <w:szCs w:val="28"/>
        </w:rPr>
        <w:t>крестьянские хозяйства Приморского района.</w:t>
      </w:r>
    </w:p>
    <w:p w14:paraId="15F99EFD" w14:textId="31D61055" w:rsidR="00DE0F82" w:rsidRPr="00A9142B" w:rsidRDefault="00DE0F82" w:rsidP="00A9142B">
      <w:pPr>
        <w:pStyle w:val="ab"/>
        <w:ind w:firstLine="851"/>
        <w:jc w:val="both"/>
        <w:rPr>
          <w:rFonts w:ascii="Times New Roman" w:hAnsi="Times New Roman"/>
          <w:sz w:val="28"/>
          <w:szCs w:val="28"/>
        </w:rPr>
      </w:pPr>
      <w:r w:rsidRPr="00A9142B">
        <w:rPr>
          <w:rFonts w:ascii="Times New Roman" w:hAnsi="Times New Roman"/>
          <w:sz w:val="28"/>
          <w:szCs w:val="28"/>
        </w:rPr>
        <w:t>Сумма задолженности по хозяйствам Коношского и Приморского районов составила 0,485 </w:t>
      </w:r>
      <w:r w:rsidR="00A9142B">
        <w:rPr>
          <w:rFonts w:ascii="Times New Roman" w:hAnsi="Times New Roman"/>
          <w:sz w:val="28"/>
          <w:szCs w:val="28"/>
        </w:rPr>
        <w:t>млн.</w:t>
      </w:r>
      <w:r w:rsidRPr="00A9142B">
        <w:rPr>
          <w:rFonts w:ascii="Times New Roman" w:hAnsi="Times New Roman"/>
          <w:sz w:val="28"/>
          <w:szCs w:val="28"/>
        </w:rPr>
        <w:t>руб.</w:t>
      </w:r>
    </w:p>
    <w:p w14:paraId="245505C9" w14:textId="77777777" w:rsidR="00DE0F82" w:rsidRPr="00A9142B" w:rsidRDefault="00DE0F82" w:rsidP="00A9142B">
      <w:pPr>
        <w:pStyle w:val="ab"/>
        <w:ind w:firstLine="851"/>
        <w:jc w:val="both"/>
        <w:rPr>
          <w:rFonts w:ascii="Times New Roman" w:hAnsi="Times New Roman"/>
          <w:sz w:val="28"/>
          <w:szCs w:val="28"/>
        </w:rPr>
      </w:pPr>
      <w:r w:rsidRPr="00A9142B">
        <w:rPr>
          <w:rFonts w:ascii="Times New Roman" w:hAnsi="Times New Roman"/>
          <w:sz w:val="28"/>
          <w:szCs w:val="28"/>
        </w:rPr>
        <w:t xml:space="preserve">В </w:t>
      </w:r>
      <w:r w:rsidRPr="00A9142B">
        <w:rPr>
          <w:rFonts w:ascii="Times New Roman" w:hAnsi="Times New Roman"/>
          <w:color w:val="FF0000"/>
          <w:sz w:val="28"/>
          <w:szCs w:val="28"/>
        </w:rPr>
        <w:t xml:space="preserve">нарушение п.8 Порядка </w:t>
      </w:r>
      <w:r w:rsidRPr="00A9142B">
        <w:rPr>
          <w:rFonts w:ascii="Times New Roman" w:hAnsi="Times New Roman"/>
          <w:sz w:val="28"/>
          <w:szCs w:val="28"/>
        </w:rPr>
        <w:t>№ 38-пп в реестр заемщиков включена группа заемщиков, без отражения заемщика – лица, получившего кредит из областного бюджета.</w:t>
      </w:r>
    </w:p>
    <w:p w14:paraId="6CCBBA7F" w14:textId="64C968FF" w:rsidR="00DE0F82" w:rsidRPr="00A9142B" w:rsidRDefault="00DE0F82" w:rsidP="00A9142B">
      <w:pPr>
        <w:pStyle w:val="ab"/>
        <w:ind w:firstLine="851"/>
        <w:jc w:val="both"/>
        <w:rPr>
          <w:rFonts w:ascii="Times New Roman" w:hAnsi="Times New Roman"/>
          <w:sz w:val="28"/>
          <w:szCs w:val="28"/>
        </w:rPr>
      </w:pPr>
      <w:r w:rsidRPr="00A9142B">
        <w:rPr>
          <w:rFonts w:ascii="Times New Roman" w:hAnsi="Times New Roman"/>
          <w:sz w:val="28"/>
          <w:szCs w:val="28"/>
        </w:rPr>
        <w:t>Таким образом, в нару</w:t>
      </w:r>
      <w:r w:rsidRPr="00A9142B">
        <w:rPr>
          <w:rFonts w:ascii="Times New Roman" w:hAnsi="Times New Roman"/>
          <w:color w:val="FF0000"/>
          <w:sz w:val="28"/>
          <w:szCs w:val="28"/>
        </w:rPr>
        <w:t>шение Порядка № 38-пп, постановления Правительства</w:t>
      </w:r>
      <w:r w:rsidRPr="00A9142B">
        <w:rPr>
          <w:rFonts w:ascii="Times New Roman" w:hAnsi="Times New Roman"/>
          <w:sz w:val="28"/>
          <w:szCs w:val="28"/>
        </w:rPr>
        <w:t xml:space="preserve"> Архангельской области от 26.12.2017 N 606-пп «О мерах по реализации областного закона «Об областном бюджете на 2018 год и на плановый период 2019 и 2020 годов», </w:t>
      </w:r>
      <w:r w:rsidRPr="0063452D">
        <w:rPr>
          <w:rFonts w:ascii="Times New Roman" w:hAnsi="Times New Roman"/>
          <w:color w:val="FF0000"/>
          <w:sz w:val="28"/>
          <w:szCs w:val="28"/>
        </w:rPr>
        <w:t xml:space="preserve">статьи 13 </w:t>
      </w:r>
      <w:r w:rsidR="00A9142B" w:rsidRPr="0063452D">
        <w:rPr>
          <w:rFonts w:ascii="Times New Roman" w:hAnsi="Times New Roman"/>
          <w:color w:val="FF0000"/>
          <w:sz w:val="28"/>
          <w:szCs w:val="28"/>
        </w:rPr>
        <w:t>областного з</w:t>
      </w:r>
      <w:r w:rsidRPr="0063452D">
        <w:rPr>
          <w:rFonts w:ascii="Times New Roman" w:hAnsi="Times New Roman"/>
          <w:color w:val="FF0000"/>
          <w:sz w:val="28"/>
          <w:szCs w:val="28"/>
        </w:rPr>
        <w:t xml:space="preserve">акона </w:t>
      </w:r>
      <w:r w:rsidRPr="00A9142B">
        <w:rPr>
          <w:rFonts w:ascii="Times New Roman" w:hAnsi="Times New Roman"/>
          <w:sz w:val="28"/>
          <w:szCs w:val="28"/>
        </w:rPr>
        <w:t>«Об областном бюджете</w:t>
      </w:r>
      <w:r w:rsidR="0063452D">
        <w:rPr>
          <w:rFonts w:ascii="Times New Roman" w:hAnsi="Times New Roman"/>
          <w:sz w:val="28"/>
          <w:szCs w:val="28"/>
        </w:rPr>
        <w:t>»</w:t>
      </w:r>
      <w:r w:rsidRPr="00A9142B">
        <w:rPr>
          <w:rFonts w:ascii="Times New Roman" w:hAnsi="Times New Roman"/>
          <w:sz w:val="28"/>
          <w:szCs w:val="28"/>
        </w:rPr>
        <w:t xml:space="preserve"> Министерством АПК принято решение о списании задолженности перед областным бюджетом по выданным в 1996 году товарным кредитам на поставку ГСМ сельхозтоваропроизводителям и комбикормов птицефабрикам в сумме </w:t>
      </w:r>
      <w:r w:rsidRPr="0063452D">
        <w:rPr>
          <w:rFonts w:ascii="Times New Roman" w:hAnsi="Times New Roman"/>
          <w:color w:val="FF0000"/>
          <w:sz w:val="28"/>
          <w:szCs w:val="28"/>
        </w:rPr>
        <w:t>0,485 </w:t>
      </w:r>
      <w:r w:rsidR="0063452D">
        <w:rPr>
          <w:rFonts w:ascii="Times New Roman" w:hAnsi="Times New Roman"/>
          <w:color w:val="FF0000"/>
          <w:sz w:val="28"/>
          <w:szCs w:val="28"/>
        </w:rPr>
        <w:t>млн.</w:t>
      </w:r>
      <w:r w:rsidRPr="0063452D">
        <w:rPr>
          <w:rFonts w:ascii="Times New Roman" w:hAnsi="Times New Roman"/>
          <w:color w:val="FF0000"/>
          <w:sz w:val="28"/>
          <w:szCs w:val="28"/>
        </w:rPr>
        <w:t>руб</w:t>
      </w:r>
      <w:r w:rsidRPr="00A9142B">
        <w:rPr>
          <w:rFonts w:ascii="Times New Roman" w:hAnsi="Times New Roman"/>
          <w:sz w:val="28"/>
          <w:szCs w:val="28"/>
        </w:rPr>
        <w:t>.</w:t>
      </w:r>
    </w:p>
    <w:p w14:paraId="5EBE891B" w14:textId="77777777" w:rsidR="00DE0F82" w:rsidRPr="0063452D" w:rsidRDefault="00DE0F82" w:rsidP="0063452D">
      <w:pPr>
        <w:pStyle w:val="ab"/>
        <w:ind w:firstLine="851"/>
        <w:jc w:val="both"/>
        <w:rPr>
          <w:rFonts w:ascii="Times New Roman" w:hAnsi="Times New Roman"/>
          <w:sz w:val="28"/>
          <w:szCs w:val="28"/>
        </w:rPr>
      </w:pPr>
      <w:r w:rsidRPr="0063452D">
        <w:rPr>
          <w:rFonts w:ascii="Times New Roman" w:hAnsi="Times New Roman"/>
          <w:sz w:val="28"/>
          <w:szCs w:val="28"/>
        </w:rPr>
        <w:t>5. Установлены отдельные нарушения и недостатки в ходе проверки государственного задания на выполнение государственных услуг (работ), финансового обеспечения выполнения государственного задания, в том числе в части:</w:t>
      </w:r>
    </w:p>
    <w:p w14:paraId="4E9EAB19" w14:textId="1864A3C7" w:rsidR="00DE0F82" w:rsidRPr="00522084" w:rsidRDefault="00DE0F82" w:rsidP="00DD677C">
      <w:pPr>
        <w:pStyle w:val="ab"/>
        <w:numPr>
          <w:ilvl w:val="0"/>
          <w:numId w:val="33"/>
        </w:numPr>
        <w:ind w:left="0" w:firstLine="839"/>
        <w:jc w:val="both"/>
        <w:rPr>
          <w:rFonts w:ascii="Times New Roman" w:hAnsi="Times New Roman"/>
          <w:bCs/>
          <w:sz w:val="28"/>
          <w:szCs w:val="28"/>
        </w:rPr>
      </w:pPr>
      <w:r w:rsidRPr="00522084">
        <w:rPr>
          <w:rFonts w:ascii="Times New Roman" w:hAnsi="Times New Roman"/>
          <w:bCs/>
          <w:sz w:val="28"/>
          <w:szCs w:val="28"/>
        </w:rPr>
        <w:t>соблюдения порядка формирования и утверждения государственных заданий;</w:t>
      </w:r>
    </w:p>
    <w:p w14:paraId="3816B334" w14:textId="5A597BDE" w:rsidR="00DE0F82" w:rsidRPr="00522084" w:rsidRDefault="00DE0F82" w:rsidP="00DD677C">
      <w:pPr>
        <w:pStyle w:val="ab"/>
        <w:numPr>
          <w:ilvl w:val="0"/>
          <w:numId w:val="33"/>
        </w:numPr>
        <w:ind w:left="0" w:firstLine="839"/>
        <w:jc w:val="both"/>
        <w:rPr>
          <w:rFonts w:ascii="Times New Roman" w:hAnsi="Times New Roman"/>
          <w:bCs/>
          <w:sz w:val="28"/>
          <w:szCs w:val="28"/>
        </w:rPr>
      </w:pPr>
      <w:r w:rsidRPr="00522084">
        <w:rPr>
          <w:rFonts w:ascii="Times New Roman" w:hAnsi="Times New Roman"/>
          <w:bCs/>
          <w:sz w:val="28"/>
          <w:szCs w:val="28"/>
        </w:rPr>
        <w:t>перераспределения и изменения объемов бюджетных ассигнований, выделенных на субсидии на выполнение государственного задания и на субсидии на иные цели в отчетном финансовом году;</w:t>
      </w:r>
    </w:p>
    <w:p w14:paraId="59E5928D" w14:textId="179EAF02" w:rsidR="00DE0F82" w:rsidRPr="00522084" w:rsidRDefault="00DE0F82" w:rsidP="00DD677C">
      <w:pPr>
        <w:pStyle w:val="ab"/>
        <w:numPr>
          <w:ilvl w:val="0"/>
          <w:numId w:val="33"/>
        </w:numPr>
        <w:ind w:left="0" w:firstLine="839"/>
        <w:jc w:val="both"/>
        <w:rPr>
          <w:rFonts w:ascii="Times New Roman" w:hAnsi="Times New Roman"/>
          <w:bCs/>
          <w:sz w:val="28"/>
          <w:szCs w:val="28"/>
        </w:rPr>
      </w:pPr>
      <w:r w:rsidRPr="00522084">
        <w:rPr>
          <w:rFonts w:ascii="Times New Roman" w:hAnsi="Times New Roman"/>
          <w:bCs/>
          <w:sz w:val="28"/>
          <w:szCs w:val="28"/>
        </w:rPr>
        <w:t>соблюдение порядка предоставления информации о государственных учреждениях на официальном сайте в сети Интернет;</w:t>
      </w:r>
    </w:p>
    <w:p w14:paraId="5734220F" w14:textId="4584F52F" w:rsidR="00DE0F82" w:rsidRPr="00522084" w:rsidRDefault="00DE0F82" w:rsidP="00DD677C">
      <w:pPr>
        <w:pStyle w:val="ab"/>
        <w:numPr>
          <w:ilvl w:val="0"/>
          <w:numId w:val="33"/>
        </w:numPr>
        <w:ind w:left="0" w:firstLine="839"/>
        <w:jc w:val="both"/>
        <w:rPr>
          <w:rFonts w:ascii="Times New Roman" w:hAnsi="Times New Roman"/>
          <w:bCs/>
          <w:sz w:val="28"/>
          <w:szCs w:val="28"/>
        </w:rPr>
      </w:pPr>
      <w:r w:rsidRPr="00522084">
        <w:rPr>
          <w:rFonts w:ascii="Times New Roman" w:hAnsi="Times New Roman"/>
          <w:bCs/>
          <w:sz w:val="28"/>
          <w:szCs w:val="28"/>
        </w:rPr>
        <w:t>объем, установленный в государственном задании ГАУ АО «Инвестсельстрой» в количестве 124 единиц, не соответствует объему, установленному в ГП АО «Устойчивое развитие сельских территорий Архангельской области (2014-2021 г.г.) в количестве 119 единиц. По мнению КСП АО, показатели государственного задания для государственного учреждения Архангельской области должны коррелироваться с соответствующими целевыми показателями государственной программы.</w:t>
      </w:r>
    </w:p>
    <w:p w14:paraId="2C8C3862" w14:textId="46A2D4AA" w:rsidR="00F5611C" w:rsidRPr="00EF047E" w:rsidRDefault="00210DE5" w:rsidP="00F5611C">
      <w:pPr>
        <w:pStyle w:val="2"/>
        <w:spacing w:line="240" w:lineRule="auto"/>
        <w:jc w:val="center"/>
        <w:rPr>
          <w:rFonts w:ascii="Times New Roman" w:hAnsi="Times New Roman"/>
          <w:lang w:val="ru-RU"/>
        </w:rPr>
      </w:pPr>
      <w:bookmarkStart w:id="76" w:name="_Toc9262586"/>
      <w:r>
        <w:rPr>
          <w:rFonts w:ascii="Times New Roman" w:hAnsi="Times New Roman"/>
          <w:lang w:val="ru-RU"/>
        </w:rPr>
        <w:lastRenderedPageBreak/>
        <w:t>4</w:t>
      </w:r>
      <w:r w:rsidR="00F5611C" w:rsidRPr="00EF047E">
        <w:rPr>
          <w:rFonts w:ascii="Times New Roman" w:hAnsi="Times New Roman"/>
          <w:lang w:val="ru-RU"/>
        </w:rPr>
        <w:t>.</w:t>
      </w:r>
      <w:r>
        <w:rPr>
          <w:rFonts w:ascii="Times New Roman" w:hAnsi="Times New Roman"/>
          <w:lang w:val="ru-RU"/>
        </w:rPr>
        <w:t>5</w:t>
      </w:r>
      <w:r w:rsidR="00F5611C" w:rsidRPr="00EF047E">
        <w:rPr>
          <w:rFonts w:ascii="Times New Roman" w:hAnsi="Times New Roman"/>
          <w:lang w:val="ru-RU"/>
        </w:rPr>
        <w:t>. Расходы в сфере лесного хозяйства</w:t>
      </w:r>
      <w:bookmarkEnd w:id="76"/>
    </w:p>
    <w:p w14:paraId="562ABEF2" w14:textId="761CAF0F" w:rsidR="00F5611C" w:rsidRPr="00443D74" w:rsidRDefault="00F5611C" w:rsidP="00443D74">
      <w:pPr>
        <w:pStyle w:val="a6"/>
        <w:ind w:left="0" w:firstLine="851"/>
        <w:jc w:val="both"/>
        <w:rPr>
          <w:rFonts w:eastAsia="Calibri"/>
          <w:bCs/>
          <w:sz w:val="28"/>
          <w:szCs w:val="28"/>
        </w:rPr>
      </w:pPr>
      <w:r w:rsidRPr="00443D74">
        <w:rPr>
          <w:rFonts w:eastAsia="Calibri"/>
          <w:bCs/>
          <w:sz w:val="28"/>
          <w:szCs w:val="28"/>
        </w:rPr>
        <w:t xml:space="preserve">Расходы по подразделу «Лесное хозяйство» исполнены в сумме 1 069,1 млн.руб., или на 99,7% к бюджетной росписи, по сравнению с 2017 годом расходы увеличены на 237,8 млн.руб.. По </w:t>
      </w:r>
      <w:r w:rsidR="00A550A7">
        <w:rPr>
          <w:rFonts w:eastAsia="Calibri"/>
          <w:bCs/>
          <w:sz w:val="28"/>
          <w:szCs w:val="28"/>
        </w:rPr>
        <w:t xml:space="preserve">данному </w:t>
      </w:r>
      <w:r w:rsidRPr="00443D74">
        <w:rPr>
          <w:rFonts w:eastAsia="Calibri"/>
          <w:bCs/>
          <w:sz w:val="28"/>
          <w:szCs w:val="28"/>
        </w:rPr>
        <w:t xml:space="preserve">подразделу из </w:t>
      </w:r>
      <w:r w:rsidR="00A550A7">
        <w:rPr>
          <w:rFonts w:eastAsia="Calibri"/>
          <w:bCs/>
          <w:sz w:val="28"/>
          <w:szCs w:val="28"/>
        </w:rPr>
        <w:t>р</w:t>
      </w:r>
      <w:r w:rsidRPr="00443D74">
        <w:rPr>
          <w:rFonts w:eastAsia="Calibri"/>
          <w:bCs/>
          <w:sz w:val="28"/>
          <w:szCs w:val="28"/>
        </w:rPr>
        <w:t>езервного фонда Правительства Архангельской области направлено 0,4 млн.руб. (на компенсацию фактических затрат государственного автономного учреждения Архангельской области «Единый лесопожарный центр» на тушение пожаров вне границ земель лесного фонда в Архангельской области).</w:t>
      </w:r>
    </w:p>
    <w:p w14:paraId="06E566DC" w14:textId="01FF9518" w:rsidR="003431BD" w:rsidRPr="00945621" w:rsidRDefault="003431BD" w:rsidP="003431BD">
      <w:pPr>
        <w:pStyle w:val="a6"/>
        <w:ind w:left="0" w:firstLine="851"/>
        <w:jc w:val="both"/>
        <w:rPr>
          <w:rFonts w:eastAsia="Calibri"/>
          <w:bCs/>
          <w:sz w:val="28"/>
          <w:szCs w:val="28"/>
        </w:rPr>
      </w:pPr>
      <w:r w:rsidRPr="00A550A7">
        <w:rPr>
          <w:rFonts w:eastAsia="Calibri"/>
          <w:bCs/>
          <w:sz w:val="28"/>
          <w:szCs w:val="28"/>
        </w:rPr>
        <w:t xml:space="preserve">На реализацию </w:t>
      </w:r>
      <w:r w:rsidRPr="00945621">
        <w:rPr>
          <w:rFonts w:eastAsia="Calibri"/>
          <w:bCs/>
          <w:sz w:val="28"/>
          <w:szCs w:val="28"/>
        </w:rPr>
        <w:t xml:space="preserve">мероприятий государственной программы Архангельской области "Развитие лесного комплекса Архангельской </w:t>
      </w:r>
      <w:r w:rsidRPr="003431BD">
        <w:rPr>
          <w:rFonts w:eastAsia="Calibri"/>
          <w:bCs/>
          <w:sz w:val="28"/>
          <w:szCs w:val="28"/>
        </w:rPr>
        <w:t>области (2014 –2024 годы)"</w:t>
      </w:r>
      <w:r w:rsidR="00127EBA">
        <w:rPr>
          <w:rFonts w:eastAsia="Calibri"/>
          <w:bCs/>
          <w:sz w:val="28"/>
          <w:szCs w:val="28"/>
        </w:rPr>
        <w:t>министерством ЛПК</w:t>
      </w:r>
      <w:r w:rsidRPr="003431BD">
        <w:rPr>
          <w:rFonts w:eastAsia="Calibri"/>
          <w:bCs/>
          <w:sz w:val="28"/>
          <w:szCs w:val="28"/>
        </w:rPr>
        <w:t xml:space="preserve"> направлено 1 068,7 млн.руб.</w:t>
      </w:r>
      <w:r w:rsidRPr="003431BD">
        <w:rPr>
          <w:bCs/>
          <w:sz w:val="28"/>
          <w:szCs w:val="28"/>
        </w:rPr>
        <w:t xml:space="preserve"> </w:t>
      </w:r>
      <w:r w:rsidRPr="003431BD">
        <w:rPr>
          <w:rFonts w:eastAsia="Calibri"/>
          <w:bCs/>
          <w:sz w:val="28"/>
          <w:szCs w:val="28"/>
        </w:rPr>
        <w:t>в целом 045 04 07 15 0 00 0000.</w:t>
      </w:r>
    </w:p>
    <w:p w14:paraId="3D0AD876" w14:textId="5E8C116F" w:rsidR="00F5611C" w:rsidRPr="00A550A7" w:rsidRDefault="00F5611C" w:rsidP="00A550A7">
      <w:pPr>
        <w:pStyle w:val="a6"/>
        <w:ind w:left="0" w:firstLine="851"/>
        <w:jc w:val="both"/>
        <w:rPr>
          <w:rFonts w:eastAsia="Calibri"/>
          <w:bCs/>
          <w:sz w:val="28"/>
          <w:szCs w:val="28"/>
        </w:rPr>
      </w:pPr>
      <w:r w:rsidRPr="00A550A7">
        <w:rPr>
          <w:rFonts w:eastAsia="Calibri"/>
          <w:bCs/>
          <w:sz w:val="28"/>
          <w:szCs w:val="28"/>
        </w:rPr>
        <w:t>Доля расходов по подразделу в общей сумме расходов областного бюджета составляет по плану 1,39%, по кассовому исполнению 1,42%.</w:t>
      </w:r>
    </w:p>
    <w:p w14:paraId="641F0B6B" w14:textId="5F7C8514" w:rsidR="00F5611C" w:rsidRPr="00A550A7" w:rsidRDefault="00F5611C" w:rsidP="00A550A7">
      <w:pPr>
        <w:pStyle w:val="a6"/>
        <w:ind w:left="0" w:firstLine="851"/>
        <w:jc w:val="both"/>
        <w:rPr>
          <w:rFonts w:eastAsia="Calibri"/>
          <w:bCs/>
          <w:sz w:val="28"/>
          <w:szCs w:val="28"/>
        </w:rPr>
      </w:pPr>
      <w:r w:rsidRPr="00A550A7">
        <w:rPr>
          <w:rFonts w:eastAsia="Calibri"/>
          <w:bCs/>
          <w:sz w:val="28"/>
          <w:szCs w:val="28"/>
        </w:rPr>
        <w:t>Главным распорядителем бюджетных средств по подразделу является министерство природных ресурсов и лесопромышленного комплекса Архангельской области (далее – Министерство ЛПК).</w:t>
      </w:r>
    </w:p>
    <w:p w14:paraId="1605FEEF" w14:textId="77777777" w:rsidR="00F5611C" w:rsidRPr="00F5611C" w:rsidRDefault="00F5611C" w:rsidP="00F5611C">
      <w:pPr>
        <w:pStyle w:val="ab"/>
        <w:jc w:val="center"/>
        <w:rPr>
          <w:rFonts w:ascii="Times New Roman" w:hAnsi="Times New Roman"/>
          <w:sz w:val="28"/>
          <w:szCs w:val="28"/>
          <w:highlight w:val="cyan"/>
        </w:rPr>
      </w:pPr>
    </w:p>
    <w:p w14:paraId="7F11E259" w14:textId="1E36C4E0" w:rsidR="00F5611C" w:rsidRPr="00FF49B4" w:rsidRDefault="00F5611C" w:rsidP="00FF49B4">
      <w:pPr>
        <w:pStyle w:val="a6"/>
        <w:ind w:left="0" w:firstLine="851"/>
        <w:jc w:val="both"/>
        <w:rPr>
          <w:rFonts w:eastAsia="Calibri"/>
          <w:bCs/>
          <w:sz w:val="28"/>
          <w:szCs w:val="28"/>
        </w:rPr>
      </w:pPr>
      <w:r w:rsidRPr="00FF49B4">
        <w:rPr>
          <w:rFonts w:eastAsia="Calibri"/>
          <w:bCs/>
          <w:sz w:val="28"/>
          <w:szCs w:val="28"/>
        </w:rPr>
        <w:t>Срок действия Лесного плана Архангельской области, утвержденного Указами Губернатора Архангельской области от 20.12.2011 № 175-у «Об утверждении Лесного плана Архангельской области» и от 25.07.2016 № 87-у «О внесении изменений в Лесной план Архангельской области» 31.12.2018. С 01.01.2019 действует Лесной план Архангельской области, утвержденный Указом Губернатора Архангельской области от 14.12.2018 №</w:t>
      </w:r>
      <w:r w:rsidR="00FF49B4">
        <w:rPr>
          <w:rFonts w:eastAsia="Calibri"/>
          <w:bCs/>
          <w:sz w:val="28"/>
          <w:szCs w:val="28"/>
        </w:rPr>
        <w:t xml:space="preserve"> 116-у (далее -  Указ № 116-у).</w:t>
      </w:r>
    </w:p>
    <w:p w14:paraId="73E5034E" w14:textId="07C8D023" w:rsidR="00F5611C" w:rsidRPr="00F5611C" w:rsidRDefault="00F5611C" w:rsidP="00FF49B4">
      <w:pPr>
        <w:pStyle w:val="a6"/>
        <w:ind w:left="0" w:firstLine="851"/>
        <w:jc w:val="both"/>
        <w:rPr>
          <w:sz w:val="28"/>
          <w:szCs w:val="28"/>
          <w:highlight w:val="cyan"/>
        </w:rPr>
      </w:pPr>
      <w:r w:rsidRPr="00FF49B4">
        <w:rPr>
          <w:rFonts w:eastAsia="Calibri"/>
          <w:bCs/>
          <w:sz w:val="28"/>
          <w:szCs w:val="28"/>
        </w:rPr>
        <w:t xml:space="preserve">Целевые показатели Лесного плана Архангельской области на 2018 год, плановые целевые показатели на 2018 год и отчетные данные о достижении целевых прогнозных показателей за 2017 и 2018 г.г. представлены </w:t>
      </w:r>
      <w:r w:rsidR="00FF49B4">
        <w:rPr>
          <w:rFonts w:eastAsia="Calibri"/>
          <w:bCs/>
          <w:sz w:val="28"/>
          <w:szCs w:val="28"/>
        </w:rPr>
        <w:t>ниже</w:t>
      </w:r>
      <w:r w:rsidRPr="00FF49B4">
        <w:rPr>
          <w:rFonts w:eastAsia="Calibri"/>
          <w:bCs/>
          <w:sz w:val="28"/>
          <w:szCs w:val="28"/>
        </w:rPr>
        <w:t>:</w:t>
      </w:r>
    </w:p>
    <w:tbl>
      <w:tblPr>
        <w:tblStyle w:val="a5"/>
        <w:tblW w:w="9624"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536"/>
        <w:gridCol w:w="1134"/>
        <w:gridCol w:w="1276"/>
        <w:gridCol w:w="1135"/>
        <w:gridCol w:w="1277"/>
        <w:gridCol w:w="1266"/>
      </w:tblGrid>
      <w:tr w:rsidR="00F5611C" w:rsidRPr="00216239" w14:paraId="5452B80E" w14:textId="77777777" w:rsidTr="00776796">
        <w:trPr>
          <w:tblHeader/>
        </w:trPr>
        <w:tc>
          <w:tcPr>
            <w:tcW w:w="3536" w:type="dxa"/>
          </w:tcPr>
          <w:p w14:paraId="588A493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Показатели индикаторов</w:t>
            </w:r>
          </w:p>
        </w:tc>
        <w:tc>
          <w:tcPr>
            <w:tcW w:w="1134" w:type="dxa"/>
          </w:tcPr>
          <w:p w14:paraId="65B98945" w14:textId="77777777" w:rsidR="00F5611C" w:rsidRPr="00216239" w:rsidRDefault="00F5611C" w:rsidP="000669C7">
            <w:pPr>
              <w:pStyle w:val="ab"/>
              <w:jc w:val="center"/>
              <w:rPr>
                <w:rFonts w:ascii="Times New Roman" w:hAnsi="Times New Roman"/>
                <w:sz w:val="21"/>
                <w:szCs w:val="21"/>
              </w:rPr>
            </w:pPr>
            <w:r w:rsidRPr="00216239">
              <w:rPr>
                <w:rFonts w:ascii="Times New Roman" w:hAnsi="Times New Roman"/>
                <w:sz w:val="21"/>
                <w:szCs w:val="21"/>
              </w:rPr>
              <w:t>Ед.изм</w:t>
            </w:r>
          </w:p>
        </w:tc>
        <w:tc>
          <w:tcPr>
            <w:tcW w:w="1276" w:type="dxa"/>
          </w:tcPr>
          <w:p w14:paraId="19D3F802" w14:textId="08A8F311" w:rsidR="00F5611C" w:rsidRPr="00216239" w:rsidRDefault="00F5611C" w:rsidP="00756B01">
            <w:pPr>
              <w:pStyle w:val="ab"/>
              <w:jc w:val="center"/>
              <w:rPr>
                <w:rFonts w:ascii="Times New Roman" w:hAnsi="Times New Roman"/>
                <w:sz w:val="21"/>
                <w:szCs w:val="21"/>
              </w:rPr>
            </w:pPr>
            <w:r w:rsidRPr="00216239">
              <w:rPr>
                <w:rFonts w:ascii="Times New Roman" w:hAnsi="Times New Roman"/>
                <w:sz w:val="21"/>
                <w:szCs w:val="21"/>
              </w:rPr>
              <w:t>Факт за 2017 год (отчет форме 1-полномочия</w:t>
            </w:r>
          </w:p>
        </w:tc>
        <w:tc>
          <w:tcPr>
            <w:tcW w:w="1135" w:type="dxa"/>
          </w:tcPr>
          <w:p w14:paraId="73DE1354"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 xml:space="preserve">2018 год </w:t>
            </w:r>
          </w:p>
          <w:p w14:paraId="29987CF8" w14:textId="03A28F4E" w:rsidR="00F5611C" w:rsidRPr="00216239" w:rsidRDefault="00F5611C" w:rsidP="00756B01">
            <w:pPr>
              <w:pStyle w:val="ab"/>
              <w:jc w:val="center"/>
              <w:rPr>
                <w:rFonts w:ascii="Times New Roman" w:hAnsi="Times New Roman"/>
                <w:sz w:val="21"/>
                <w:szCs w:val="21"/>
              </w:rPr>
            </w:pPr>
            <w:r w:rsidRPr="00216239">
              <w:rPr>
                <w:rFonts w:ascii="Times New Roman" w:hAnsi="Times New Roman"/>
                <w:sz w:val="21"/>
                <w:szCs w:val="21"/>
              </w:rPr>
              <w:t>(Лесной план Архангельской области с учетом изменений)</w:t>
            </w:r>
          </w:p>
        </w:tc>
        <w:tc>
          <w:tcPr>
            <w:tcW w:w="1277" w:type="dxa"/>
          </w:tcPr>
          <w:p w14:paraId="59FF0EE2" w14:textId="157FB696" w:rsidR="00F5611C" w:rsidRPr="00216239" w:rsidRDefault="00F5611C" w:rsidP="00756B01">
            <w:pPr>
              <w:pStyle w:val="ab"/>
              <w:jc w:val="center"/>
              <w:rPr>
                <w:rFonts w:ascii="Times New Roman" w:hAnsi="Times New Roman"/>
                <w:sz w:val="21"/>
                <w:szCs w:val="21"/>
              </w:rPr>
            </w:pPr>
            <w:r w:rsidRPr="00216239">
              <w:rPr>
                <w:rFonts w:ascii="Times New Roman" w:hAnsi="Times New Roman"/>
                <w:sz w:val="21"/>
                <w:szCs w:val="21"/>
              </w:rPr>
              <w:t xml:space="preserve">План </w:t>
            </w:r>
            <w:r w:rsidR="00756B01">
              <w:rPr>
                <w:rFonts w:ascii="Times New Roman" w:hAnsi="Times New Roman"/>
                <w:sz w:val="21"/>
                <w:szCs w:val="21"/>
              </w:rPr>
              <w:t>н</w:t>
            </w:r>
            <w:r w:rsidRPr="00216239">
              <w:rPr>
                <w:rFonts w:ascii="Times New Roman" w:hAnsi="Times New Roman"/>
                <w:sz w:val="21"/>
                <w:szCs w:val="21"/>
              </w:rPr>
              <w:t>а 2018 год (отчет по форме 1-полномочия)*</w:t>
            </w:r>
          </w:p>
        </w:tc>
        <w:tc>
          <w:tcPr>
            <w:tcW w:w="1266" w:type="dxa"/>
          </w:tcPr>
          <w:p w14:paraId="28EAD74F" w14:textId="69BC28C6" w:rsidR="00F5611C" w:rsidRPr="00216239" w:rsidRDefault="00F5611C" w:rsidP="000669C7">
            <w:pPr>
              <w:pStyle w:val="ab"/>
              <w:jc w:val="center"/>
              <w:rPr>
                <w:rFonts w:ascii="Times New Roman" w:hAnsi="Times New Roman"/>
                <w:sz w:val="21"/>
                <w:szCs w:val="21"/>
              </w:rPr>
            </w:pPr>
            <w:r w:rsidRPr="00216239">
              <w:rPr>
                <w:rFonts w:ascii="Times New Roman" w:hAnsi="Times New Roman"/>
                <w:sz w:val="21"/>
                <w:szCs w:val="21"/>
              </w:rPr>
              <w:t>Факт</w:t>
            </w:r>
            <w:r w:rsidR="00216239">
              <w:rPr>
                <w:rFonts w:ascii="Times New Roman" w:hAnsi="Times New Roman"/>
                <w:sz w:val="21"/>
                <w:szCs w:val="21"/>
              </w:rPr>
              <w:t>.</w:t>
            </w:r>
            <w:r w:rsidRPr="00216239">
              <w:rPr>
                <w:rFonts w:ascii="Times New Roman" w:hAnsi="Times New Roman"/>
                <w:sz w:val="21"/>
                <w:szCs w:val="21"/>
              </w:rPr>
              <w:t xml:space="preserve"> </w:t>
            </w:r>
            <w:r w:rsidR="00756B01">
              <w:rPr>
                <w:rFonts w:ascii="Times New Roman" w:hAnsi="Times New Roman"/>
                <w:sz w:val="21"/>
                <w:szCs w:val="21"/>
              </w:rPr>
              <w:t>на</w:t>
            </w:r>
            <w:r w:rsidRPr="00216239">
              <w:rPr>
                <w:rFonts w:ascii="Times New Roman" w:hAnsi="Times New Roman"/>
                <w:sz w:val="21"/>
                <w:szCs w:val="21"/>
              </w:rPr>
              <w:t xml:space="preserve"> 2018 год (отчет по форме 1-полномочия)</w:t>
            </w:r>
          </w:p>
        </w:tc>
      </w:tr>
      <w:tr w:rsidR="00F5611C" w:rsidRPr="00216239" w14:paraId="3897FB87" w14:textId="77777777" w:rsidTr="0099485D">
        <w:tc>
          <w:tcPr>
            <w:tcW w:w="3536" w:type="dxa"/>
          </w:tcPr>
          <w:p w14:paraId="046BE06F" w14:textId="77777777" w:rsidR="00F5611C" w:rsidRPr="00216239" w:rsidRDefault="00F5611C" w:rsidP="00FF49B4">
            <w:pPr>
              <w:spacing w:after="0" w:line="240" w:lineRule="auto"/>
              <w:rPr>
                <w:rFonts w:ascii="Times New Roman" w:hAnsi="Times New Roman"/>
                <w:sz w:val="21"/>
                <w:szCs w:val="21"/>
              </w:rPr>
            </w:pPr>
            <w:r w:rsidRPr="00216239">
              <w:rPr>
                <w:rFonts w:ascii="Times New Roman" w:eastAsia="Times New Roman" w:hAnsi="Times New Roman"/>
                <w:sz w:val="21"/>
                <w:szCs w:val="21"/>
                <w:lang w:eastAsia="ru-RU"/>
              </w:rPr>
              <w:t>Объем рубок лесных насаждений с 1 гектара покрытых лесной растительностью земель лесного фонда</w:t>
            </w:r>
          </w:p>
        </w:tc>
        <w:tc>
          <w:tcPr>
            <w:tcW w:w="1134" w:type="dxa"/>
          </w:tcPr>
          <w:p w14:paraId="398DB2A7"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м</w:t>
            </w:r>
          </w:p>
          <w:p w14:paraId="0C0B9094"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3/га</w:t>
            </w:r>
          </w:p>
          <w:p w14:paraId="32B6446D" w14:textId="77777777" w:rsidR="00F5611C" w:rsidRPr="00216239" w:rsidRDefault="00F5611C" w:rsidP="00216239">
            <w:pPr>
              <w:pStyle w:val="ab"/>
              <w:jc w:val="center"/>
              <w:rPr>
                <w:rFonts w:ascii="Times New Roman" w:hAnsi="Times New Roman"/>
                <w:sz w:val="21"/>
                <w:szCs w:val="21"/>
              </w:rPr>
            </w:pPr>
          </w:p>
        </w:tc>
        <w:tc>
          <w:tcPr>
            <w:tcW w:w="1276" w:type="dxa"/>
          </w:tcPr>
          <w:p w14:paraId="156BC81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0,57</w:t>
            </w:r>
          </w:p>
        </w:tc>
        <w:tc>
          <w:tcPr>
            <w:tcW w:w="1135" w:type="dxa"/>
          </w:tcPr>
          <w:p w14:paraId="62E7E09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0,65</w:t>
            </w:r>
          </w:p>
        </w:tc>
        <w:tc>
          <w:tcPr>
            <w:tcW w:w="1277" w:type="dxa"/>
          </w:tcPr>
          <w:p w14:paraId="749ED5B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0,65</w:t>
            </w:r>
          </w:p>
        </w:tc>
        <w:tc>
          <w:tcPr>
            <w:tcW w:w="1266" w:type="dxa"/>
          </w:tcPr>
          <w:p w14:paraId="0C79D2C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0,69</w:t>
            </w:r>
          </w:p>
        </w:tc>
      </w:tr>
      <w:tr w:rsidR="00F5611C" w:rsidRPr="00216239" w14:paraId="5F3D3582" w14:textId="77777777" w:rsidTr="0099485D">
        <w:trPr>
          <w:trHeight w:val="600"/>
        </w:trPr>
        <w:tc>
          <w:tcPr>
            <w:tcW w:w="3536" w:type="dxa"/>
          </w:tcPr>
          <w:p w14:paraId="39993EB6" w14:textId="77777777" w:rsidR="00F5611C" w:rsidRPr="00216239" w:rsidRDefault="00F5611C" w:rsidP="00FF49B4">
            <w:pPr>
              <w:spacing w:after="0" w:line="240" w:lineRule="auto"/>
              <w:rPr>
                <w:rFonts w:ascii="Times New Roman" w:hAnsi="Times New Roman"/>
                <w:sz w:val="21"/>
                <w:szCs w:val="21"/>
              </w:rPr>
            </w:pPr>
            <w:r w:rsidRPr="00216239">
              <w:rPr>
                <w:rFonts w:ascii="Times New Roman" w:eastAsia="Times New Roman" w:hAnsi="Times New Roman"/>
                <w:sz w:val="21"/>
                <w:szCs w:val="21"/>
                <w:lang w:eastAsia="ru-RU"/>
              </w:rPr>
              <w:t>Объем рубок лесных насаждений (выборочных и сплошных) на землях лесного фонда</w:t>
            </w:r>
          </w:p>
        </w:tc>
        <w:tc>
          <w:tcPr>
            <w:tcW w:w="1134" w:type="dxa"/>
          </w:tcPr>
          <w:p w14:paraId="4707AFB2"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м</w:t>
            </w:r>
          </w:p>
          <w:p w14:paraId="0CEC28DE"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3</w:t>
            </w:r>
          </w:p>
          <w:p w14:paraId="5AE88106" w14:textId="77777777" w:rsidR="00F5611C" w:rsidRPr="00216239" w:rsidRDefault="00F5611C" w:rsidP="00216239">
            <w:pPr>
              <w:pStyle w:val="ab"/>
              <w:jc w:val="center"/>
              <w:rPr>
                <w:rFonts w:ascii="Times New Roman" w:hAnsi="Times New Roman"/>
                <w:sz w:val="21"/>
                <w:szCs w:val="21"/>
              </w:rPr>
            </w:pPr>
          </w:p>
        </w:tc>
        <w:tc>
          <w:tcPr>
            <w:tcW w:w="1276" w:type="dxa"/>
          </w:tcPr>
          <w:p w14:paraId="24AA9BBF"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12 342,50</w:t>
            </w:r>
          </w:p>
        </w:tc>
        <w:tc>
          <w:tcPr>
            <w:tcW w:w="1135" w:type="dxa"/>
          </w:tcPr>
          <w:p w14:paraId="4025BCB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14 127,6</w:t>
            </w:r>
          </w:p>
        </w:tc>
        <w:tc>
          <w:tcPr>
            <w:tcW w:w="1277" w:type="dxa"/>
          </w:tcPr>
          <w:p w14:paraId="02C47EA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14 127,6</w:t>
            </w:r>
          </w:p>
        </w:tc>
        <w:tc>
          <w:tcPr>
            <w:tcW w:w="1266" w:type="dxa"/>
          </w:tcPr>
          <w:p w14:paraId="473BE14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14 917,5</w:t>
            </w:r>
          </w:p>
        </w:tc>
      </w:tr>
      <w:tr w:rsidR="00F5611C" w:rsidRPr="00216239" w14:paraId="31206645" w14:textId="77777777" w:rsidTr="0099485D">
        <w:trPr>
          <w:trHeight w:val="657"/>
        </w:trPr>
        <w:tc>
          <w:tcPr>
            <w:tcW w:w="3536" w:type="dxa"/>
          </w:tcPr>
          <w:p w14:paraId="4A3AA43A"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 xml:space="preserve">Площадь покрытых лесной растительностью </w:t>
            </w:r>
          </w:p>
          <w:p w14:paraId="46BB2368" w14:textId="77777777" w:rsidR="00F5611C" w:rsidRPr="00216239" w:rsidRDefault="00F5611C" w:rsidP="00FF49B4">
            <w:pPr>
              <w:spacing w:after="0" w:line="240" w:lineRule="auto"/>
              <w:rPr>
                <w:rFonts w:ascii="Times New Roman" w:hAnsi="Times New Roman"/>
                <w:sz w:val="21"/>
                <w:szCs w:val="21"/>
              </w:rPr>
            </w:pPr>
            <w:r w:rsidRPr="00216239">
              <w:rPr>
                <w:rFonts w:ascii="Times New Roman" w:eastAsia="Times New Roman" w:hAnsi="Times New Roman"/>
                <w:sz w:val="21"/>
                <w:szCs w:val="21"/>
                <w:lang w:eastAsia="ru-RU"/>
              </w:rPr>
              <w:t>земель лесного фонда на территории Архангельской области (ППЛРЗЛФ)</w:t>
            </w:r>
          </w:p>
        </w:tc>
        <w:tc>
          <w:tcPr>
            <w:tcW w:w="1134" w:type="dxa"/>
          </w:tcPr>
          <w:p w14:paraId="144A1A8F" w14:textId="006855E8" w:rsidR="00F5611C" w:rsidRPr="00216239" w:rsidRDefault="00F5611C" w:rsidP="00216239">
            <w:pPr>
              <w:spacing w:after="0" w:line="240" w:lineRule="auto"/>
              <w:jc w:val="center"/>
              <w:rPr>
                <w:rFonts w:ascii="Times New Roman" w:hAnsi="Times New Roman"/>
                <w:sz w:val="21"/>
                <w:szCs w:val="21"/>
              </w:rPr>
            </w:pPr>
            <w:r w:rsidRPr="00216239">
              <w:rPr>
                <w:rFonts w:ascii="Times New Roman" w:eastAsia="Times New Roman" w:hAnsi="Times New Roman"/>
                <w:sz w:val="21"/>
                <w:szCs w:val="21"/>
                <w:lang w:eastAsia="ru-RU"/>
              </w:rPr>
              <w:t>тыс.га</w:t>
            </w:r>
          </w:p>
        </w:tc>
        <w:tc>
          <w:tcPr>
            <w:tcW w:w="1276" w:type="dxa"/>
          </w:tcPr>
          <w:p w14:paraId="79E9A84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21 695,00</w:t>
            </w:r>
          </w:p>
        </w:tc>
        <w:tc>
          <w:tcPr>
            <w:tcW w:w="1135" w:type="dxa"/>
          </w:tcPr>
          <w:p w14:paraId="13E8AA52"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77" w:type="dxa"/>
          </w:tcPr>
          <w:p w14:paraId="5FDAC40F"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66" w:type="dxa"/>
          </w:tcPr>
          <w:p w14:paraId="66A05D19"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21 680,8</w:t>
            </w:r>
          </w:p>
        </w:tc>
      </w:tr>
      <w:tr w:rsidR="00F5611C" w:rsidRPr="00216239" w14:paraId="57614FEF" w14:textId="77777777" w:rsidTr="0099485D">
        <w:tc>
          <w:tcPr>
            <w:tcW w:w="3536" w:type="dxa"/>
          </w:tcPr>
          <w:p w14:paraId="430024E8"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lastRenderedPageBreak/>
              <w:t xml:space="preserve">Соотношение стоимости 1 м 3 древесины от рубок лесных насаждений и ставки платы за единицу объема древесины, </w:t>
            </w:r>
          </w:p>
          <w:p w14:paraId="7794A8D3" w14:textId="77777777" w:rsidR="00F5611C" w:rsidRPr="00216239" w:rsidRDefault="00F5611C" w:rsidP="00FF49B4">
            <w:pPr>
              <w:spacing w:after="0" w:line="240" w:lineRule="auto"/>
              <w:rPr>
                <w:rFonts w:ascii="Times New Roman" w:hAnsi="Times New Roman"/>
                <w:sz w:val="21"/>
                <w:szCs w:val="21"/>
              </w:rPr>
            </w:pPr>
            <w:r w:rsidRPr="00216239">
              <w:rPr>
                <w:rFonts w:ascii="Times New Roman" w:eastAsia="Times New Roman" w:hAnsi="Times New Roman"/>
                <w:sz w:val="21"/>
                <w:szCs w:val="21"/>
                <w:lang w:eastAsia="ru-RU"/>
              </w:rPr>
              <w:t>установленной Правительством РФ</w:t>
            </w:r>
          </w:p>
        </w:tc>
        <w:tc>
          <w:tcPr>
            <w:tcW w:w="1134" w:type="dxa"/>
          </w:tcPr>
          <w:p w14:paraId="1D1DB0F9" w14:textId="77777777" w:rsidR="00F5611C" w:rsidRPr="00216239" w:rsidRDefault="00F5611C" w:rsidP="00216239">
            <w:pPr>
              <w:pStyle w:val="ab"/>
              <w:jc w:val="center"/>
              <w:rPr>
                <w:rFonts w:ascii="Times New Roman" w:hAnsi="Times New Roman"/>
                <w:sz w:val="21"/>
                <w:szCs w:val="21"/>
              </w:rPr>
            </w:pPr>
            <w:r w:rsidRPr="00216239">
              <w:rPr>
                <w:rFonts w:ascii="Times New Roman" w:hAnsi="Times New Roman"/>
                <w:sz w:val="21"/>
                <w:szCs w:val="21"/>
              </w:rPr>
              <w:t>%</w:t>
            </w:r>
          </w:p>
        </w:tc>
        <w:tc>
          <w:tcPr>
            <w:tcW w:w="1276" w:type="dxa"/>
          </w:tcPr>
          <w:p w14:paraId="171AFFED"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170,59</w:t>
            </w:r>
          </w:p>
        </w:tc>
        <w:tc>
          <w:tcPr>
            <w:tcW w:w="1135" w:type="dxa"/>
          </w:tcPr>
          <w:p w14:paraId="01D8D4CF"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152,7</w:t>
            </w:r>
          </w:p>
        </w:tc>
        <w:tc>
          <w:tcPr>
            <w:tcW w:w="1277" w:type="dxa"/>
          </w:tcPr>
          <w:p w14:paraId="7668B50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185,44</w:t>
            </w:r>
          </w:p>
        </w:tc>
        <w:tc>
          <w:tcPr>
            <w:tcW w:w="1266" w:type="dxa"/>
          </w:tcPr>
          <w:p w14:paraId="29F5D7B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187,61</w:t>
            </w:r>
          </w:p>
        </w:tc>
      </w:tr>
      <w:tr w:rsidR="00F5611C" w:rsidRPr="00216239" w14:paraId="56C0C0F9" w14:textId="77777777" w:rsidTr="0099485D">
        <w:tc>
          <w:tcPr>
            <w:tcW w:w="3536" w:type="dxa"/>
          </w:tcPr>
          <w:p w14:paraId="4B447677" w14:textId="77777777" w:rsidR="00F5611C" w:rsidRPr="00216239" w:rsidRDefault="00F5611C" w:rsidP="00FF49B4">
            <w:pPr>
              <w:spacing w:after="0" w:line="240" w:lineRule="auto"/>
              <w:rPr>
                <w:rFonts w:ascii="Times New Roman" w:hAnsi="Times New Roman"/>
                <w:sz w:val="21"/>
                <w:szCs w:val="21"/>
              </w:rPr>
            </w:pPr>
            <w:r w:rsidRPr="00216239">
              <w:rPr>
                <w:rFonts w:ascii="Times New Roman" w:eastAsia="Times New Roman" w:hAnsi="Times New Roman"/>
                <w:sz w:val="21"/>
                <w:szCs w:val="21"/>
                <w:lang w:eastAsia="ru-RU"/>
              </w:rPr>
              <w:t>Средняя стоимость 1 м3 древесины от рубок лесных насаждений на землях лесного фонда на территории Архангельской области</w:t>
            </w:r>
          </w:p>
        </w:tc>
        <w:tc>
          <w:tcPr>
            <w:tcW w:w="1134" w:type="dxa"/>
          </w:tcPr>
          <w:p w14:paraId="1C8189A0" w14:textId="77777777" w:rsidR="00F5611C" w:rsidRPr="00216239" w:rsidRDefault="00F5611C" w:rsidP="00216239">
            <w:pPr>
              <w:pStyle w:val="ab"/>
              <w:jc w:val="center"/>
              <w:rPr>
                <w:rFonts w:ascii="Times New Roman" w:hAnsi="Times New Roman"/>
                <w:sz w:val="21"/>
                <w:szCs w:val="21"/>
              </w:rPr>
            </w:pPr>
            <w:r w:rsidRPr="00216239">
              <w:rPr>
                <w:rFonts w:ascii="Times New Roman" w:hAnsi="Times New Roman"/>
                <w:sz w:val="21"/>
                <w:szCs w:val="21"/>
              </w:rPr>
              <w:t>Руб.</w:t>
            </w:r>
          </w:p>
        </w:tc>
        <w:tc>
          <w:tcPr>
            <w:tcW w:w="1276" w:type="dxa"/>
          </w:tcPr>
          <w:p w14:paraId="30898329"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66,70</w:t>
            </w:r>
          </w:p>
        </w:tc>
        <w:tc>
          <w:tcPr>
            <w:tcW w:w="1135" w:type="dxa"/>
          </w:tcPr>
          <w:p w14:paraId="2679930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66,9</w:t>
            </w:r>
          </w:p>
        </w:tc>
        <w:tc>
          <w:tcPr>
            <w:tcW w:w="1277" w:type="dxa"/>
          </w:tcPr>
          <w:p w14:paraId="210AA3A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107</w:t>
            </w:r>
          </w:p>
        </w:tc>
        <w:tc>
          <w:tcPr>
            <w:tcW w:w="1266" w:type="dxa"/>
          </w:tcPr>
          <w:p w14:paraId="3034056C" w14:textId="77777777" w:rsidR="00F5611C" w:rsidRPr="00216239" w:rsidRDefault="00F5611C" w:rsidP="00CA4DBC">
            <w:pPr>
              <w:pStyle w:val="ab"/>
              <w:jc w:val="center"/>
              <w:rPr>
                <w:rFonts w:ascii="Times New Roman" w:hAnsi="Times New Roman"/>
                <w:sz w:val="21"/>
                <w:szCs w:val="21"/>
              </w:rPr>
            </w:pPr>
            <w:r w:rsidRPr="00216239">
              <w:rPr>
                <w:rFonts w:ascii="Times New Roman" w:hAnsi="Times New Roman"/>
                <w:sz w:val="21"/>
                <w:szCs w:val="21"/>
              </w:rPr>
              <w:t>109,0</w:t>
            </w:r>
          </w:p>
        </w:tc>
      </w:tr>
      <w:tr w:rsidR="00F5611C" w:rsidRPr="00216239" w14:paraId="597D1D05" w14:textId="77777777" w:rsidTr="0099485D">
        <w:tc>
          <w:tcPr>
            <w:tcW w:w="3536" w:type="dxa"/>
          </w:tcPr>
          <w:p w14:paraId="3BB7E7E6" w14:textId="77777777" w:rsidR="00F5611C" w:rsidRPr="00216239" w:rsidRDefault="00F5611C" w:rsidP="00FF49B4">
            <w:pPr>
              <w:spacing w:after="0" w:line="240" w:lineRule="auto"/>
              <w:rPr>
                <w:rFonts w:ascii="Times New Roman" w:hAnsi="Times New Roman"/>
                <w:sz w:val="21"/>
                <w:szCs w:val="21"/>
              </w:rPr>
            </w:pPr>
            <w:r w:rsidRPr="00216239">
              <w:rPr>
                <w:rFonts w:ascii="Times New Roman" w:eastAsia="Times New Roman" w:hAnsi="Times New Roman"/>
                <w:sz w:val="21"/>
                <w:szCs w:val="21"/>
                <w:lang w:eastAsia="ru-RU"/>
              </w:rPr>
              <w:t>Средняя ставка платы за единицу объема древесины, установленная Правительством Российской Федерации</w:t>
            </w:r>
          </w:p>
        </w:tc>
        <w:tc>
          <w:tcPr>
            <w:tcW w:w="1134" w:type="dxa"/>
          </w:tcPr>
          <w:p w14:paraId="19483B6C" w14:textId="77777777" w:rsidR="00F5611C" w:rsidRPr="00216239" w:rsidRDefault="00F5611C" w:rsidP="00216239">
            <w:pPr>
              <w:pStyle w:val="ab"/>
              <w:jc w:val="center"/>
              <w:rPr>
                <w:rFonts w:ascii="Times New Roman" w:hAnsi="Times New Roman"/>
                <w:sz w:val="21"/>
                <w:szCs w:val="21"/>
              </w:rPr>
            </w:pPr>
            <w:r w:rsidRPr="00216239">
              <w:rPr>
                <w:rFonts w:ascii="Times New Roman" w:hAnsi="Times New Roman"/>
                <w:sz w:val="21"/>
                <w:szCs w:val="21"/>
              </w:rPr>
              <w:t>Руб.</w:t>
            </w:r>
          </w:p>
        </w:tc>
        <w:tc>
          <w:tcPr>
            <w:tcW w:w="1276" w:type="dxa"/>
          </w:tcPr>
          <w:p w14:paraId="031C620C"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39,10</w:t>
            </w:r>
          </w:p>
        </w:tc>
        <w:tc>
          <w:tcPr>
            <w:tcW w:w="1135" w:type="dxa"/>
          </w:tcPr>
          <w:p w14:paraId="72EA289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43,8</w:t>
            </w:r>
          </w:p>
        </w:tc>
        <w:tc>
          <w:tcPr>
            <w:tcW w:w="1277" w:type="dxa"/>
          </w:tcPr>
          <w:p w14:paraId="1C243EF1"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57,7</w:t>
            </w:r>
          </w:p>
        </w:tc>
        <w:tc>
          <w:tcPr>
            <w:tcW w:w="1266" w:type="dxa"/>
          </w:tcPr>
          <w:p w14:paraId="358F675D"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58,10</w:t>
            </w:r>
          </w:p>
        </w:tc>
      </w:tr>
      <w:tr w:rsidR="00F5611C" w:rsidRPr="00216239" w14:paraId="4F7840D4" w14:textId="77777777" w:rsidTr="0099485D">
        <w:tc>
          <w:tcPr>
            <w:tcW w:w="3536" w:type="dxa"/>
          </w:tcPr>
          <w:p w14:paraId="2FCF3889"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 xml:space="preserve">Объем платежей в бюджетную систему РФ от использования </w:t>
            </w:r>
          </w:p>
          <w:p w14:paraId="3BB8B2F1" w14:textId="77777777" w:rsidR="00F5611C" w:rsidRPr="00216239" w:rsidRDefault="00F5611C" w:rsidP="00FF49B4">
            <w:pPr>
              <w:spacing w:after="0" w:line="240" w:lineRule="auto"/>
              <w:rPr>
                <w:rFonts w:ascii="Times New Roman" w:hAnsi="Times New Roman"/>
                <w:sz w:val="21"/>
                <w:szCs w:val="21"/>
              </w:rPr>
            </w:pPr>
            <w:r w:rsidRPr="00216239">
              <w:rPr>
                <w:rFonts w:ascii="Times New Roman" w:eastAsia="Times New Roman" w:hAnsi="Times New Roman"/>
                <w:sz w:val="21"/>
                <w:szCs w:val="21"/>
                <w:lang w:eastAsia="ru-RU"/>
              </w:rPr>
              <w:t>лесов в расчете на 1 гектар земель лесного фонда</w:t>
            </w:r>
          </w:p>
        </w:tc>
        <w:tc>
          <w:tcPr>
            <w:tcW w:w="1134" w:type="dxa"/>
          </w:tcPr>
          <w:p w14:paraId="4BCFA417" w14:textId="334348F6" w:rsidR="00F5611C" w:rsidRPr="00216239" w:rsidRDefault="00F5611C" w:rsidP="00CA4DBC">
            <w:pPr>
              <w:spacing w:after="0" w:line="240" w:lineRule="auto"/>
              <w:jc w:val="center"/>
              <w:rPr>
                <w:rFonts w:ascii="Times New Roman" w:hAnsi="Times New Roman"/>
                <w:sz w:val="21"/>
                <w:szCs w:val="21"/>
              </w:rPr>
            </w:pPr>
            <w:r w:rsidRPr="00216239">
              <w:rPr>
                <w:rFonts w:ascii="Times New Roman" w:eastAsia="Times New Roman" w:hAnsi="Times New Roman"/>
                <w:sz w:val="21"/>
                <w:szCs w:val="21"/>
                <w:lang w:eastAsia="ru-RU"/>
              </w:rPr>
              <w:t>руб./га</w:t>
            </w:r>
          </w:p>
        </w:tc>
        <w:tc>
          <w:tcPr>
            <w:tcW w:w="1276" w:type="dxa"/>
          </w:tcPr>
          <w:p w14:paraId="77D6D999"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42,96</w:t>
            </w:r>
          </w:p>
        </w:tc>
        <w:tc>
          <w:tcPr>
            <w:tcW w:w="1135" w:type="dxa"/>
          </w:tcPr>
          <w:p w14:paraId="0866BB3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35,0</w:t>
            </w:r>
          </w:p>
        </w:tc>
        <w:tc>
          <w:tcPr>
            <w:tcW w:w="1277" w:type="dxa"/>
          </w:tcPr>
          <w:p w14:paraId="682917E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79,9</w:t>
            </w:r>
          </w:p>
        </w:tc>
        <w:tc>
          <w:tcPr>
            <w:tcW w:w="1266" w:type="dxa"/>
          </w:tcPr>
          <w:p w14:paraId="0B86DA7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64,5</w:t>
            </w:r>
          </w:p>
        </w:tc>
      </w:tr>
      <w:tr w:rsidR="00F5611C" w:rsidRPr="00216239" w14:paraId="161D1BEF" w14:textId="77777777" w:rsidTr="0099485D">
        <w:tc>
          <w:tcPr>
            <w:tcW w:w="3536" w:type="dxa"/>
          </w:tcPr>
          <w:p w14:paraId="535BDBEE"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 xml:space="preserve">Общий объем платежей в бюджетную систему РФ от </w:t>
            </w:r>
          </w:p>
          <w:p w14:paraId="06112E47"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использования лесов на землях лесного фонда на территории Архангельской области</w:t>
            </w:r>
          </w:p>
        </w:tc>
        <w:tc>
          <w:tcPr>
            <w:tcW w:w="1134" w:type="dxa"/>
          </w:tcPr>
          <w:p w14:paraId="5C291416"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руб.</w:t>
            </w:r>
          </w:p>
          <w:p w14:paraId="2EF475F9"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p>
        </w:tc>
        <w:tc>
          <w:tcPr>
            <w:tcW w:w="1276" w:type="dxa"/>
          </w:tcPr>
          <w:p w14:paraId="735E8D19" w14:textId="2C4CA650" w:rsidR="00F5611C" w:rsidRPr="00216239" w:rsidRDefault="0099485D" w:rsidP="00FF49B4">
            <w:pPr>
              <w:pStyle w:val="ab"/>
              <w:jc w:val="center"/>
              <w:rPr>
                <w:rFonts w:ascii="Times New Roman" w:hAnsi="Times New Roman"/>
                <w:sz w:val="21"/>
                <w:szCs w:val="21"/>
              </w:rPr>
            </w:pPr>
            <w:r>
              <w:rPr>
                <w:rFonts w:ascii="Times New Roman" w:hAnsi="Times New Roman"/>
                <w:sz w:val="21"/>
                <w:szCs w:val="21"/>
              </w:rPr>
              <w:t>1 218 385,8</w:t>
            </w:r>
          </w:p>
        </w:tc>
        <w:tc>
          <w:tcPr>
            <w:tcW w:w="1135" w:type="dxa"/>
          </w:tcPr>
          <w:p w14:paraId="0D57E86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997 616,6</w:t>
            </w:r>
          </w:p>
        </w:tc>
        <w:tc>
          <w:tcPr>
            <w:tcW w:w="1277" w:type="dxa"/>
          </w:tcPr>
          <w:p w14:paraId="007B75B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2 266 009,7</w:t>
            </w:r>
          </w:p>
        </w:tc>
        <w:tc>
          <w:tcPr>
            <w:tcW w:w="1266" w:type="dxa"/>
          </w:tcPr>
          <w:p w14:paraId="1B5E923E"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1 829 750,8</w:t>
            </w:r>
          </w:p>
        </w:tc>
      </w:tr>
      <w:tr w:rsidR="00F5611C" w:rsidRPr="00216239" w14:paraId="0A5C7078" w14:textId="77777777" w:rsidTr="0099485D">
        <w:tc>
          <w:tcPr>
            <w:tcW w:w="3536" w:type="dxa"/>
          </w:tcPr>
          <w:p w14:paraId="75C562C5"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 xml:space="preserve">Площадь земель лесного фонда в Архангельской области </w:t>
            </w:r>
          </w:p>
        </w:tc>
        <w:tc>
          <w:tcPr>
            <w:tcW w:w="1134" w:type="dxa"/>
          </w:tcPr>
          <w:p w14:paraId="178237DE" w14:textId="37D153A7" w:rsidR="00F5611C" w:rsidRPr="00216239" w:rsidRDefault="00F5611C" w:rsidP="0099485D">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tc>
        <w:tc>
          <w:tcPr>
            <w:tcW w:w="1276" w:type="dxa"/>
          </w:tcPr>
          <w:p w14:paraId="79A605C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28 362,0</w:t>
            </w:r>
          </w:p>
        </w:tc>
        <w:tc>
          <w:tcPr>
            <w:tcW w:w="1135" w:type="dxa"/>
          </w:tcPr>
          <w:p w14:paraId="7138A41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28 501,2</w:t>
            </w:r>
          </w:p>
        </w:tc>
        <w:tc>
          <w:tcPr>
            <w:tcW w:w="1277" w:type="dxa"/>
          </w:tcPr>
          <w:p w14:paraId="24FC0FD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28 362,0</w:t>
            </w:r>
          </w:p>
        </w:tc>
        <w:tc>
          <w:tcPr>
            <w:tcW w:w="1266" w:type="dxa"/>
          </w:tcPr>
          <w:p w14:paraId="74F8DDA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28 366,9</w:t>
            </w:r>
          </w:p>
        </w:tc>
      </w:tr>
      <w:tr w:rsidR="00F5611C" w:rsidRPr="00216239" w14:paraId="1D9ED2F2" w14:textId="77777777" w:rsidTr="0099485D">
        <w:tc>
          <w:tcPr>
            <w:tcW w:w="3536" w:type="dxa"/>
          </w:tcPr>
          <w:p w14:paraId="17535794"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Удельная площадь земель лесного фонда, покрытых лесной растительностью, погибшей от пожаров</w:t>
            </w:r>
          </w:p>
        </w:tc>
        <w:tc>
          <w:tcPr>
            <w:tcW w:w="1134" w:type="dxa"/>
          </w:tcPr>
          <w:p w14:paraId="68671EF0" w14:textId="7482F79F" w:rsidR="00F5611C" w:rsidRPr="00216239" w:rsidRDefault="00F5611C" w:rsidP="0099485D">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w:t>
            </w:r>
          </w:p>
        </w:tc>
        <w:tc>
          <w:tcPr>
            <w:tcW w:w="1276" w:type="dxa"/>
          </w:tcPr>
          <w:p w14:paraId="571AD2C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w:t>
            </w:r>
          </w:p>
        </w:tc>
        <w:tc>
          <w:tcPr>
            <w:tcW w:w="1135" w:type="dxa"/>
          </w:tcPr>
          <w:p w14:paraId="3B13E95D"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0,004</w:t>
            </w:r>
          </w:p>
        </w:tc>
        <w:tc>
          <w:tcPr>
            <w:tcW w:w="1277" w:type="dxa"/>
          </w:tcPr>
          <w:p w14:paraId="05EC77EB"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w:t>
            </w:r>
          </w:p>
        </w:tc>
        <w:tc>
          <w:tcPr>
            <w:tcW w:w="1266" w:type="dxa"/>
          </w:tcPr>
          <w:p w14:paraId="5BC131C2"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w:t>
            </w:r>
          </w:p>
        </w:tc>
      </w:tr>
      <w:tr w:rsidR="00F5611C" w:rsidRPr="00216239" w14:paraId="1098B749" w14:textId="77777777" w:rsidTr="0099485D">
        <w:trPr>
          <w:trHeight w:val="368"/>
        </w:trPr>
        <w:tc>
          <w:tcPr>
            <w:tcW w:w="3536" w:type="dxa"/>
          </w:tcPr>
          <w:p w14:paraId="710F3DDE"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 xml:space="preserve">Площадь земель лесного фонда, покрытых </w:t>
            </w:r>
          </w:p>
          <w:p w14:paraId="70C55113"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лесной растительностью, погибшей от пожаров</w:t>
            </w:r>
          </w:p>
        </w:tc>
        <w:tc>
          <w:tcPr>
            <w:tcW w:w="1134" w:type="dxa"/>
          </w:tcPr>
          <w:p w14:paraId="70FBC8F7" w14:textId="5F627350" w:rsidR="00F5611C" w:rsidRPr="00216239" w:rsidRDefault="00F5611C" w:rsidP="0099485D">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tc>
        <w:tc>
          <w:tcPr>
            <w:tcW w:w="1276" w:type="dxa"/>
          </w:tcPr>
          <w:p w14:paraId="0659ACC3"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0,4</w:t>
            </w:r>
          </w:p>
        </w:tc>
        <w:tc>
          <w:tcPr>
            <w:tcW w:w="1135" w:type="dxa"/>
          </w:tcPr>
          <w:p w14:paraId="39456039"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0,8</w:t>
            </w:r>
          </w:p>
        </w:tc>
        <w:tc>
          <w:tcPr>
            <w:tcW w:w="1277" w:type="dxa"/>
          </w:tcPr>
          <w:p w14:paraId="35894B11"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0,050</w:t>
            </w:r>
          </w:p>
        </w:tc>
        <w:tc>
          <w:tcPr>
            <w:tcW w:w="1266" w:type="dxa"/>
          </w:tcPr>
          <w:p w14:paraId="6F11954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0,143</w:t>
            </w:r>
          </w:p>
        </w:tc>
      </w:tr>
      <w:tr w:rsidR="00F5611C" w:rsidRPr="00216239" w14:paraId="25DAF5D6" w14:textId="77777777" w:rsidTr="000D6118">
        <w:trPr>
          <w:trHeight w:hRule="exact" w:val="243"/>
        </w:trPr>
        <w:tc>
          <w:tcPr>
            <w:tcW w:w="3536" w:type="dxa"/>
          </w:tcPr>
          <w:p w14:paraId="4DBC33FA"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ППЛРЗЛФ</w:t>
            </w:r>
          </w:p>
        </w:tc>
        <w:tc>
          <w:tcPr>
            <w:tcW w:w="1134" w:type="dxa"/>
          </w:tcPr>
          <w:p w14:paraId="4822CA19"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p w14:paraId="79AFF779"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p>
        </w:tc>
        <w:tc>
          <w:tcPr>
            <w:tcW w:w="1276" w:type="dxa"/>
          </w:tcPr>
          <w:p w14:paraId="6EB5C75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21 695,00</w:t>
            </w:r>
          </w:p>
        </w:tc>
        <w:tc>
          <w:tcPr>
            <w:tcW w:w="1135" w:type="dxa"/>
          </w:tcPr>
          <w:p w14:paraId="4EADC533"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77" w:type="dxa"/>
          </w:tcPr>
          <w:p w14:paraId="7B7318F4"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66" w:type="dxa"/>
          </w:tcPr>
          <w:p w14:paraId="09914A45"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21 680,8</w:t>
            </w:r>
          </w:p>
        </w:tc>
      </w:tr>
      <w:tr w:rsidR="00F5611C" w:rsidRPr="00216239" w14:paraId="52A11EC6" w14:textId="77777777" w:rsidTr="0099485D">
        <w:tc>
          <w:tcPr>
            <w:tcW w:w="3536" w:type="dxa"/>
          </w:tcPr>
          <w:p w14:paraId="5C15D221"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Удельная площадь земель лесного фонда, покрытых лесной растительностью, погибшей от вредителей и болезней леса</w:t>
            </w:r>
          </w:p>
        </w:tc>
        <w:tc>
          <w:tcPr>
            <w:tcW w:w="1134" w:type="dxa"/>
          </w:tcPr>
          <w:p w14:paraId="2FC84B76" w14:textId="23E5DB74" w:rsidR="00F5611C" w:rsidRPr="00216239" w:rsidRDefault="00F5611C" w:rsidP="0099485D">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w:t>
            </w:r>
          </w:p>
        </w:tc>
        <w:tc>
          <w:tcPr>
            <w:tcW w:w="1276" w:type="dxa"/>
          </w:tcPr>
          <w:p w14:paraId="3203AAEF"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w:t>
            </w:r>
          </w:p>
        </w:tc>
        <w:tc>
          <w:tcPr>
            <w:tcW w:w="1135" w:type="dxa"/>
          </w:tcPr>
          <w:p w14:paraId="51C16E16"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0,002</w:t>
            </w:r>
          </w:p>
        </w:tc>
        <w:tc>
          <w:tcPr>
            <w:tcW w:w="1277" w:type="dxa"/>
          </w:tcPr>
          <w:p w14:paraId="04A924F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w:t>
            </w:r>
          </w:p>
        </w:tc>
        <w:tc>
          <w:tcPr>
            <w:tcW w:w="1266" w:type="dxa"/>
          </w:tcPr>
          <w:p w14:paraId="67FC3C45"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w:t>
            </w:r>
          </w:p>
        </w:tc>
      </w:tr>
      <w:tr w:rsidR="00F5611C" w:rsidRPr="00216239" w14:paraId="435B4EF3" w14:textId="77777777" w:rsidTr="0099485D">
        <w:tc>
          <w:tcPr>
            <w:tcW w:w="3536" w:type="dxa"/>
          </w:tcPr>
          <w:p w14:paraId="0A266780"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Площадь земель лесного фонда, покрытых лесной растительностью, погибшей от вредителей и болезней леса</w:t>
            </w:r>
          </w:p>
        </w:tc>
        <w:tc>
          <w:tcPr>
            <w:tcW w:w="1134" w:type="dxa"/>
          </w:tcPr>
          <w:p w14:paraId="5EDD07C8" w14:textId="4420B0D4" w:rsidR="00F5611C" w:rsidRPr="00216239" w:rsidRDefault="00F5611C" w:rsidP="0099485D">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tc>
        <w:tc>
          <w:tcPr>
            <w:tcW w:w="1276" w:type="dxa"/>
          </w:tcPr>
          <w:p w14:paraId="608062E3"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0,2</w:t>
            </w:r>
          </w:p>
        </w:tc>
        <w:tc>
          <w:tcPr>
            <w:tcW w:w="1135" w:type="dxa"/>
          </w:tcPr>
          <w:p w14:paraId="385E997F"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0,4</w:t>
            </w:r>
          </w:p>
        </w:tc>
        <w:tc>
          <w:tcPr>
            <w:tcW w:w="1277" w:type="dxa"/>
          </w:tcPr>
          <w:p w14:paraId="203380B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10</w:t>
            </w:r>
          </w:p>
        </w:tc>
        <w:tc>
          <w:tcPr>
            <w:tcW w:w="1266" w:type="dxa"/>
          </w:tcPr>
          <w:p w14:paraId="72DDD5AD" w14:textId="77777777" w:rsidR="00F5611C" w:rsidRPr="00216239" w:rsidRDefault="00F5611C" w:rsidP="00FF49B4">
            <w:pPr>
              <w:pStyle w:val="ab"/>
              <w:jc w:val="center"/>
              <w:rPr>
                <w:rFonts w:ascii="Times New Roman" w:hAnsi="Times New Roman"/>
                <w:sz w:val="21"/>
                <w:szCs w:val="21"/>
              </w:rPr>
            </w:pPr>
          </w:p>
        </w:tc>
      </w:tr>
      <w:tr w:rsidR="00F5611C" w:rsidRPr="00216239" w14:paraId="4C88D2C6" w14:textId="77777777" w:rsidTr="000D6118">
        <w:trPr>
          <w:trHeight w:hRule="exact" w:val="261"/>
        </w:trPr>
        <w:tc>
          <w:tcPr>
            <w:tcW w:w="3536" w:type="dxa"/>
          </w:tcPr>
          <w:p w14:paraId="20F098EB"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ППЛРЗЛФ</w:t>
            </w:r>
          </w:p>
          <w:p w14:paraId="492744A4" w14:textId="77777777" w:rsidR="00F5611C" w:rsidRPr="00216239" w:rsidRDefault="00F5611C" w:rsidP="00FF49B4">
            <w:pPr>
              <w:spacing w:after="0" w:line="240" w:lineRule="auto"/>
              <w:rPr>
                <w:rFonts w:ascii="Times New Roman" w:eastAsia="Times New Roman" w:hAnsi="Times New Roman"/>
                <w:sz w:val="21"/>
                <w:szCs w:val="21"/>
                <w:lang w:eastAsia="ru-RU"/>
              </w:rPr>
            </w:pPr>
          </w:p>
        </w:tc>
        <w:tc>
          <w:tcPr>
            <w:tcW w:w="1134" w:type="dxa"/>
          </w:tcPr>
          <w:p w14:paraId="0281162F"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p w14:paraId="2D3CAAF1"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p>
        </w:tc>
        <w:tc>
          <w:tcPr>
            <w:tcW w:w="1276" w:type="dxa"/>
          </w:tcPr>
          <w:p w14:paraId="0B76BD4B"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21 695,00</w:t>
            </w:r>
          </w:p>
        </w:tc>
        <w:tc>
          <w:tcPr>
            <w:tcW w:w="1135" w:type="dxa"/>
          </w:tcPr>
          <w:p w14:paraId="6548934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77" w:type="dxa"/>
          </w:tcPr>
          <w:p w14:paraId="2C46EB01"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66" w:type="dxa"/>
          </w:tcPr>
          <w:p w14:paraId="37B2418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21 680,8</w:t>
            </w:r>
          </w:p>
        </w:tc>
      </w:tr>
      <w:tr w:rsidR="00F5611C" w:rsidRPr="00216239" w14:paraId="69920535" w14:textId="77777777" w:rsidTr="0099485D">
        <w:tc>
          <w:tcPr>
            <w:tcW w:w="3536" w:type="dxa"/>
          </w:tcPr>
          <w:p w14:paraId="380AE400"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Соотношение площади искусственного лесовосстановления и площади сплошных рубок лесных насаждений на землях лесного фонда</w:t>
            </w:r>
          </w:p>
        </w:tc>
        <w:tc>
          <w:tcPr>
            <w:tcW w:w="1134" w:type="dxa"/>
          </w:tcPr>
          <w:p w14:paraId="7CF4CE06" w14:textId="30501E78" w:rsidR="00F5611C" w:rsidRPr="00216239" w:rsidRDefault="00F5611C" w:rsidP="00445C76">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w:t>
            </w:r>
          </w:p>
        </w:tc>
        <w:tc>
          <w:tcPr>
            <w:tcW w:w="1276" w:type="dxa"/>
          </w:tcPr>
          <w:p w14:paraId="5690C932"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5,19</w:t>
            </w:r>
          </w:p>
        </w:tc>
        <w:tc>
          <w:tcPr>
            <w:tcW w:w="1135" w:type="dxa"/>
          </w:tcPr>
          <w:p w14:paraId="0B83575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7,1</w:t>
            </w:r>
          </w:p>
        </w:tc>
        <w:tc>
          <w:tcPr>
            <w:tcW w:w="1277" w:type="dxa"/>
          </w:tcPr>
          <w:p w14:paraId="48B94ADD"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5,29</w:t>
            </w:r>
          </w:p>
        </w:tc>
        <w:tc>
          <w:tcPr>
            <w:tcW w:w="1266" w:type="dxa"/>
          </w:tcPr>
          <w:p w14:paraId="0779DFF9"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4,93</w:t>
            </w:r>
          </w:p>
        </w:tc>
      </w:tr>
      <w:tr w:rsidR="00F5611C" w:rsidRPr="00216239" w14:paraId="3919FAC1" w14:textId="77777777" w:rsidTr="0099485D">
        <w:tc>
          <w:tcPr>
            <w:tcW w:w="3536" w:type="dxa"/>
          </w:tcPr>
          <w:p w14:paraId="21DEB379"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 xml:space="preserve">Площадь искусственного лесовосстановления на землях </w:t>
            </w:r>
            <w:r w:rsidRPr="00216239">
              <w:rPr>
                <w:rFonts w:ascii="Times New Roman" w:eastAsia="Times New Roman" w:hAnsi="Times New Roman"/>
                <w:sz w:val="21"/>
                <w:szCs w:val="21"/>
                <w:lang w:eastAsia="ru-RU"/>
              </w:rPr>
              <w:lastRenderedPageBreak/>
              <w:t>лесного фонда на территории Архангельской области</w:t>
            </w:r>
          </w:p>
        </w:tc>
        <w:tc>
          <w:tcPr>
            <w:tcW w:w="1134" w:type="dxa"/>
          </w:tcPr>
          <w:p w14:paraId="1A93E19B" w14:textId="0CADB059" w:rsidR="00F5611C" w:rsidRPr="00216239" w:rsidRDefault="00F5611C" w:rsidP="00445C76">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lastRenderedPageBreak/>
              <w:t>га</w:t>
            </w:r>
          </w:p>
        </w:tc>
        <w:tc>
          <w:tcPr>
            <w:tcW w:w="1276" w:type="dxa"/>
          </w:tcPr>
          <w:p w14:paraId="3642C76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3 825,48</w:t>
            </w:r>
          </w:p>
        </w:tc>
        <w:tc>
          <w:tcPr>
            <w:tcW w:w="1135" w:type="dxa"/>
          </w:tcPr>
          <w:p w14:paraId="3AE8C14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5 231</w:t>
            </w:r>
          </w:p>
        </w:tc>
        <w:tc>
          <w:tcPr>
            <w:tcW w:w="1277" w:type="dxa"/>
          </w:tcPr>
          <w:p w14:paraId="0E4C0BED"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4 049,00</w:t>
            </w:r>
          </w:p>
        </w:tc>
        <w:tc>
          <w:tcPr>
            <w:tcW w:w="1266" w:type="dxa"/>
          </w:tcPr>
          <w:p w14:paraId="167246FC"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4 071,3</w:t>
            </w:r>
          </w:p>
        </w:tc>
      </w:tr>
      <w:tr w:rsidR="00F5611C" w:rsidRPr="00216239" w14:paraId="262F7ED9" w14:textId="77777777" w:rsidTr="0099485D">
        <w:tc>
          <w:tcPr>
            <w:tcW w:w="3536" w:type="dxa"/>
          </w:tcPr>
          <w:p w14:paraId="34B58359"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Площадь сплошных рубок лесных насаждений на землях лесного фонда на территории Архангельской области</w:t>
            </w:r>
          </w:p>
        </w:tc>
        <w:tc>
          <w:tcPr>
            <w:tcW w:w="1134" w:type="dxa"/>
          </w:tcPr>
          <w:p w14:paraId="77003F84" w14:textId="7E52F622" w:rsidR="00F5611C" w:rsidRPr="00216239" w:rsidRDefault="00F5611C" w:rsidP="00445C76">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га</w:t>
            </w:r>
          </w:p>
        </w:tc>
        <w:tc>
          <w:tcPr>
            <w:tcW w:w="1276" w:type="dxa"/>
          </w:tcPr>
          <w:p w14:paraId="5F91AB9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73 729,30</w:t>
            </w:r>
          </w:p>
        </w:tc>
        <w:tc>
          <w:tcPr>
            <w:tcW w:w="1135" w:type="dxa"/>
          </w:tcPr>
          <w:p w14:paraId="72712E8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73 428,00</w:t>
            </w:r>
          </w:p>
        </w:tc>
        <w:tc>
          <w:tcPr>
            <w:tcW w:w="1277" w:type="dxa"/>
          </w:tcPr>
          <w:p w14:paraId="7B11D27E"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76 500,00</w:t>
            </w:r>
          </w:p>
        </w:tc>
        <w:tc>
          <w:tcPr>
            <w:tcW w:w="1266" w:type="dxa"/>
          </w:tcPr>
          <w:p w14:paraId="75C51E7C"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82 611,3</w:t>
            </w:r>
          </w:p>
        </w:tc>
      </w:tr>
      <w:tr w:rsidR="00F5611C" w:rsidRPr="00216239" w14:paraId="10E3361F" w14:textId="77777777" w:rsidTr="0099485D">
        <w:tc>
          <w:tcPr>
            <w:tcW w:w="3536" w:type="dxa"/>
          </w:tcPr>
          <w:p w14:paraId="072211CB"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Доля площади ценных лесных насаждений в составе открытых лесной растительностью земель лесного фонда</w:t>
            </w:r>
          </w:p>
        </w:tc>
        <w:tc>
          <w:tcPr>
            <w:tcW w:w="1134" w:type="dxa"/>
          </w:tcPr>
          <w:p w14:paraId="41114CBF"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p>
        </w:tc>
        <w:tc>
          <w:tcPr>
            <w:tcW w:w="1276" w:type="dxa"/>
          </w:tcPr>
          <w:p w14:paraId="4FBA1779"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76,12</w:t>
            </w:r>
          </w:p>
        </w:tc>
        <w:tc>
          <w:tcPr>
            <w:tcW w:w="1135" w:type="dxa"/>
          </w:tcPr>
          <w:p w14:paraId="31235FDD"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83,7</w:t>
            </w:r>
          </w:p>
        </w:tc>
        <w:tc>
          <w:tcPr>
            <w:tcW w:w="1277" w:type="dxa"/>
          </w:tcPr>
          <w:p w14:paraId="35217222"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75,91</w:t>
            </w:r>
          </w:p>
        </w:tc>
        <w:tc>
          <w:tcPr>
            <w:tcW w:w="1266" w:type="dxa"/>
          </w:tcPr>
          <w:p w14:paraId="5F245BD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83,25</w:t>
            </w:r>
          </w:p>
        </w:tc>
      </w:tr>
      <w:tr w:rsidR="00F5611C" w:rsidRPr="00216239" w14:paraId="5292B521" w14:textId="77777777" w:rsidTr="0099485D">
        <w:tc>
          <w:tcPr>
            <w:tcW w:w="3536" w:type="dxa"/>
          </w:tcPr>
          <w:p w14:paraId="77A00AE4"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Площадь ценных лесных насаждений на покрытых лесной растительностью землях лесного фонда на территории Архангельской области</w:t>
            </w:r>
          </w:p>
        </w:tc>
        <w:tc>
          <w:tcPr>
            <w:tcW w:w="1134" w:type="dxa"/>
          </w:tcPr>
          <w:p w14:paraId="039714F0" w14:textId="4FB97235" w:rsidR="00F5611C" w:rsidRPr="00216239" w:rsidRDefault="00F5611C" w:rsidP="00445C76">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tc>
        <w:tc>
          <w:tcPr>
            <w:tcW w:w="1276" w:type="dxa"/>
          </w:tcPr>
          <w:p w14:paraId="560ADBB5"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16 513,90</w:t>
            </w:r>
          </w:p>
        </w:tc>
        <w:tc>
          <w:tcPr>
            <w:tcW w:w="1135" w:type="dxa"/>
          </w:tcPr>
          <w:p w14:paraId="799B8225"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18 250,0</w:t>
            </w:r>
          </w:p>
        </w:tc>
        <w:tc>
          <w:tcPr>
            <w:tcW w:w="1277" w:type="dxa"/>
          </w:tcPr>
          <w:p w14:paraId="5DDCCC03"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16 545,0</w:t>
            </w:r>
          </w:p>
        </w:tc>
        <w:tc>
          <w:tcPr>
            <w:tcW w:w="1266" w:type="dxa"/>
          </w:tcPr>
          <w:p w14:paraId="7A8B719E"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18 048,2</w:t>
            </w:r>
          </w:p>
        </w:tc>
      </w:tr>
      <w:tr w:rsidR="00F5611C" w:rsidRPr="00216239" w14:paraId="52EFE1E1" w14:textId="77777777" w:rsidTr="00776796">
        <w:trPr>
          <w:trHeight w:hRule="exact" w:val="316"/>
        </w:trPr>
        <w:tc>
          <w:tcPr>
            <w:tcW w:w="3536" w:type="dxa"/>
          </w:tcPr>
          <w:p w14:paraId="613BA135"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ППЛРЗЛФ</w:t>
            </w:r>
          </w:p>
        </w:tc>
        <w:tc>
          <w:tcPr>
            <w:tcW w:w="1134" w:type="dxa"/>
          </w:tcPr>
          <w:p w14:paraId="47A44F83"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p w14:paraId="058B2597"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p>
        </w:tc>
        <w:tc>
          <w:tcPr>
            <w:tcW w:w="1276" w:type="dxa"/>
          </w:tcPr>
          <w:p w14:paraId="462DD2E5"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21 695,0</w:t>
            </w:r>
          </w:p>
        </w:tc>
        <w:tc>
          <w:tcPr>
            <w:tcW w:w="1135" w:type="dxa"/>
          </w:tcPr>
          <w:p w14:paraId="67006824"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77" w:type="dxa"/>
          </w:tcPr>
          <w:p w14:paraId="15A81BD3"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66" w:type="dxa"/>
          </w:tcPr>
          <w:p w14:paraId="6D4032F5"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21 680,8</w:t>
            </w:r>
          </w:p>
        </w:tc>
      </w:tr>
      <w:tr w:rsidR="00F5611C" w:rsidRPr="00216239" w14:paraId="0A29B9A9" w14:textId="77777777" w:rsidTr="0099485D">
        <w:trPr>
          <w:trHeight w:val="473"/>
        </w:trPr>
        <w:tc>
          <w:tcPr>
            <w:tcW w:w="3536" w:type="dxa"/>
          </w:tcPr>
          <w:p w14:paraId="57B95EC3"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Общий средний прирост на 1 гектар покрытых лесной растительностью земель лесного фонда</w:t>
            </w:r>
          </w:p>
        </w:tc>
        <w:tc>
          <w:tcPr>
            <w:tcW w:w="1134" w:type="dxa"/>
          </w:tcPr>
          <w:p w14:paraId="7D753980"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м</w:t>
            </w:r>
          </w:p>
          <w:p w14:paraId="152BDB77"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3</w:t>
            </w:r>
          </w:p>
          <w:p w14:paraId="61739919" w14:textId="4CFA8513" w:rsidR="00F5611C" w:rsidRPr="00216239" w:rsidRDefault="00F5611C" w:rsidP="00776796">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/га</w:t>
            </w:r>
          </w:p>
        </w:tc>
        <w:tc>
          <w:tcPr>
            <w:tcW w:w="1276" w:type="dxa"/>
          </w:tcPr>
          <w:p w14:paraId="2AC541B4"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1,39</w:t>
            </w:r>
          </w:p>
        </w:tc>
        <w:tc>
          <w:tcPr>
            <w:tcW w:w="1135" w:type="dxa"/>
          </w:tcPr>
          <w:p w14:paraId="6C766643"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1,4</w:t>
            </w:r>
          </w:p>
        </w:tc>
        <w:tc>
          <w:tcPr>
            <w:tcW w:w="1277" w:type="dxa"/>
          </w:tcPr>
          <w:p w14:paraId="153E0A4F"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1,37</w:t>
            </w:r>
          </w:p>
        </w:tc>
        <w:tc>
          <w:tcPr>
            <w:tcW w:w="1266" w:type="dxa"/>
          </w:tcPr>
          <w:p w14:paraId="081E36D2"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1,39</w:t>
            </w:r>
          </w:p>
        </w:tc>
      </w:tr>
      <w:tr w:rsidR="00F5611C" w:rsidRPr="00216239" w14:paraId="7625F8E2" w14:textId="77777777" w:rsidTr="0099485D">
        <w:trPr>
          <w:trHeight w:val="493"/>
        </w:trPr>
        <w:tc>
          <w:tcPr>
            <w:tcW w:w="3536" w:type="dxa"/>
          </w:tcPr>
          <w:p w14:paraId="7DC431AD"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Общий средний прирост древесины на землях лесного фонда на территории Архангельской области</w:t>
            </w:r>
          </w:p>
        </w:tc>
        <w:tc>
          <w:tcPr>
            <w:tcW w:w="1134" w:type="dxa"/>
          </w:tcPr>
          <w:p w14:paraId="6AB2BD45"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м</w:t>
            </w:r>
          </w:p>
          <w:p w14:paraId="6613F0FB"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3</w:t>
            </w:r>
          </w:p>
          <w:p w14:paraId="2610C31F"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p>
        </w:tc>
        <w:tc>
          <w:tcPr>
            <w:tcW w:w="1276" w:type="dxa"/>
          </w:tcPr>
          <w:p w14:paraId="48D63B95"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30 160,0</w:t>
            </w:r>
          </w:p>
        </w:tc>
        <w:tc>
          <w:tcPr>
            <w:tcW w:w="1135" w:type="dxa"/>
          </w:tcPr>
          <w:p w14:paraId="107B8FF9"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30 300,0</w:t>
            </w:r>
          </w:p>
        </w:tc>
        <w:tc>
          <w:tcPr>
            <w:tcW w:w="1277" w:type="dxa"/>
          </w:tcPr>
          <w:p w14:paraId="44ABB1C1"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29 880,0</w:t>
            </w:r>
          </w:p>
        </w:tc>
        <w:tc>
          <w:tcPr>
            <w:tcW w:w="1266" w:type="dxa"/>
          </w:tcPr>
          <w:p w14:paraId="669B7D62"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30 130,0</w:t>
            </w:r>
          </w:p>
        </w:tc>
      </w:tr>
      <w:tr w:rsidR="00F5611C" w:rsidRPr="00216239" w14:paraId="67F5C81A" w14:textId="77777777" w:rsidTr="00776796">
        <w:trPr>
          <w:trHeight w:hRule="exact" w:val="293"/>
        </w:trPr>
        <w:tc>
          <w:tcPr>
            <w:tcW w:w="3536" w:type="dxa"/>
          </w:tcPr>
          <w:p w14:paraId="29C9DF9A"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ППЛРЗЛФ</w:t>
            </w:r>
          </w:p>
        </w:tc>
        <w:tc>
          <w:tcPr>
            <w:tcW w:w="1134" w:type="dxa"/>
          </w:tcPr>
          <w:p w14:paraId="4093E732"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p w14:paraId="05193140"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p>
        </w:tc>
        <w:tc>
          <w:tcPr>
            <w:tcW w:w="1276" w:type="dxa"/>
          </w:tcPr>
          <w:p w14:paraId="32830DB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21 695,00</w:t>
            </w:r>
          </w:p>
        </w:tc>
        <w:tc>
          <w:tcPr>
            <w:tcW w:w="1135" w:type="dxa"/>
          </w:tcPr>
          <w:p w14:paraId="68B0DD92"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77" w:type="dxa"/>
          </w:tcPr>
          <w:p w14:paraId="6431129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21 795,8</w:t>
            </w:r>
          </w:p>
        </w:tc>
        <w:tc>
          <w:tcPr>
            <w:tcW w:w="1266" w:type="dxa"/>
          </w:tcPr>
          <w:p w14:paraId="49A2071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21 680,8</w:t>
            </w:r>
          </w:p>
        </w:tc>
      </w:tr>
      <w:tr w:rsidR="00F5611C" w:rsidRPr="00216239" w14:paraId="23549A54" w14:textId="77777777" w:rsidTr="0099485D">
        <w:tc>
          <w:tcPr>
            <w:tcW w:w="3536" w:type="dxa"/>
          </w:tcPr>
          <w:p w14:paraId="5B0A7EBC"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Лесистость территории Архангельской области</w:t>
            </w:r>
          </w:p>
        </w:tc>
        <w:tc>
          <w:tcPr>
            <w:tcW w:w="1134" w:type="dxa"/>
          </w:tcPr>
          <w:p w14:paraId="4FCF01F8" w14:textId="56D018D2" w:rsidR="00F5611C" w:rsidRPr="00216239" w:rsidRDefault="00F5611C" w:rsidP="00776796">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w:t>
            </w:r>
          </w:p>
        </w:tc>
        <w:tc>
          <w:tcPr>
            <w:tcW w:w="1276" w:type="dxa"/>
          </w:tcPr>
          <w:p w14:paraId="538B577E"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54,06</w:t>
            </w:r>
          </w:p>
        </w:tc>
        <w:tc>
          <w:tcPr>
            <w:tcW w:w="1135" w:type="dxa"/>
          </w:tcPr>
          <w:p w14:paraId="23A852CB"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54,0</w:t>
            </w:r>
          </w:p>
        </w:tc>
        <w:tc>
          <w:tcPr>
            <w:tcW w:w="1277" w:type="dxa"/>
          </w:tcPr>
          <w:p w14:paraId="0B7CFD4E"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54,02</w:t>
            </w:r>
          </w:p>
        </w:tc>
        <w:tc>
          <w:tcPr>
            <w:tcW w:w="1266" w:type="dxa"/>
          </w:tcPr>
          <w:p w14:paraId="550E5EB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54,03</w:t>
            </w:r>
          </w:p>
        </w:tc>
      </w:tr>
      <w:tr w:rsidR="00F5611C" w:rsidRPr="00216239" w14:paraId="2F3F7EC5" w14:textId="77777777" w:rsidTr="0099485D">
        <w:tc>
          <w:tcPr>
            <w:tcW w:w="3536" w:type="dxa"/>
          </w:tcPr>
          <w:p w14:paraId="7FB1480D"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Площадь покрытых лесной растительностью земель на территории Архангельской области</w:t>
            </w:r>
          </w:p>
        </w:tc>
        <w:tc>
          <w:tcPr>
            <w:tcW w:w="1134" w:type="dxa"/>
          </w:tcPr>
          <w:p w14:paraId="0411C5C7" w14:textId="085514D9" w:rsidR="00F5611C" w:rsidRPr="00216239" w:rsidRDefault="00F5611C" w:rsidP="00776796">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tc>
        <w:tc>
          <w:tcPr>
            <w:tcW w:w="1276" w:type="dxa"/>
          </w:tcPr>
          <w:p w14:paraId="38DD2814"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22 331,60</w:t>
            </w:r>
          </w:p>
        </w:tc>
        <w:tc>
          <w:tcPr>
            <w:tcW w:w="1135" w:type="dxa"/>
          </w:tcPr>
          <w:p w14:paraId="1757575E"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 xml:space="preserve">22 317,4 </w:t>
            </w:r>
          </w:p>
        </w:tc>
        <w:tc>
          <w:tcPr>
            <w:tcW w:w="1277" w:type="dxa"/>
          </w:tcPr>
          <w:p w14:paraId="0CBF6B4C"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22 317,30</w:t>
            </w:r>
          </w:p>
        </w:tc>
        <w:tc>
          <w:tcPr>
            <w:tcW w:w="1266" w:type="dxa"/>
          </w:tcPr>
          <w:p w14:paraId="2683F44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22 319,5</w:t>
            </w:r>
          </w:p>
        </w:tc>
      </w:tr>
      <w:tr w:rsidR="00F5611C" w:rsidRPr="00216239" w14:paraId="71CAABC4" w14:textId="77777777" w:rsidTr="0099485D">
        <w:tc>
          <w:tcPr>
            <w:tcW w:w="3536" w:type="dxa"/>
          </w:tcPr>
          <w:p w14:paraId="31EF14C6"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Площадь Архангельской области</w:t>
            </w:r>
          </w:p>
        </w:tc>
        <w:tc>
          <w:tcPr>
            <w:tcW w:w="1134" w:type="dxa"/>
          </w:tcPr>
          <w:p w14:paraId="68BEDFCD" w14:textId="430D732B" w:rsidR="00F5611C" w:rsidRPr="00216239" w:rsidRDefault="00F5611C" w:rsidP="00776796">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 га</w:t>
            </w:r>
          </w:p>
        </w:tc>
        <w:tc>
          <w:tcPr>
            <w:tcW w:w="1276" w:type="dxa"/>
          </w:tcPr>
          <w:p w14:paraId="7D9CA99D"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41 310,3</w:t>
            </w:r>
          </w:p>
        </w:tc>
        <w:tc>
          <w:tcPr>
            <w:tcW w:w="1135" w:type="dxa"/>
          </w:tcPr>
          <w:p w14:paraId="7E23ECAF"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41 310,3</w:t>
            </w:r>
          </w:p>
        </w:tc>
        <w:tc>
          <w:tcPr>
            <w:tcW w:w="1277" w:type="dxa"/>
          </w:tcPr>
          <w:p w14:paraId="433BF122"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41 310,3</w:t>
            </w:r>
          </w:p>
        </w:tc>
        <w:tc>
          <w:tcPr>
            <w:tcW w:w="1266" w:type="dxa"/>
          </w:tcPr>
          <w:p w14:paraId="6D9E6D0E"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41 310,30</w:t>
            </w:r>
          </w:p>
        </w:tc>
      </w:tr>
      <w:tr w:rsidR="00F5611C" w:rsidRPr="00216239" w14:paraId="01A82227" w14:textId="77777777" w:rsidTr="0099485D">
        <w:tc>
          <w:tcPr>
            <w:tcW w:w="3536" w:type="dxa"/>
          </w:tcPr>
          <w:p w14:paraId="072C7DCF"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Выявляемость нарушений лесного законодательства</w:t>
            </w:r>
          </w:p>
        </w:tc>
        <w:tc>
          <w:tcPr>
            <w:tcW w:w="1134" w:type="dxa"/>
          </w:tcPr>
          <w:p w14:paraId="50E32E90"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w:t>
            </w:r>
          </w:p>
        </w:tc>
        <w:tc>
          <w:tcPr>
            <w:tcW w:w="1276" w:type="dxa"/>
          </w:tcPr>
          <w:p w14:paraId="367E254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31,75</w:t>
            </w:r>
          </w:p>
        </w:tc>
        <w:tc>
          <w:tcPr>
            <w:tcW w:w="1135" w:type="dxa"/>
          </w:tcPr>
          <w:p w14:paraId="2068DBE7" w14:textId="77777777" w:rsidR="00F5611C" w:rsidRPr="00216239" w:rsidRDefault="00F5611C" w:rsidP="00FF49B4">
            <w:pPr>
              <w:pStyle w:val="ab"/>
              <w:jc w:val="center"/>
              <w:rPr>
                <w:rFonts w:ascii="Times New Roman" w:hAnsi="Times New Roman"/>
                <w:sz w:val="21"/>
                <w:szCs w:val="21"/>
              </w:rPr>
            </w:pPr>
          </w:p>
        </w:tc>
        <w:tc>
          <w:tcPr>
            <w:tcW w:w="1277" w:type="dxa"/>
          </w:tcPr>
          <w:p w14:paraId="71C8EEDA"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41,98</w:t>
            </w:r>
          </w:p>
        </w:tc>
        <w:tc>
          <w:tcPr>
            <w:tcW w:w="1266" w:type="dxa"/>
          </w:tcPr>
          <w:p w14:paraId="44801B6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37,99</w:t>
            </w:r>
          </w:p>
        </w:tc>
      </w:tr>
      <w:tr w:rsidR="00F5611C" w:rsidRPr="00216239" w14:paraId="6CA967CD" w14:textId="77777777" w:rsidTr="0099485D">
        <w:tc>
          <w:tcPr>
            <w:tcW w:w="3536" w:type="dxa"/>
          </w:tcPr>
          <w:p w14:paraId="2A32DC94"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Количество выявленных виновников нарушений лесного законодательства на территории субъекта РФ</w:t>
            </w:r>
          </w:p>
        </w:tc>
        <w:tc>
          <w:tcPr>
            <w:tcW w:w="1134" w:type="dxa"/>
          </w:tcPr>
          <w:p w14:paraId="7C44EC42"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Шт.</w:t>
            </w:r>
          </w:p>
        </w:tc>
        <w:tc>
          <w:tcPr>
            <w:tcW w:w="1276" w:type="dxa"/>
          </w:tcPr>
          <w:p w14:paraId="7B28AB27"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80</w:t>
            </w:r>
          </w:p>
        </w:tc>
        <w:tc>
          <w:tcPr>
            <w:tcW w:w="1135" w:type="dxa"/>
          </w:tcPr>
          <w:p w14:paraId="623AF379" w14:textId="77777777" w:rsidR="00F5611C" w:rsidRPr="00216239" w:rsidRDefault="00F5611C" w:rsidP="00FF49B4">
            <w:pPr>
              <w:pStyle w:val="ab"/>
              <w:jc w:val="center"/>
              <w:rPr>
                <w:rFonts w:ascii="Times New Roman" w:hAnsi="Times New Roman"/>
                <w:sz w:val="21"/>
                <w:szCs w:val="21"/>
              </w:rPr>
            </w:pPr>
          </w:p>
        </w:tc>
        <w:tc>
          <w:tcPr>
            <w:tcW w:w="1277" w:type="dxa"/>
          </w:tcPr>
          <w:p w14:paraId="0A9B4FFD"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110</w:t>
            </w:r>
          </w:p>
        </w:tc>
        <w:tc>
          <w:tcPr>
            <w:tcW w:w="1266" w:type="dxa"/>
          </w:tcPr>
          <w:p w14:paraId="03584706"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87</w:t>
            </w:r>
          </w:p>
        </w:tc>
      </w:tr>
      <w:tr w:rsidR="00F5611C" w:rsidRPr="00216239" w14:paraId="1677A5F6" w14:textId="77777777" w:rsidTr="0099485D">
        <w:tc>
          <w:tcPr>
            <w:tcW w:w="3536" w:type="dxa"/>
          </w:tcPr>
          <w:p w14:paraId="3A000D46"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Общее количество зарегистрированных нарушений лесного законодательства на территории субъекта РФ</w:t>
            </w:r>
          </w:p>
        </w:tc>
        <w:tc>
          <w:tcPr>
            <w:tcW w:w="1134" w:type="dxa"/>
          </w:tcPr>
          <w:p w14:paraId="2F09FC30"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Шт.</w:t>
            </w:r>
          </w:p>
        </w:tc>
        <w:tc>
          <w:tcPr>
            <w:tcW w:w="1276" w:type="dxa"/>
          </w:tcPr>
          <w:p w14:paraId="2D1C9B66"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252</w:t>
            </w:r>
          </w:p>
        </w:tc>
        <w:tc>
          <w:tcPr>
            <w:tcW w:w="1135" w:type="dxa"/>
          </w:tcPr>
          <w:p w14:paraId="3D82695A" w14:textId="77777777" w:rsidR="00F5611C" w:rsidRPr="00216239" w:rsidRDefault="00F5611C" w:rsidP="00FF49B4">
            <w:pPr>
              <w:pStyle w:val="ab"/>
              <w:jc w:val="center"/>
              <w:rPr>
                <w:rFonts w:ascii="Times New Roman" w:hAnsi="Times New Roman"/>
                <w:sz w:val="21"/>
                <w:szCs w:val="21"/>
              </w:rPr>
            </w:pPr>
          </w:p>
        </w:tc>
        <w:tc>
          <w:tcPr>
            <w:tcW w:w="1277" w:type="dxa"/>
          </w:tcPr>
          <w:p w14:paraId="4F107E9B"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262</w:t>
            </w:r>
          </w:p>
        </w:tc>
        <w:tc>
          <w:tcPr>
            <w:tcW w:w="1266" w:type="dxa"/>
          </w:tcPr>
          <w:p w14:paraId="46D5E324"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229</w:t>
            </w:r>
          </w:p>
        </w:tc>
      </w:tr>
      <w:tr w:rsidR="00F5611C" w:rsidRPr="00216239" w14:paraId="4E198690" w14:textId="77777777" w:rsidTr="0099485D">
        <w:tc>
          <w:tcPr>
            <w:tcW w:w="3536" w:type="dxa"/>
          </w:tcPr>
          <w:p w14:paraId="07268598"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Возмещение ущерба от нарушений лесного законодательства</w:t>
            </w:r>
          </w:p>
        </w:tc>
        <w:tc>
          <w:tcPr>
            <w:tcW w:w="1134" w:type="dxa"/>
          </w:tcPr>
          <w:p w14:paraId="6BDFC6AC"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w:t>
            </w:r>
          </w:p>
        </w:tc>
        <w:tc>
          <w:tcPr>
            <w:tcW w:w="1276" w:type="dxa"/>
          </w:tcPr>
          <w:p w14:paraId="02D5A601"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9,47</w:t>
            </w:r>
          </w:p>
        </w:tc>
        <w:tc>
          <w:tcPr>
            <w:tcW w:w="1135" w:type="dxa"/>
          </w:tcPr>
          <w:p w14:paraId="594E2F08" w14:textId="77777777" w:rsidR="00F5611C" w:rsidRPr="00216239" w:rsidRDefault="00F5611C" w:rsidP="00FF49B4">
            <w:pPr>
              <w:pStyle w:val="ab"/>
              <w:jc w:val="center"/>
              <w:rPr>
                <w:rFonts w:ascii="Times New Roman" w:hAnsi="Times New Roman"/>
                <w:sz w:val="21"/>
                <w:szCs w:val="21"/>
              </w:rPr>
            </w:pPr>
          </w:p>
        </w:tc>
        <w:tc>
          <w:tcPr>
            <w:tcW w:w="1277" w:type="dxa"/>
          </w:tcPr>
          <w:p w14:paraId="276F285E"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6,80</w:t>
            </w:r>
          </w:p>
        </w:tc>
        <w:tc>
          <w:tcPr>
            <w:tcW w:w="1266" w:type="dxa"/>
          </w:tcPr>
          <w:p w14:paraId="6E6C5C30"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2,80</w:t>
            </w:r>
          </w:p>
        </w:tc>
      </w:tr>
      <w:tr w:rsidR="00F5611C" w:rsidRPr="00216239" w14:paraId="6BE86BB2" w14:textId="77777777" w:rsidTr="0099485D">
        <w:tc>
          <w:tcPr>
            <w:tcW w:w="3536" w:type="dxa"/>
          </w:tcPr>
          <w:p w14:paraId="444C1628"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Сумма возмещенного ущерба от нарушений лесного законодательства на территории субъекта РФ</w:t>
            </w:r>
          </w:p>
        </w:tc>
        <w:tc>
          <w:tcPr>
            <w:tcW w:w="1134" w:type="dxa"/>
          </w:tcPr>
          <w:p w14:paraId="35FAE030"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Тыс.руб.</w:t>
            </w:r>
          </w:p>
        </w:tc>
        <w:tc>
          <w:tcPr>
            <w:tcW w:w="1276" w:type="dxa"/>
          </w:tcPr>
          <w:p w14:paraId="74775B3D"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15 694,40</w:t>
            </w:r>
          </w:p>
        </w:tc>
        <w:tc>
          <w:tcPr>
            <w:tcW w:w="1135" w:type="dxa"/>
          </w:tcPr>
          <w:p w14:paraId="21F43025" w14:textId="77777777" w:rsidR="00F5611C" w:rsidRPr="00216239" w:rsidRDefault="00F5611C" w:rsidP="00FF49B4">
            <w:pPr>
              <w:pStyle w:val="ab"/>
              <w:jc w:val="center"/>
              <w:rPr>
                <w:rFonts w:ascii="Times New Roman" w:hAnsi="Times New Roman"/>
                <w:sz w:val="21"/>
                <w:szCs w:val="21"/>
              </w:rPr>
            </w:pPr>
          </w:p>
        </w:tc>
        <w:tc>
          <w:tcPr>
            <w:tcW w:w="1277" w:type="dxa"/>
          </w:tcPr>
          <w:p w14:paraId="2FE7AE05"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10 107,60</w:t>
            </w:r>
          </w:p>
        </w:tc>
        <w:tc>
          <w:tcPr>
            <w:tcW w:w="1266" w:type="dxa"/>
          </w:tcPr>
          <w:p w14:paraId="660BC098"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5 182,80</w:t>
            </w:r>
          </w:p>
        </w:tc>
      </w:tr>
      <w:tr w:rsidR="00F5611C" w:rsidRPr="00216239" w14:paraId="01C40FDE" w14:textId="77777777" w:rsidTr="0099485D">
        <w:tc>
          <w:tcPr>
            <w:tcW w:w="3536" w:type="dxa"/>
          </w:tcPr>
          <w:p w14:paraId="4E787BC2" w14:textId="77777777" w:rsidR="00F5611C" w:rsidRPr="00216239" w:rsidRDefault="00F5611C" w:rsidP="00FF49B4">
            <w:pPr>
              <w:spacing w:after="0" w:line="240" w:lineRule="auto"/>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Общая сумма нанесенного ущерба от нарушений лесного законодательства на территории субъекта РФ</w:t>
            </w:r>
          </w:p>
        </w:tc>
        <w:tc>
          <w:tcPr>
            <w:tcW w:w="1134" w:type="dxa"/>
          </w:tcPr>
          <w:p w14:paraId="7F30911F" w14:textId="77777777" w:rsidR="00F5611C" w:rsidRPr="00216239" w:rsidRDefault="00F5611C" w:rsidP="00216239">
            <w:pPr>
              <w:spacing w:after="0" w:line="240" w:lineRule="auto"/>
              <w:jc w:val="center"/>
              <w:rPr>
                <w:rFonts w:ascii="Times New Roman" w:eastAsia="Times New Roman" w:hAnsi="Times New Roman"/>
                <w:sz w:val="21"/>
                <w:szCs w:val="21"/>
                <w:lang w:eastAsia="ru-RU"/>
              </w:rPr>
            </w:pPr>
            <w:r w:rsidRPr="00216239">
              <w:rPr>
                <w:rFonts w:ascii="Times New Roman" w:eastAsia="Times New Roman" w:hAnsi="Times New Roman"/>
                <w:sz w:val="21"/>
                <w:szCs w:val="21"/>
                <w:lang w:eastAsia="ru-RU"/>
              </w:rPr>
              <w:t>Тыс.руб.</w:t>
            </w:r>
          </w:p>
        </w:tc>
        <w:tc>
          <w:tcPr>
            <w:tcW w:w="1276" w:type="dxa"/>
          </w:tcPr>
          <w:p w14:paraId="053C55B1"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165 702,00</w:t>
            </w:r>
          </w:p>
        </w:tc>
        <w:tc>
          <w:tcPr>
            <w:tcW w:w="1135" w:type="dxa"/>
          </w:tcPr>
          <w:p w14:paraId="76B00B7D" w14:textId="77777777" w:rsidR="00F5611C" w:rsidRPr="00216239" w:rsidRDefault="00F5611C" w:rsidP="00FF49B4">
            <w:pPr>
              <w:pStyle w:val="ab"/>
              <w:jc w:val="center"/>
              <w:rPr>
                <w:rFonts w:ascii="Times New Roman" w:hAnsi="Times New Roman"/>
                <w:sz w:val="21"/>
                <w:szCs w:val="21"/>
              </w:rPr>
            </w:pPr>
          </w:p>
        </w:tc>
        <w:tc>
          <w:tcPr>
            <w:tcW w:w="1277" w:type="dxa"/>
          </w:tcPr>
          <w:p w14:paraId="5AB5B059"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148 641,50</w:t>
            </w:r>
          </w:p>
        </w:tc>
        <w:tc>
          <w:tcPr>
            <w:tcW w:w="1266" w:type="dxa"/>
          </w:tcPr>
          <w:p w14:paraId="073B1C94" w14:textId="77777777" w:rsidR="00F5611C" w:rsidRPr="00216239" w:rsidRDefault="00F5611C" w:rsidP="00FF49B4">
            <w:pPr>
              <w:pStyle w:val="ab"/>
              <w:jc w:val="center"/>
              <w:rPr>
                <w:rFonts w:ascii="Times New Roman" w:hAnsi="Times New Roman"/>
                <w:sz w:val="21"/>
                <w:szCs w:val="21"/>
              </w:rPr>
            </w:pPr>
            <w:r w:rsidRPr="00216239">
              <w:rPr>
                <w:rFonts w:ascii="Times New Roman" w:hAnsi="Times New Roman"/>
                <w:sz w:val="21"/>
                <w:szCs w:val="21"/>
              </w:rPr>
              <w:t>185 189,10</w:t>
            </w:r>
          </w:p>
        </w:tc>
      </w:tr>
    </w:tbl>
    <w:p w14:paraId="59A170AB" w14:textId="77777777" w:rsidR="00F5611C" w:rsidRPr="00C730B5" w:rsidRDefault="00F5611C" w:rsidP="00C730B5">
      <w:pPr>
        <w:pStyle w:val="ab"/>
        <w:rPr>
          <w:rFonts w:ascii="Times New Roman" w:hAnsi="Times New Roman"/>
          <w:sz w:val="20"/>
          <w:szCs w:val="20"/>
        </w:rPr>
      </w:pPr>
      <w:r w:rsidRPr="00C730B5">
        <w:rPr>
          <w:rFonts w:ascii="Times New Roman" w:hAnsi="Times New Roman"/>
          <w:sz w:val="20"/>
          <w:szCs w:val="20"/>
        </w:rPr>
        <w:lastRenderedPageBreak/>
        <w:t>* Целевые прогнозные показатели по осуществлению отдельных полномочий Российской Федерации в области лесных отношений, реализация которых передана органам государственной власти субъектов Российской Федерации</w:t>
      </w:r>
    </w:p>
    <w:p w14:paraId="216C32BB" w14:textId="77777777" w:rsidR="00F5611C" w:rsidRPr="00F5611C" w:rsidRDefault="00F5611C" w:rsidP="00F5611C">
      <w:pPr>
        <w:pStyle w:val="ab"/>
        <w:jc w:val="center"/>
        <w:rPr>
          <w:rFonts w:ascii="Times New Roman" w:hAnsi="Times New Roman"/>
          <w:sz w:val="16"/>
          <w:szCs w:val="16"/>
          <w:highlight w:val="cyan"/>
        </w:rPr>
      </w:pPr>
    </w:p>
    <w:p w14:paraId="4EE2FBE9" w14:textId="33DB1B8B" w:rsidR="00F5611C" w:rsidRPr="00C730B5" w:rsidRDefault="00F5611C" w:rsidP="00C730B5">
      <w:pPr>
        <w:pStyle w:val="a6"/>
        <w:ind w:left="0" w:firstLine="851"/>
        <w:jc w:val="both"/>
        <w:rPr>
          <w:rFonts w:eastAsia="Calibri"/>
          <w:bCs/>
          <w:sz w:val="28"/>
          <w:szCs w:val="28"/>
        </w:rPr>
      </w:pPr>
      <w:r w:rsidRPr="00C730B5">
        <w:rPr>
          <w:rFonts w:eastAsia="Calibri"/>
          <w:bCs/>
          <w:sz w:val="28"/>
          <w:szCs w:val="28"/>
        </w:rPr>
        <w:t>Информация по всем показателям отражена на основании предоставленной в КСП АО годовой отчетности по формам отчетности, утвержденными приказом Федерального аг</w:t>
      </w:r>
      <w:r w:rsidR="00C730B5">
        <w:rPr>
          <w:rFonts w:eastAsia="Calibri"/>
          <w:bCs/>
          <w:sz w:val="28"/>
          <w:szCs w:val="28"/>
        </w:rPr>
        <w:t>ентства лесного хозяйства от 16.04.</w:t>
      </w:r>
      <w:r w:rsidRPr="00C730B5">
        <w:rPr>
          <w:rFonts w:eastAsia="Calibri"/>
          <w:bCs/>
          <w:sz w:val="28"/>
          <w:szCs w:val="28"/>
        </w:rPr>
        <w:t>2012 № 141 "Об утверждении целевых прогнозных показателей, форм отчетов о расходах бюджета субъекта Российской Федерации, источником финансового обеспечения которого является субвенция, и о достижении целевых прогнозных показателей" (за 2018 год) и приказом Министерства природных ресурсов и экологии РФ от 28</w:t>
      </w:r>
      <w:r w:rsidR="00C730B5">
        <w:rPr>
          <w:rFonts w:eastAsia="Calibri"/>
          <w:bCs/>
          <w:sz w:val="28"/>
          <w:szCs w:val="28"/>
        </w:rPr>
        <w:t>.12.</w:t>
      </w:r>
      <w:r w:rsidRPr="00C730B5">
        <w:rPr>
          <w:rFonts w:eastAsia="Calibri"/>
          <w:bCs/>
          <w:sz w:val="28"/>
          <w:szCs w:val="28"/>
        </w:rPr>
        <w:t>2015 № 565 "Об утверждении форм, содержания и порядка представления отчетности об осуществлении органами государственной власти субъектов Российской Федерации переданных полномочий Российской Федерации в области лесных отношений".</w:t>
      </w:r>
    </w:p>
    <w:p w14:paraId="74E6FA86" w14:textId="77777777" w:rsidR="00F5611C" w:rsidRPr="00603C52" w:rsidRDefault="00F5611C" w:rsidP="00F5611C">
      <w:pPr>
        <w:pStyle w:val="ab"/>
        <w:ind w:firstLine="851"/>
        <w:jc w:val="both"/>
        <w:rPr>
          <w:rFonts w:ascii="Times New Roman" w:hAnsi="Times New Roman"/>
          <w:sz w:val="28"/>
          <w:szCs w:val="28"/>
        </w:rPr>
      </w:pPr>
      <w:r w:rsidRPr="00603C52">
        <w:rPr>
          <w:rFonts w:ascii="Times New Roman" w:hAnsi="Times New Roman"/>
          <w:sz w:val="28"/>
          <w:szCs w:val="28"/>
        </w:rPr>
        <w:t>По итогам 2018 года не выполнены целевые показатели по:</w:t>
      </w:r>
    </w:p>
    <w:p w14:paraId="5C25E190" w14:textId="767A58E9" w:rsidR="00F5611C" w:rsidRPr="00603C52" w:rsidRDefault="00F5611C" w:rsidP="00DD677C">
      <w:pPr>
        <w:pStyle w:val="ab"/>
        <w:numPr>
          <w:ilvl w:val="0"/>
          <w:numId w:val="30"/>
        </w:numPr>
        <w:ind w:left="0" w:firstLine="839"/>
        <w:jc w:val="both"/>
        <w:rPr>
          <w:rFonts w:ascii="Times New Roman" w:hAnsi="Times New Roman"/>
          <w:sz w:val="28"/>
          <w:szCs w:val="28"/>
        </w:rPr>
      </w:pPr>
      <w:r w:rsidRPr="00603C52">
        <w:rPr>
          <w:rFonts w:ascii="Times New Roman" w:hAnsi="Times New Roman"/>
          <w:sz w:val="28"/>
          <w:szCs w:val="28"/>
        </w:rPr>
        <w:t>объему платежей в бюджетную систему РФ от использования лесов в расчете на 1 гектар земель лесного фонда, при плане 79,90 руб./га, факт 64,50 руб./га. Указанный целевой показатель установлен ГП АО «Развитие лесного комплекса Архангельской области (2014-2024 годы)» (далее – ГП АО «Лесной комплекс»)</w:t>
      </w:r>
      <w:r w:rsidR="00603C52" w:rsidRPr="00603C52">
        <w:rPr>
          <w:rFonts w:ascii="Times New Roman" w:hAnsi="Times New Roman"/>
          <w:sz w:val="28"/>
          <w:szCs w:val="28"/>
        </w:rPr>
        <w:t>;</w:t>
      </w:r>
    </w:p>
    <w:p w14:paraId="344B26F5" w14:textId="128F868D" w:rsidR="00F5611C" w:rsidRPr="00603C52" w:rsidRDefault="00F5611C" w:rsidP="00DD677C">
      <w:pPr>
        <w:pStyle w:val="ab"/>
        <w:numPr>
          <w:ilvl w:val="0"/>
          <w:numId w:val="30"/>
        </w:numPr>
        <w:ind w:left="0" w:firstLine="839"/>
        <w:jc w:val="both"/>
        <w:rPr>
          <w:rFonts w:ascii="Times New Roman" w:hAnsi="Times New Roman"/>
          <w:sz w:val="28"/>
          <w:szCs w:val="28"/>
        </w:rPr>
      </w:pPr>
      <w:r w:rsidRPr="00603C52">
        <w:rPr>
          <w:rFonts w:ascii="Times New Roman" w:hAnsi="Times New Roman"/>
          <w:sz w:val="28"/>
          <w:szCs w:val="28"/>
        </w:rPr>
        <w:t xml:space="preserve">соотношению площади искусственного лесовосстановления и площади сплошных рубок лесных насаждений на землях лесного фонда, при плане 5,29%, факт 4,93%; </w:t>
      </w:r>
    </w:p>
    <w:p w14:paraId="42225015" w14:textId="703C6617" w:rsidR="00F5611C" w:rsidRPr="004028E5" w:rsidRDefault="00F5611C" w:rsidP="00DD677C">
      <w:pPr>
        <w:pStyle w:val="ab"/>
        <w:numPr>
          <w:ilvl w:val="0"/>
          <w:numId w:val="30"/>
        </w:numPr>
        <w:ind w:left="0" w:firstLine="839"/>
        <w:jc w:val="both"/>
        <w:rPr>
          <w:rFonts w:ascii="Times New Roman" w:hAnsi="Times New Roman"/>
          <w:sz w:val="28"/>
          <w:szCs w:val="28"/>
        </w:rPr>
      </w:pPr>
      <w:r w:rsidRPr="004028E5">
        <w:rPr>
          <w:rFonts w:ascii="Times New Roman" w:hAnsi="Times New Roman"/>
          <w:sz w:val="28"/>
          <w:szCs w:val="28"/>
        </w:rPr>
        <w:t xml:space="preserve">выявляемости нарушений лесного законодательства, при плане 41,98%, факт 37,99%, количество выявленных виновников нарушений лесного законодательства на территории субъекта РФ – 87 из общего количества зарегистрированных – 229 шт.; </w:t>
      </w:r>
    </w:p>
    <w:p w14:paraId="39670F9E" w14:textId="3203DCCC" w:rsidR="00F5611C" w:rsidRPr="004028E5" w:rsidRDefault="00F5611C" w:rsidP="00DD677C">
      <w:pPr>
        <w:pStyle w:val="ab"/>
        <w:numPr>
          <w:ilvl w:val="0"/>
          <w:numId w:val="30"/>
        </w:numPr>
        <w:ind w:left="0" w:firstLine="839"/>
        <w:jc w:val="both"/>
        <w:rPr>
          <w:rFonts w:ascii="Times New Roman" w:hAnsi="Times New Roman"/>
          <w:sz w:val="28"/>
          <w:szCs w:val="28"/>
        </w:rPr>
      </w:pPr>
      <w:r w:rsidRPr="004028E5">
        <w:rPr>
          <w:rFonts w:ascii="Times New Roman" w:hAnsi="Times New Roman"/>
          <w:sz w:val="28"/>
          <w:szCs w:val="28"/>
        </w:rPr>
        <w:t>возмещению ущерба от нарушений лесного законодательства, при плане 6,8%, факт 2,8%, общая сумма нанесенного ущерба по итогам 2018 года составила 185,2 млн.руб., сумма возмещенного ущерба 5,2 млн.руб., в том числе взыскано по решению суда 3,2 млн.руб.</w:t>
      </w:r>
    </w:p>
    <w:p w14:paraId="41CF0002" w14:textId="77777777" w:rsidR="00F5611C" w:rsidRPr="004028E5" w:rsidRDefault="00F5611C" w:rsidP="00F5611C">
      <w:pPr>
        <w:pStyle w:val="ab"/>
        <w:ind w:firstLine="851"/>
        <w:jc w:val="both"/>
        <w:rPr>
          <w:rFonts w:ascii="Times New Roman" w:hAnsi="Times New Roman"/>
          <w:sz w:val="28"/>
          <w:szCs w:val="28"/>
        </w:rPr>
      </w:pPr>
      <w:r w:rsidRPr="004028E5">
        <w:rPr>
          <w:rFonts w:ascii="Times New Roman" w:hAnsi="Times New Roman"/>
          <w:sz w:val="28"/>
          <w:szCs w:val="28"/>
        </w:rPr>
        <w:t>Также, по итогам 2018 года не выполнен показатель «Соотношение площади лесовосстановления к площади выбывших лесов» установленный «Дорожной картой» Министерства ЛПК, факт – 78,1%, план – 89%. Указанный целевой показатель установлен ГП АО «Лесной комплекс»).</w:t>
      </w:r>
    </w:p>
    <w:p w14:paraId="3D401DE0" w14:textId="593A5360" w:rsidR="00F5611C" w:rsidRPr="004028E5" w:rsidRDefault="00F5611C" w:rsidP="004028E5">
      <w:pPr>
        <w:pStyle w:val="ab"/>
        <w:ind w:firstLine="851"/>
        <w:jc w:val="both"/>
        <w:rPr>
          <w:rFonts w:ascii="Times New Roman" w:hAnsi="Times New Roman"/>
          <w:sz w:val="28"/>
          <w:szCs w:val="28"/>
        </w:rPr>
      </w:pPr>
      <w:r w:rsidRPr="004028E5">
        <w:rPr>
          <w:rFonts w:ascii="Times New Roman" w:hAnsi="Times New Roman"/>
          <w:sz w:val="28"/>
          <w:szCs w:val="28"/>
        </w:rPr>
        <w:t xml:space="preserve">Недостижение количественных показателей реализации ГП АО «Лесной комплекс» в установленные сроки (на 2018 год) является </w:t>
      </w:r>
      <w:r w:rsidRPr="004028E5">
        <w:rPr>
          <w:rFonts w:ascii="Times New Roman" w:hAnsi="Times New Roman"/>
          <w:color w:val="FF0000"/>
          <w:sz w:val="28"/>
          <w:szCs w:val="28"/>
        </w:rPr>
        <w:t>нарушением статьи 179 БК РФ</w:t>
      </w:r>
      <w:r w:rsidRPr="004028E5">
        <w:rPr>
          <w:rFonts w:ascii="Times New Roman" w:hAnsi="Times New Roman"/>
          <w:sz w:val="28"/>
          <w:szCs w:val="28"/>
        </w:rPr>
        <w:t>, порядка разработки и реализации государственных программ Архангельской области, утвержденных постановлением Правительства Архангельской области от 10.07.2012 N 299-пп.</w:t>
      </w:r>
    </w:p>
    <w:p w14:paraId="5FC6E959" w14:textId="77777777" w:rsidR="00F5611C" w:rsidRPr="004028E5" w:rsidRDefault="00F5611C" w:rsidP="004028E5">
      <w:pPr>
        <w:pStyle w:val="ab"/>
        <w:ind w:firstLine="851"/>
        <w:jc w:val="both"/>
        <w:rPr>
          <w:rFonts w:ascii="Times New Roman" w:hAnsi="Times New Roman"/>
          <w:sz w:val="28"/>
          <w:szCs w:val="28"/>
        </w:rPr>
      </w:pPr>
      <w:r w:rsidRPr="004028E5">
        <w:rPr>
          <w:rFonts w:ascii="Times New Roman" w:hAnsi="Times New Roman"/>
          <w:sz w:val="28"/>
          <w:szCs w:val="28"/>
        </w:rPr>
        <w:t xml:space="preserve">Необходимо отметить, что согласно критерием ГП АО «Лесной комплекс» успешность деятельности по лесовосстановлению оценивается коэффициентом лесовосстановления. Успешность мероприятий по воспроизводству лесов оценивается коэффициентом эффективности </w:t>
      </w:r>
      <w:r w:rsidRPr="004028E5">
        <w:rPr>
          <w:rFonts w:ascii="Times New Roman" w:hAnsi="Times New Roman"/>
          <w:sz w:val="28"/>
          <w:szCs w:val="28"/>
        </w:rPr>
        <w:lastRenderedPageBreak/>
        <w:t>воспроизводства лесов. В то же время, целевые показатели «Коэффициент воспроизводства лесов» и «Доля лесных культур в общем объеме лесовосстановления на землях лесного фонда» были исключены из перечня целевых показателей ГП АО «Лесной комплекс».</w:t>
      </w:r>
    </w:p>
    <w:p w14:paraId="6CF2E667" w14:textId="78495A94" w:rsidR="00F5611C" w:rsidRPr="004028E5" w:rsidRDefault="00F5611C" w:rsidP="004028E5">
      <w:pPr>
        <w:pStyle w:val="ab"/>
        <w:ind w:firstLine="851"/>
        <w:jc w:val="both"/>
        <w:rPr>
          <w:rFonts w:ascii="Times New Roman" w:hAnsi="Times New Roman"/>
          <w:sz w:val="28"/>
          <w:szCs w:val="28"/>
        </w:rPr>
      </w:pPr>
      <w:r w:rsidRPr="004028E5">
        <w:rPr>
          <w:rFonts w:ascii="Times New Roman" w:hAnsi="Times New Roman"/>
          <w:sz w:val="28"/>
          <w:szCs w:val="28"/>
        </w:rPr>
        <w:t>В соответствии с показателями, отраженными в пояснительной записке к годовой отчетности за 2018 год, в отчетный период лесовосстановительные работы выполнены на площади 63 770,53 га, в том числе за счет средств лесопользователей на площади 56 7788,46 гектар, лесные культуры созданы на площади 4 071,34 га, соответственно, доля лесных культур в общем объеме лесовосстановления на землях лесного фонда составила 6,3%, то есть указанный показатель значительно ниж</w:t>
      </w:r>
      <w:r w:rsidR="004028E5">
        <w:rPr>
          <w:rFonts w:ascii="Times New Roman" w:hAnsi="Times New Roman"/>
          <w:sz w:val="28"/>
          <w:szCs w:val="28"/>
        </w:rPr>
        <w:t>е показателя 2012 года (8,4%).</w:t>
      </w:r>
    </w:p>
    <w:p w14:paraId="3D7DECE9" w14:textId="77777777" w:rsidR="00F5611C" w:rsidRPr="00F5611C" w:rsidRDefault="00F5611C" w:rsidP="00F5611C">
      <w:pPr>
        <w:pStyle w:val="ab"/>
        <w:ind w:firstLine="851"/>
        <w:jc w:val="both"/>
        <w:rPr>
          <w:rFonts w:ascii="Times New Roman" w:hAnsi="Times New Roman"/>
          <w:color w:val="FF0000"/>
          <w:sz w:val="28"/>
          <w:szCs w:val="28"/>
          <w:highlight w:val="cyan"/>
        </w:rPr>
      </w:pPr>
    </w:p>
    <w:p w14:paraId="22F68B46" w14:textId="54A38CD9" w:rsidR="00F5611C" w:rsidRPr="00EF2B59" w:rsidRDefault="00F5611C" w:rsidP="00EF2B59">
      <w:pPr>
        <w:pStyle w:val="ab"/>
        <w:ind w:firstLine="851"/>
        <w:jc w:val="both"/>
        <w:rPr>
          <w:rFonts w:ascii="Times New Roman" w:hAnsi="Times New Roman"/>
          <w:sz w:val="28"/>
          <w:szCs w:val="28"/>
        </w:rPr>
      </w:pPr>
      <w:r w:rsidRPr="00EF2B59">
        <w:rPr>
          <w:rFonts w:ascii="Times New Roman" w:hAnsi="Times New Roman"/>
          <w:sz w:val="28"/>
          <w:szCs w:val="28"/>
        </w:rPr>
        <w:t>1. Согласно отчету о достижении в 2018 году показателей плана деятельности («дорожной карты») Министерства ЛПК за 2018 год показатель «Доля лесных пожаров, ликвидированных в течение первых суток с момента обнаружения, в общем количестве лесных пожаров» по итогам 2018 года составил 82,93% (плановый – 51,4%), указанный показатель улучшен, возникло лесных пожаров в 2018 году 123 ед. (в 2017 году - 34 ед.)  на площади 909 гектар (в 2017 году – 851 га), в том числе на арендуемых лесных участках – 49 случаев на площади 560 га, ущерб, нанесенный лесными пожарами, по информации Министерства ЛПК, составил 23,9 млн.руб. (в 2017 году – 4,8 млн.руб.).</w:t>
      </w:r>
    </w:p>
    <w:p w14:paraId="6749D418" w14:textId="77777777" w:rsidR="00F5611C" w:rsidRPr="00EF2B59" w:rsidRDefault="00F5611C" w:rsidP="00EF2B59">
      <w:pPr>
        <w:pStyle w:val="ab"/>
        <w:ind w:firstLine="851"/>
        <w:jc w:val="both"/>
        <w:rPr>
          <w:rFonts w:ascii="Times New Roman" w:hAnsi="Times New Roman"/>
          <w:sz w:val="28"/>
          <w:szCs w:val="28"/>
        </w:rPr>
      </w:pPr>
      <w:r w:rsidRPr="00EF2B59">
        <w:rPr>
          <w:rFonts w:ascii="Times New Roman" w:hAnsi="Times New Roman"/>
          <w:sz w:val="28"/>
          <w:szCs w:val="28"/>
        </w:rPr>
        <w:t>2. Показатель «Доля площади земель лесного фонда, переданных в пользование, в общей площади земель лесного фонда» за 2018 год составил 61,0% (плановый – 57,2%). В 2018 году по результатам аукционов по продаже права на заключение договоров аренды лесных участков заключено 2 договора аренды в целях использования лесов для заготовки древесины, 2 договора в целях рекреационной деятельности и 1 договор для выращивания посадочного материала лесных растений.  Также проведено 270 аукционов по продаже права на заключение договоров купли-продажи лесных насаждений, продано 1 338,1 тыс.куб.м.</w:t>
      </w:r>
    </w:p>
    <w:p w14:paraId="165A8A7E" w14:textId="77777777" w:rsidR="00F5611C" w:rsidRPr="00EF2B59" w:rsidRDefault="00F5611C" w:rsidP="00EF2B59">
      <w:pPr>
        <w:pStyle w:val="ab"/>
        <w:ind w:firstLine="851"/>
        <w:jc w:val="both"/>
        <w:rPr>
          <w:rFonts w:ascii="Times New Roman" w:hAnsi="Times New Roman"/>
          <w:sz w:val="28"/>
          <w:szCs w:val="28"/>
        </w:rPr>
      </w:pPr>
      <w:r w:rsidRPr="00EF2B59">
        <w:rPr>
          <w:rFonts w:ascii="Times New Roman" w:hAnsi="Times New Roman"/>
          <w:sz w:val="28"/>
          <w:szCs w:val="28"/>
        </w:rPr>
        <w:t>Общее количество договоров, заключенных на предоставление лесных участков в аренду, постоянное пользование и в безвозмездное пользование по состоянию на 01.01.2019 составило 1 031 ед., в том числе по договорам, заключенным с целью заготовки древесины 446 ед., по сравнению с началом года количество увеличено на 25 ед.</w:t>
      </w:r>
    </w:p>
    <w:p w14:paraId="2A7FBB39" w14:textId="77777777" w:rsidR="00F5611C" w:rsidRPr="00EF2B59" w:rsidRDefault="00F5611C" w:rsidP="00EF2B59">
      <w:pPr>
        <w:pStyle w:val="ab"/>
        <w:ind w:firstLine="851"/>
        <w:jc w:val="both"/>
        <w:rPr>
          <w:rFonts w:ascii="Times New Roman" w:hAnsi="Times New Roman"/>
          <w:sz w:val="28"/>
          <w:szCs w:val="28"/>
        </w:rPr>
      </w:pPr>
      <w:r w:rsidRPr="00EF2B59">
        <w:rPr>
          <w:rFonts w:ascii="Times New Roman" w:hAnsi="Times New Roman"/>
          <w:sz w:val="28"/>
          <w:szCs w:val="28"/>
        </w:rPr>
        <w:t>Согласно пояснительной записке к годовой бюджетной отчетности за 2018 год, заключено 25 договоров аренды на площади 7 874,3 га, объемом пользования 813,3 тыс.куб.м., в том числе 22 договора в целях заготовки древесины, из них 20 договоров аренды для реализации приоритетных проектов в области освоения лесов.</w:t>
      </w:r>
    </w:p>
    <w:p w14:paraId="013E3D12" w14:textId="77777777" w:rsidR="00F5611C" w:rsidRPr="00EF2B59" w:rsidRDefault="00F5611C" w:rsidP="00F5611C">
      <w:pPr>
        <w:pStyle w:val="ab"/>
        <w:ind w:firstLine="851"/>
        <w:jc w:val="both"/>
        <w:rPr>
          <w:rFonts w:ascii="Times New Roman" w:hAnsi="Times New Roman"/>
          <w:sz w:val="28"/>
          <w:szCs w:val="28"/>
        </w:rPr>
      </w:pPr>
      <w:r w:rsidRPr="00EF2B59">
        <w:rPr>
          <w:rFonts w:ascii="Times New Roman" w:hAnsi="Times New Roman"/>
          <w:sz w:val="28"/>
          <w:szCs w:val="28"/>
        </w:rPr>
        <w:t>3. Согласно сведениям о доходах лесного хозяйства и их распределении по получателям за 2018 год фактически поступило платежей в бюджетную систему доходов от использования лесов на сумму 1 829,7 млн.руб., по сравнению с 2017 годом доходы увеличены на 611,3 млн.руб.</w:t>
      </w:r>
    </w:p>
    <w:p w14:paraId="4BB99A54" w14:textId="77777777" w:rsidR="00F5611C" w:rsidRPr="00EF2B59" w:rsidRDefault="00F5611C" w:rsidP="00F5611C">
      <w:pPr>
        <w:pStyle w:val="ab"/>
        <w:ind w:firstLine="851"/>
        <w:jc w:val="both"/>
        <w:rPr>
          <w:rFonts w:ascii="Times New Roman" w:hAnsi="Times New Roman"/>
          <w:sz w:val="28"/>
          <w:szCs w:val="28"/>
        </w:rPr>
      </w:pPr>
      <w:r w:rsidRPr="00EF2B59">
        <w:rPr>
          <w:rFonts w:ascii="Times New Roman" w:hAnsi="Times New Roman"/>
          <w:sz w:val="28"/>
          <w:szCs w:val="28"/>
        </w:rPr>
        <w:lastRenderedPageBreak/>
        <w:t>В 2018 году в федеральный бюджет поступило 1 012,4 млн.руб., что на 35,6% больше, чем в 2017 году (746,3 млн.руб.). В областной бюджет поступило доходов от использования лесов 817,4 млн.руб., что на 73,1% больше предыдущего года (472,1 млн.руб.). Основная сумма платежей – это доходы от использования лесов по договорам аренды, поступило в сумме 1 400,3 млн.руб., по договорам купли-продажи лесных насаждений на сумму 79,5 млн.руб.</w:t>
      </w:r>
    </w:p>
    <w:p w14:paraId="2A626A99" w14:textId="77777777" w:rsidR="00F5611C" w:rsidRPr="00EF2B59" w:rsidRDefault="00F5611C" w:rsidP="00F5611C">
      <w:pPr>
        <w:pStyle w:val="ab"/>
        <w:ind w:firstLine="851"/>
        <w:jc w:val="both"/>
        <w:rPr>
          <w:rFonts w:ascii="Times New Roman" w:hAnsi="Times New Roman"/>
          <w:sz w:val="28"/>
          <w:szCs w:val="28"/>
        </w:rPr>
      </w:pPr>
      <w:r w:rsidRPr="00EF2B59">
        <w:rPr>
          <w:rFonts w:ascii="Times New Roman" w:hAnsi="Times New Roman"/>
          <w:sz w:val="28"/>
          <w:szCs w:val="28"/>
        </w:rPr>
        <w:t>По договорам купли-продажи лесных насаждений средняя ставка за единицу объема лесных ресурсов в 2018 году по сравнению с 2017 годом увеличилась на 21,5% и составила 102,8 руб./куб.м.</w:t>
      </w:r>
    </w:p>
    <w:p w14:paraId="1CA04BF9" w14:textId="77777777" w:rsidR="00F5611C" w:rsidRPr="00EF2B59" w:rsidRDefault="00F5611C" w:rsidP="00F5611C">
      <w:pPr>
        <w:pStyle w:val="ab"/>
        <w:ind w:firstLine="851"/>
        <w:jc w:val="both"/>
        <w:rPr>
          <w:rFonts w:ascii="Times New Roman" w:hAnsi="Times New Roman"/>
          <w:sz w:val="28"/>
          <w:szCs w:val="28"/>
        </w:rPr>
      </w:pPr>
      <w:r w:rsidRPr="00EF2B59">
        <w:rPr>
          <w:rFonts w:ascii="Times New Roman" w:hAnsi="Times New Roman"/>
          <w:sz w:val="28"/>
          <w:szCs w:val="28"/>
        </w:rPr>
        <w:t>Начисленная сумма платы за использование лесов, направляемая в областной бюджет, за 2018 год составила 873,7 млн.руб., фактически поступило 817,4 млн.руб., по состоянию на 01.01.2019 недоимка составила 109,8 млн.руб., в том числе текущего года - 55,6 млн.руб. Основная сумма задолженности по плате за использование лесов, расположенных на землях лесного фонда, в части превышающей размер арендной платы – 107,8 млн.руб., из нее безнадежная к взысканию – 24,5 млн.руб.</w:t>
      </w:r>
    </w:p>
    <w:p w14:paraId="4C8F4182" w14:textId="77777777" w:rsidR="00F5611C" w:rsidRPr="00EF2B59" w:rsidRDefault="00F5611C" w:rsidP="00F5611C">
      <w:pPr>
        <w:pStyle w:val="ab"/>
        <w:ind w:firstLine="851"/>
        <w:jc w:val="both"/>
        <w:rPr>
          <w:rFonts w:ascii="Times New Roman" w:hAnsi="Times New Roman"/>
          <w:sz w:val="28"/>
          <w:szCs w:val="28"/>
        </w:rPr>
      </w:pPr>
      <w:r w:rsidRPr="00EF2B59">
        <w:rPr>
          <w:rFonts w:ascii="Times New Roman" w:hAnsi="Times New Roman"/>
          <w:sz w:val="28"/>
          <w:szCs w:val="28"/>
        </w:rPr>
        <w:t>По информации Министерства ЛПК наибольшая задолженность у предприятий ООО «Поморский лесной технопарк» - 5,5 млн.руб. (договор аренды расторгнут, судебные производства по взысканию арендной платы не закончены), ООО «СВ плюс» - 5,5 млн.руб. (Министерство ЛПК в одностороннем порядке отказалось от исполнения договора аренды, по взысканной судебными актами задолженности возбуждены исполнительные производства), ООО «Северолеспром» - 4,3 млн.руб. (Министерство ЛПК в одностороннем порядке отказалось от исполнения договора аренды, судебные производства по взысканию арендной платы не закончены), АО «Архангельский ЦБК» - 8,7 млн.руб., ЗАО «Лесозавод 25» -1,0 млн.руб., ООО «ГК «УЛК» - 25,5 млн.руб. (по указанным трем предприятиям задолженность образовалась в связи с судебными производствами по вопросам применения коэффициента превышения в договорах аренды, предоставленных для реализации инвестиционных проектов (готовятся исковые заявления на взыскание задолженности в Арбитражный суд АО).</w:t>
      </w:r>
    </w:p>
    <w:p w14:paraId="2ED0FEF4" w14:textId="77777777" w:rsidR="00F5611C" w:rsidRPr="00EF2B59" w:rsidRDefault="00F5611C" w:rsidP="00F5611C">
      <w:pPr>
        <w:pStyle w:val="ab"/>
        <w:ind w:firstLine="851"/>
        <w:jc w:val="both"/>
        <w:rPr>
          <w:rFonts w:ascii="Times New Roman" w:hAnsi="Times New Roman"/>
          <w:sz w:val="28"/>
          <w:szCs w:val="28"/>
        </w:rPr>
      </w:pPr>
      <w:r w:rsidRPr="00EF2B59">
        <w:rPr>
          <w:rFonts w:ascii="Times New Roman" w:hAnsi="Times New Roman"/>
          <w:sz w:val="28"/>
          <w:szCs w:val="28"/>
        </w:rPr>
        <w:t>По договорам аренды в рамках реализации инвестиционных проектов поступило доходов в 2018 году в сумме 314,3 млн.руб., в том числе в ФБ – 242,0 млн.руб, в ОБ – 72,3 млн.руб., по сравнению с 2017 годом доходы увеличены, соответственно, на 203,6 млн.руб., 133,3 млн.руб., 70,3 млн.руб. Средняя ставка за единицу объема лесных ресурсов по договорам аренды в рамках реализации инвестиционных проектов за 2018 год составила 60,3 руб./куб.м, в 2017 году – 25,3 руб./куб.м.</w:t>
      </w:r>
    </w:p>
    <w:p w14:paraId="04A820D0" w14:textId="76F4E4FD" w:rsidR="00F5611C" w:rsidRPr="00AA6455" w:rsidRDefault="00F5611C" w:rsidP="00F5611C">
      <w:pPr>
        <w:pStyle w:val="ab"/>
        <w:ind w:firstLine="851"/>
        <w:jc w:val="both"/>
        <w:rPr>
          <w:rFonts w:ascii="Times New Roman" w:hAnsi="Times New Roman"/>
          <w:sz w:val="28"/>
          <w:szCs w:val="28"/>
        </w:rPr>
      </w:pPr>
      <w:r w:rsidRPr="00AA6455">
        <w:rPr>
          <w:rFonts w:ascii="Times New Roman" w:hAnsi="Times New Roman"/>
          <w:sz w:val="28"/>
          <w:szCs w:val="28"/>
        </w:rPr>
        <w:t xml:space="preserve">По информации Министерства ЛПК: сумма предоставленных льгот по оплате от использования лесов по договорам аренды лесных участков, переданных для реализации инвестиционных проектов в области освоения лесов за 2018 год составила в сумме 234,7 млн.руб., в том числе в ФБ – 170,0 млн.руб., в ОБ – 64,7 млн.руб., по сравнению с 2017 годом сумма предоставленных льгот увеличена на 59,8 млн.руб. Льготы в 2018 году </w:t>
      </w:r>
      <w:r w:rsidRPr="00AA6455">
        <w:rPr>
          <w:rFonts w:ascii="Times New Roman" w:hAnsi="Times New Roman"/>
          <w:sz w:val="28"/>
          <w:szCs w:val="28"/>
        </w:rPr>
        <w:lastRenderedPageBreak/>
        <w:t xml:space="preserve">получили 8 предприятий, из них  АО «Группа «Илим»,  АО «Архангельский ЦБК», ООО «Устьянская  лесоперерабатывающая компания», ЗАО «Лесозавод 25»,  ООО «ЛПК Север» (по информации, размещенной на сайте </w:t>
      </w:r>
      <w:hyperlink r:id="rId99" w:history="1">
        <w:r w:rsidRPr="00AA6455">
          <w:rPr>
            <w:rStyle w:val="af9"/>
            <w:rFonts w:ascii="Times New Roman" w:hAnsi="Times New Roman"/>
            <w:sz w:val="28"/>
            <w:szCs w:val="28"/>
          </w:rPr>
          <w:t>https://www.rusprofile.ru</w:t>
        </w:r>
      </w:hyperlink>
      <w:r w:rsidRPr="00AA6455">
        <w:rPr>
          <w:rFonts w:ascii="Times New Roman" w:hAnsi="Times New Roman"/>
          <w:sz w:val="28"/>
          <w:szCs w:val="28"/>
        </w:rPr>
        <w:t>, ООО «ЛПК Север» ликвидировано, правопреемником является ООО «Вельский ДОК»), ООО «Форест», АО «АФЗ», ООО «Поморская лесопильная компания». Согласно информации о приоритетных инвестиционных проектах в области освоения лесов Архангельс</w:t>
      </w:r>
      <w:r w:rsidR="00AA6455" w:rsidRPr="00AA6455">
        <w:rPr>
          <w:rFonts w:ascii="Times New Roman" w:hAnsi="Times New Roman"/>
          <w:sz w:val="28"/>
          <w:szCs w:val="28"/>
        </w:rPr>
        <w:t>к</w:t>
      </w:r>
      <w:r w:rsidRPr="00AA6455">
        <w:rPr>
          <w:rFonts w:ascii="Times New Roman" w:hAnsi="Times New Roman"/>
          <w:sz w:val="28"/>
          <w:szCs w:val="28"/>
        </w:rPr>
        <w:t>ой области на 01.01.2019, размещенной на сайте Правительства АО, в перечень инвестиционных проектов в области освоения лесов включено 10 проектов, инвесторами кото</w:t>
      </w:r>
      <w:r w:rsidR="00AA6455">
        <w:rPr>
          <w:rFonts w:ascii="Times New Roman" w:hAnsi="Times New Roman"/>
          <w:sz w:val="28"/>
          <w:szCs w:val="28"/>
        </w:rPr>
        <w:t>рых являются 9 предприятий ЛПК.</w:t>
      </w:r>
    </w:p>
    <w:p w14:paraId="40FF790B" w14:textId="77777777" w:rsidR="00F5611C" w:rsidRPr="00AA6455" w:rsidRDefault="00F5611C" w:rsidP="00F5611C">
      <w:pPr>
        <w:pStyle w:val="ab"/>
        <w:ind w:firstLine="851"/>
        <w:jc w:val="both"/>
        <w:rPr>
          <w:rFonts w:ascii="Times New Roman" w:hAnsi="Times New Roman"/>
          <w:sz w:val="28"/>
          <w:szCs w:val="28"/>
        </w:rPr>
      </w:pPr>
      <w:r w:rsidRPr="00AA6455">
        <w:rPr>
          <w:rFonts w:ascii="Times New Roman" w:hAnsi="Times New Roman"/>
          <w:sz w:val="28"/>
          <w:szCs w:val="28"/>
        </w:rPr>
        <w:t xml:space="preserve">Перечень приоритетных инвестиционных проектов в области освоения лесов (информация размещена на сайте </w:t>
      </w:r>
      <w:hyperlink r:id="rId100" w:history="1">
        <w:r w:rsidRPr="00AA6455">
          <w:rPr>
            <w:rStyle w:val="af9"/>
            <w:rFonts w:ascii="Times New Roman" w:hAnsi="Times New Roman"/>
            <w:sz w:val="28"/>
            <w:szCs w:val="28"/>
          </w:rPr>
          <w:t>https://proderevo.net</w:t>
        </w:r>
      </w:hyperlink>
      <w:r w:rsidRPr="00AA6455">
        <w:rPr>
          <w:rFonts w:ascii="Times New Roman" w:hAnsi="Times New Roman"/>
          <w:sz w:val="28"/>
          <w:szCs w:val="28"/>
        </w:rPr>
        <w:t xml:space="preserve"> (источник</w:t>
      </w:r>
      <w:r w:rsidRPr="00AA6455">
        <w:rPr>
          <w:rFonts w:ascii="Times New Roman" w:hAnsi="Times New Roman"/>
        </w:rPr>
        <w:t xml:space="preserve"> </w:t>
      </w:r>
      <w:r w:rsidRPr="00AA6455">
        <w:rPr>
          <w:rFonts w:ascii="Times New Roman" w:hAnsi="Times New Roman"/>
          <w:sz w:val="28"/>
          <w:szCs w:val="28"/>
        </w:rPr>
        <w:t>Минпромторг РФ):</w:t>
      </w:r>
    </w:p>
    <w:tbl>
      <w:tblPr>
        <w:tblW w:w="9341" w:type="dxa"/>
        <w:tblLayout w:type="fixed"/>
        <w:tblLook w:val="04A0" w:firstRow="1" w:lastRow="0" w:firstColumn="1" w:lastColumn="0" w:noHBand="0" w:noVBand="1"/>
      </w:tblPr>
      <w:tblGrid>
        <w:gridCol w:w="2520"/>
        <w:gridCol w:w="4138"/>
        <w:gridCol w:w="1407"/>
        <w:gridCol w:w="1276"/>
      </w:tblGrid>
      <w:tr w:rsidR="00F5611C" w:rsidRPr="00AA6455" w14:paraId="4104BE58" w14:textId="77777777" w:rsidTr="00C240F9">
        <w:trPr>
          <w:trHeight w:val="449"/>
          <w:tblHeader/>
        </w:trPr>
        <w:tc>
          <w:tcPr>
            <w:tcW w:w="252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3D37EA7" w14:textId="77777777" w:rsidR="00F5611C" w:rsidRPr="00AA6455" w:rsidRDefault="00F5611C" w:rsidP="00F5611C">
            <w:pPr>
              <w:spacing w:after="0" w:line="240" w:lineRule="auto"/>
              <w:jc w:val="center"/>
              <w:rPr>
                <w:rFonts w:ascii="Times New Roman" w:eastAsia="Times New Roman" w:hAnsi="Times New Roman"/>
                <w:lang w:eastAsia="ru-RU"/>
              </w:rPr>
            </w:pPr>
            <w:r w:rsidRPr="00AA6455">
              <w:rPr>
                <w:rFonts w:ascii="Times New Roman" w:eastAsia="Times New Roman" w:hAnsi="Times New Roman"/>
                <w:lang w:eastAsia="ru-RU"/>
              </w:rPr>
              <w:t>Инвестор</w:t>
            </w:r>
          </w:p>
        </w:tc>
        <w:tc>
          <w:tcPr>
            <w:tcW w:w="413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3AE967A" w14:textId="77777777" w:rsidR="00F5611C" w:rsidRPr="00AA6455" w:rsidRDefault="00F5611C" w:rsidP="00F5611C">
            <w:pPr>
              <w:spacing w:after="0" w:line="240" w:lineRule="auto"/>
              <w:jc w:val="center"/>
              <w:rPr>
                <w:rFonts w:ascii="Times New Roman" w:eastAsia="Times New Roman" w:hAnsi="Times New Roman"/>
                <w:color w:val="000000"/>
                <w:lang w:eastAsia="ru-RU"/>
              </w:rPr>
            </w:pPr>
            <w:r w:rsidRPr="00AA6455">
              <w:rPr>
                <w:rFonts w:ascii="Times New Roman" w:eastAsia="Times New Roman" w:hAnsi="Times New Roman"/>
                <w:color w:val="000000"/>
                <w:lang w:eastAsia="ru-RU"/>
              </w:rPr>
              <w:t>Название проекта</w:t>
            </w:r>
          </w:p>
        </w:tc>
        <w:tc>
          <w:tcPr>
            <w:tcW w:w="2683" w:type="dxa"/>
            <w:gridSpan w:val="2"/>
            <w:tcBorders>
              <w:top w:val="double" w:sz="4" w:space="0" w:color="auto"/>
              <w:left w:val="nil"/>
              <w:bottom w:val="single" w:sz="4" w:space="0" w:color="auto"/>
              <w:right w:val="double" w:sz="4" w:space="0" w:color="auto"/>
            </w:tcBorders>
            <w:shd w:val="clear" w:color="auto" w:fill="auto"/>
            <w:vAlign w:val="center"/>
            <w:hideMark/>
          </w:tcPr>
          <w:p w14:paraId="5BCF7693" w14:textId="77777777" w:rsidR="00F5611C" w:rsidRPr="00AA6455" w:rsidRDefault="00F5611C" w:rsidP="00F5611C">
            <w:pPr>
              <w:spacing w:after="0" w:line="240" w:lineRule="auto"/>
              <w:jc w:val="center"/>
              <w:rPr>
                <w:rFonts w:ascii="Times New Roman" w:eastAsia="Times New Roman" w:hAnsi="Times New Roman"/>
                <w:color w:val="000000"/>
                <w:lang w:eastAsia="ru-RU"/>
              </w:rPr>
            </w:pPr>
            <w:r w:rsidRPr="00AA6455">
              <w:rPr>
                <w:rFonts w:ascii="Times New Roman" w:eastAsia="Times New Roman" w:hAnsi="Times New Roman"/>
                <w:color w:val="000000"/>
                <w:lang w:eastAsia="ru-RU"/>
              </w:rPr>
              <w:t>Основные характеристики проекта</w:t>
            </w:r>
          </w:p>
        </w:tc>
      </w:tr>
      <w:tr w:rsidR="00F5611C" w:rsidRPr="00AA6455" w14:paraId="4ED1D06A" w14:textId="77777777" w:rsidTr="00C240F9">
        <w:trPr>
          <w:trHeight w:val="990"/>
          <w:tblHeader/>
        </w:trPr>
        <w:tc>
          <w:tcPr>
            <w:tcW w:w="2520" w:type="dxa"/>
            <w:vMerge/>
            <w:tcBorders>
              <w:top w:val="single" w:sz="4" w:space="0" w:color="auto"/>
              <w:left w:val="double" w:sz="4" w:space="0" w:color="auto"/>
              <w:bottom w:val="single" w:sz="4" w:space="0" w:color="auto"/>
              <w:right w:val="single" w:sz="4" w:space="0" w:color="auto"/>
            </w:tcBorders>
            <w:vAlign w:val="center"/>
            <w:hideMark/>
          </w:tcPr>
          <w:p w14:paraId="6E0700BF" w14:textId="77777777" w:rsidR="00F5611C" w:rsidRPr="00AA6455" w:rsidRDefault="00F5611C" w:rsidP="00F5611C">
            <w:pPr>
              <w:spacing w:after="0" w:line="240" w:lineRule="auto"/>
              <w:rPr>
                <w:rFonts w:ascii="Times New Roman" w:eastAsia="Times New Roman" w:hAnsi="Times New Roman"/>
                <w:lang w:eastAsia="ru-RU"/>
              </w:rPr>
            </w:pPr>
          </w:p>
        </w:tc>
        <w:tc>
          <w:tcPr>
            <w:tcW w:w="4138" w:type="dxa"/>
            <w:vMerge/>
            <w:tcBorders>
              <w:top w:val="single" w:sz="4" w:space="0" w:color="auto"/>
              <w:left w:val="single" w:sz="4" w:space="0" w:color="auto"/>
              <w:bottom w:val="single" w:sz="4" w:space="0" w:color="auto"/>
              <w:right w:val="single" w:sz="4" w:space="0" w:color="auto"/>
            </w:tcBorders>
            <w:vAlign w:val="center"/>
            <w:hideMark/>
          </w:tcPr>
          <w:p w14:paraId="1DB483DE" w14:textId="77777777" w:rsidR="00F5611C" w:rsidRPr="00AA6455" w:rsidRDefault="00F5611C" w:rsidP="00F5611C">
            <w:pPr>
              <w:spacing w:after="0" w:line="240" w:lineRule="auto"/>
              <w:rPr>
                <w:rFonts w:ascii="Times New Roman" w:eastAsia="Times New Roman" w:hAnsi="Times New Roman"/>
                <w:color w:val="000000"/>
                <w:lang w:eastAsia="ru-RU"/>
              </w:rPr>
            </w:pPr>
          </w:p>
        </w:tc>
        <w:tc>
          <w:tcPr>
            <w:tcW w:w="1407" w:type="dxa"/>
            <w:tcBorders>
              <w:top w:val="nil"/>
              <w:left w:val="nil"/>
              <w:bottom w:val="single" w:sz="4" w:space="0" w:color="auto"/>
              <w:right w:val="single" w:sz="4" w:space="0" w:color="auto"/>
            </w:tcBorders>
            <w:shd w:val="clear" w:color="auto" w:fill="auto"/>
            <w:vAlign w:val="center"/>
            <w:hideMark/>
          </w:tcPr>
          <w:p w14:paraId="3133A574" w14:textId="77777777" w:rsidR="00F5611C" w:rsidRPr="00AA6455" w:rsidRDefault="00F5611C" w:rsidP="00F5611C">
            <w:pPr>
              <w:spacing w:after="0" w:line="240" w:lineRule="auto"/>
              <w:jc w:val="center"/>
              <w:rPr>
                <w:rFonts w:ascii="Times New Roman" w:eastAsia="Times New Roman" w:hAnsi="Times New Roman"/>
                <w:color w:val="000000"/>
                <w:lang w:eastAsia="ru-RU"/>
              </w:rPr>
            </w:pPr>
            <w:r w:rsidRPr="00AA6455">
              <w:rPr>
                <w:rFonts w:ascii="Times New Roman" w:eastAsia="Times New Roman" w:hAnsi="Times New Roman"/>
                <w:color w:val="000000"/>
                <w:lang w:eastAsia="ru-RU"/>
              </w:rPr>
              <w:t>Объем инвестиций, млн. руб.</w:t>
            </w:r>
          </w:p>
        </w:tc>
        <w:tc>
          <w:tcPr>
            <w:tcW w:w="1276" w:type="dxa"/>
            <w:tcBorders>
              <w:top w:val="nil"/>
              <w:left w:val="nil"/>
              <w:bottom w:val="single" w:sz="4" w:space="0" w:color="auto"/>
              <w:right w:val="double" w:sz="4" w:space="0" w:color="auto"/>
            </w:tcBorders>
            <w:shd w:val="clear" w:color="auto" w:fill="auto"/>
            <w:vAlign w:val="center"/>
            <w:hideMark/>
          </w:tcPr>
          <w:p w14:paraId="255F29C2" w14:textId="77777777" w:rsidR="00F5611C" w:rsidRPr="00AA6455" w:rsidRDefault="00F5611C" w:rsidP="00F5611C">
            <w:pPr>
              <w:spacing w:after="0" w:line="240" w:lineRule="auto"/>
              <w:jc w:val="center"/>
              <w:rPr>
                <w:rFonts w:ascii="Times New Roman" w:eastAsia="Times New Roman" w:hAnsi="Times New Roman"/>
                <w:color w:val="000000"/>
                <w:lang w:eastAsia="ru-RU"/>
              </w:rPr>
            </w:pPr>
            <w:r w:rsidRPr="00AA6455">
              <w:rPr>
                <w:rFonts w:ascii="Times New Roman" w:eastAsia="Times New Roman" w:hAnsi="Times New Roman"/>
                <w:color w:val="000000"/>
                <w:lang w:eastAsia="ru-RU"/>
              </w:rPr>
              <w:t>Размер расчетной лесосеки, тыс.м</w:t>
            </w:r>
            <w:r w:rsidRPr="00AA6455">
              <w:rPr>
                <w:rFonts w:ascii="Times New Roman" w:eastAsia="Times New Roman" w:hAnsi="Times New Roman"/>
                <w:color w:val="000000"/>
                <w:vertAlign w:val="superscript"/>
                <w:lang w:eastAsia="ru-RU"/>
              </w:rPr>
              <w:t>3</w:t>
            </w:r>
          </w:p>
        </w:tc>
      </w:tr>
      <w:tr w:rsidR="00F5611C" w:rsidRPr="00AA6455" w14:paraId="5C951630" w14:textId="77777777" w:rsidTr="00AA6455">
        <w:trPr>
          <w:trHeight w:val="480"/>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623563A6" w14:textId="77777777" w:rsidR="00F5611C" w:rsidRPr="00AA6455" w:rsidRDefault="00BB3C67" w:rsidP="00F5611C">
            <w:pPr>
              <w:spacing w:after="0" w:line="240" w:lineRule="auto"/>
              <w:rPr>
                <w:rFonts w:ascii="Times New Roman" w:eastAsia="Times New Roman" w:hAnsi="Times New Roman"/>
                <w:lang w:eastAsia="ru-RU"/>
              </w:rPr>
            </w:pPr>
            <w:hyperlink r:id="rId101" w:history="1">
              <w:r w:rsidR="00F5611C" w:rsidRPr="00AA6455">
                <w:rPr>
                  <w:rFonts w:ascii="Times New Roman" w:eastAsia="Times New Roman" w:hAnsi="Times New Roman"/>
                  <w:lang w:eastAsia="ru-RU"/>
                </w:rPr>
                <w:t>ОАО "Группа Илим"</w:t>
              </w:r>
            </w:hyperlink>
          </w:p>
        </w:tc>
        <w:tc>
          <w:tcPr>
            <w:tcW w:w="4138" w:type="dxa"/>
            <w:tcBorders>
              <w:top w:val="nil"/>
              <w:left w:val="nil"/>
              <w:bottom w:val="single" w:sz="4" w:space="0" w:color="auto"/>
              <w:right w:val="single" w:sz="4" w:space="0" w:color="auto"/>
            </w:tcBorders>
            <w:shd w:val="clear" w:color="auto" w:fill="auto"/>
            <w:vAlign w:val="center"/>
            <w:hideMark/>
          </w:tcPr>
          <w:p w14:paraId="353CBBC9"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Модернизация картонно-бумажного производства и производства белых бумаг</w:t>
            </w:r>
          </w:p>
        </w:tc>
        <w:tc>
          <w:tcPr>
            <w:tcW w:w="1407" w:type="dxa"/>
            <w:tcBorders>
              <w:top w:val="nil"/>
              <w:left w:val="nil"/>
              <w:bottom w:val="single" w:sz="4" w:space="0" w:color="auto"/>
              <w:right w:val="single" w:sz="4" w:space="0" w:color="auto"/>
            </w:tcBorders>
            <w:shd w:val="clear" w:color="auto" w:fill="auto"/>
            <w:vAlign w:val="center"/>
            <w:hideMark/>
          </w:tcPr>
          <w:p w14:paraId="75FCD7BF"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16 297,70</w:t>
            </w:r>
          </w:p>
        </w:tc>
        <w:tc>
          <w:tcPr>
            <w:tcW w:w="1276" w:type="dxa"/>
            <w:tcBorders>
              <w:top w:val="nil"/>
              <w:left w:val="nil"/>
              <w:bottom w:val="single" w:sz="4" w:space="0" w:color="auto"/>
              <w:right w:val="double" w:sz="4" w:space="0" w:color="auto"/>
            </w:tcBorders>
            <w:shd w:val="clear" w:color="auto" w:fill="auto"/>
            <w:vAlign w:val="center"/>
            <w:hideMark/>
          </w:tcPr>
          <w:p w14:paraId="7FEDB065"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1 100,30</w:t>
            </w:r>
          </w:p>
        </w:tc>
      </w:tr>
      <w:tr w:rsidR="00F5611C" w:rsidRPr="00AA6455" w14:paraId="0218F644" w14:textId="77777777" w:rsidTr="00AA6455">
        <w:trPr>
          <w:trHeight w:val="469"/>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5E81273F" w14:textId="77777777" w:rsidR="00F5611C" w:rsidRPr="00AA6455" w:rsidRDefault="00BB3C67" w:rsidP="00F5611C">
            <w:pPr>
              <w:spacing w:after="0" w:line="240" w:lineRule="auto"/>
              <w:rPr>
                <w:rFonts w:ascii="Times New Roman" w:eastAsia="Times New Roman" w:hAnsi="Times New Roman"/>
                <w:lang w:eastAsia="ru-RU"/>
              </w:rPr>
            </w:pPr>
            <w:hyperlink r:id="rId102" w:history="1">
              <w:r w:rsidR="00F5611C" w:rsidRPr="00AA6455">
                <w:rPr>
                  <w:rFonts w:ascii="Times New Roman" w:eastAsia="Times New Roman" w:hAnsi="Times New Roman"/>
                  <w:lang w:eastAsia="ru-RU"/>
                </w:rPr>
                <w:t>ООО "Устьянский ЛПК"</w:t>
              </w:r>
            </w:hyperlink>
          </w:p>
        </w:tc>
        <w:tc>
          <w:tcPr>
            <w:tcW w:w="4138" w:type="dxa"/>
            <w:tcBorders>
              <w:top w:val="nil"/>
              <w:left w:val="nil"/>
              <w:bottom w:val="single" w:sz="4" w:space="0" w:color="auto"/>
              <w:right w:val="single" w:sz="4" w:space="0" w:color="auto"/>
            </w:tcBorders>
            <w:shd w:val="clear" w:color="auto" w:fill="auto"/>
            <w:vAlign w:val="center"/>
            <w:hideMark/>
          </w:tcPr>
          <w:p w14:paraId="1BCB86BD"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Организация лесоперерабатывающего комплекса на базе ООО "Устьянский ЛПК"</w:t>
            </w:r>
          </w:p>
        </w:tc>
        <w:tc>
          <w:tcPr>
            <w:tcW w:w="1407" w:type="dxa"/>
            <w:tcBorders>
              <w:top w:val="nil"/>
              <w:left w:val="nil"/>
              <w:bottom w:val="single" w:sz="4" w:space="0" w:color="auto"/>
              <w:right w:val="single" w:sz="4" w:space="0" w:color="auto"/>
            </w:tcBorders>
            <w:shd w:val="clear" w:color="auto" w:fill="auto"/>
            <w:vAlign w:val="center"/>
            <w:hideMark/>
          </w:tcPr>
          <w:p w14:paraId="69FCB4E2"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800,00</w:t>
            </w:r>
          </w:p>
        </w:tc>
        <w:tc>
          <w:tcPr>
            <w:tcW w:w="1276" w:type="dxa"/>
            <w:tcBorders>
              <w:top w:val="nil"/>
              <w:left w:val="nil"/>
              <w:bottom w:val="single" w:sz="4" w:space="0" w:color="auto"/>
              <w:right w:val="double" w:sz="4" w:space="0" w:color="auto"/>
            </w:tcBorders>
            <w:shd w:val="clear" w:color="auto" w:fill="auto"/>
            <w:vAlign w:val="center"/>
            <w:hideMark/>
          </w:tcPr>
          <w:p w14:paraId="1EB43319"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78,30</w:t>
            </w:r>
          </w:p>
        </w:tc>
      </w:tr>
      <w:tr w:rsidR="00F5611C" w:rsidRPr="00AA6455" w14:paraId="60D25ECF" w14:textId="77777777" w:rsidTr="00AA6455">
        <w:trPr>
          <w:trHeight w:val="240"/>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12AC3A51" w14:textId="77777777" w:rsidR="00F5611C" w:rsidRPr="00AA6455" w:rsidRDefault="00BB3C67" w:rsidP="00F5611C">
            <w:pPr>
              <w:spacing w:after="0" w:line="240" w:lineRule="auto"/>
              <w:rPr>
                <w:rFonts w:ascii="Times New Roman" w:eastAsia="Times New Roman" w:hAnsi="Times New Roman"/>
                <w:lang w:eastAsia="ru-RU"/>
              </w:rPr>
            </w:pPr>
            <w:hyperlink r:id="rId103" w:history="1">
              <w:r w:rsidR="00F5611C" w:rsidRPr="00AA6455">
                <w:rPr>
                  <w:rFonts w:ascii="Times New Roman" w:eastAsia="Times New Roman" w:hAnsi="Times New Roman"/>
                  <w:lang w:eastAsia="ru-RU"/>
                </w:rPr>
                <w:t>ОАО "Архангельский ЦБК"</w:t>
              </w:r>
            </w:hyperlink>
          </w:p>
        </w:tc>
        <w:tc>
          <w:tcPr>
            <w:tcW w:w="4138" w:type="dxa"/>
            <w:tcBorders>
              <w:top w:val="nil"/>
              <w:left w:val="nil"/>
              <w:bottom w:val="single" w:sz="4" w:space="0" w:color="auto"/>
              <w:right w:val="single" w:sz="4" w:space="0" w:color="auto"/>
            </w:tcBorders>
            <w:shd w:val="clear" w:color="auto" w:fill="auto"/>
            <w:vAlign w:val="center"/>
            <w:hideMark/>
          </w:tcPr>
          <w:p w14:paraId="7445DDF6"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Реконструкция производства картона</w:t>
            </w:r>
          </w:p>
        </w:tc>
        <w:tc>
          <w:tcPr>
            <w:tcW w:w="1407" w:type="dxa"/>
            <w:tcBorders>
              <w:top w:val="nil"/>
              <w:left w:val="nil"/>
              <w:bottom w:val="single" w:sz="4" w:space="0" w:color="auto"/>
              <w:right w:val="single" w:sz="4" w:space="0" w:color="auto"/>
            </w:tcBorders>
            <w:shd w:val="clear" w:color="auto" w:fill="auto"/>
            <w:vAlign w:val="center"/>
            <w:hideMark/>
          </w:tcPr>
          <w:p w14:paraId="3761217A"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10 891,70</w:t>
            </w:r>
          </w:p>
        </w:tc>
        <w:tc>
          <w:tcPr>
            <w:tcW w:w="1276" w:type="dxa"/>
            <w:tcBorders>
              <w:top w:val="nil"/>
              <w:left w:val="nil"/>
              <w:bottom w:val="single" w:sz="4" w:space="0" w:color="auto"/>
              <w:right w:val="double" w:sz="4" w:space="0" w:color="auto"/>
            </w:tcBorders>
            <w:shd w:val="clear" w:color="auto" w:fill="auto"/>
            <w:vAlign w:val="center"/>
            <w:hideMark/>
          </w:tcPr>
          <w:p w14:paraId="244E0995"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1 066,80</w:t>
            </w:r>
          </w:p>
        </w:tc>
      </w:tr>
      <w:tr w:rsidR="00F5611C" w:rsidRPr="00AA6455" w14:paraId="1777C2B9" w14:textId="77777777" w:rsidTr="00AA6455">
        <w:trPr>
          <w:trHeight w:val="812"/>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018C288F" w14:textId="77777777" w:rsidR="00F5611C" w:rsidRPr="00AA6455" w:rsidRDefault="00BB3C67" w:rsidP="00F5611C">
            <w:pPr>
              <w:spacing w:after="0" w:line="240" w:lineRule="auto"/>
              <w:rPr>
                <w:rFonts w:ascii="Times New Roman" w:eastAsia="Times New Roman" w:hAnsi="Times New Roman"/>
                <w:lang w:eastAsia="ru-RU"/>
              </w:rPr>
            </w:pPr>
            <w:hyperlink r:id="rId104" w:history="1">
              <w:r w:rsidR="00F5611C" w:rsidRPr="00AA6455">
                <w:rPr>
                  <w:rFonts w:ascii="Times New Roman" w:eastAsia="Times New Roman" w:hAnsi="Times New Roman"/>
                  <w:lang w:eastAsia="ru-RU"/>
                </w:rPr>
                <w:t>ООО "Устьянская лесоперерабатывающая компания"</w:t>
              </w:r>
            </w:hyperlink>
          </w:p>
        </w:tc>
        <w:tc>
          <w:tcPr>
            <w:tcW w:w="4138" w:type="dxa"/>
            <w:tcBorders>
              <w:top w:val="nil"/>
              <w:left w:val="nil"/>
              <w:bottom w:val="single" w:sz="4" w:space="0" w:color="auto"/>
              <w:right w:val="single" w:sz="4" w:space="0" w:color="auto"/>
            </w:tcBorders>
            <w:shd w:val="clear" w:color="auto" w:fill="auto"/>
            <w:vAlign w:val="center"/>
            <w:hideMark/>
          </w:tcPr>
          <w:p w14:paraId="78FCA500"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Организация производства по переработке низкосортной древесины и отходов лесопиления на базе ООО "Устьянская лесоперерабатывающая компания"</w:t>
            </w:r>
          </w:p>
        </w:tc>
        <w:tc>
          <w:tcPr>
            <w:tcW w:w="1407" w:type="dxa"/>
            <w:tcBorders>
              <w:top w:val="nil"/>
              <w:left w:val="nil"/>
              <w:bottom w:val="single" w:sz="4" w:space="0" w:color="auto"/>
              <w:right w:val="single" w:sz="4" w:space="0" w:color="auto"/>
            </w:tcBorders>
            <w:shd w:val="clear" w:color="auto" w:fill="auto"/>
            <w:vAlign w:val="center"/>
            <w:hideMark/>
          </w:tcPr>
          <w:p w14:paraId="0F52F3E7"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8 445,50</w:t>
            </w:r>
          </w:p>
        </w:tc>
        <w:tc>
          <w:tcPr>
            <w:tcW w:w="1276" w:type="dxa"/>
            <w:tcBorders>
              <w:top w:val="nil"/>
              <w:left w:val="nil"/>
              <w:bottom w:val="single" w:sz="4" w:space="0" w:color="auto"/>
              <w:right w:val="double" w:sz="4" w:space="0" w:color="auto"/>
            </w:tcBorders>
            <w:shd w:val="clear" w:color="auto" w:fill="auto"/>
            <w:vAlign w:val="center"/>
            <w:hideMark/>
          </w:tcPr>
          <w:p w14:paraId="7C63B084"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2 845,00</w:t>
            </w:r>
          </w:p>
        </w:tc>
      </w:tr>
      <w:tr w:rsidR="00F5611C" w:rsidRPr="00AA6455" w14:paraId="35F1ABD8" w14:textId="77777777" w:rsidTr="00AA6455">
        <w:trPr>
          <w:trHeight w:val="619"/>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6875F5F7" w14:textId="77777777" w:rsidR="00F5611C" w:rsidRPr="00AA6455" w:rsidRDefault="00BB3C67" w:rsidP="00F5611C">
            <w:pPr>
              <w:spacing w:after="0" w:line="240" w:lineRule="auto"/>
              <w:rPr>
                <w:rFonts w:ascii="Times New Roman" w:eastAsia="Times New Roman" w:hAnsi="Times New Roman"/>
                <w:lang w:eastAsia="ru-RU"/>
              </w:rPr>
            </w:pPr>
            <w:hyperlink r:id="rId105" w:history="1">
              <w:r w:rsidR="00F5611C" w:rsidRPr="00AA6455">
                <w:rPr>
                  <w:rFonts w:ascii="Times New Roman" w:eastAsia="Times New Roman" w:hAnsi="Times New Roman"/>
                  <w:lang w:eastAsia="ru-RU"/>
                </w:rPr>
                <w:t>ЗАО "Лесозавод 25"</w:t>
              </w:r>
            </w:hyperlink>
          </w:p>
        </w:tc>
        <w:tc>
          <w:tcPr>
            <w:tcW w:w="4138" w:type="dxa"/>
            <w:tcBorders>
              <w:top w:val="nil"/>
              <w:left w:val="nil"/>
              <w:bottom w:val="single" w:sz="4" w:space="0" w:color="auto"/>
              <w:right w:val="single" w:sz="4" w:space="0" w:color="auto"/>
            </w:tcBorders>
            <w:shd w:val="clear" w:color="auto" w:fill="auto"/>
            <w:vAlign w:val="center"/>
            <w:hideMark/>
          </w:tcPr>
          <w:p w14:paraId="1069FEDE"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Модернизация производственных мощностей по переработке пиловочного сырья на участке "Цигломень" ЗАО "Лесозавод 25"</w:t>
            </w:r>
          </w:p>
        </w:tc>
        <w:tc>
          <w:tcPr>
            <w:tcW w:w="1407" w:type="dxa"/>
            <w:tcBorders>
              <w:top w:val="nil"/>
              <w:left w:val="nil"/>
              <w:bottom w:val="single" w:sz="4" w:space="0" w:color="auto"/>
              <w:right w:val="single" w:sz="4" w:space="0" w:color="auto"/>
            </w:tcBorders>
            <w:shd w:val="clear" w:color="auto" w:fill="auto"/>
            <w:vAlign w:val="center"/>
            <w:hideMark/>
          </w:tcPr>
          <w:p w14:paraId="4D6340F9"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1 686,50</w:t>
            </w:r>
          </w:p>
        </w:tc>
        <w:tc>
          <w:tcPr>
            <w:tcW w:w="1276" w:type="dxa"/>
            <w:tcBorders>
              <w:top w:val="nil"/>
              <w:left w:val="nil"/>
              <w:bottom w:val="single" w:sz="4" w:space="0" w:color="auto"/>
              <w:right w:val="double" w:sz="4" w:space="0" w:color="auto"/>
            </w:tcBorders>
            <w:shd w:val="clear" w:color="auto" w:fill="auto"/>
            <w:vAlign w:val="center"/>
            <w:hideMark/>
          </w:tcPr>
          <w:p w14:paraId="73C05E61"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383,70</w:t>
            </w:r>
          </w:p>
        </w:tc>
      </w:tr>
      <w:tr w:rsidR="00F5611C" w:rsidRPr="00AA6455" w14:paraId="2E34A87B" w14:textId="77777777" w:rsidTr="00AA6455">
        <w:trPr>
          <w:trHeight w:val="720"/>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135A5A02" w14:textId="77777777" w:rsidR="00F5611C" w:rsidRPr="00AA6455" w:rsidRDefault="00F5611C" w:rsidP="00F5611C">
            <w:pPr>
              <w:spacing w:after="0" w:line="240" w:lineRule="auto"/>
              <w:rPr>
                <w:rFonts w:ascii="Times New Roman" w:eastAsia="Times New Roman" w:hAnsi="Times New Roman"/>
                <w:lang w:eastAsia="ru-RU"/>
              </w:rPr>
            </w:pPr>
            <w:r w:rsidRPr="00AA6455">
              <w:rPr>
                <w:rFonts w:ascii="Times New Roman" w:eastAsia="Times New Roman" w:hAnsi="Times New Roman"/>
                <w:lang w:eastAsia="ru-RU"/>
              </w:rPr>
              <w:t>ООО "Вельский ДОК"</w:t>
            </w:r>
          </w:p>
        </w:tc>
        <w:tc>
          <w:tcPr>
            <w:tcW w:w="4138" w:type="dxa"/>
            <w:tcBorders>
              <w:top w:val="nil"/>
              <w:left w:val="nil"/>
              <w:bottom w:val="single" w:sz="4" w:space="0" w:color="auto"/>
              <w:right w:val="single" w:sz="4" w:space="0" w:color="auto"/>
            </w:tcBorders>
            <w:shd w:val="clear" w:color="auto" w:fill="auto"/>
            <w:vAlign w:val="center"/>
            <w:hideMark/>
          </w:tcPr>
          <w:p w14:paraId="0C3BBEB8"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Строительство лесопильного завода и модернизация существующего деревообрабатывающего производства</w:t>
            </w:r>
          </w:p>
        </w:tc>
        <w:tc>
          <w:tcPr>
            <w:tcW w:w="1407" w:type="dxa"/>
            <w:tcBorders>
              <w:top w:val="nil"/>
              <w:left w:val="nil"/>
              <w:bottom w:val="single" w:sz="4" w:space="0" w:color="auto"/>
              <w:right w:val="single" w:sz="4" w:space="0" w:color="auto"/>
            </w:tcBorders>
            <w:shd w:val="clear" w:color="auto" w:fill="auto"/>
            <w:vAlign w:val="center"/>
            <w:hideMark/>
          </w:tcPr>
          <w:p w14:paraId="6B1050F6"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2 063,00</w:t>
            </w:r>
          </w:p>
        </w:tc>
        <w:tc>
          <w:tcPr>
            <w:tcW w:w="1276" w:type="dxa"/>
            <w:tcBorders>
              <w:top w:val="nil"/>
              <w:left w:val="nil"/>
              <w:bottom w:val="single" w:sz="4" w:space="0" w:color="auto"/>
              <w:right w:val="double" w:sz="4" w:space="0" w:color="auto"/>
            </w:tcBorders>
            <w:shd w:val="clear" w:color="auto" w:fill="auto"/>
            <w:vAlign w:val="center"/>
            <w:hideMark/>
          </w:tcPr>
          <w:p w14:paraId="6BFEEF71"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144,00</w:t>
            </w:r>
          </w:p>
        </w:tc>
      </w:tr>
      <w:tr w:rsidR="00F5611C" w:rsidRPr="00AA6455" w14:paraId="294076BC" w14:textId="77777777" w:rsidTr="00AA6455">
        <w:trPr>
          <w:trHeight w:val="480"/>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353035D9" w14:textId="77777777" w:rsidR="00F5611C" w:rsidRPr="00AA6455" w:rsidRDefault="00BB3C67" w:rsidP="00F5611C">
            <w:pPr>
              <w:spacing w:after="0" w:line="240" w:lineRule="auto"/>
              <w:rPr>
                <w:rFonts w:ascii="Times New Roman" w:eastAsia="Times New Roman" w:hAnsi="Times New Roman"/>
                <w:lang w:eastAsia="ru-RU"/>
              </w:rPr>
            </w:pPr>
            <w:hyperlink r:id="rId106" w:history="1">
              <w:r w:rsidR="00F5611C" w:rsidRPr="00AA6455">
                <w:rPr>
                  <w:rFonts w:ascii="Times New Roman" w:eastAsia="Times New Roman" w:hAnsi="Times New Roman"/>
                  <w:lang w:eastAsia="ru-RU"/>
                </w:rPr>
                <w:t>ЗАО "Архангельский фанерный завод"</w:t>
              </w:r>
            </w:hyperlink>
          </w:p>
        </w:tc>
        <w:tc>
          <w:tcPr>
            <w:tcW w:w="4138" w:type="dxa"/>
            <w:tcBorders>
              <w:top w:val="nil"/>
              <w:left w:val="nil"/>
              <w:bottom w:val="single" w:sz="4" w:space="0" w:color="auto"/>
              <w:right w:val="single" w:sz="4" w:space="0" w:color="auto"/>
            </w:tcBorders>
            <w:shd w:val="clear" w:color="auto" w:fill="auto"/>
            <w:vAlign w:val="center"/>
            <w:hideMark/>
          </w:tcPr>
          <w:p w14:paraId="158EA465"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Реконструкция мощностей ЗАО "Архангельский фанерный завод"</w:t>
            </w:r>
          </w:p>
        </w:tc>
        <w:tc>
          <w:tcPr>
            <w:tcW w:w="1407" w:type="dxa"/>
            <w:tcBorders>
              <w:top w:val="nil"/>
              <w:left w:val="nil"/>
              <w:bottom w:val="single" w:sz="4" w:space="0" w:color="auto"/>
              <w:right w:val="single" w:sz="4" w:space="0" w:color="auto"/>
            </w:tcBorders>
            <w:shd w:val="clear" w:color="auto" w:fill="auto"/>
            <w:vAlign w:val="center"/>
            <w:hideMark/>
          </w:tcPr>
          <w:p w14:paraId="1C457303"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1 139,50</w:t>
            </w:r>
          </w:p>
        </w:tc>
        <w:tc>
          <w:tcPr>
            <w:tcW w:w="1276" w:type="dxa"/>
            <w:tcBorders>
              <w:top w:val="nil"/>
              <w:left w:val="nil"/>
              <w:bottom w:val="single" w:sz="4" w:space="0" w:color="auto"/>
              <w:right w:val="double" w:sz="4" w:space="0" w:color="auto"/>
            </w:tcBorders>
            <w:shd w:val="clear" w:color="auto" w:fill="auto"/>
            <w:vAlign w:val="center"/>
            <w:hideMark/>
          </w:tcPr>
          <w:p w14:paraId="2F59F609"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88,80</w:t>
            </w:r>
          </w:p>
        </w:tc>
      </w:tr>
      <w:tr w:rsidR="00F5611C" w:rsidRPr="00AA6455" w14:paraId="291EDCF0" w14:textId="77777777" w:rsidTr="00AA6455">
        <w:trPr>
          <w:trHeight w:val="731"/>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2917DE5E" w14:textId="77777777" w:rsidR="00F5611C" w:rsidRPr="00AA6455" w:rsidRDefault="00BB3C67" w:rsidP="00F5611C">
            <w:pPr>
              <w:spacing w:after="0" w:line="240" w:lineRule="auto"/>
              <w:rPr>
                <w:rFonts w:ascii="Times New Roman" w:eastAsia="Times New Roman" w:hAnsi="Times New Roman"/>
                <w:lang w:eastAsia="ru-RU"/>
              </w:rPr>
            </w:pPr>
            <w:hyperlink r:id="rId107" w:history="1">
              <w:r w:rsidR="00F5611C" w:rsidRPr="00AA6455">
                <w:rPr>
                  <w:rFonts w:ascii="Times New Roman" w:eastAsia="Times New Roman" w:hAnsi="Times New Roman"/>
                  <w:lang w:eastAsia="ru-RU"/>
                </w:rPr>
                <w:t>ЗАО "Лесозавод 25"</w:t>
              </w:r>
            </w:hyperlink>
          </w:p>
        </w:tc>
        <w:tc>
          <w:tcPr>
            <w:tcW w:w="4138" w:type="dxa"/>
            <w:tcBorders>
              <w:top w:val="nil"/>
              <w:left w:val="nil"/>
              <w:bottom w:val="single" w:sz="4" w:space="0" w:color="auto"/>
              <w:right w:val="single" w:sz="4" w:space="0" w:color="auto"/>
            </w:tcBorders>
            <w:shd w:val="clear" w:color="auto" w:fill="auto"/>
            <w:vAlign w:val="center"/>
            <w:hideMark/>
          </w:tcPr>
          <w:p w14:paraId="13BA8E59"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Строительство лесопильно-деревообрабатывающего комплекса в Маймаксанском округе г. Архангельск, ул. Родионова 25</w:t>
            </w:r>
          </w:p>
        </w:tc>
        <w:tc>
          <w:tcPr>
            <w:tcW w:w="1407" w:type="dxa"/>
            <w:tcBorders>
              <w:top w:val="nil"/>
              <w:left w:val="nil"/>
              <w:bottom w:val="single" w:sz="4" w:space="0" w:color="auto"/>
              <w:right w:val="single" w:sz="4" w:space="0" w:color="auto"/>
            </w:tcBorders>
            <w:shd w:val="clear" w:color="auto" w:fill="auto"/>
            <w:vAlign w:val="center"/>
            <w:hideMark/>
          </w:tcPr>
          <w:p w14:paraId="76F3A9C5"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4 199,10</w:t>
            </w:r>
          </w:p>
        </w:tc>
        <w:tc>
          <w:tcPr>
            <w:tcW w:w="1276" w:type="dxa"/>
            <w:tcBorders>
              <w:top w:val="nil"/>
              <w:left w:val="nil"/>
              <w:bottom w:val="single" w:sz="4" w:space="0" w:color="auto"/>
              <w:right w:val="double" w:sz="4" w:space="0" w:color="auto"/>
            </w:tcBorders>
            <w:shd w:val="clear" w:color="auto" w:fill="auto"/>
            <w:vAlign w:val="center"/>
            <w:hideMark/>
          </w:tcPr>
          <w:p w14:paraId="7CC4E8AB"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2 077,90</w:t>
            </w:r>
          </w:p>
        </w:tc>
      </w:tr>
      <w:tr w:rsidR="00F5611C" w:rsidRPr="00AA6455" w14:paraId="26EBFB4F" w14:textId="77777777" w:rsidTr="00AA6455">
        <w:trPr>
          <w:trHeight w:val="712"/>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200E9D8F" w14:textId="77777777" w:rsidR="00F5611C" w:rsidRPr="00AA6455" w:rsidRDefault="00BB3C67" w:rsidP="00F5611C">
            <w:pPr>
              <w:spacing w:after="0" w:line="240" w:lineRule="auto"/>
              <w:rPr>
                <w:rFonts w:ascii="Times New Roman" w:eastAsia="Times New Roman" w:hAnsi="Times New Roman"/>
                <w:lang w:eastAsia="ru-RU"/>
              </w:rPr>
            </w:pPr>
            <w:hyperlink r:id="rId108" w:history="1">
              <w:r w:rsidR="00F5611C" w:rsidRPr="00AA6455">
                <w:rPr>
                  <w:rFonts w:ascii="Times New Roman" w:eastAsia="Times New Roman" w:hAnsi="Times New Roman"/>
                  <w:lang w:eastAsia="ru-RU"/>
                </w:rPr>
                <w:t>ООО "Поморская лесопильная компания"</w:t>
              </w:r>
            </w:hyperlink>
          </w:p>
        </w:tc>
        <w:tc>
          <w:tcPr>
            <w:tcW w:w="4138" w:type="dxa"/>
            <w:tcBorders>
              <w:top w:val="nil"/>
              <w:left w:val="nil"/>
              <w:bottom w:val="single" w:sz="4" w:space="0" w:color="auto"/>
              <w:right w:val="single" w:sz="4" w:space="0" w:color="auto"/>
            </w:tcBorders>
            <w:shd w:val="clear" w:color="auto" w:fill="auto"/>
            <w:vAlign w:val="center"/>
            <w:hideMark/>
          </w:tcPr>
          <w:p w14:paraId="6BBF3D88"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Организация современного лесоперерабатывающего комплекса полного цикла в Архангельской области на базе ООО "Поморская лесопильная компания"</w:t>
            </w:r>
          </w:p>
        </w:tc>
        <w:tc>
          <w:tcPr>
            <w:tcW w:w="1407" w:type="dxa"/>
            <w:tcBorders>
              <w:top w:val="nil"/>
              <w:left w:val="nil"/>
              <w:bottom w:val="single" w:sz="4" w:space="0" w:color="auto"/>
              <w:right w:val="single" w:sz="4" w:space="0" w:color="auto"/>
            </w:tcBorders>
            <w:shd w:val="clear" w:color="auto" w:fill="auto"/>
            <w:vAlign w:val="center"/>
            <w:hideMark/>
          </w:tcPr>
          <w:p w14:paraId="22A8684B"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11 041,70</w:t>
            </w:r>
          </w:p>
        </w:tc>
        <w:tc>
          <w:tcPr>
            <w:tcW w:w="1276" w:type="dxa"/>
            <w:tcBorders>
              <w:top w:val="nil"/>
              <w:left w:val="nil"/>
              <w:bottom w:val="single" w:sz="4" w:space="0" w:color="auto"/>
              <w:right w:val="double" w:sz="4" w:space="0" w:color="auto"/>
            </w:tcBorders>
            <w:shd w:val="clear" w:color="auto" w:fill="auto"/>
            <w:vAlign w:val="center"/>
            <w:hideMark/>
          </w:tcPr>
          <w:p w14:paraId="31B5CFA7"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2 732,90</w:t>
            </w:r>
          </w:p>
        </w:tc>
      </w:tr>
      <w:tr w:rsidR="00F5611C" w:rsidRPr="00AA6455" w14:paraId="2F931194" w14:textId="77777777" w:rsidTr="00C240F9">
        <w:trPr>
          <w:trHeight w:val="556"/>
        </w:trPr>
        <w:tc>
          <w:tcPr>
            <w:tcW w:w="2520" w:type="dxa"/>
            <w:tcBorders>
              <w:top w:val="nil"/>
              <w:left w:val="double" w:sz="4" w:space="0" w:color="auto"/>
              <w:bottom w:val="single" w:sz="4" w:space="0" w:color="auto"/>
              <w:right w:val="single" w:sz="4" w:space="0" w:color="auto"/>
            </w:tcBorders>
            <w:shd w:val="clear" w:color="auto" w:fill="auto"/>
            <w:vAlign w:val="center"/>
            <w:hideMark/>
          </w:tcPr>
          <w:p w14:paraId="4614BDAC" w14:textId="77777777" w:rsidR="00F5611C" w:rsidRPr="00AA6455" w:rsidRDefault="00F5611C" w:rsidP="00F5611C">
            <w:pPr>
              <w:spacing w:after="0" w:line="240" w:lineRule="auto"/>
              <w:rPr>
                <w:rFonts w:ascii="Times New Roman" w:eastAsia="Times New Roman" w:hAnsi="Times New Roman"/>
                <w:lang w:eastAsia="ru-RU"/>
              </w:rPr>
            </w:pPr>
            <w:r w:rsidRPr="00AA6455">
              <w:rPr>
                <w:rFonts w:ascii="Times New Roman" w:eastAsia="Times New Roman" w:hAnsi="Times New Roman"/>
                <w:lang w:eastAsia="ru-RU"/>
              </w:rPr>
              <w:t>ООО "Форест"</w:t>
            </w:r>
          </w:p>
        </w:tc>
        <w:tc>
          <w:tcPr>
            <w:tcW w:w="4138" w:type="dxa"/>
            <w:tcBorders>
              <w:top w:val="nil"/>
              <w:left w:val="nil"/>
              <w:bottom w:val="single" w:sz="4" w:space="0" w:color="auto"/>
              <w:right w:val="single" w:sz="4" w:space="0" w:color="auto"/>
            </w:tcBorders>
            <w:shd w:val="clear" w:color="auto" w:fill="auto"/>
            <w:vAlign w:val="center"/>
            <w:hideMark/>
          </w:tcPr>
          <w:p w14:paraId="24BD3D43"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 xml:space="preserve">Увеличение объемов глубокой переработки древесины, организация </w:t>
            </w:r>
            <w:r w:rsidRPr="00AA6455">
              <w:rPr>
                <w:rFonts w:ascii="Times New Roman" w:eastAsia="Times New Roman" w:hAnsi="Times New Roman"/>
                <w:color w:val="000000"/>
                <w:lang w:eastAsia="ru-RU"/>
              </w:rPr>
              <w:lastRenderedPageBreak/>
              <w:t>производства биотоплива на базе ООО "Форест"</w:t>
            </w:r>
          </w:p>
        </w:tc>
        <w:tc>
          <w:tcPr>
            <w:tcW w:w="1407" w:type="dxa"/>
            <w:tcBorders>
              <w:top w:val="nil"/>
              <w:left w:val="nil"/>
              <w:bottom w:val="single" w:sz="4" w:space="0" w:color="auto"/>
              <w:right w:val="single" w:sz="4" w:space="0" w:color="auto"/>
            </w:tcBorders>
            <w:shd w:val="clear" w:color="auto" w:fill="auto"/>
            <w:vAlign w:val="center"/>
            <w:hideMark/>
          </w:tcPr>
          <w:p w14:paraId="0AE3FBA6"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lastRenderedPageBreak/>
              <w:t>300,60</w:t>
            </w:r>
          </w:p>
        </w:tc>
        <w:tc>
          <w:tcPr>
            <w:tcW w:w="1276" w:type="dxa"/>
            <w:tcBorders>
              <w:top w:val="nil"/>
              <w:left w:val="nil"/>
              <w:bottom w:val="single" w:sz="4" w:space="0" w:color="auto"/>
              <w:right w:val="double" w:sz="4" w:space="0" w:color="auto"/>
            </w:tcBorders>
            <w:shd w:val="clear" w:color="auto" w:fill="auto"/>
            <w:vAlign w:val="center"/>
            <w:hideMark/>
          </w:tcPr>
          <w:p w14:paraId="6739CDA5"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66,10</w:t>
            </w:r>
          </w:p>
        </w:tc>
      </w:tr>
      <w:tr w:rsidR="00F5611C" w:rsidRPr="00AA6455" w14:paraId="7762642C" w14:textId="77777777" w:rsidTr="00AA6455">
        <w:trPr>
          <w:trHeight w:val="240"/>
        </w:trPr>
        <w:tc>
          <w:tcPr>
            <w:tcW w:w="2520" w:type="dxa"/>
            <w:tcBorders>
              <w:top w:val="nil"/>
              <w:left w:val="double" w:sz="4" w:space="0" w:color="auto"/>
              <w:bottom w:val="double" w:sz="4" w:space="0" w:color="auto"/>
              <w:right w:val="single" w:sz="4" w:space="0" w:color="auto"/>
            </w:tcBorders>
            <w:shd w:val="clear" w:color="auto" w:fill="auto"/>
            <w:noWrap/>
            <w:vAlign w:val="bottom"/>
            <w:hideMark/>
          </w:tcPr>
          <w:p w14:paraId="38161E0D" w14:textId="77777777" w:rsidR="00F5611C" w:rsidRPr="00AA6455" w:rsidRDefault="00F5611C" w:rsidP="00F5611C">
            <w:pPr>
              <w:spacing w:after="0" w:line="240" w:lineRule="auto"/>
              <w:rPr>
                <w:rFonts w:ascii="Times New Roman" w:eastAsia="Times New Roman" w:hAnsi="Times New Roman"/>
                <w:lang w:eastAsia="ru-RU"/>
              </w:rPr>
            </w:pPr>
            <w:r w:rsidRPr="00AA6455">
              <w:rPr>
                <w:rFonts w:ascii="Times New Roman" w:eastAsia="Times New Roman" w:hAnsi="Times New Roman"/>
                <w:lang w:eastAsia="ru-RU"/>
              </w:rPr>
              <w:t>Итого</w:t>
            </w:r>
          </w:p>
        </w:tc>
        <w:tc>
          <w:tcPr>
            <w:tcW w:w="4138" w:type="dxa"/>
            <w:tcBorders>
              <w:top w:val="nil"/>
              <w:left w:val="nil"/>
              <w:bottom w:val="double" w:sz="4" w:space="0" w:color="auto"/>
              <w:right w:val="single" w:sz="4" w:space="0" w:color="auto"/>
            </w:tcBorders>
            <w:shd w:val="clear" w:color="auto" w:fill="auto"/>
            <w:noWrap/>
            <w:vAlign w:val="bottom"/>
            <w:hideMark/>
          </w:tcPr>
          <w:p w14:paraId="438BB6E8" w14:textId="77777777" w:rsidR="00F5611C" w:rsidRPr="00AA6455" w:rsidRDefault="00F5611C" w:rsidP="00F5611C">
            <w:pPr>
              <w:spacing w:after="0" w:line="240" w:lineRule="auto"/>
              <w:rPr>
                <w:rFonts w:ascii="Times New Roman" w:eastAsia="Times New Roman" w:hAnsi="Times New Roman"/>
                <w:color w:val="000000"/>
                <w:lang w:eastAsia="ru-RU"/>
              </w:rPr>
            </w:pPr>
            <w:r w:rsidRPr="00AA6455">
              <w:rPr>
                <w:rFonts w:ascii="Times New Roman" w:eastAsia="Times New Roman" w:hAnsi="Times New Roman"/>
                <w:color w:val="000000"/>
                <w:lang w:eastAsia="ru-RU"/>
              </w:rPr>
              <w:t> </w:t>
            </w:r>
          </w:p>
        </w:tc>
        <w:tc>
          <w:tcPr>
            <w:tcW w:w="1407" w:type="dxa"/>
            <w:tcBorders>
              <w:top w:val="nil"/>
              <w:left w:val="nil"/>
              <w:bottom w:val="double" w:sz="4" w:space="0" w:color="auto"/>
              <w:right w:val="single" w:sz="4" w:space="0" w:color="auto"/>
            </w:tcBorders>
            <w:shd w:val="clear" w:color="auto" w:fill="auto"/>
            <w:noWrap/>
            <w:vAlign w:val="bottom"/>
            <w:hideMark/>
          </w:tcPr>
          <w:p w14:paraId="61F4C87B"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56 865,30</w:t>
            </w:r>
          </w:p>
        </w:tc>
        <w:tc>
          <w:tcPr>
            <w:tcW w:w="1276" w:type="dxa"/>
            <w:tcBorders>
              <w:top w:val="nil"/>
              <w:left w:val="nil"/>
              <w:bottom w:val="double" w:sz="4" w:space="0" w:color="auto"/>
              <w:right w:val="double" w:sz="4" w:space="0" w:color="auto"/>
            </w:tcBorders>
            <w:shd w:val="clear" w:color="auto" w:fill="auto"/>
            <w:noWrap/>
            <w:vAlign w:val="bottom"/>
            <w:hideMark/>
          </w:tcPr>
          <w:p w14:paraId="06BC0D99" w14:textId="77777777" w:rsidR="00F5611C" w:rsidRPr="00AA6455" w:rsidRDefault="00F5611C" w:rsidP="0017028A">
            <w:pPr>
              <w:spacing w:after="0" w:line="240" w:lineRule="auto"/>
              <w:jc w:val="right"/>
              <w:rPr>
                <w:rFonts w:ascii="Times New Roman" w:eastAsia="Times New Roman" w:hAnsi="Times New Roman"/>
                <w:color w:val="000000"/>
                <w:lang w:eastAsia="ru-RU"/>
              </w:rPr>
            </w:pPr>
            <w:r w:rsidRPr="00AA6455">
              <w:rPr>
                <w:rFonts w:ascii="Times New Roman" w:eastAsia="Times New Roman" w:hAnsi="Times New Roman"/>
                <w:color w:val="000000"/>
                <w:lang w:eastAsia="ru-RU"/>
              </w:rPr>
              <w:t>10 583,80</w:t>
            </w:r>
          </w:p>
        </w:tc>
      </w:tr>
    </w:tbl>
    <w:p w14:paraId="14A9D1AA" w14:textId="77777777" w:rsidR="00F5611C" w:rsidRPr="00F5611C" w:rsidRDefault="00F5611C" w:rsidP="00F5611C">
      <w:pPr>
        <w:pStyle w:val="ab"/>
        <w:ind w:firstLine="851"/>
        <w:jc w:val="both"/>
        <w:rPr>
          <w:rFonts w:ascii="Times New Roman" w:hAnsi="Times New Roman"/>
          <w:sz w:val="28"/>
          <w:szCs w:val="28"/>
          <w:highlight w:val="cyan"/>
        </w:rPr>
      </w:pPr>
    </w:p>
    <w:p w14:paraId="51DD2CF7" w14:textId="77777777" w:rsidR="00F5611C" w:rsidRPr="0017028A" w:rsidRDefault="00F5611C" w:rsidP="0017028A">
      <w:pPr>
        <w:pStyle w:val="ab"/>
        <w:ind w:firstLine="851"/>
        <w:jc w:val="both"/>
        <w:rPr>
          <w:rFonts w:ascii="Times New Roman" w:hAnsi="Times New Roman"/>
          <w:sz w:val="28"/>
          <w:szCs w:val="28"/>
        </w:rPr>
      </w:pPr>
      <w:r w:rsidRPr="0017028A">
        <w:rPr>
          <w:rFonts w:ascii="Times New Roman" w:hAnsi="Times New Roman"/>
          <w:sz w:val="28"/>
          <w:szCs w:val="28"/>
        </w:rPr>
        <w:t>4. В части сведений о нарушениях лесного законодательства необходимо отметить, что в 2018 году по сравнению с 2017 годом увеличено число случаев нарушений (в 2018 году – 267, в 2017 году – 252), в том числе в 2018 году установлено 178 случаев незаконной рубки лесных насаждений, являющая преступлением, ответственность за которое предусмотрена статьей 260 УК РФ (в 2017 году – 186 случаев), общая сумма вреда – 206,9 млн.руб., в том числе с установленными лицами – 80,9 млн.руб.</w:t>
      </w:r>
    </w:p>
    <w:p w14:paraId="2D12E124" w14:textId="77777777" w:rsidR="00F5611C" w:rsidRPr="00F5611C" w:rsidRDefault="00F5611C" w:rsidP="00F5611C">
      <w:pPr>
        <w:pStyle w:val="ab"/>
        <w:ind w:firstLine="851"/>
        <w:jc w:val="both"/>
        <w:rPr>
          <w:rFonts w:ascii="Times New Roman" w:hAnsi="Times New Roman"/>
          <w:sz w:val="28"/>
          <w:szCs w:val="28"/>
          <w:highlight w:val="cyan"/>
        </w:rPr>
      </w:pPr>
    </w:p>
    <w:p w14:paraId="4853DAA6" w14:textId="77777777" w:rsidR="00F5611C" w:rsidRPr="0017028A" w:rsidRDefault="00F5611C" w:rsidP="00F5611C">
      <w:pPr>
        <w:pStyle w:val="ab"/>
        <w:jc w:val="center"/>
        <w:rPr>
          <w:rFonts w:ascii="Times New Roman" w:hAnsi="Times New Roman"/>
          <w:i/>
          <w:sz w:val="28"/>
          <w:szCs w:val="28"/>
          <w:u w:val="single"/>
        </w:rPr>
      </w:pPr>
      <w:r w:rsidRPr="0017028A">
        <w:rPr>
          <w:rFonts w:ascii="Times New Roman" w:hAnsi="Times New Roman"/>
          <w:i/>
          <w:sz w:val="28"/>
          <w:szCs w:val="28"/>
          <w:u w:val="single"/>
        </w:rPr>
        <w:t xml:space="preserve">Государственная программа Архангельской области </w:t>
      </w:r>
    </w:p>
    <w:p w14:paraId="53F7F176" w14:textId="77777777" w:rsidR="00F5611C" w:rsidRPr="0017028A" w:rsidRDefault="00F5611C" w:rsidP="00F5611C">
      <w:pPr>
        <w:pStyle w:val="ab"/>
        <w:jc w:val="center"/>
        <w:rPr>
          <w:rFonts w:ascii="Times New Roman" w:hAnsi="Times New Roman"/>
          <w:i/>
          <w:sz w:val="28"/>
          <w:szCs w:val="28"/>
          <w:u w:val="single"/>
        </w:rPr>
      </w:pPr>
      <w:r w:rsidRPr="0017028A">
        <w:rPr>
          <w:rFonts w:ascii="Times New Roman" w:hAnsi="Times New Roman"/>
          <w:i/>
          <w:sz w:val="28"/>
          <w:szCs w:val="28"/>
          <w:u w:val="single"/>
        </w:rPr>
        <w:t>«Развитие лесного комплекса Архангельской области (2014-2024 годы)»</w:t>
      </w:r>
    </w:p>
    <w:p w14:paraId="69F72FEE" w14:textId="77777777" w:rsidR="00F5611C" w:rsidRPr="0017028A" w:rsidRDefault="00F5611C" w:rsidP="00F5611C">
      <w:pPr>
        <w:pStyle w:val="ab"/>
        <w:jc w:val="center"/>
        <w:rPr>
          <w:rFonts w:ascii="Times New Roman" w:hAnsi="Times New Roman"/>
          <w:i/>
          <w:sz w:val="28"/>
          <w:szCs w:val="28"/>
          <w:u w:val="single"/>
        </w:rPr>
      </w:pPr>
      <w:r w:rsidRPr="0017028A">
        <w:rPr>
          <w:rFonts w:ascii="Times New Roman" w:hAnsi="Times New Roman"/>
          <w:i/>
          <w:sz w:val="28"/>
          <w:szCs w:val="28"/>
          <w:u w:val="single"/>
        </w:rPr>
        <w:t>(далее – ГП АО «Лесной комплекс»)</w:t>
      </w:r>
    </w:p>
    <w:p w14:paraId="732AFEB7" w14:textId="77777777" w:rsidR="00F5611C" w:rsidRPr="0017028A" w:rsidRDefault="00F5611C" w:rsidP="0017028A">
      <w:pPr>
        <w:pStyle w:val="ab"/>
        <w:ind w:firstLine="851"/>
        <w:jc w:val="both"/>
        <w:rPr>
          <w:rFonts w:ascii="Times New Roman" w:hAnsi="Times New Roman"/>
          <w:sz w:val="28"/>
          <w:szCs w:val="28"/>
        </w:rPr>
      </w:pPr>
      <w:r w:rsidRPr="0017028A">
        <w:rPr>
          <w:rFonts w:ascii="Times New Roman" w:hAnsi="Times New Roman"/>
          <w:sz w:val="28"/>
          <w:szCs w:val="28"/>
        </w:rPr>
        <w:t>Ответственным исполнителем ГП АО «Лесной комплекс» является Министерство ЛПК.</w:t>
      </w:r>
    </w:p>
    <w:p w14:paraId="537AB71A" w14:textId="2BD66422" w:rsidR="00F5611C" w:rsidRPr="0017028A" w:rsidRDefault="00F5611C" w:rsidP="0017028A">
      <w:pPr>
        <w:pStyle w:val="ab"/>
        <w:ind w:firstLine="851"/>
        <w:jc w:val="both"/>
        <w:rPr>
          <w:rFonts w:ascii="Times New Roman" w:hAnsi="Times New Roman"/>
          <w:sz w:val="28"/>
          <w:szCs w:val="28"/>
        </w:rPr>
      </w:pPr>
      <w:r w:rsidRPr="0017028A">
        <w:rPr>
          <w:rFonts w:ascii="Times New Roman" w:hAnsi="Times New Roman"/>
          <w:sz w:val="28"/>
          <w:szCs w:val="28"/>
        </w:rPr>
        <w:t>Объем финансирования ГП АО «Лесной комплекс» (в редакции постановления Правительства Архангельской области от 26</w:t>
      </w:r>
      <w:r w:rsidR="00E8405E">
        <w:rPr>
          <w:rFonts w:ascii="Times New Roman" w:hAnsi="Times New Roman"/>
          <w:sz w:val="28"/>
          <w:szCs w:val="28"/>
        </w:rPr>
        <w:t>.12.</w:t>
      </w:r>
      <w:r w:rsidRPr="0017028A">
        <w:rPr>
          <w:rFonts w:ascii="Times New Roman" w:hAnsi="Times New Roman"/>
          <w:sz w:val="28"/>
          <w:szCs w:val="28"/>
        </w:rPr>
        <w:t>2018 № 626-пп) составил в сумме 24 282,4 млн.руб., в том числе за счет средств федерального бюджета (ФБ) в сумме 6 441,3 млн.руб., областного бюджета (ОБ) в сумме 4 065,7 млн.руб., за счет внебюджетных источников (ВИ) в сумме 13 775,4 млн.руб.</w:t>
      </w:r>
    </w:p>
    <w:p w14:paraId="25CF4DC5" w14:textId="1313A7E6" w:rsidR="00F5611C" w:rsidRPr="00E8405E" w:rsidRDefault="00F5611C" w:rsidP="00E8405E">
      <w:pPr>
        <w:pStyle w:val="ab"/>
        <w:ind w:firstLine="851"/>
        <w:jc w:val="both"/>
        <w:rPr>
          <w:rFonts w:ascii="Times New Roman" w:hAnsi="Times New Roman"/>
          <w:sz w:val="28"/>
          <w:szCs w:val="28"/>
        </w:rPr>
      </w:pPr>
      <w:r w:rsidRPr="00E8405E">
        <w:rPr>
          <w:rFonts w:ascii="Times New Roman" w:hAnsi="Times New Roman"/>
          <w:sz w:val="28"/>
          <w:szCs w:val="28"/>
        </w:rPr>
        <w:t>ГП АО «Лесной комплекс» предусматривает реализацию 12 мероприятий по 4 подпрограммам: подпрограмма № 1 «Обеспечение использования лесов», подпрограмма № 2 «Воспроизводство лесов», подпрограмма № 3 «Охрана и защита лесов», подпрограмма № 4 «Обеспечение реализации ГП АО «Лесной комплекс».</w:t>
      </w:r>
    </w:p>
    <w:p w14:paraId="1CE73292" w14:textId="154132B2" w:rsidR="00F5611C" w:rsidRPr="00E8405E" w:rsidRDefault="00F5611C" w:rsidP="00E8405E">
      <w:pPr>
        <w:pStyle w:val="ab"/>
        <w:ind w:firstLine="851"/>
        <w:jc w:val="both"/>
        <w:rPr>
          <w:rFonts w:ascii="Times New Roman" w:hAnsi="Times New Roman"/>
          <w:sz w:val="28"/>
          <w:szCs w:val="28"/>
        </w:rPr>
      </w:pPr>
      <w:r w:rsidRPr="00E8405E">
        <w:rPr>
          <w:rFonts w:ascii="Times New Roman" w:hAnsi="Times New Roman"/>
          <w:sz w:val="28"/>
          <w:szCs w:val="28"/>
        </w:rPr>
        <w:t>Объем финансирования ГП АО «Лесной комплекс» (в ред</w:t>
      </w:r>
      <w:r w:rsidR="00E8405E">
        <w:rPr>
          <w:rFonts w:ascii="Times New Roman" w:hAnsi="Times New Roman"/>
          <w:sz w:val="28"/>
          <w:szCs w:val="28"/>
        </w:rPr>
        <w:t>.</w:t>
      </w:r>
      <w:r w:rsidRPr="00E8405E">
        <w:rPr>
          <w:rFonts w:ascii="Times New Roman" w:hAnsi="Times New Roman"/>
          <w:sz w:val="28"/>
          <w:szCs w:val="28"/>
        </w:rPr>
        <w:t xml:space="preserve"> от 26</w:t>
      </w:r>
      <w:r w:rsidR="00E8405E">
        <w:rPr>
          <w:rFonts w:ascii="Times New Roman" w:hAnsi="Times New Roman"/>
          <w:sz w:val="28"/>
          <w:szCs w:val="28"/>
        </w:rPr>
        <w:t>.12.</w:t>
      </w:r>
      <w:r w:rsidRPr="00E8405E">
        <w:rPr>
          <w:rFonts w:ascii="Times New Roman" w:hAnsi="Times New Roman"/>
          <w:sz w:val="28"/>
          <w:szCs w:val="28"/>
        </w:rPr>
        <w:t xml:space="preserve">2018) на 2018 год составил 2 752,7 млн.руб., в том числе за счет средств ФБ в сумме 717,4 млн.руб., средств ОБ в сумме 420,9 млн.руб., за счет ВИ в сумме 1 614,4 млн.руб. По сравнению с объемом финансирования на 2018 год, предусмотренным в редакции </w:t>
      </w:r>
      <w:r w:rsidR="00A87B1B">
        <w:rPr>
          <w:rFonts w:ascii="Times New Roman" w:hAnsi="Times New Roman"/>
          <w:sz w:val="28"/>
          <w:szCs w:val="28"/>
        </w:rPr>
        <w:t>о</w:t>
      </w:r>
      <w:r w:rsidRPr="00E8405E">
        <w:rPr>
          <w:rFonts w:ascii="Times New Roman" w:hAnsi="Times New Roman"/>
          <w:sz w:val="28"/>
          <w:szCs w:val="28"/>
        </w:rPr>
        <w:t>т 19.12.2017 № 583</w:t>
      </w:r>
      <w:r w:rsidR="004E014B">
        <w:rPr>
          <w:rFonts w:ascii="Times New Roman" w:hAnsi="Times New Roman"/>
          <w:sz w:val="28"/>
          <w:szCs w:val="28"/>
        </w:rPr>
        <w:t>-пп</w:t>
      </w:r>
      <w:r w:rsidRPr="00E8405E">
        <w:rPr>
          <w:rFonts w:ascii="Times New Roman" w:hAnsi="Times New Roman"/>
          <w:sz w:val="28"/>
          <w:szCs w:val="28"/>
        </w:rPr>
        <w:t>, в целом, сумма увеличена на 748,8 млн.руб. по всем источникам, в том числе за счет ФБ на 111,7 млн.руб., ОБ – на 52,5 млн.руб., за счет ВИ на 584,6 млн.руб.</w:t>
      </w:r>
    </w:p>
    <w:p w14:paraId="6C8BC0C3" w14:textId="77777777" w:rsidR="00F5611C" w:rsidRPr="00A87B1B" w:rsidRDefault="00F5611C" w:rsidP="00A87B1B">
      <w:pPr>
        <w:pStyle w:val="ab"/>
        <w:ind w:firstLine="851"/>
        <w:jc w:val="both"/>
        <w:rPr>
          <w:rFonts w:ascii="Times New Roman" w:hAnsi="Times New Roman"/>
          <w:sz w:val="28"/>
          <w:szCs w:val="28"/>
        </w:rPr>
      </w:pPr>
      <w:r w:rsidRPr="00A87B1B">
        <w:rPr>
          <w:rFonts w:ascii="Times New Roman" w:hAnsi="Times New Roman"/>
          <w:sz w:val="28"/>
          <w:szCs w:val="28"/>
        </w:rPr>
        <w:t>За счет бюджетных источников расходы увеличены, в основном, на реализацию мероприятий подпрограммы «Охрана и защита лесов», в том числе по мероприятию «Тушение лесных пожаров», увеличение в 2,4 раза.</w:t>
      </w:r>
    </w:p>
    <w:p w14:paraId="486EDBBF" w14:textId="77777777" w:rsidR="00F5611C" w:rsidRPr="00A87B1B" w:rsidRDefault="00F5611C" w:rsidP="00A87B1B">
      <w:pPr>
        <w:pStyle w:val="ab"/>
        <w:ind w:firstLine="851"/>
        <w:jc w:val="both"/>
        <w:rPr>
          <w:rFonts w:ascii="Times New Roman" w:hAnsi="Times New Roman"/>
          <w:sz w:val="28"/>
          <w:szCs w:val="28"/>
        </w:rPr>
      </w:pPr>
      <w:r w:rsidRPr="00A87B1B">
        <w:rPr>
          <w:rFonts w:ascii="Times New Roman" w:hAnsi="Times New Roman"/>
          <w:sz w:val="28"/>
          <w:szCs w:val="28"/>
        </w:rPr>
        <w:t xml:space="preserve">В целом по ГП АО «Лесной комплекс» на 2018 год установлено 11 целевых показателя, по подпрограммам «Обеспечение использования лесов» </w:t>
      </w:r>
      <w:r w:rsidRPr="00A87B1B">
        <w:rPr>
          <w:rFonts w:ascii="Times New Roman" w:hAnsi="Times New Roman"/>
          <w:sz w:val="28"/>
          <w:szCs w:val="28"/>
        </w:rPr>
        <w:lastRenderedPageBreak/>
        <w:t>и «Обеспечение реализации ГП АО «Лесной комплекс» по 4 показателя, по подпрограммам «Воспроизводство лесов» и «Охрана и защита лесов» по 2 показателя. По сравнению с редакцией, действовавшей на начало 2018 года, по состоянию на начало 2019 год снижены целевые показатели по доле площади ценных лесных насаждений в составе занятых лесными насаждениями земель лесного фонда (с 76,3% до 75,9%), увеличен целевой показатель по доле крупных лесных пожаров в общем количестве лесных пожаров (с 3,85 до 3,9%).</w:t>
      </w:r>
    </w:p>
    <w:p w14:paraId="5FF0FF3C" w14:textId="40EBCCFC" w:rsidR="00F5611C" w:rsidRPr="00D03024" w:rsidRDefault="00F5611C" w:rsidP="00D03024">
      <w:pPr>
        <w:pStyle w:val="ab"/>
        <w:ind w:firstLine="851"/>
        <w:jc w:val="both"/>
        <w:rPr>
          <w:rFonts w:ascii="Times New Roman" w:hAnsi="Times New Roman"/>
          <w:sz w:val="28"/>
          <w:szCs w:val="28"/>
        </w:rPr>
      </w:pPr>
      <w:r w:rsidRPr="00D03024">
        <w:rPr>
          <w:rFonts w:ascii="Times New Roman" w:hAnsi="Times New Roman"/>
          <w:sz w:val="28"/>
          <w:szCs w:val="28"/>
        </w:rPr>
        <w:t>Увеличен объем платежей в бюджетную систему РФ от использования лесов, расположенных на землях лесного фонда, в расчете на 1 гектар земель лесного фонда с 40,6 руб. до 79,9 руб. Указанные целевые показатели установлены государственной программой РФ «Развитие лесного комплекса РФ», утверждённой постановлением Правительства РФ от 15.04.2014 № 318 (в ред</w:t>
      </w:r>
      <w:r w:rsidR="00D03024">
        <w:rPr>
          <w:rFonts w:ascii="Times New Roman" w:hAnsi="Times New Roman"/>
          <w:sz w:val="28"/>
          <w:szCs w:val="28"/>
        </w:rPr>
        <w:t>.</w:t>
      </w:r>
      <w:r w:rsidRPr="00D03024">
        <w:rPr>
          <w:rFonts w:ascii="Times New Roman" w:hAnsi="Times New Roman"/>
          <w:sz w:val="28"/>
          <w:szCs w:val="28"/>
        </w:rPr>
        <w:t xml:space="preserve"> от 30.03.2018).</w:t>
      </w:r>
    </w:p>
    <w:p w14:paraId="3B7C7A43" w14:textId="5202F60C" w:rsidR="00F5611C" w:rsidRPr="00BE45AA" w:rsidRDefault="00F5611C" w:rsidP="00BE45AA">
      <w:pPr>
        <w:pStyle w:val="ab"/>
        <w:ind w:firstLine="851"/>
        <w:jc w:val="both"/>
        <w:rPr>
          <w:rFonts w:ascii="Times New Roman" w:hAnsi="Times New Roman"/>
          <w:sz w:val="28"/>
          <w:szCs w:val="28"/>
        </w:rPr>
      </w:pPr>
      <w:r w:rsidRPr="00BE45AA">
        <w:rPr>
          <w:rFonts w:ascii="Times New Roman" w:hAnsi="Times New Roman"/>
          <w:sz w:val="28"/>
          <w:szCs w:val="28"/>
        </w:rPr>
        <w:t>Постановлением Правительства РФ от 28</w:t>
      </w:r>
      <w:r w:rsidR="00D03024" w:rsidRPr="00BE45AA">
        <w:rPr>
          <w:rFonts w:ascii="Times New Roman" w:hAnsi="Times New Roman"/>
          <w:sz w:val="28"/>
          <w:szCs w:val="28"/>
        </w:rPr>
        <w:t>.03.</w:t>
      </w:r>
      <w:r w:rsidRPr="00BE45AA">
        <w:rPr>
          <w:rFonts w:ascii="Times New Roman" w:hAnsi="Times New Roman"/>
          <w:sz w:val="28"/>
          <w:szCs w:val="28"/>
        </w:rPr>
        <w:t xml:space="preserve">2019 </w:t>
      </w:r>
      <w:r w:rsidR="00D03024" w:rsidRPr="00BE45AA">
        <w:rPr>
          <w:rFonts w:ascii="Times New Roman" w:hAnsi="Times New Roman"/>
          <w:sz w:val="28"/>
          <w:szCs w:val="28"/>
        </w:rPr>
        <w:t>№</w:t>
      </w:r>
      <w:r w:rsidRPr="00BE45AA">
        <w:rPr>
          <w:rFonts w:ascii="Times New Roman" w:hAnsi="Times New Roman"/>
          <w:sz w:val="28"/>
          <w:szCs w:val="28"/>
        </w:rPr>
        <w:t> 350 "О внесении изменений в постановление Правительства Российской Федерации от 15 апреля 2014 г. № 318" внесены изменения в целевые показатели ГП РФ "Развитие лесного хозяйства" на территории Арктической зоны Российской Федерации, в том числе для Архангельской области на 2018 год, так показатель  «объем платежей в бюджетную систему Российской Федерации от использования лесов, расположенных на землях лесного фонда, в расчете на 1 га земель лесного фонда» установлен в размере 80 руб., показатель «доля площади земель лесного фонда, переданных в пользование, в общей площади земель лесного фонда» 58,5 %, в отличие от ранее установленного 57,2%.</w:t>
      </w:r>
    </w:p>
    <w:p w14:paraId="316B3189" w14:textId="77777777" w:rsidR="00F5611C" w:rsidRPr="00092590" w:rsidRDefault="00F5611C" w:rsidP="00092590">
      <w:pPr>
        <w:pStyle w:val="ab"/>
        <w:ind w:firstLine="851"/>
        <w:jc w:val="both"/>
        <w:rPr>
          <w:rFonts w:ascii="Times New Roman" w:hAnsi="Times New Roman"/>
          <w:sz w:val="28"/>
          <w:szCs w:val="28"/>
        </w:rPr>
      </w:pPr>
      <w:r w:rsidRPr="00092590">
        <w:rPr>
          <w:rFonts w:ascii="Times New Roman" w:hAnsi="Times New Roman"/>
          <w:sz w:val="28"/>
          <w:szCs w:val="28"/>
        </w:rPr>
        <w:t>Согласно отчету о достижении целевых показателей ГП АО «Лесной комплекс» не достигнуто 3 целевых показателя:</w:t>
      </w:r>
    </w:p>
    <w:p w14:paraId="78581C66" w14:textId="13BF5293" w:rsidR="00F5611C" w:rsidRPr="00092590" w:rsidRDefault="00F5611C" w:rsidP="00DD677C">
      <w:pPr>
        <w:pStyle w:val="ab"/>
        <w:numPr>
          <w:ilvl w:val="0"/>
          <w:numId w:val="31"/>
        </w:numPr>
        <w:ind w:left="0" w:firstLine="851"/>
        <w:jc w:val="both"/>
        <w:rPr>
          <w:rFonts w:ascii="Times New Roman" w:hAnsi="Times New Roman"/>
          <w:sz w:val="28"/>
          <w:szCs w:val="28"/>
          <w:lang w:eastAsia="ru-RU"/>
        </w:rPr>
      </w:pPr>
      <w:r w:rsidRPr="00092590">
        <w:rPr>
          <w:rFonts w:ascii="Times New Roman" w:hAnsi="Times New Roman"/>
          <w:sz w:val="28"/>
          <w:szCs w:val="28"/>
          <w:lang w:eastAsia="ru-RU"/>
        </w:rPr>
        <w:t>отношение площади лесов, на которых были проведены санитарно-оздоровительные мероприятия, к площади погибших и поврежденных лесов (план 0,2%, факт 0,1%);</w:t>
      </w:r>
    </w:p>
    <w:p w14:paraId="674667C5" w14:textId="3CAC1AF0" w:rsidR="00F5611C" w:rsidRPr="00092590" w:rsidRDefault="00F5611C" w:rsidP="00DD677C">
      <w:pPr>
        <w:pStyle w:val="ab"/>
        <w:numPr>
          <w:ilvl w:val="0"/>
          <w:numId w:val="31"/>
        </w:numPr>
        <w:ind w:left="0" w:firstLine="851"/>
        <w:jc w:val="both"/>
        <w:rPr>
          <w:rFonts w:ascii="Times New Roman" w:hAnsi="Times New Roman"/>
          <w:sz w:val="28"/>
          <w:szCs w:val="28"/>
          <w:lang w:eastAsia="ru-RU"/>
        </w:rPr>
      </w:pPr>
      <w:r w:rsidRPr="00092590">
        <w:rPr>
          <w:rFonts w:ascii="Times New Roman" w:hAnsi="Times New Roman"/>
          <w:sz w:val="28"/>
          <w:szCs w:val="28"/>
          <w:lang w:eastAsia="ru-RU"/>
        </w:rPr>
        <w:t>объем платежей в бюджетную систему РФ от использования лесов, расположенных на землях лесного фонда, в расчёте на 1 га земель лесного фонда (план 79,90 руб./га, факт 64,50 руб./га);</w:t>
      </w:r>
    </w:p>
    <w:p w14:paraId="1307CE01" w14:textId="524A9EEA" w:rsidR="00F5611C" w:rsidRPr="00092590" w:rsidRDefault="00F5611C" w:rsidP="00DD677C">
      <w:pPr>
        <w:pStyle w:val="ab"/>
        <w:numPr>
          <w:ilvl w:val="0"/>
          <w:numId w:val="31"/>
        </w:numPr>
        <w:ind w:left="0" w:firstLine="851"/>
        <w:jc w:val="both"/>
        <w:rPr>
          <w:rFonts w:ascii="Times New Roman" w:hAnsi="Times New Roman"/>
          <w:sz w:val="28"/>
          <w:szCs w:val="28"/>
          <w:lang w:eastAsia="ru-RU"/>
        </w:rPr>
      </w:pPr>
      <w:r w:rsidRPr="00092590">
        <w:rPr>
          <w:rFonts w:ascii="Times New Roman" w:hAnsi="Times New Roman"/>
          <w:sz w:val="28"/>
          <w:szCs w:val="28"/>
          <w:lang w:eastAsia="ru-RU"/>
        </w:rPr>
        <w:t>соотношение площади лесовосстановления к площади выбывших лесов (без учета рубки лесных насаждений, предназначенных для строительства, реконструкции и эксплуатации объектов) (план 89,0%, факт 78,12%).</w:t>
      </w:r>
    </w:p>
    <w:p w14:paraId="2D76C33F" w14:textId="77777777" w:rsidR="00F5611C" w:rsidRPr="00092590" w:rsidRDefault="00F5611C" w:rsidP="00F5611C">
      <w:pPr>
        <w:pStyle w:val="ab"/>
        <w:ind w:firstLine="851"/>
        <w:jc w:val="both"/>
        <w:rPr>
          <w:rFonts w:ascii="Times New Roman" w:hAnsi="Times New Roman"/>
          <w:sz w:val="28"/>
          <w:szCs w:val="28"/>
        </w:rPr>
      </w:pPr>
      <w:r w:rsidRPr="00092590">
        <w:rPr>
          <w:rFonts w:ascii="Times New Roman" w:hAnsi="Times New Roman"/>
          <w:sz w:val="28"/>
          <w:szCs w:val="28"/>
        </w:rPr>
        <w:t>Необходимо отметить, что в целях оценки эффективности реализации мероприятий по подпрограмме «Воспроизводство лесов» (в редакции ГП АО «Лесной комплекс» от 26.12.2018) предусмотрено всего 2 показателя, один из которых в 2018 году не выполнен, до 2017 года по подпрограмме «Воспроизводство лесов» было предусмотрено 3 показателя: соотношение площади лесовосстановления к площади выбывших лесов, коэффициент воспроизводства лесов, доля лесных культур в общем объеме лесовосстановления на землях лесного фонда.</w:t>
      </w:r>
    </w:p>
    <w:p w14:paraId="402D1B48" w14:textId="77777777" w:rsidR="00F5611C" w:rsidRPr="005023F2" w:rsidRDefault="00F5611C" w:rsidP="00F5611C">
      <w:pPr>
        <w:pStyle w:val="ab"/>
        <w:ind w:firstLine="851"/>
        <w:jc w:val="both"/>
        <w:rPr>
          <w:rFonts w:ascii="Times New Roman" w:hAnsi="Times New Roman"/>
          <w:sz w:val="28"/>
          <w:szCs w:val="28"/>
        </w:rPr>
      </w:pPr>
      <w:r w:rsidRPr="005023F2">
        <w:rPr>
          <w:rFonts w:ascii="Times New Roman" w:hAnsi="Times New Roman"/>
          <w:sz w:val="28"/>
          <w:szCs w:val="28"/>
        </w:rPr>
        <w:lastRenderedPageBreak/>
        <w:t>В ходе анализа целевых показателей ГП АО «Лесной комплекс» установлено, что ранее предусмотренные государственной программой показатели, а именно коэффициент воспроизводства лесов, доля лесных культур в общем объеме лесовосстановления на землях лесного фонда в предыдущие годы не были достигнуты. Кроме того, показатель «Соотношение площади лесовосстановления к площади выбывших лесов», установленный ранее в размере 92%, снижен на 2018 год до 89% и уже с наименованием «Соотношение площади лесовосстановления к площади выбывших лесов (без учета рубки лесных насаждений, предназначенных для строительства, реконструкции и эксплуатации объектов)».</w:t>
      </w:r>
    </w:p>
    <w:p w14:paraId="1D7C795E" w14:textId="3AADF3AF" w:rsidR="00F5611C" w:rsidRPr="005023F2" w:rsidRDefault="00F5611C" w:rsidP="005023F2">
      <w:pPr>
        <w:pStyle w:val="ab"/>
        <w:ind w:firstLine="851"/>
        <w:jc w:val="both"/>
        <w:rPr>
          <w:rFonts w:ascii="Times New Roman" w:hAnsi="Times New Roman"/>
          <w:sz w:val="28"/>
          <w:szCs w:val="28"/>
        </w:rPr>
      </w:pPr>
      <w:r w:rsidRPr="005023F2">
        <w:rPr>
          <w:rFonts w:ascii="Times New Roman" w:hAnsi="Times New Roman"/>
          <w:sz w:val="28"/>
          <w:szCs w:val="28"/>
        </w:rPr>
        <w:t>Средства, первоначально предусмотренные на реализацию мероприятий подпрограммы «Воспроизводство лесов» на период с 2014 по 2018 год в сумме 1 692,5 млн.руб. освоены за 5 лет на сумму 1 871,1 млн.руб., в редакции ГП АО «Лесной комплекс» от 26.12.2018 на мероприятия подпрограммы «Воспроизводство лесов» предусмотрено 2</w:t>
      </w:r>
      <w:r w:rsidR="00DB023F">
        <w:rPr>
          <w:rFonts w:ascii="Times New Roman" w:hAnsi="Times New Roman"/>
          <w:sz w:val="28"/>
          <w:szCs w:val="28"/>
        </w:rPr>
        <w:t> </w:t>
      </w:r>
      <w:r w:rsidRPr="005023F2">
        <w:rPr>
          <w:rFonts w:ascii="Times New Roman" w:hAnsi="Times New Roman"/>
          <w:sz w:val="28"/>
          <w:szCs w:val="28"/>
        </w:rPr>
        <w:t>024,7 млн.руб.</w:t>
      </w:r>
      <w:r w:rsidR="005023F2">
        <w:rPr>
          <w:rFonts w:ascii="Times New Roman" w:hAnsi="Times New Roman"/>
          <w:sz w:val="28"/>
          <w:szCs w:val="28"/>
        </w:rPr>
        <w:t xml:space="preserve"> (+153,6 млн.руб.):</w:t>
      </w:r>
    </w:p>
    <w:tbl>
      <w:tblPr>
        <w:tblStyle w:val="a5"/>
        <w:tblW w:w="937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813"/>
        <w:gridCol w:w="987"/>
        <w:gridCol w:w="988"/>
        <w:gridCol w:w="847"/>
        <w:gridCol w:w="880"/>
        <w:gridCol w:w="987"/>
        <w:gridCol w:w="876"/>
      </w:tblGrid>
      <w:tr w:rsidR="00F5611C" w:rsidRPr="0097301F" w14:paraId="6CD59A12" w14:textId="77777777" w:rsidTr="0097301F">
        <w:trPr>
          <w:tblHeader/>
        </w:trPr>
        <w:tc>
          <w:tcPr>
            <w:tcW w:w="3813" w:type="dxa"/>
          </w:tcPr>
          <w:p w14:paraId="4B48C751" w14:textId="5553BF06" w:rsidR="00F5611C" w:rsidRPr="0097301F" w:rsidRDefault="0097301F"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Показатель</w:t>
            </w:r>
          </w:p>
        </w:tc>
        <w:tc>
          <w:tcPr>
            <w:tcW w:w="987" w:type="dxa"/>
          </w:tcPr>
          <w:p w14:paraId="421342CC"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2014 год</w:t>
            </w:r>
          </w:p>
        </w:tc>
        <w:tc>
          <w:tcPr>
            <w:tcW w:w="988" w:type="dxa"/>
          </w:tcPr>
          <w:p w14:paraId="77F653D0"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2015 год</w:t>
            </w:r>
          </w:p>
        </w:tc>
        <w:tc>
          <w:tcPr>
            <w:tcW w:w="847" w:type="dxa"/>
          </w:tcPr>
          <w:p w14:paraId="3FFA4C3F"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2016 год</w:t>
            </w:r>
          </w:p>
        </w:tc>
        <w:tc>
          <w:tcPr>
            <w:tcW w:w="880" w:type="dxa"/>
          </w:tcPr>
          <w:p w14:paraId="004BE621"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2017 год</w:t>
            </w:r>
          </w:p>
        </w:tc>
        <w:tc>
          <w:tcPr>
            <w:tcW w:w="987" w:type="dxa"/>
          </w:tcPr>
          <w:p w14:paraId="7AC84046"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2018 год</w:t>
            </w:r>
          </w:p>
        </w:tc>
        <w:tc>
          <w:tcPr>
            <w:tcW w:w="876" w:type="dxa"/>
          </w:tcPr>
          <w:p w14:paraId="6F56B7C9"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Всего за 2014-2018 г.г.</w:t>
            </w:r>
          </w:p>
        </w:tc>
      </w:tr>
      <w:tr w:rsidR="00F5611C" w:rsidRPr="0097301F" w14:paraId="34BC7BC1" w14:textId="77777777" w:rsidTr="0097301F">
        <w:tc>
          <w:tcPr>
            <w:tcW w:w="3813" w:type="dxa"/>
          </w:tcPr>
          <w:p w14:paraId="59848EB6" w14:textId="77777777" w:rsidR="00F5611C" w:rsidRPr="0097301F" w:rsidRDefault="00F5611C" w:rsidP="0097301F">
            <w:pPr>
              <w:autoSpaceDE w:val="0"/>
              <w:autoSpaceDN w:val="0"/>
              <w:adjustRightInd w:val="0"/>
              <w:spacing w:after="0" w:line="240" w:lineRule="auto"/>
              <w:rPr>
                <w:rFonts w:ascii="Times New Roman" w:hAnsi="Times New Roman"/>
                <w:b/>
              </w:rPr>
            </w:pPr>
            <w:r w:rsidRPr="0097301F">
              <w:rPr>
                <w:rFonts w:ascii="Times New Roman" w:hAnsi="Times New Roman"/>
                <w:b/>
              </w:rPr>
              <w:t>План (в первоначальной редакции), млн.руб.</w:t>
            </w:r>
          </w:p>
        </w:tc>
        <w:tc>
          <w:tcPr>
            <w:tcW w:w="987" w:type="dxa"/>
          </w:tcPr>
          <w:p w14:paraId="4D63C4CB"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338,5</w:t>
            </w:r>
          </w:p>
        </w:tc>
        <w:tc>
          <w:tcPr>
            <w:tcW w:w="988" w:type="dxa"/>
          </w:tcPr>
          <w:p w14:paraId="07817013"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338,5</w:t>
            </w:r>
          </w:p>
        </w:tc>
        <w:tc>
          <w:tcPr>
            <w:tcW w:w="847" w:type="dxa"/>
          </w:tcPr>
          <w:p w14:paraId="0BB53198"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338,5</w:t>
            </w:r>
          </w:p>
        </w:tc>
        <w:tc>
          <w:tcPr>
            <w:tcW w:w="880" w:type="dxa"/>
          </w:tcPr>
          <w:p w14:paraId="413C3989"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338,5</w:t>
            </w:r>
          </w:p>
        </w:tc>
        <w:tc>
          <w:tcPr>
            <w:tcW w:w="987" w:type="dxa"/>
          </w:tcPr>
          <w:p w14:paraId="3E7801C7"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338,5</w:t>
            </w:r>
          </w:p>
        </w:tc>
        <w:tc>
          <w:tcPr>
            <w:tcW w:w="876" w:type="dxa"/>
          </w:tcPr>
          <w:p w14:paraId="1CE9144C"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1 692,5</w:t>
            </w:r>
          </w:p>
        </w:tc>
      </w:tr>
      <w:tr w:rsidR="00F5611C" w:rsidRPr="0097301F" w14:paraId="5174240B" w14:textId="77777777" w:rsidTr="0097301F">
        <w:tc>
          <w:tcPr>
            <w:tcW w:w="3813" w:type="dxa"/>
          </w:tcPr>
          <w:p w14:paraId="3DE47447"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Соотношение площади лесовосстановления к площади выбывших лесов, %</w:t>
            </w:r>
          </w:p>
        </w:tc>
        <w:tc>
          <w:tcPr>
            <w:tcW w:w="987" w:type="dxa"/>
          </w:tcPr>
          <w:p w14:paraId="004DA77B"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92</w:t>
            </w:r>
          </w:p>
        </w:tc>
        <w:tc>
          <w:tcPr>
            <w:tcW w:w="988" w:type="dxa"/>
          </w:tcPr>
          <w:p w14:paraId="3E1ECB70"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92</w:t>
            </w:r>
          </w:p>
        </w:tc>
        <w:tc>
          <w:tcPr>
            <w:tcW w:w="847" w:type="dxa"/>
          </w:tcPr>
          <w:p w14:paraId="3E6F528B"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92</w:t>
            </w:r>
          </w:p>
        </w:tc>
        <w:tc>
          <w:tcPr>
            <w:tcW w:w="880" w:type="dxa"/>
          </w:tcPr>
          <w:p w14:paraId="4FBE71F7"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92</w:t>
            </w:r>
          </w:p>
        </w:tc>
        <w:tc>
          <w:tcPr>
            <w:tcW w:w="987" w:type="dxa"/>
          </w:tcPr>
          <w:p w14:paraId="5826F7E8"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92</w:t>
            </w:r>
          </w:p>
        </w:tc>
        <w:tc>
          <w:tcPr>
            <w:tcW w:w="876" w:type="dxa"/>
          </w:tcPr>
          <w:p w14:paraId="6A015DB0"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240C3CB9" w14:textId="77777777" w:rsidTr="0097301F">
        <w:tc>
          <w:tcPr>
            <w:tcW w:w="3813" w:type="dxa"/>
          </w:tcPr>
          <w:p w14:paraId="6F97A48B"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Коэффициент воспроизводства лесов, %</w:t>
            </w:r>
          </w:p>
        </w:tc>
        <w:tc>
          <w:tcPr>
            <w:tcW w:w="987" w:type="dxa"/>
          </w:tcPr>
          <w:p w14:paraId="27904D94"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95</w:t>
            </w:r>
          </w:p>
        </w:tc>
        <w:tc>
          <w:tcPr>
            <w:tcW w:w="988" w:type="dxa"/>
          </w:tcPr>
          <w:p w14:paraId="65FCDB97"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85</w:t>
            </w:r>
          </w:p>
        </w:tc>
        <w:tc>
          <w:tcPr>
            <w:tcW w:w="847" w:type="dxa"/>
          </w:tcPr>
          <w:p w14:paraId="30810BDE"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85</w:t>
            </w:r>
          </w:p>
        </w:tc>
        <w:tc>
          <w:tcPr>
            <w:tcW w:w="880" w:type="dxa"/>
          </w:tcPr>
          <w:p w14:paraId="61B11F95"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85</w:t>
            </w:r>
          </w:p>
        </w:tc>
        <w:tc>
          <w:tcPr>
            <w:tcW w:w="987" w:type="dxa"/>
          </w:tcPr>
          <w:p w14:paraId="63159276"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85</w:t>
            </w:r>
          </w:p>
        </w:tc>
        <w:tc>
          <w:tcPr>
            <w:tcW w:w="876" w:type="dxa"/>
          </w:tcPr>
          <w:p w14:paraId="4DA091F5"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67036EBB" w14:textId="77777777" w:rsidTr="0097301F">
        <w:tc>
          <w:tcPr>
            <w:tcW w:w="3813" w:type="dxa"/>
          </w:tcPr>
          <w:p w14:paraId="04823B16"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Доля лесных культур в общем объеме лесовосстановления на землях лесного фонда, %</w:t>
            </w:r>
          </w:p>
        </w:tc>
        <w:tc>
          <w:tcPr>
            <w:tcW w:w="987" w:type="dxa"/>
          </w:tcPr>
          <w:p w14:paraId="13215F1C"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8,8</w:t>
            </w:r>
          </w:p>
        </w:tc>
        <w:tc>
          <w:tcPr>
            <w:tcW w:w="988" w:type="dxa"/>
          </w:tcPr>
          <w:p w14:paraId="024A7DC8"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8,8</w:t>
            </w:r>
          </w:p>
        </w:tc>
        <w:tc>
          <w:tcPr>
            <w:tcW w:w="847" w:type="dxa"/>
          </w:tcPr>
          <w:p w14:paraId="7EC81581"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11,2</w:t>
            </w:r>
          </w:p>
        </w:tc>
        <w:tc>
          <w:tcPr>
            <w:tcW w:w="880" w:type="dxa"/>
          </w:tcPr>
          <w:p w14:paraId="5CEDEA61"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11,2</w:t>
            </w:r>
          </w:p>
        </w:tc>
        <w:tc>
          <w:tcPr>
            <w:tcW w:w="987" w:type="dxa"/>
          </w:tcPr>
          <w:p w14:paraId="2E456707"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11,2</w:t>
            </w:r>
          </w:p>
        </w:tc>
        <w:tc>
          <w:tcPr>
            <w:tcW w:w="876" w:type="dxa"/>
          </w:tcPr>
          <w:p w14:paraId="378E3E93"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37781FE9" w14:textId="77777777" w:rsidTr="0097301F">
        <w:tc>
          <w:tcPr>
            <w:tcW w:w="3813" w:type="dxa"/>
          </w:tcPr>
          <w:p w14:paraId="09BBFA44" w14:textId="77777777" w:rsidR="00F5611C" w:rsidRPr="0097301F" w:rsidRDefault="00F5611C" w:rsidP="0097301F">
            <w:pPr>
              <w:autoSpaceDE w:val="0"/>
              <w:autoSpaceDN w:val="0"/>
              <w:adjustRightInd w:val="0"/>
              <w:spacing w:after="0" w:line="240" w:lineRule="auto"/>
              <w:rPr>
                <w:rFonts w:ascii="Times New Roman" w:hAnsi="Times New Roman"/>
                <w:b/>
              </w:rPr>
            </w:pPr>
            <w:r w:rsidRPr="0097301F">
              <w:rPr>
                <w:rFonts w:ascii="Times New Roman" w:hAnsi="Times New Roman"/>
                <w:b/>
              </w:rPr>
              <w:t>План в редакции от 26.12.2018, млн.руб.</w:t>
            </w:r>
          </w:p>
          <w:p w14:paraId="0B7CBFA0"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в том числе за счет ФБ и ОБ</w:t>
            </w:r>
          </w:p>
        </w:tc>
        <w:tc>
          <w:tcPr>
            <w:tcW w:w="987" w:type="dxa"/>
          </w:tcPr>
          <w:p w14:paraId="4BD00416"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293,6</w:t>
            </w:r>
          </w:p>
        </w:tc>
        <w:tc>
          <w:tcPr>
            <w:tcW w:w="988" w:type="dxa"/>
          </w:tcPr>
          <w:p w14:paraId="0639AB38"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352,5</w:t>
            </w:r>
          </w:p>
        </w:tc>
        <w:tc>
          <w:tcPr>
            <w:tcW w:w="847" w:type="dxa"/>
          </w:tcPr>
          <w:p w14:paraId="6D6A340B"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399,4</w:t>
            </w:r>
          </w:p>
        </w:tc>
        <w:tc>
          <w:tcPr>
            <w:tcW w:w="880" w:type="dxa"/>
          </w:tcPr>
          <w:p w14:paraId="1E5B8CC0"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392,4</w:t>
            </w:r>
          </w:p>
        </w:tc>
        <w:tc>
          <w:tcPr>
            <w:tcW w:w="987" w:type="dxa"/>
          </w:tcPr>
          <w:p w14:paraId="393353E1"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586,8</w:t>
            </w:r>
          </w:p>
          <w:p w14:paraId="0125A613"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p w14:paraId="1C60D762"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27,4</w:t>
            </w:r>
          </w:p>
        </w:tc>
        <w:tc>
          <w:tcPr>
            <w:tcW w:w="876" w:type="dxa"/>
          </w:tcPr>
          <w:p w14:paraId="4A339216"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2 024,7</w:t>
            </w:r>
          </w:p>
        </w:tc>
      </w:tr>
      <w:tr w:rsidR="00F5611C" w:rsidRPr="0097301F" w14:paraId="6208667C" w14:textId="77777777" w:rsidTr="0097301F">
        <w:trPr>
          <w:trHeight w:val="776"/>
        </w:trPr>
        <w:tc>
          <w:tcPr>
            <w:tcW w:w="3813" w:type="dxa"/>
          </w:tcPr>
          <w:p w14:paraId="166CFB93"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 xml:space="preserve">Соотношение площади лесовосстановления к площади выбывших лесов, % </w:t>
            </w:r>
          </w:p>
        </w:tc>
        <w:tc>
          <w:tcPr>
            <w:tcW w:w="987" w:type="dxa"/>
          </w:tcPr>
          <w:p w14:paraId="6DFBE647"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92</w:t>
            </w:r>
          </w:p>
        </w:tc>
        <w:tc>
          <w:tcPr>
            <w:tcW w:w="988" w:type="dxa"/>
          </w:tcPr>
          <w:p w14:paraId="73BE349D"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92</w:t>
            </w:r>
          </w:p>
        </w:tc>
        <w:tc>
          <w:tcPr>
            <w:tcW w:w="847" w:type="dxa"/>
          </w:tcPr>
          <w:p w14:paraId="62F570EE"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92</w:t>
            </w:r>
          </w:p>
        </w:tc>
        <w:tc>
          <w:tcPr>
            <w:tcW w:w="880" w:type="dxa"/>
          </w:tcPr>
          <w:p w14:paraId="7CFA4B13"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нет</w:t>
            </w:r>
          </w:p>
        </w:tc>
        <w:tc>
          <w:tcPr>
            <w:tcW w:w="987" w:type="dxa"/>
          </w:tcPr>
          <w:p w14:paraId="291F1855"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нет</w:t>
            </w:r>
          </w:p>
        </w:tc>
        <w:tc>
          <w:tcPr>
            <w:tcW w:w="876" w:type="dxa"/>
          </w:tcPr>
          <w:p w14:paraId="28F5353E"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06E5DCC6" w14:textId="77777777" w:rsidTr="0097301F">
        <w:trPr>
          <w:trHeight w:val="505"/>
        </w:trPr>
        <w:tc>
          <w:tcPr>
            <w:tcW w:w="3813" w:type="dxa"/>
          </w:tcPr>
          <w:p w14:paraId="77509084"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Коэффициент воспроизводства лесов, %</w:t>
            </w:r>
          </w:p>
        </w:tc>
        <w:tc>
          <w:tcPr>
            <w:tcW w:w="987" w:type="dxa"/>
          </w:tcPr>
          <w:p w14:paraId="68C50040"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85</w:t>
            </w:r>
          </w:p>
        </w:tc>
        <w:tc>
          <w:tcPr>
            <w:tcW w:w="988" w:type="dxa"/>
          </w:tcPr>
          <w:p w14:paraId="68A79175"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85</w:t>
            </w:r>
          </w:p>
        </w:tc>
        <w:tc>
          <w:tcPr>
            <w:tcW w:w="847" w:type="dxa"/>
          </w:tcPr>
          <w:p w14:paraId="7F841928"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85</w:t>
            </w:r>
          </w:p>
        </w:tc>
        <w:tc>
          <w:tcPr>
            <w:tcW w:w="880" w:type="dxa"/>
          </w:tcPr>
          <w:p w14:paraId="09C603B4"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нет</w:t>
            </w:r>
          </w:p>
        </w:tc>
        <w:tc>
          <w:tcPr>
            <w:tcW w:w="987" w:type="dxa"/>
          </w:tcPr>
          <w:p w14:paraId="0C88C0B9"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нет</w:t>
            </w:r>
          </w:p>
        </w:tc>
        <w:tc>
          <w:tcPr>
            <w:tcW w:w="876" w:type="dxa"/>
          </w:tcPr>
          <w:p w14:paraId="755632C0"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2ED239EC" w14:textId="77777777" w:rsidTr="0097301F">
        <w:tc>
          <w:tcPr>
            <w:tcW w:w="3813" w:type="dxa"/>
          </w:tcPr>
          <w:p w14:paraId="3B53567F"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Доля лесных культур в общем объеме лесовосстановления на землях лесного фонда, %</w:t>
            </w:r>
          </w:p>
        </w:tc>
        <w:tc>
          <w:tcPr>
            <w:tcW w:w="987" w:type="dxa"/>
          </w:tcPr>
          <w:p w14:paraId="072A1351"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8,8</w:t>
            </w:r>
          </w:p>
        </w:tc>
        <w:tc>
          <w:tcPr>
            <w:tcW w:w="988" w:type="dxa"/>
          </w:tcPr>
          <w:p w14:paraId="7433C158"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7,4</w:t>
            </w:r>
          </w:p>
        </w:tc>
        <w:tc>
          <w:tcPr>
            <w:tcW w:w="847" w:type="dxa"/>
          </w:tcPr>
          <w:p w14:paraId="008D52A5"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7,6</w:t>
            </w:r>
          </w:p>
        </w:tc>
        <w:tc>
          <w:tcPr>
            <w:tcW w:w="880" w:type="dxa"/>
          </w:tcPr>
          <w:p w14:paraId="48A83937"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нет</w:t>
            </w:r>
          </w:p>
        </w:tc>
        <w:tc>
          <w:tcPr>
            <w:tcW w:w="987" w:type="dxa"/>
          </w:tcPr>
          <w:p w14:paraId="78A7D270"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нет</w:t>
            </w:r>
          </w:p>
        </w:tc>
        <w:tc>
          <w:tcPr>
            <w:tcW w:w="876" w:type="dxa"/>
          </w:tcPr>
          <w:p w14:paraId="594107B9"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53408AB2" w14:textId="77777777" w:rsidTr="0097301F">
        <w:tc>
          <w:tcPr>
            <w:tcW w:w="3813" w:type="dxa"/>
          </w:tcPr>
          <w:p w14:paraId="5204D3EC" w14:textId="77777777" w:rsidR="00F5611C" w:rsidRPr="0097301F" w:rsidRDefault="00F5611C" w:rsidP="0097301F">
            <w:pPr>
              <w:autoSpaceDE w:val="0"/>
              <w:autoSpaceDN w:val="0"/>
              <w:adjustRightInd w:val="0"/>
              <w:spacing w:after="0" w:line="240" w:lineRule="auto"/>
              <w:rPr>
                <w:rFonts w:ascii="Times New Roman" w:hAnsi="Times New Roman"/>
                <w:b/>
              </w:rPr>
            </w:pPr>
            <w:r w:rsidRPr="0097301F">
              <w:rPr>
                <w:rFonts w:ascii="Times New Roman" w:hAnsi="Times New Roman"/>
              </w:rPr>
              <w:t>Соотношение площади лесовосстановления к площади выбывших лесов (без учета рубки лесных насаждений, предназначенных для строительства, реконструкции и эксплуатации объектов), %</w:t>
            </w:r>
          </w:p>
        </w:tc>
        <w:tc>
          <w:tcPr>
            <w:tcW w:w="987" w:type="dxa"/>
          </w:tcPr>
          <w:p w14:paraId="1E42DFA0"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tc>
        <w:tc>
          <w:tcPr>
            <w:tcW w:w="988" w:type="dxa"/>
          </w:tcPr>
          <w:p w14:paraId="0689BD44"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tc>
        <w:tc>
          <w:tcPr>
            <w:tcW w:w="847" w:type="dxa"/>
          </w:tcPr>
          <w:p w14:paraId="6D2E9FC2"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tc>
        <w:tc>
          <w:tcPr>
            <w:tcW w:w="880" w:type="dxa"/>
          </w:tcPr>
          <w:p w14:paraId="30B3CF50"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88</w:t>
            </w:r>
          </w:p>
        </w:tc>
        <w:tc>
          <w:tcPr>
            <w:tcW w:w="987" w:type="dxa"/>
          </w:tcPr>
          <w:p w14:paraId="7D24F106"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89</w:t>
            </w:r>
          </w:p>
        </w:tc>
        <w:tc>
          <w:tcPr>
            <w:tcW w:w="876" w:type="dxa"/>
          </w:tcPr>
          <w:p w14:paraId="0D3F5F88"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tc>
      </w:tr>
      <w:tr w:rsidR="00F5611C" w:rsidRPr="0097301F" w14:paraId="7DEB400B" w14:textId="77777777" w:rsidTr="0097301F">
        <w:tc>
          <w:tcPr>
            <w:tcW w:w="3813" w:type="dxa"/>
          </w:tcPr>
          <w:p w14:paraId="6E15A188" w14:textId="77777777" w:rsidR="00F5611C" w:rsidRPr="0097301F" w:rsidRDefault="00F5611C" w:rsidP="0097301F">
            <w:pPr>
              <w:autoSpaceDE w:val="0"/>
              <w:autoSpaceDN w:val="0"/>
              <w:adjustRightInd w:val="0"/>
              <w:spacing w:after="0" w:line="240" w:lineRule="auto"/>
              <w:rPr>
                <w:rFonts w:ascii="Times New Roman" w:hAnsi="Times New Roman"/>
                <w:b/>
              </w:rPr>
            </w:pPr>
            <w:r w:rsidRPr="0097301F">
              <w:rPr>
                <w:rFonts w:ascii="Times New Roman" w:hAnsi="Times New Roman"/>
              </w:rPr>
              <w:t xml:space="preserve">Доля посадочного материала с закрытой корневой системой в общем </w:t>
            </w:r>
            <w:r w:rsidRPr="0097301F">
              <w:rPr>
                <w:rFonts w:ascii="Times New Roman" w:hAnsi="Times New Roman"/>
              </w:rPr>
              <w:lastRenderedPageBreak/>
              <w:t>количестве посадочного материала, %</w:t>
            </w:r>
          </w:p>
        </w:tc>
        <w:tc>
          <w:tcPr>
            <w:tcW w:w="987" w:type="dxa"/>
          </w:tcPr>
          <w:p w14:paraId="4EE2DA90"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tc>
        <w:tc>
          <w:tcPr>
            <w:tcW w:w="988" w:type="dxa"/>
          </w:tcPr>
          <w:p w14:paraId="6FE79F66"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tc>
        <w:tc>
          <w:tcPr>
            <w:tcW w:w="847" w:type="dxa"/>
          </w:tcPr>
          <w:p w14:paraId="23DB0B23"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tc>
        <w:tc>
          <w:tcPr>
            <w:tcW w:w="880" w:type="dxa"/>
          </w:tcPr>
          <w:p w14:paraId="2546F397"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25</w:t>
            </w:r>
          </w:p>
        </w:tc>
        <w:tc>
          <w:tcPr>
            <w:tcW w:w="987" w:type="dxa"/>
          </w:tcPr>
          <w:p w14:paraId="2DFBB256"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38</w:t>
            </w:r>
          </w:p>
        </w:tc>
        <w:tc>
          <w:tcPr>
            <w:tcW w:w="876" w:type="dxa"/>
          </w:tcPr>
          <w:p w14:paraId="2BF555D9"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tc>
      </w:tr>
      <w:tr w:rsidR="00F5611C" w:rsidRPr="0097301F" w14:paraId="5DE1FD27" w14:textId="77777777" w:rsidTr="0097301F">
        <w:tc>
          <w:tcPr>
            <w:tcW w:w="3813" w:type="dxa"/>
          </w:tcPr>
          <w:p w14:paraId="4504DA82" w14:textId="77777777" w:rsidR="00F5611C" w:rsidRPr="0097301F" w:rsidRDefault="00F5611C" w:rsidP="0097301F">
            <w:pPr>
              <w:autoSpaceDE w:val="0"/>
              <w:autoSpaceDN w:val="0"/>
              <w:adjustRightInd w:val="0"/>
              <w:spacing w:after="0" w:line="240" w:lineRule="auto"/>
              <w:rPr>
                <w:rFonts w:ascii="Times New Roman" w:hAnsi="Times New Roman"/>
                <w:b/>
              </w:rPr>
            </w:pPr>
            <w:r w:rsidRPr="0097301F">
              <w:rPr>
                <w:rFonts w:ascii="Times New Roman" w:hAnsi="Times New Roman"/>
                <w:b/>
              </w:rPr>
              <w:t>Факт, освоено за счет всех источников, млн.руб.,</w:t>
            </w:r>
          </w:p>
          <w:p w14:paraId="663F9872"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 xml:space="preserve">в том числе за счет ФБ и ОБ </w:t>
            </w:r>
          </w:p>
        </w:tc>
        <w:tc>
          <w:tcPr>
            <w:tcW w:w="987" w:type="dxa"/>
          </w:tcPr>
          <w:p w14:paraId="30C84AD8"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275,0</w:t>
            </w:r>
          </w:p>
          <w:p w14:paraId="0EEC1CDC"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p w14:paraId="131BD5FA" w14:textId="77777777" w:rsidR="00F5611C" w:rsidRPr="0097301F" w:rsidRDefault="00F5611C" w:rsidP="00715C76">
            <w:pPr>
              <w:autoSpaceDE w:val="0"/>
              <w:autoSpaceDN w:val="0"/>
              <w:adjustRightInd w:val="0"/>
              <w:spacing w:after="0" w:line="240" w:lineRule="auto"/>
              <w:jc w:val="center"/>
              <w:rPr>
                <w:rFonts w:ascii="Times New Roman" w:hAnsi="Times New Roman"/>
                <w:b/>
              </w:rPr>
            </w:pPr>
          </w:p>
        </w:tc>
        <w:tc>
          <w:tcPr>
            <w:tcW w:w="988" w:type="dxa"/>
          </w:tcPr>
          <w:p w14:paraId="2DEC982F"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281,9</w:t>
            </w:r>
          </w:p>
        </w:tc>
        <w:tc>
          <w:tcPr>
            <w:tcW w:w="847" w:type="dxa"/>
          </w:tcPr>
          <w:p w14:paraId="68971E09"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374,4</w:t>
            </w:r>
          </w:p>
        </w:tc>
        <w:tc>
          <w:tcPr>
            <w:tcW w:w="880" w:type="dxa"/>
          </w:tcPr>
          <w:p w14:paraId="08682CBE"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419,0</w:t>
            </w:r>
          </w:p>
        </w:tc>
        <w:tc>
          <w:tcPr>
            <w:tcW w:w="987" w:type="dxa"/>
          </w:tcPr>
          <w:p w14:paraId="1F8936F6"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520,8</w:t>
            </w:r>
          </w:p>
          <w:p w14:paraId="6E0E4F36" w14:textId="77777777" w:rsidR="00F5611C" w:rsidRPr="0097301F" w:rsidRDefault="00F5611C" w:rsidP="00715C76">
            <w:pPr>
              <w:autoSpaceDE w:val="0"/>
              <w:autoSpaceDN w:val="0"/>
              <w:adjustRightInd w:val="0"/>
              <w:spacing w:after="0" w:line="240" w:lineRule="auto"/>
              <w:jc w:val="center"/>
              <w:rPr>
                <w:rFonts w:ascii="Times New Roman" w:hAnsi="Times New Roman"/>
              </w:rPr>
            </w:pPr>
          </w:p>
          <w:p w14:paraId="3601AE46"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27,4</w:t>
            </w:r>
          </w:p>
        </w:tc>
        <w:tc>
          <w:tcPr>
            <w:tcW w:w="876" w:type="dxa"/>
          </w:tcPr>
          <w:p w14:paraId="79877D61" w14:textId="77777777" w:rsidR="00F5611C" w:rsidRPr="0097301F" w:rsidRDefault="00F5611C" w:rsidP="00715C76">
            <w:pPr>
              <w:autoSpaceDE w:val="0"/>
              <w:autoSpaceDN w:val="0"/>
              <w:adjustRightInd w:val="0"/>
              <w:spacing w:after="0" w:line="240" w:lineRule="auto"/>
              <w:jc w:val="center"/>
              <w:rPr>
                <w:rFonts w:ascii="Times New Roman" w:hAnsi="Times New Roman"/>
                <w:b/>
              </w:rPr>
            </w:pPr>
            <w:r w:rsidRPr="0097301F">
              <w:rPr>
                <w:rFonts w:ascii="Times New Roman" w:hAnsi="Times New Roman"/>
                <w:b/>
              </w:rPr>
              <w:t>1 871,1</w:t>
            </w:r>
          </w:p>
        </w:tc>
      </w:tr>
      <w:tr w:rsidR="00F5611C" w:rsidRPr="0097301F" w14:paraId="48004C6D" w14:textId="77777777" w:rsidTr="0097301F">
        <w:trPr>
          <w:trHeight w:val="233"/>
        </w:trPr>
        <w:tc>
          <w:tcPr>
            <w:tcW w:w="3813" w:type="dxa"/>
          </w:tcPr>
          <w:p w14:paraId="41B9B861"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Соотношение площади лесовосстановления к площади выбывших лесов, %</w:t>
            </w:r>
          </w:p>
        </w:tc>
        <w:tc>
          <w:tcPr>
            <w:tcW w:w="987" w:type="dxa"/>
          </w:tcPr>
          <w:p w14:paraId="0CE33AB5"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98</w:t>
            </w:r>
          </w:p>
        </w:tc>
        <w:tc>
          <w:tcPr>
            <w:tcW w:w="988" w:type="dxa"/>
          </w:tcPr>
          <w:p w14:paraId="044FE097"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89,7</w:t>
            </w:r>
          </w:p>
        </w:tc>
        <w:tc>
          <w:tcPr>
            <w:tcW w:w="847" w:type="dxa"/>
          </w:tcPr>
          <w:p w14:paraId="0767A221"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87,95</w:t>
            </w:r>
          </w:p>
        </w:tc>
        <w:tc>
          <w:tcPr>
            <w:tcW w:w="880" w:type="dxa"/>
          </w:tcPr>
          <w:p w14:paraId="2DC371FA"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987" w:type="dxa"/>
          </w:tcPr>
          <w:p w14:paraId="3DF8612E"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876" w:type="dxa"/>
          </w:tcPr>
          <w:p w14:paraId="7CB507FC"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1474E17C" w14:textId="77777777" w:rsidTr="0097301F">
        <w:tc>
          <w:tcPr>
            <w:tcW w:w="3813" w:type="dxa"/>
          </w:tcPr>
          <w:p w14:paraId="4E80D16E"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Коэффициент воспроизводства лесов, %</w:t>
            </w:r>
          </w:p>
        </w:tc>
        <w:tc>
          <w:tcPr>
            <w:tcW w:w="987" w:type="dxa"/>
          </w:tcPr>
          <w:p w14:paraId="3EEF4F03"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74</w:t>
            </w:r>
          </w:p>
        </w:tc>
        <w:tc>
          <w:tcPr>
            <w:tcW w:w="988" w:type="dxa"/>
          </w:tcPr>
          <w:p w14:paraId="7DB70F10"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70</w:t>
            </w:r>
          </w:p>
        </w:tc>
        <w:tc>
          <w:tcPr>
            <w:tcW w:w="847" w:type="dxa"/>
          </w:tcPr>
          <w:p w14:paraId="72C9C502"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87,3</w:t>
            </w:r>
          </w:p>
        </w:tc>
        <w:tc>
          <w:tcPr>
            <w:tcW w:w="880" w:type="dxa"/>
          </w:tcPr>
          <w:p w14:paraId="4197C2A8"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987" w:type="dxa"/>
          </w:tcPr>
          <w:p w14:paraId="76137448"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876" w:type="dxa"/>
          </w:tcPr>
          <w:p w14:paraId="6360D269"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0EF320BA" w14:textId="77777777" w:rsidTr="0097301F">
        <w:tc>
          <w:tcPr>
            <w:tcW w:w="3813" w:type="dxa"/>
          </w:tcPr>
          <w:p w14:paraId="62FB15A1"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Доля лесных культур в общем объеме лесовосстановления на землях лесного фонда, %</w:t>
            </w:r>
          </w:p>
        </w:tc>
        <w:tc>
          <w:tcPr>
            <w:tcW w:w="987" w:type="dxa"/>
          </w:tcPr>
          <w:p w14:paraId="5579BB8C"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7,1</w:t>
            </w:r>
          </w:p>
        </w:tc>
        <w:tc>
          <w:tcPr>
            <w:tcW w:w="988" w:type="dxa"/>
          </w:tcPr>
          <w:p w14:paraId="3A1CBF94"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7,1</w:t>
            </w:r>
          </w:p>
        </w:tc>
        <w:tc>
          <w:tcPr>
            <w:tcW w:w="847" w:type="dxa"/>
          </w:tcPr>
          <w:p w14:paraId="7BEE62CF"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5,8</w:t>
            </w:r>
          </w:p>
        </w:tc>
        <w:tc>
          <w:tcPr>
            <w:tcW w:w="880" w:type="dxa"/>
          </w:tcPr>
          <w:p w14:paraId="03519B6F"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987" w:type="dxa"/>
          </w:tcPr>
          <w:p w14:paraId="6CC4AB17"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876" w:type="dxa"/>
          </w:tcPr>
          <w:p w14:paraId="4FE49348"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3312081D" w14:textId="77777777" w:rsidTr="0097301F">
        <w:tc>
          <w:tcPr>
            <w:tcW w:w="3813" w:type="dxa"/>
          </w:tcPr>
          <w:p w14:paraId="203B44CE"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Соотношение площади лесовосстановления к площади выбывших лесов (без учета рубки лесных насаждений, предназначенных для строительства, реконструкции и эксплуатации объектов), %</w:t>
            </w:r>
          </w:p>
        </w:tc>
        <w:tc>
          <w:tcPr>
            <w:tcW w:w="987" w:type="dxa"/>
          </w:tcPr>
          <w:p w14:paraId="1CCB6662"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988" w:type="dxa"/>
          </w:tcPr>
          <w:p w14:paraId="42238562"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847" w:type="dxa"/>
          </w:tcPr>
          <w:p w14:paraId="67C0DAE3"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880" w:type="dxa"/>
          </w:tcPr>
          <w:p w14:paraId="6C9A31F2"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91,75</w:t>
            </w:r>
          </w:p>
        </w:tc>
        <w:tc>
          <w:tcPr>
            <w:tcW w:w="987" w:type="dxa"/>
          </w:tcPr>
          <w:p w14:paraId="727AF7F0"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78,12</w:t>
            </w:r>
          </w:p>
        </w:tc>
        <w:tc>
          <w:tcPr>
            <w:tcW w:w="876" w:type="dxa"/>
          </w:tcPr>
          <w:p w14:paraId="7286A919"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r w:rsidR="00F5611C" w:rsidRPr="0097301F" w14:paraId="4056C151" w14:textId="77777777" w:rsidTr="0097301F">
        <w:tc>
          <w:tcPr>
            <w:tcW w:w="3813" w:type="dxa"/>
          </w:tcPr>
          <w:p w14:paraId="55CE06E4" w14:textId="77777777" w:rsidR="00F5611C" w:rsidRPr="0097301F" w:rsidRDefault="00F5611C" w:rsidP="0097301F">
            <w:pPr>
              <w:autoSpaceDE w:val="0"/>
              <w:autoSpaceDN w:val="0"/>
              <w:adjustRightInd w:val="0"/>
              <w:spacing w:after="0" w:line="240" w:lineRule="auto"/>
              <w:rPr>
                <w:rFonts w:ascii="Times New Roman" w:hAnsi="Times New Roman"/>
              </w:rPr>
            </w:pPr>
            <w:r w:rsidRPr="0097301F">
              <w:rPr>
                <w:rFonts w:ascii="Times New Roman" w:hAnsi="Times New Roman"/>
              </w:rPr>
              <w:t>Доля посадочного материала с закрытой корневой системой в общем количестве посадочного материала, %</w:t>
            </w:r>
          </w:p>
        </w:tc>
        <w:tc>
          <w:tcPr>
            <w:tcW w:w="987" w:type="dxa"/>
          </w:tcPr>
          <w:p w14:paraId="5BEB482C"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988" w:type="dxa"/>
          </w:tcPr>
          <w:p w14:paraId="6C3C96AD"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847" w:type="dxa"/>
          </w:tcPr>
          <w:p w14:paraId="6B6D4AC1"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c>
          <w:tcPr>
            <w:tcW w:w="880" w:type="dxa"/>
          </w:tcPr>
          <w:p w14:paraId="5AD9BB22"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37,46</w:t>
            </w:r>
          </w:p>
        </w:tc>
        <w:tc>
          <w:tcPr>
            <w:tcW w:w="987" w:type="dxa"/>
          </w:tcPr>
          <w:p w14:paraId="6DECEC47" w14:textId="77777777" w:rsidR="00F5611C" w:rsidRPr="0097301F" w:rsidRDefault="00F5611C" w:rsidP="00715C76">
            <w:pPr>
              <w:autoSpaceDE w:val="0"/>
              <w:autoSpaceDN w:val="0"/>
              <w:adjustRightInd w:val="0"/>
              <w:spacing w:after="0" w:line="240" w:lineRule="auto"/>
              <w:jc w:val="center"/>
              <w:rPr>
                <w:rFonts w:ascii="Times New Roman" w:hAnsi="Times New Roman"/>
              </w:rPr>
            </w:pPr>
            <w:r w:rsidRPr="0097301F">
              <w:rPr>
                <w:rFonts w:ascii="Times New Roman" w:hAnsi="Times New Roman"/>
              </w:rPr>
              <w:t>47,57</w:t>
            </w:r>
          </w:p>
        </w:tc>
        <w:tc>
          <w:tcPr>
            <w:tcW w:w="876" w:type="dxa"/>
          </w:tcPr>
          <w:p w14:paraId="35315355" w14:textId="77777777" w:rsidR="00F5611C" w:rsidRPr="0097301F" w:rsidRDefault="00F5611C" w:rsidP="00715C76">
            <w:pPr>
              <w:autoSpaceDE w:val="0"/>
              <w:autoSpaceDN w:val="0"/>
              <w:adjustRightInd w:val="0"/>
              <w:spacing w:after="0" w:line="240" w:lineRule="auto"/>
              <w:jc w:val="center"/>
              <w:rPr>
                <w:rFonts w:ascii="Times New Roman" w:hAnsi="Times New Roman"/>
              </w:rPr>
            </w:pPr>
          </w:p>
        </w:tc>
      </w:tr>
    </w:tbl>
    <w:p w14:paraId="5B43074E" w14:textId="77777777" w:rsidR="00F5611C" w:rsidRPr="00F5611C" w:rsidRDefault="00F5611C" w:rsidP="00F5611C">
      <w:pPr>
        <w:autoSpaceDE w:val="0"/>
        <w:autoSpaceDN w:val="0"/>
        <w:adjustRightInd w:val="0"/>
        <w:spacing w:after="0" w:line="240" w:lineRule="auto"/>
        <w:ind w:firstLine="720"/>
        <w:jc w:val="both"/>
        <w:rPr>
          <w:highlight w:val="cyan"/>
        </w:rPr>
      </w:pPr>
    </w:p>
    <w:p w14:paraId="357C3518" w14:textId="77777777" w:rsidR="00F5611C" w:rsidRPr="00CA7A50" w:rsidRDefault="00F5611C" w:rsidP="00CA7A50">
      <w:pPr>
        <w:pStyle w:val="ab"/>
        <w:ind w:firstLine="851"/>
        <w:jc w:val="both"/>
        <w:rPr>
          <w:rFonts w:ascii="Times New Roman" w:hAnsi="Times New Roman"/>
          <w:sz w:val="28"/>
          <w:szCs w:val="28"/>
        </w:rPr>
      </w:pPr>
      <w:r w:rsidRPr="00CA7A50">
        <w:rPr>
          <w:rFonts w:ascii="Times New Roman" w:hAnsi="Times New Roman"/>
          <w:sz w:val="28"/>
          <w:szCs w:val="28"/>
        </w:rPr>
        <w:t>По итогам за период с 2014 года по 2018 год в 8 случаях из 13 не были достигнуты целевые показатели, что свидетельствует о том, что средства, предусмотренные на воспроизводство лесов, используются без достижения, запланированного ГП АО «Лесной комплекс» результата.</w:t>
      </w:r>
    </w:p>
    <w:p w14:paraId="790DB9EC" w14:textId="24894644" w:rsidR="00F5611C" w:rsidRPr="00CA7A50" w:rsidRDefault="00F5611C" w:rsidP="00CA7A50">
      <w:pPr>
        <w:pStyle w:val="ab"/>
        <w:ind w:firstLine="851"/>
        <w:jc w:val="both"/>
        <w:rPr>
          <w:rFonts w:ascii="Times New Roman" w:hAnsi="Times New Roman"/>
          <w:sz w:val="28"/>
          <w:szCs w:val="28"/>
        </w:rPr>
      </w:pPr>
      <w:r w:rsidRPr="00CA7A50">
        <w:rPr>
          <w:rFonts w:ascii="Times New Roman" w:hAnsi="Times New Roman"/>
          <w:sz w:val="28"/>
          <w:szCs w:val="28"/>
        </w:rPr>
        <w:t xml:space="preserve">Необходимо отметить, что в ГП АО «Лесной комплекс» не включены отдельные показатели, характеризующие эффективность деятельности по осуществлению переданных полномочий Российской Федерации в области лесных отношений, установленные Постановлением </w:t>
      </w:r>
      <w:r w:rsidR="00984AF7">
        <w:rPr>
          <w:rFonts w:ascii="Times New Roman" w:hAnsi="Times New Roman"/>
          <w:sz w:val="28"/>
          <w:szCs w:val="28"/>
        </w:rPr>
        <w:t xml:space="preserve">Правительства </w:t>
      </w:r>
      <w:r w:rsidRPr="00CA7A50">
        <w:rPr>
          <w:rFonts w:ascii="Times New Roman" w:hAnsi="Times New Roman"/>
          <w:sz w:val="28"/>
          <w:szCs w:val="28"/>
        </w:rPr>
        <w:t xml:space="preserve">РФ от </w:t>
      </w:r>
      <w:r w:rsidR="00782FD9">
        <w:rPr>
          <w:rFonts w:ascii="Times New Roman" w:hAnsi="Times New Roman"/>
          <w:sz w:val="28"/>
          <w:szCs w:val="28"/>
        </w:rPr>
        <w:t>0</w:t>
      </w:r>
      <w:r w:rsidRPr="00CA7A50">
        <w:rPr>
          <w:rFonts w:ascii="Times New Roman" w:hAnsi="Times New Roman"/>
          <w:sz w:val="28"/>
          <w:szCs w:val="28"/>
        </w:rPr>
        <w:t>6</w:t>
      </w:r>
      <w:r w:rsidR="00CA7A50">
        <w:rPr>
          <w:rFonts w:ascii="Times New Roman" w:hAnsi="Times New Roman"/>
          <w:sz w:val="28"/>
          <w:szCs w:val="28"/>
        </w:rPr>
        <w:t>.03.</w:t>
      </w:r>
      <w:r w:rsidRPr="00CA7A50">
        <w:rPr>
          <w:rFonts w:ascii="Times New Roman" w:hAnsi="Times New Roman"/>
          <w:sz w:val="28"/>
          <w:szCs w:val="28"/>
        </w:rPr>
        <w:t>2012 </w:t>
      </w:r>
      <w:r w:rsidR="00782FD9">
        <w:rPr>
          <w:rFonts w:ascii="Times New Roman" w:hAnsi="Times New Roman"/>
          <w:sz w:val="28"/>
          <w:szCs w:val="28"/>
        </w:rPr>
        <w:t>№</w:t>
      </w:r>
      <w:r w:rsidRPr="00CA7A50">
        <w:rPr>
          <w:rFonts w:ascii="Times New Roman" w:hAnsi="Times New Roman"/>
          <w:sz w:val="28"/>
          <w:szCs w:val="28"/>
        </w:rPr>
        <w:t> 194 "Об утверждении критериев оценки эффективности деятельности органов государственной власти субъектов Российской Федерации по осуществлению переданных полномочий Российской Федерации в области лесных отношений". Так, к критериям, характеризующим организацию использования лесов, расположенных на землях лесного фонда отнесено 4 показателя; к критериям, характеризующим организацию и обеспечение охраны лесов от лесных пожаров, отнесено 4 показателя; к критериям, характеризующим организацию и обеспечение воспроизводства лесов, расположенных на землях лесного фонда -  9 показателей; к критериям, характеризующим финансово-экономическую организацию деятельности по осуществлению органами государственной власти субъектов Российской Федерации переданных полномочий Российской Федерации в  области л</w:t>
      </w:r>
      <w:r w:rsidR="00CA7A50">
        <w:rPr>
          <w:rFonts w:ascii="Times New Roman" w:hAnsi="Times New Roman"/>
          <w:sz w:val="28"/>
          <w:szCs w:val="28"/>
        </w:rPr>
        <w:t>есных отношений - 5 показателя.</w:t>
      </w:r>
    </w:p>
    <w:p w14:paraId="1EA29BA1" w14:textId="1BF751C5" w:rsidR="00F5611C" w:rsidRPr="001F3674" w:rsidRDefault="00F5611C" w:rsidP="001F3674">
      <w:pPr>
        <w:pStyle w:val="ab"/>
        <w:ind w:firstLine="851"/>
        <w:jc w:val="both"/>
        <w:rPr>
          <w:rFonts w:ascii="Times New Roman" w:hAnsi="Times New Roman"/>
          <w:sz w:val="28"/>
          <w:szCs w:val="28"/>
        </w:rPr>
      </w:pPr>
      <w:r w:rsidRPr="001F3674">
        <w:rPr>
          <w:rFonts w:ascii="Times New Roman" w:hAnsi="Times New Roman"/>
          <w:sz w:val="28"/>
          <w:szCs w:val="28"/>
        </w:rPr>
        <w:lastRenderedPageBreak/>
        <w:t>Включение отдельных показателей, установленных Постановлением</w:t>
      </w:r>
      <w:r w:rsidR="00984AF7">
        <w:rPr>
          <w:rFonts w:ascii="Times New Roman" w:hAnsi="Times New Roman"/>
          <w:sz w:val="28"/>
          <w:szCs w:val="28"/>
        </w:rPr>
        <w:t xml:space="preserve"> Правительства </w:t>
      </w:r>
      <w:r w:rsidRPr="001F3674">
        <w:rPr>
          <w:rFonts w:ascii="Times New Roman" w:hAnsi="Times New Roman"/>
          <w:sz w:val="28"/>
          <w:szCs w:val="28"/>
        </w:rPr>
        <w:t xml:space="preserve">РФ от </w:t>
      </w:r>
      <w:r w:rsidR="001F3674" w:rsidRPr="001F3674">
        <w:rPr>
          <w:rFonts w:ascii="Times New Roman" w:hAnsi="Times New Roman"/>
          <w:sz w:val="28"/>
          <w:szCs w:val="28"/>
        </w:rPr>
        <w:t>0</w:t>
      </w:r>
      <w:r w:rsidRPr="001F3674">
        <w:rPr>
          <w:rFonts w:ascii="Times New Roman" w:hAnsi="Times New Roman"/>
          <w:sz w:val="28"/>
          <w:szCs w:val="28"/>
        </w:rPr>
        <w:t>6</w:t>
      </w:r>
      <w:r w:rsidR="001F3674" w:rsidRPr="001F3674">
        <w:rPr>
          <w:rFonts w:ascii="Times New Roman" w:hAnsi="Times New Roman"/>
          <w:sz w:val="28"/>
          <w:szCs w:val="28"/>
        </w:rPr>
        <w:t>.03.</w:t>
      </w:r>
      <w:r w:rsidRPr="001F3674">
        <w:rPr>
          <w:rFonts w:ascii="Times New Roman" w:hAnsi="Times New Roman"/>
          <w:sz w:val="28"/>
          <w:szCs w:val="28"/>
        </w:rPr>
        <w:t>2012 </w:t>
      </w:r>
      <w:r w:rsidR="001F3674" w:rsidRPr="001F3674">
        <w:rPr>
          <w:rFonts w:ascii="Times New Roman" w:hAnsi="Times New Roman"/>
          <w:sz w:val="28"/>
          <w:szCs w:val="28"/>
        </w:rPr>
        <w:t>№</w:t>
      </w:r>
      <w:r w:rsidRPr="001F3674">
        <w:rPr>
          <w:rFonts w:ascii="Times New Roman" w:hAnsi="Times New Roman"/>
          <w:sz w:val="28"/>
          <w:szCs w:val="28"/>
        </w:rPr>
        <w:t> 194, в ГП АО «Лесной комплекс» позволило бы объективно оценить эффективность исполнения государственных функций в лесной сфере, оценить достижения поставленных подпрограммами ГП АО «Лесной комплекс» целей.</w:t>
      </w:r>
    </w:p>
    <w:p w14:paraId="5F3943EE" w14:textId="77777777" w:rsidR="00F5611C" w:rsidRPr="00F5611C" w:rsidRDefault="00F5611C" w:rsidP="00F5611C">
      <w:pPr>
        <w:autoSpaceDE w:val="0"/>
        <w:autoSpaceDN w:val="0"/>
        <w:adjustRightInd w:val="0"/>
        <w:spacing w:after="0" w:line="240" w:lineRule="auto"/>
        <w:ind w:firstLine="720"/>
        <w:jc w:val="both"/>
        <w:rPr>
          <w:rFonts w:ascii="Arial" w:hAnsi="Arial" w:cs="Arial"/>
          <w:sz w:val="24"/>
          <w:szCs w:val="24"/>
          <w:highlight w:val="cyan"/>
        </w:rPr>
      </w:pPr>
    </w:p>
    <w:p w14:paraId="32EFF680" w14:textId="099A24E7" w:rsidR="00F5611C" w:rsidRPr="001F3674" w:rsidRDefault="00F5611C" w:rsidP="001F3674">
      <w:pPr>
        <w:pStyle w:val="ab"/>
        <w:ind w:firstLine="851"/>
        <w:jc w:val="both"/>
        <w:rPr>
          <w:rFonts w:ascii="Times New Roman" w:hAnsi="Times New Roman"/>
          <w:sz w:val="28"/>
          <w:szCs w:val="28"/>
        </w:rPr>
      </w:pPr>
      <w:r w:rsidRPr="001F3674">
        <w:rPr>
          <w:rFonts w:ascii="Times New Roman" w:hAnsi="Times New Roman"/>
          <w:sz w:val="28"/>
          <w:szCs w:val="28"/>
        </w:rPr>
        <w:t xml:space="preserve">На реализацию мероприятий ГП АО «Лесной комплекс» в областном бюджете на 2018 год утверждено бюджетных ассигнований на сумму 1 105,6 млн.руб., в том числе за счет субвенции на осуществление отдельных полномочий в области лесных отношений на сумму 684,8 млн.руб., предусмотрено сводной бюджетной росписью на сумму 1 138,3 млн.руб., в том числе за </w:t>
      </w:r>
      <w:r w:rsidR="001F3674">
        <w:rPr>
          <w:rFonts w:ascii="Times New Roman" w:hAnsi="Times New Roman"/>
          <w:sz w:val="28"/>
          <w:szCs w:val="28"/>
        </w:rPr>
        <w:t>счет ФБ на сумму 717,4 млн.руб.</w:t>
      </w:r>
    </w:p>
    <w:p w14:paraId="3AD05BB3" w14:textId="77777777" w:rsidR="00F5611C" w:rsidRPr="00C61BAD" w:rsidRDefault="00F5611C" w:rsidP="00C61BAD">
      <w:pPr>
        <w:pStyle w:val="ab"/>
        <w:ind w:firstLine="851"/>
        <w:jc w:val="both"/>
        <w:rPr>
          <w:rFonts w:ascii="Times New Roman" w:hAnsi="Times New Roman"/>
          <w:sz w:val="28"/>
          <w:szCs w:val="28"/>
        </w:rPr>
      </w:pPr>
      <w:r w:rsidRPr="00C61BAD">
        <w:rPr>
          <w:rFonts w:ascii="Times New Roman" w:hAnsi="Times New Roman"/>
          <w:sz w:val="28"/>
          <w:szCs w:val="28"/>
        </w:rPr>
        <w:t>В 2018 году из ФБ поступило субвенций на осуществление отдельных полномочий в области лесных отношений в сумме 714,7 млн.руб., что составило 99,6% к прогнозу кассовых поступлений.</w:t>
      </w:r>
    </w:p>
    <w:p w14:paraId="665ABBA4" w14:textId="77777777" w:rsidR="00F5611C" w:rsidRPr="00C61BAD" w:rsidRDefault="00F5611C" w:rsidP="00C61BAD">
      <w:pPr>
        <w:pStyle w:val="ab"/>
        <w:ind w:firstLine="851"/>
        <w:jc w:val="both"/>
        <w:rPr>
          <w:rFonts w:ascii="Times New Roman" w:hAnsi="Times New Roman"/>
          <w:sz w:val="28"/>
          <w:szCs w:val="28"/>
        </w:rPr>
      </w:pPr>
      <w:r w:rsidRPr="00C61BAD">
        <w:rPr>
          <w:rFonts w:ascii="Times New Roman" w:hAnsi="Times New Roman"/>
          <w:sz w:val="28"/>
          <w:szCs w:val="28"/>
        </w:rPr>
        <w:t>Исполнение за 2018 год по ГП АО «Лесной комплекс» составило 1 134,6 млн.руб. или на 99,7% к утоненной сводной бюджетной росписи, в том числе по подразделам:</w:t>
      </w:r>
    </w:p>
    <w:p w14:paraId="41DD65B5" w14:textId="104935E1" w:rsidR="00F5611C" w:rsidRPr="00326908" w:rsidRDefault="00F5611C" w:rsidP="00DD677C">
      <w:pPr>
        <w:pStyle w:val="ab"/>
        <w:numPr>
          <w:ilvl w:val="0"/>
          <w:numId w:val="31"/>
        </w:numPr>
        <w:ind w:left="0" w:firstLine="851"/>
        <w:jc w:val="both"/>
        <w:rPr>
          <w:rFonts w:ascii="Times New Roman" w:hAnsi="Times New Roman"/>
          <w:sz w:val="28"/>
          <w:szCs w:val="28"/>
          <w:lang w:eastAsia="ru-RU"/>
        </w:rPr>
      </w:pPr>
      <w:r w:rsidRPr="00326908">
        <w:rPr>
          <w:rFonts w:ascii="Times New Roman" w:hAnsi="Times New Roman"/>
          <w:sz w:val="28"/>
          <w:szCs w:val="28"/>
          <w:lang w:eastAsia="ru-RU"/>
        </w:rPr>
        <w:t>«Общеэкономические вопросы» - 62,1 млн.руб.;</w:t>
      </w:r>
    </w:p>
    <w:p w14:paraId="6593B681" w14:textId="62138F7D" w:rsidR="00F5611C" w:rsidRPr="00326908" w:rsidRDefault="00326908" w:rsidP="00DD677C">
      <w:pPr>
        <w:pStyle w:val="ab"/>
        <w:numPr>
          <w:ilvl w:val="0"/>
          <w:numId w:val="31"/>
        </w:numPr>
        <w:ind w:left="0" w:firstLine="851"/>
        <w:jc w:val="both"/>
        <w:rPr>
          <w:rFonts w:ascii="Times New Roman" w:hAnsi="Times New Roman"/>
          <w:sz w:val="28"/>
          <w:szCs w:val="28"/>
          <w:lang w:eastAsia="ru-RU"/>
        </w:rPr>
      </w:pPr>
      <w:r>
        <w:rPr>
          <w:rFonts w:ascii="Times New Roman" w:hAnsi="Times New Roman"/>
          <w:sz w:val="28"/>
          <w:szCs w:val="28"/>
          <w:lang w:eastAsia="ru-RU"/>
        </w:rPr>
        <w:t>«</w:t>
      </w:r>
      <w:r w:rsidR="00F5611C" w:rsidRPr="00326908">
        <w:rPr>
          <w:rFonts w:ascii="Times New Roman" w:hAnsi="Times New Roman"/>
          <w:sz w:val="28"/>
          <w:szCs w:val="28"/>
          <w:lang w:eastAsia="ru-RU"/>
        </w:rPr>
        <w:t>Лесное хозяйство» - 1 068,7 млн.руб.;</w:t>
      </w:r>
    </w:p>
    <w:p w14:paraId="6ECD6653" w14:textId="6D9450C3" w:rsidR="00F5611C" w:rsidRPr="00326908" w:rsidRDefault="00F5611C" w:rsidP="00DD677C">
      <w:pPr>
        <w:pStyle w:val="ab"/>
        <w:numPr>
          <w:ilvl w:val="0"/>
          <w:numId w:val="31"/>
        </w:numPr>
        <w:ind w:left="0" w:firstLine="851"/>
        <w:jc w:val="both"/>
        <w:rPr>
          <w:rFonts w:ascii="Times New Roman" w:hAnsi="Times New Roman"/>
          <w:sz w:val="28"/>
          <w:szCs w:val="28"/>
          <w:lang w:eastAsia="ru-RU"/>
        </w:rPr>
      </w:pPr>
      <w:r w:rsidRPr="00326908">
        <w:rPr>
          <w:rFonts w:ascii="Times New Roman" w:hAnsi="Times New Roman"/>
          <w:sz w:val="28"/>
          <w:szCs w:val="28"/>
          <w:lang w:eastAsia="ru-RU"/>
        </w:rPr>
        <w:t>«Профессиональная подготовка, переподготовка и повышение квалификации» - 3,8 млн.руб.</w:t>
      </w:r>
    </w:p>
    <w:p w14:paraId="58DB7AD5" w14:textId="77777777" w:rsidR="00F5611C" w:rsidRPr="00326908" w:rsidRDefault="00F5611C" w:rsidP="00326908">
      <w:pPr>
        <w:pStyle w:val="ab"/>
        <w:ind w:firstLine="851"/>
        <w:jc w:val="both"/>
        <w:rPr>
          <w:rFonts w:ascii="Times New Roman" w:hAnsi="Times New Roman"/>
          <w:sz w:val="28"/>
          <w:szCs w:val="28"/>
        </w:rPr>
      </w:pPr>
      <w:r w:rsidRPr="00326908">
        <w:rPr>
          <w:rFonts w:ascii="Times New Roman" w:hAnsi="Times New Roman"/>
          <w:sz w:val="28"/>
          <w:szCs w:val="28"/>
        </w:rPr>
        <w:t>Кассовые расходы за счет средств ФБ составили 714,6 млн. руб., по состоянию на 01.01.2019 остаток целевых средств составил 0,1 млн.руб.</w:t>
      </w:r>
    </w:p>
    <w:p w14:paraId="770420CE" w14:textId="520BA888" w:rsidR="00F5611C" w:rsidRPr="00326908" w:rsidRDefault="00F5611C" w:rsidP="00326908">
      <w:pPr>
        <w:pStyle w:val="ab"/>
        <w:ind w:firstLine="851"/>
        <w:jc w:val="both"/>
        <w:rPr>
          <w:rFonts w:ascii="Times New Roman" w:hAnsi="Times New Roman"/>
          <w:sz w:val="28"/>
          <w:szCs w:val="28"/>
        </w:rPr>
      </w:pPr>
      <w:r w:rsidRPr="00326908">
        <w:rPr>
          <w:rFonts w:ascii="Times New Roman" w:hAnsi="Times New Roman"/>
          <w:sz w:val="28"/>
          <w:szCs w:val="28"/>
        </w:rPr>
        <w:t>По сравнению с 2017 годом в 2018 году расходы по ГП АО «Лесной комплекс» увеличены на 248,6 млн.руб., в том числе увеличены расходы по предоставлению субсидий ГАУ АО «Единый лесопожарный центр» (далее – ГАУ АО «ЕЛЦ») на сумму 145,1 млн.руб., также увеличены расходы на обеспечение деятельности Министерства ЛПК и казенных учреждений, подведомственным Министерству ЛПК</w:t>
      </w:r>
      <w:r w:rsidR="004C568B">
        <w:rPr>
          <w:rFonts w:ascii="Times New Roman" w:hAnsi="Times New Roman"/>
          <w:sz w:val="28"/>
          <w:szCs w:val="28"/>
        </w:rPr>
        <w:t>:</w:t>
      </w:r>
    </w:p>
    <w:tbl>
      <w:tblPr>
        <w:tblW w:w="9634" w:type="dxa"/>
        <w:tblLayout w:type="fixed"/>
        <w:tblLook w:val="04A0" w:firstRow="1" w:lastRow="0" w:firstColumn="1" w:lastColumn="0" w:noHBand="0" w:noVBand="1"/>
      </w:tblPr>
      <w:tblGrid>
        <w:gridCol w:w="3071"/>
        <w:gridCol w:w="894"/>
        <w:gridCol w:w="1085"/>
        <w:gridCol w:w="899"/>
        <w:gridCol w:w="625"/>
        <w:gridCol w:w="454"/>
        <w:gridCol w:w="850"/>
        <w:gridCol w:w="819"/>
        <w:gridCol w:w="937"/>
      </w:tblGrid>
      <w:tr w:rsidR="00F5611C" w:rsidRPr="00DF35CC" w14:paraId="13B43057" w14:textId="77777777" w:rsidTr="00C240F9">
        <w:trPr>
          <w:trHeight w:val="228"/>
          <w:tblHeader/>
        </w:trPr>
        <w:tc>
          <w:tcPr>
            <w:tcW w:w="307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B2C11FF" w14:textId="509997BB" w:rsidR="00F5611C" w:rsidRPr="00DF35CC" w:rsidRDefault="00F5611C" w:rsidP="00DF35CC">
            <w:pPr>
              <w:spacing w:after="0" w:line="240" w:lineRule="auto"/>
              <w:jc w:val="center"/>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Наименование</w:t>
            </w:r>
          </w:p>
        </w:tc>
        <w:tc>
          <w:tcPr>
            <w:tcW w:w="894" w:type="dxa"/>
            <w:vMerge w:val="restart"/>
            <w:tcBorders>
              <w:top w:val="double" w:sz="4" w:space="0" w:color="auto"/>
              <w:left w:val="single" w:sz="4" w:space="0" w:color="auto"/>
              <w:bottom w:val="single" w:sz="4" w:space="0" w:color="auto"/>
              <w:right w:val="single" w:sz="4" w:space="0" w:color="auto"/>
            </w:tcBorders>
            <w:shd w:val="clear" w:color="000000" w:fill="FFFFFF"/>
            <w:vAlign w:val="center"/>
            <w:hideMark/>
          </w:tcPr>
          <w:p w14:paraId="44BB4977" w14:textId="77777777" w:rsidR="00F5611C" w:rsidRPr="00DF35CC" w:rsidRDefault="00F5611C" w:rsidP="00DF35CC">
            <w:pPr>
              <w:spacing w:after="0" w:line="240" w:lineRule="auto"/>
              <w:jc w:val="center"/>
              <w:rPr>
                <w:rFonts w:ascii="Times New Roman" w:eastAsia="Times New Roman" w:hAnsi="Times New Roman"/>
                <w:color w:val="000000"/>
                <w:sz w:val="18"/>
                <w:szCs w:val="18"/>
                <w:lang w:eastAsia="ru-RU"/>
              </w:rPr>
            </w:pPr>
            <w:r w:rsidRPr="00DF35CC">
              <w:rPr>
                <w:rFonts w:ascii="Times New Roman" w:eastAsia="Times New Roman" w:hAnsi="Times New Roman"/>
                <w:color w:val="000000"/>
                <w:sz w:val="18"/>
                <w:szCs w:val="18"/>
                <w:lang w:eastAsia="ru-RU"/>
              </w:rPr>
              <w:t>Вид расходов</w:t>
            </w:r>
          </w:p>
        </w:tc>
        <w:tc>
          <w:tcPr>
            <w:tcW w:w="1984" w:type="dxa"/>
            <w:gridSpan w:val="2"/>
            <w:tcBorders>
              <w:top w:val="double" w:sz="4" w:space="0" w:color="auto"/>
              <w:left w:val="nil"/>
              <w:bottom w:val="single" w:sz="4" w:space="0" w:color="auto"/>
              <w:right w:val="single" w:sz="4" w:space="0" w:color="auto"/>
            </w:tcBorders>
            <w:shd w:val="clear" w:color="auto" w:fill="auto"/>
            <w:noWrap/>
            <w:vAlign w:val="center"/>
            <w:hideMark/>
          </w:tcPr>
          <w:p w14:paraId="5FFE2E4C" w14:textId="77777777" w:rsidR="00F5611C" w:rsidRPr="00DF35CC" w:rsidRDefault="00F5611C" w:rsidP="00DF35CC">
            <w:pPr>
              <w:spacing w:after="0" w:line="240" w:lineRule="auto"/>
              <w:jc w:val="center"/>
              <w:rPr>
                <w:rFonts w:ascii="Times New Roman" w:eastAsia="Times New Roman" w:hAnsi="Times New Roman"/>
                <w:sz w:val="18"/>
                <w:szCs w:val="18"/>
                <w:lang w:eastAsia="ru-RU"/>
              </w:rPr>
            </w:pPr>
            <w:r w:rsidRPr="00DF35CC">
              <w:rPr>
                <w:rFonts w:ascii="Times New Roman" w:eastAsia="Times New Roman" w:hAnsi="Times New Roman"/>
                <w:sz w:val="18"/>
                <w:szCs w:val="18"/>
                <w:lang w:eastAsia="ru-RU"/>
              </w:rPr>
              <w:t>за 2017 год</w:t>
            </w:r>
          </w:p>
        </w:tc>
        <w:tc>
          <w:tcPr>
            <w:tcW w:w="625" w:type="dxa"/>
            <w:tcBorders>
              <w:top w:val="double" w:sz="4" w:space="0" w:color="auto"/>
              <w:left w:val="nil"/>
              <w:bottom w:val="single" w:sz="4" w:space="0" w:color="auto"/>
              <w:right w:val="nil"/>
            </w:tcBorders>
            <w:vAlign w:val="center"/>
          </w:tcPr>
          <w:p w14:paraId="3543122C" w14:textId="77777777" w:rsidR="00F5611C" w:rsidRPr="00DF35CC" w:rsidRDefault="00F5611C" w:rsidP="00DF35CC">
            <w:pPr>
              <w:spacing w:after="0" w:line="240" w:lineRule="auto"/>
              <w:jc w:val="center"/>
              <w:rPr>
                <w:rFonts w:ascii="Times New Roman" w:eastAsia="Times New Roman" w:hAnsi="Times New Roman"/>
                <w:sz w:val="18"/>
                <w:szCs w:val="18"/>
                <w:lang w:eastAsia="ru-RU"/>
              </w:rPr>
            </w:pPr>
          </w:p>
        </w:tc>
        <w:tc>
          <w:tcPr>
            <w:tcW w:w="3060" w:type="dxa"/>
            <w:gridSpan w:val="4"/>
            <w:tcBorders>
              <w:top w:val="double" w:sz="4" w:space="0" w:color="auto"/>
              <w:left w:val="nil"/>
              <w:bottom w:val="single" w:sz="4" w:space="0" w:color="auto"/>
              <w:right w:val="double" w:sz="4" w:space="0" w:color="auto"/>
            </w:tcBorders>
            <w:shd w:val="clear" w:color="auto" w:fill="auto"/>
            <w:noWrap/>
            <w:vAlign w:val="center"/>
            <w:hideMark/>
          </w:tcPr>
          <w:p w14:paraId="691CDF6C" w14:textId="77777777" w:rsidR="00F5611C" w:rsidRPr="00DF35CC" w:rsidRDefault="00F5611C" w:rsidP="00DF35CC">
            <w:pPr>
              <w:spacing w:after="0" w:line="240" w:lineRule="auto"/>
              <w:jc w:val="center"/>
              <w:rPr>
                <w:rFonts w:ascii="Times New Roman" w:eastAsia="Times New Roman" w:hAnsi="Times New Roman"/>
                <w:sz w:val="18"/>
                <w:szCs w:val="18"/>
                <w:lang w:eastAsia="ru-RU"/>
              </w:rPr>
            </w:pPr>
            <w:r w:rsidRPr="00DF35CC">
              <w:rPr>
                <w:rFonts w:ascii="Times New Roman" w:eastAsia="Times New Roman" w:hAnsi="Times New Roman"/>
                <w:sz w:val="18"/>
                <w:szCs w:val="18"/>
                <w:lang w:eastAsia="ru-RU"/>
              </w:rPr>
              <w:t>за 2018 год</w:t>
            </w:r>
          </w:p>
        </w:tc>
      </w:tr>
      <w:tr w:rsidR="00F5611C" w:rsidRPr="00DF35CC" w14:paraId="6C27FF80" w14:textId="77777777" w:rsidTr="00C240F9">
        <w:trPr>
          <w:trHeight w:val="945"/>
          <w:tblHeader/>
        </w:trPr>
        <w:tc>
          <w:tcPr>
            <w:tcW w:w="3071" w:type="dxa"/>
            <w:vMerge/>
            <w:tcBorders>
              <w:top w:val="single" w:sz="4" w:space="0" w:color="auto"/>
              <w:left w:val="double" w:sz="4" w:space="0" w:color="auto"/>
              <w:bottom w:val="single" w:sz="4" w:space="0" w:color="auto"/>
              <w:right w:val="single" w:sz="4" w:space="0" w:color="auto"/>
            </w:tcBorders>
            <w:vAlign w:val="center"/>
            <w:hideMark/>
          </w:tcPr>
          <w:p w14:paraId="02AF47FC" w14:textId="77777777" w:rsidR="00F5611C" w:rsidRPr="00DF35CC" w:rsidRDefault="00F5611C" w:rsidP="00DF35CC">
            <w:pPr>
              <w:spacing w:after="0" w:line="240" w:lineRule="auto"/>
              <w:jc w:val="center"/>
              <w:rPr>
                <w:rFonts w:ascii="Times New Roman" w:eastAsia="Times New Roman" w:hAnsi="Times New Roman"/>
                <w:sz w:val="20"/>
                <w:szCs w:val="20"/>
                <w:lang w:eastAsia="ru-RU"/>
              </w:rPr>
            </w:pPr>
          </w:p>
        </w:tc>
        <w:tc>
          <w:tcPr>
            <w:tcW w:w="894" w:type="dxa"/>
            <w:vMerge/>
            <w:tcBorders>
              <w:top w:val="single" w:sz="4" w:space="0" w:color="auto"/>
              <w:left w:val="single" w:sz="4" w:space="0" w:color="auto"/>
              <w:bottom w:val="single" w:sz="4" w:space="0" w:color="auto"/>
              <w:right w:val="single" w:sz="4" w:space="0" w:color="auto"/>
            </w:tcBorders>
            <w:vAlign w:val="center"/>
            <w:hideMark/>
          </w:tcPr>
          <w:p w14:paraId="196941E0" w14:textId="77777777" w:rsidR="00F5611C" w:rsidRPr="00DF35CC" w:rsidRDefault="00F5611C" w:rsidP="00DF35CC">
            <w:pPr>
              <w:spacing w:after="0" w:line="240" w:lineRule="auto"/>
              <w:jc w:val="center"/>
              <w:rPr>
                <w:rFonts w:ascii="Times New Roman" w:eastAsia="Times New Roman" w:hAnsi="Times New Roman"/>
                <w:color w:val="000000"/>
                <w:sz w:val="18"/>
                <w:szCs w:val="18"/>
                <w:lang w:eastAsia="ru-RU"/>
              </w:rPr>
            </w:pPr>
          </w:p>
        </w:tc>
        <w:tc>
          <w:tcPr>
            <w:tcW w:w="1085" w:type="dxa"/>
            <w:tcBorders>
              <w:top w:val="nil"/>
              <w:left w:val="nil"/>
              <w:bottom w:val="single" w:sz="4" w:space="0" w:color="auto"/>
              <w:right w:val="single" w:sz="4" w:space="0" w:color="auto"/>
            </w:tcBorders>
            <w:shd w:val="clear" w:color="auto" w:fill="auto"/>
            <w:vAlign w:val="center"/>
            <w:hideMark/>
          </w:tcPr>
          <w:p w14:paraId="7610F21C" w14:textId="77777777" w:rsidR="00F5611C" w:rsidRPr="00DF35CC" w:rsidRDefault="00F5611C" w:rsidP="00DF35CC">
            <w:pPr>
              <w:spacing w:after="0" w:line="240" w:lineRule="auto"/>
              <w:jc w:val="center"/>
              <w:rPr>
                <w:rFonts w:ascii="Times New Roman" w:eastAsia="Times New Roman" w:hAnsi="Times New Roman"/>
                <w:sz w:val="18"/>
                <w:szCs w:val="18"/>
                <w:lang w:eastAsia="ru-RU"/>
              </w:rPr>
            </w:pPr>
            <w:r w:rsidRPr="00DF35CC">
              <w:rPr>
                <w:rFonts w:ascii="Times New Roman" w:eastAsia="Times New Roman" w:hAnsi="Times New Roman"/>
                <w:sz w:val="18"/>
                <w:szCs w:val="18"/>
                <w:lang w:eastAsia="ru-RU"/>
              </w:rPr>
              <w:t>Исполнено, млн. руб.</w:t>
            </w:r>
          </w:p>
        </w:tc>
        <w:tc>
          <w:tcPr>
            <w:tcW w:w="899" w:type="dxa"/>
            <w:tcBorders>
              <w:top w:val="nil"/>
              <w:left w:val="nil"/>
              <w:bottom w:val="single" w:sz="4" w:space="0" w:color="auto"/>
              <w:right w:val="single" w:sz="4" w:space="0" w:color="auto"/>
            </w:tcBorders>
            <w:shd w:val="clear" w:color="auto" w:fill="auto"/>
            <w:vAlign w:val="center"/>
            <w:hideMark/>
          </w:tcPr>
          <w:p w14:paraId="032514CF" w14:textId="77777777" w:rsidR="00F5611C" w:rsidRPr="00DF35CC" w:rsidRDefault="00F5611C" w:rsidP="00DF35CC">
            <w:pPr>
              <w:spacing w:after="0" w:line="240" w:lineRule="auto"/>
              <w:jc w:val="center"/>
              <w:rPr>
                <w:rFonts w:ascii="Times New Roman" w:eastAsia="Times New Roman" w:hAnsi="Times New Roman"/>
                <w:sz w:val="18"/>
                <w:szCs w:val="18"/>
                <w:lang w:eastAsia="ru-RU"/>
              </w:rPr>
            </w:pPr>
            <w:r w:rsidRPr="00DF35CC">
              <w:rPr>
                <w:rFonts w:ascii="Times New Roman" w:eastAsia="Times New Roman" w:hAnsi="Times New Roman"/>
                <w:sz w:val="18"/>
                <w:szCs w:val="18"/>
                <w:lang w:eastAsia="ru-RU"/>
              </w:rPr>
              <w:t>% исполнения к росписи</w:t>
            </w:r>
          </w:p>
        </w:tc>
        <w:tc>
          <w:tcPr>
            <w:tcW w:w="1079" w:type="dxa"/>
            <w:gridSpan w:val="2"/>
            <w:tcBorders>
              <w:top w:val="nil"/>
              <w:left w:val="nil"/>
              <w:bottom w:val="single" w:sz="4" w:space="0" w:color="auto"/>
              <w:right w:val="single" w:sz="4" w:space="0" w:color="auto"/>
            </w:tcBorders>
            <w:shd w:val="clear" w:color="000000" w:fill="FFFFFF"/>
            <w:vAlign w:val="center"/>
            <w:hideMark/>
          </w:tcPr>
          <w:p w14:paraId="409C0DC2" w14:textId="2F5EC257" w:rsidR="00F5611C" w:rsidRPr="00DF35CC" w:rsidRDefault="00F5611C" w:rsidP="00DF35CC">
            <w:pPr>
              <w:spacing w:after="0" w:line="240" w:lineRule="auto"/>
              <w:jc w:val="center"/>
              <w:rPr>
                <w:rFonts w:ascii="Times New Roman" w:eastAsia="Times New Roman" w:hAnsi="Times New Roman"/>
                <w:color w:val="000000"/>
                <w:sz w:val="18"/>
                <w:szCs w:val="18"/>
                <w:lang w:eastAsia="ru-RU"/>
              </w:rPr>
            </w:pPr>
            <w:r w:rsidRPr="00DF35CC">
              <w:rPr>
                <w:rFonts w:ascii="Times New Roman" w:eastAsia="Times New Roman" w:hAnsi="Times New Roman"/>
                <w:color w:val="000000"/>
                <w:sz w:val="18"/>
                <w:szCs w:val="18"/>
                <w:lang w:eastAsia="ru-RU"/>
              </w:rPr>
              <w:t>Уточненная сводная бюджетная роспись, млн. руб.</w:t>
            </w:r>
          </w:p>
        </w:tc>
        <w:tc>
          <w:tcPr>
            <w:tcW w:w="850" w:type="dxa"/>
            <w:tcBorders>
              <w:top w:val="nil"/>
              <w:left w:val="nil"/>
              <w:bottom w:val="single" w:sz="4" w:space="0" w:color="auto"/>
              <w:right w:val="single" w:sz="4" w:space="0" w:color="auto"/>
            </w:tcBorders>
            <w:shd w:val="clear" w:color="auto" w:fill="auto"/>
            <w:vAlign w:val="center"/>
            <w:hideMark/>
          </w:tcPr>
          <w:p w14:paraId="3DC8AD09" w14:textId="77777777" w:rsidR="00F5611C" w:rsidRPr="00DF35CC" w:rsidRDefault="00F5611C" w:rsidP="00DF35CC">
            <w:pPr>
              <w:spacing w:after="0" w:line="240" w:lineRule="auto"/>
              <w:jc w:val="center"/>
              <w:rPr>
                <w:rFonts w:ascii="Times New Roman" w:eastAsia="Times New Roman" w:hAnsi="Times New Roman"/>
                <w:sz w:val="18"/>
                <w:szCs w:val="18"/>
                <w:lang w:eastAsia="ru-RU"/>
              </w:rPr>
            </w:pPr>
            <w:r w:rsidRPr="00DF35CC">
              <w:rPr>
                <w:rFonts w:ascii="Times New Roman" w:eastAsia="Times New Roman" w:hAnsi="Times New Roman"/>
                <w:sz w:val="18"/>
                <w:szCs w:val="18"/>
                <w:lang w:eastAsia="ru-RU"/>
              </w:rPr>
              <w:t>Исполнено, млн. руб.</w:t>
            </w:r>
          </w:p>
        </w:tc>
        <w:tc>
          <w:tcPr>
            <w:tcW w:w="819" w:type="dxa"/>
            <w:tcBorders>
              <w:top w:val="single" w:sz="4" w:space="0" w:color="auto"/>
              <w:left w:val="nil"/>
              <w:bottom w:val="single" w:sz="4" w:space="0" w:color="auto"/>
              <w:right w:val="single" w:sz="4" w:space="0" w:color="auto"/>
            </w:tcBorders>
            <w:vAlign w:val="center"/>
          </w:tcPr>
          <w:p w14:paraId="56A30FC7" w14:textId="77777777" w:rsidR="00F5611C" w:rsidRPr="00DF35CC" w:rsidRDefault="00F5611C" w:rsidP="00DF35CC">
            <w:pPr>
              <w:spacing w:after="0" w:line="240" w:lineRule="auto"/>
              <w:jc w:val="center"/>
              <w:rPr>
                <w:rFonts w:ascii="Times New Roman" w:eastAsia="Times New Roman" w:hAnsi="Times New Roman"/>
                <w:sz w:val="18"/>
                <w:szCs w:val="18"/>
                <w:lang w:eastAsia="ru-RU"/>
              </w:rPr>
            </w:pPr>
            <w:r w:rsidRPr="00DF35CC">
              <w:rPr>
                <w:rFonts w:ascii="Times New Roman" w:eastAsia="Times New Roman" w:hAnsi="Times New Roman"/>
                <w:sz w:val="18"/>
                <w:szCs w:val="18"/>
                <w:lang w:eastAsia="ru-RU"/>
              </w:rPr>
              <w:t>в % к 2017 году</w:t>
            </w:r>
          </w:p>
        </w:tc>
        <w:tc>
          <w:tcPr>
            <w:tcW w:w="937" w:type="dxa"/>
            <w:tcBorders>
              <w:top w:val="single" w:sz="4" w:space="0" w:color="auto"/>
              <w:left w:val="single" w:sz="4" w:space="0" w:color="auto"/>
              <w:bottom w:val="single" w:sz="4" w:space="0" w:color="auto"/>
              <w:right w:val="double" w:sz="4" w:space="0" w:color="auto"/>
            </w:tcBorders>
            <w:shd w:val="clear" w:color="auto" w:fill="auto"/>
            <w:vAlign w:val="center"/>
            <w:hideMark/>
          </w:tcPr>
          <w:p w14:paraId="48A13982" w14:textId="77777777" w:rsidR="00F5611C" w:rsidRPr="00DF35CC" w:rsidRDefault="00F5611C" w:rsidP="00DF35CC">
            <w:pPr>
              <w:spacing w:after="0" w:line="240" w:lineRule="auto"/>
              <w:jc w:val="center"/>
              <w:rPr>
                <w:rFonts w:ascii="Times New Roman" w:eastAsia="Times New Roman" w:hAnsi="Times New Roman"/>
                <w:sz w:val="18"/>
                <w:szCs w:val="18"/>
                <w:lang w:eastAsia="ru-RU"/>
              </w:rPr>
            </w:pPr>
            <w:r w:rsidRPr="00DF35CC">
              <w:rPr>
                <w:rFonts w:ascii="Times New Roman" w:eastAsia="Times New Roman" w:hAnsi="Times New Roman"/>
                <w:sz w:val="18"/>
                <w:szCs w:val="18"/>
                <w:lang w:eastAsia="ru-RU"/>
              </w:rPr>
              <w:t>% исполнения к росписи</w:t>
            </w:r>
          </w:p>
        </w:tc>
      </w:tr>
      <w:tr w:rsidR="00F5611C" w:rsidRPr="00DF35CC" w14:paraId="4814FB9D" w14:textId="77777777" w:rsidTr="008F47BB">
        <w:trPr>
          <w:trHeight w:val="1275"/>
        </w:trPr>
        <w:tc>
          <w:tcPr>
            <w:tcW w:w="3071" w:type="dxa"/>
            <w:tcBorders>
              <w:top w:val="nil"/>
              <w:left w:val="double" w:sz="4" w:space="0" w:color="auto"/>
              <w:bottom w:val="single" w:sz="4" w:space="0" w:color="auto"/>
              <w:right w:val="single" w:sz="4" w:space="0" w:color="auto"/>
            </w:tcBorders>
            <w:shd w:val="clear" w:color="auto" w:fill="auto"/>
            <w:vAlign w:val="center"/>
            <w:hideMark/>
          </w:tcPr>
          <w:p w14:paraId="5581B215" w14:textId="77777777" w:rsidR="00F5611C" w:rsidRPr="00DF35CC" w:rsidRDefault="00F5611C" w:rsidP="00F5611C">
            <w:pPr>
              <w:spacing w:after="0" w:line="240" w:lineRule="auto"/>
              <w:rPr>
                <w:rFonts w:ascii="Times New Roman" w:eastAsia="Times New Roman" w:hAnsi="Times New Roman"/>
                <w:color w:val="000000"/>
                <w:sz w:val="20"/>
                <w:szCs w:val="20"/>
                <w:lang w:eastAsia="ru-RU"/>
              </w:rPr>
            </w:pPr>
            <w:r w:rsidRPr="00DF35CC">
              <w:rPr>
                <w:rFonts w:ascii="Times New Roman" w:eastAsia="Times New Roman" w:hAnsi="Times New Roman"/>
                <w:color w:val="000000"/>
                <w:sz w:val="20"/>
                <w:szCs w:val="2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94" w:type="dxa"/>
            <w:tcBorders>
              <w:top w:val="nil"/>
              <w:left w:val="nil"/>
              <w:bottom w:val="single" w:sz="4" w:space="0" w:color="auto"/>
              <w:right w:val="single" w:sz="4" w:space="0" w:color="auto"/>
            </w:tcBorders>
            <w:shd w:val="clear" w:color="auto" w:fill="auto"/>
            <w:noWrap/>
            <w:vAlign w:val="bottom"/>
            <w:hideMark/>
          </w:tcPr>
          <w:p w14:paraId="6B99AEB6"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100</w:t>
            </w:r>
          </w:p>
        </w:tc>
        <w:tc>
          <w:tcPr>
            <w:tcW w:w="1085" w:type="dxa"/>
            <w:tcBorders>
              <w:top w:val="nil"/>
              <w:left w:val="nil"/>
              <w:bottom w:val="single" w:sz="4" w:space="0" w:color="auto"/>
              <w:right w:val="single" w:sz="4" w:space="0" w:color="auto"/>
            </w:tcBorders>
            <w:shd w:val="clear" w:color="auto" w:fill="auto"/>
            <w:noWrap/>
            <w:vAlign w:val="bottom"/>
            <w:hideMark/>
          </w:tcPr>
          <w:p w14:paraId="01D06938"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487,7</w:t>
            </w:r>
          </w:p>
        </w:tc>
        <w:tc>
          <w:tcPr>
            <w:tcW w:w="899" w:type="dxa"/>
            <w:tcBorders>
              <w:top w:val="nil"/>
              <w:left w:val="nil"/>
              <w:bottom w:val="single" w:sz="4" w:space="0" w:color="auto"/>
              <w:right w:val="single" w:sz="4" w:space="0" w:color="auto"/>
            </w:tcBorders>
            <w:shd w:val="clear" w:color="auto" w:fill="auto"/>
            <w:noWrap/>
            <w:vAlign w:val="bottom"/>
            <w:hideMark/>
          </w:tcPr>
          <w:p w14:paraId="33612871"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99,9</w:t>
            </w:r>
          </w:p>
        </w:tc>
        <w:tc>
          <w:tcPr>
            <w:tcW w:w="1079" w:type="dxa"/>
            <w:gridSpan w:val="2"/>
            <w:tcBorders>
              <w:top w:val="nil"/>
              <w:left w:val="nil"/>
              <w:bottom w:val="single" w:sz="4" w:space="0" w:color="auto"/>
              <w:right w:val="single" w:sz="4" w:space="0" w:color="auto"/>
            </w:tcBorders>
            <w:shd w:val="clear" w:color="auto" w:fill="auto"/>
            <w:noWrap/>
            <w:vAlign w:val="bottom"/>
            <w:hideMark/>
          </w:tcPr>
          <w:p w14:paraId="31593924"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553,0</w:t>
            </w:r>
          </w:p>
        </w:tc>
        <w:tc>
          <w:tcPr>
            <w:tcW w:w="850" w:type="dxa"/>
            <w:tcBorders>
              <w:top w:val="nil"/>
              <w:left w:val="nil"/>
              <w:bottom w:val="single" w:sz="4" w:space="0" w:color="auto"/>
              <w:right w:val="single" w:sz="4" w:space="0" w:color="auto"/>
            </w:tcBorders>
            <w:shd w:val="clear" w:color="auto" w:fill="auto"/>
            <w:noWrap/>
            <w:vAlign w:val="bottom"/>
            <w:hideMark/>
          </w:tcPr>
          <w:p w14:paraId="46F1EC80"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552,1</w:t>
            </w:r>
          </w:p>
        </w:tc>
        <w:tc>
          <w:tcPr>
            <w:tcW w:w="819" w:type="dxa"/>
            <w:tcBorders>
              <w:top w:val="single" w:sz="4" w:space="0" w:color="auto"/>
              <w:left w:val="nil"/>
              <w:bottom w:val="single" w:sz="4" w:space="0" w:color="auto"/>
              <w:right w:val="single" w:sz="4" w:space="0" w:color="auto"/>
            </w:tcBorders>
          </w:tcPr>
          <w:p w14:paraId="4A0ABCD9"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18FB9C36"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07A4931F"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4FACB506"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2FA979D4"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13B37AE8"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677ED54B"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07C9953C"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113,2</w:t>
            </w:r>
          </w:p>
        </w:tc>
        <w:tc>
          <w:tcPr>
            <w:tcW w:w="937" w:type="dxa"/>
            <w:tcBorders>
              <w:top w:val="single" w:sz="4" w:space="0" w:color="auto"/>
              <w:left w:val="single" w:sz="4" w:space="0" w:color="auto"/>
              <w:bottom w:val="single" w:sz="4" w:space="0" w:color="auto"/>
              <w:right w:val="double" w:sz="4" w:space="0" w:color="auto"/>
            </w:tcBorders>
            <w:shd w:val="clear" w:color="auto" w:fill="auto"/>
            <w:noWrap/>
            <w:vAlign w:val="bottom"/>
            <w:hideMark/>
          </w:tcPr>
          <w:p w14:paraId="5B6EE35B"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99,8</w:t>
            </w:r>
          </w:p>
        </w:tc>
      </w:tr>
      <w:tr w:rsidR="00F5611C" w:rsidRPr="00DF35CC" w14:paraId="406F3D46" w14:textId="77777777" w:rsidTr="008F47BB">
        <w:trPr>
          <w:trHeight w:val="510"/>
        </w:trPr>
        <w:tc>
          <w:tcPr>
            <w:tcW w:w="3071" w:type="dxa"/>
            <w:tcBorders>
              <w:top w:val="nil"/>
              <w:left w:val="double" w:sz="4" w:space="0" w:color="auto"/>
              <w:bottom w:val="single" w:sz="4" w:space="0" w:color="auto"/>
              <w:right w:val="single" w:sz="4" w:space="0" w:color="auto"/>
            </w:tcBorders>
            <w:shd w:val="clear" w:color="auto" w:fill="auto"/>
            <w:vAlign w:val="center"/>
            <w:hideMark/>
          </w:tcPr>
          <w:p w14:paraId="6805A2E7" w14:textId="77777777" w:rsidR="00F5611C" w:rsidRPr="00DF35CC" w:rsidRDefault="00F5611C" w:rsidP="00F5611C">
            <w:pPr>
              <w:spacing w:after="0" w:line="240" w:lineRule="auto"/>
              <w:rPr>
                <w:rFonts w:ascii="Times New Roman" w:eastAsia="Times New Roman" w:hAnsi="Times New Roman"/>
                <w:color w:val="000000"/>
                <w:sz w:val="20"/>
                <w:szCs w:val="20"/>
                <w:lang w:eastAsia="ru-RU"/>
              </w:rPr>
            </w:pPr>
            <w:r w:rsidRPr="00DF35CC">
              <w:rPr>
                <w:rFonts w:ascii="Times New Roman" w:eastAsia="Times New Roman" w:hAnsi="Times New Roman"/>
                <w:color w:val="000000"/>
                <w:sz w:val="20"/>
                <w:szCs w:val="20"/>
                <w:lang w:eastAsia="ru-RU"/>
              </w:rPr>
              <w:t>Закупка товаров, работ и услуг для государственных (муниципальных) нужд</w:t>
            </w:r>
          </w:p>
        </w:tc>
        <w:tc>
          <w:tcPr>
            <w:tcW w:w="894" w:type="dxa"/>
            <w:tcBorders>
              <w:top w:val="nil"/>
              <w:left w:val="nil"/>
              <w:bottom w:val="single" w:sz="4" w:space="0" w:color="auto"/>
              <w:right w:val="single" w:sz="4" w:space="0" w:color="auto"/>
            </w:tcBorders>
            <w:shd w:val="clear" w:color="auto" w:fill="auto"/>
            <w:noWrap/>
            <w:vAlign w:val="bottom"/>
            <w:hideMark/>
          </w:tcPr>
          <w:p w14:paraId="3B477533"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200</w:t>
            </w:r>
          </w:p>
        </w:tc>
        <w:tc>
          <w:tcPr>
            <w:tcW w:w="1085" w:type="dxa"/>
            <w:tcBorders>
              <w:top w:val="nil"/>
              <w:left w:val="nil"/>
              <w:bottom w:val="single" w:sz="4" w:space="0" w:color="auto"/>
              <w:right w:val="single" w:sz="4" w:space="0" w:color="auto"/>
            </w:tcBorders>
            <w:shd w:val="clear" w:color="auto" w:fill="auto"/>
            <w:noWrap/>
            <w:vAlign w:val="bottom"/>
            <w:hideMark/>
          </w:tcPr>
          <w:p w14:paraId="3F67F3FA"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105,6</w:t>
            </w:r>
          </w:p>
        </w:tc>
        <w:tc>
          <w:tcPr>
            <w:tcW w:w="899" w:type="dxa"/>
            <w:tcBorders>
              <w:top w:val="nil"/>
              <w:left w:val="nil"/>
              <w:bottom w:val="single" w:sz="4" w:space="0" w:color="auto"/>
              <w:right w:val="single" w:sz="4" w:space="0" w:color="auto"/>
            </w:tcBorders>
            <w:shd w:val="clear" w:color="auto" w:fill="auto"/>
            <w:noWrap/>
            <w:vAlign w:val="bottom"/>
            <w:hideMark/>
          </w:tcPr>
          <w:p w14:paraId="12079E7B"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97,7</w:t>
            </w:r>
          </w:p>
        </w:tc>
        <w:tc>
          <w:tcPr>
            <w:tcW w:w="1079" w:type="dxa"/>
            <w:gridSpan w:val="2"/>
            <w:tcBorders>
              <w:top w:val="nil"/>
              <w:left w:val="nil"/>
              <w:bottom w:val="single" w:sz="4" w:space="0" w:color="auto"/>
              <w:right w:val="single" w:sz="4" w:space="0" w:color="auto"/>
            </w:tcBorders>
            <w:shd w:val="clear" w:color="auto" w:fill="auto"/>
            <w:noWrap/>
            <w:vAlign w:val="bottom"/>
            <w:hideMark/>
          </w:tcPr>
          <w:p w14:paraId="4957944C"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147,1</w:t>
            </w:r>
          </w:p>
        </w:tc>
        <w:tc>
          <w:tcPr>
            <w:tcW w:w="850" w:type="dxa"/>
            <w:tcBorders>
              <w:top w:val="nil"/>
              <w:left w:val="nil"/>
              <w:bottom w:val="single" w:sz="4" w:space="0" w:color="auto"/>
              <w:right w:val="single" w:sz="4" w:space="0" w:color="auto"/>
            </w:tcBorders>
            <w:shd w:val="clear" w:color="auto" w:fill="auto"/>
            <w:noWrap/>
            <w:vAlign w:val="bottom"/>
            <w:hideMark/>
          </w:tcPr>
          <w:p w14:paraId="3FE1099E"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144,8</w:t>
            </w:r>
          </w:p>
        </w:tc>
        <w:tc>
          <w:tcPr>
            <w:tcW w:w="819" w:type="dxa"/>
            <w:tcBorders>
              <w:top w:val="single" w:sz="4" w:space="0" w:color="auto"/>
              <w:left w:val="nil"/>
              <w:bottom w:val="single" w:sz="4" w:space="0" w:color="auto"/>
              <w:right w:val="single" w:sz="4" w:space="0" w:color="auto"/>
            </w:tcBorders>
          </w:tcPr>
          <w:p w14:paraId="373ABC5B"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6358AD3F"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5BFB40F2"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137,1</w:t>
            </w:r>
          </w:p>
        </w:tc>
        <w:tc>
          <w:tcPr>
            <w:tcW w:w="937" w:type="dxa"/>
            <w:tcBorders>
              <w:top w:val="single" w:sz="4" w:space="0" w:color="auto"/>
              <w:left w:val="single" w:sz="4" w:space="0" w:color="auto"/>
              <w:bottom w:val="single" w:sz="4" w:space="0" w:color="auto"/>
              <w:right w:val="double" w:sz="4" w:space="0" w:color="auto"/>
            </w:tcBorders>
            <w:shd w:val="clear" w:color="auto" w:fill="auto"/>
            <w:noWrap/>
            <w:vAlign w:val="bottom"/>
            <w:hideMark/>
          </w:tcPr>
          <w:p w14:paraId="50F775CE"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98,4</w:t>
            </w:r>
          </w:p>
        </w:tc>
      </w:tr>
      <w:tr w:rsidR="00F5611C" w:rsidRPr="00DF35CC" w14:paraId="2E9B88D4" w14:textId="77777777" w:rsidTr="008F47BB">
        <w:trPr>
          <w:trHeight w:val="510"/>
        </w:trPr>
        <w:tc>
          <w:tcPr>
            <w:tcW w:w="3071" w:type="dxa"/>
            <w:tcBorders>
              <w:top w:val="nil"/>
              <w:left w:val="double" w:sz="4" w:space="0" w:color="auto"/>
              <w:bottom w:val="single" w:sz="4" w:space="0" w:color="auto"/>
              <w:right w:val="single" w:sz="4" w:space="0" w:color="auto"/>
            </w:tcBorders>
            <w:shd w:val="clear" w:color="auto" w:fill="auto"/>
            <w:vAlign w:val="center"/>
            <w:hideMark/>
          </w:tcPr>
          <w:p w14:paraId="068E6D51" w14:textId="77777777" w:rsidR="00F5611C" w:rsidRPr="00DF35CC" w:rsidRDefault="00F5611C" w:rsidP="00F5611C">
            <w:pPr>
              <w:spacing w:after="0" w:line="240" w:lineRule="auto"/>
              <w:rPr>
                <w:rFonts w:ascii="Times New Roman" w:eastAsia="Times New Roman" w:hAnsi="Times New Roman"/>
                <w:color w:val="000000"/>
                <w:sz w:val="20"/>
                <w:szCs w:val="20"/>
                <w:lang w:eastAsia="ru-RU"/>
              </w:rPr>
            </w:pPr>
            <w:r w:rsidRPr="00DF35CC">
              <w:rPr>
                <w:rFonts w:ascii="Times New Roman" w:eastAsia="Times New Roman" w:hAnsi="Times New Roman"/>
                <w:color w:val="000000"/>
                <w:sz w:val="20"/>
                <w:szCs w:val="20"/>
                <w:lang w:eastAsia="ru-RU"/>
              </w:rPr>
              <w:t>Социальное обеспечение и иные выплаты населению</w:t>
            </w:r>
          </w:p>
        </w:tc>
        <w:tc>
          <w:tcPr>
            <w:tcW w:w="894" w:type="dxa"/>
            <w:tcBorders>
              <w:top w:val="nil"/>
              <w:left w:val="nil"/>
              <w:bottom w:val="single" w:sz="4" w:space="0" w:color="auto"/>
              <w:right w:val="single" w:sz="4" w:space="0" w:color="auto"/>
            </w:tcBorders>
            <w:shd w:val="clear" w:color="auto" w:fill="auto"/>
            <w:noWrap/>
            <w:vAlign w:val="bottom"/>
            <w:hideMark/>
          </w:tcPr>
          <w:p w14:paraId="21046976"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300</w:t>
            </w:r>
          </w:p>
        </w:tc>
        <w:tc>
          <w:tcPr>
            <w:tcW w:w="1085" w:type="dxa"/>
            <w:tcBorders>
              <w:top w:val="nil"/>
              <w:left w:val="nil"/>
              <w:bottom w:val="single" w:sz="4" w:space="0" w:color="auto"/>
              <w:right w:val="single" w:sz="4" w:space="0" w:color="auto"/>
            </w:tcBorders>
            <w:shd w:val="clear" w:color="auto" w:fill="auto"/>
            <w:noWrap/>
            <w:vAlign w:val="bottom"/>
            <w:hideMark/>
          </w:tcPr>
          <w:p w14:paraId="414E8DB6"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0,8</w:t>
            </w:r>
          </w:p>
        </w:tc>
        <w:tc>
          <w:tcPr>
            <w:tcW w:w="899" w:type="dxa"/>
            <w:tcBorders>
              <w:top w:val="nil"/>
              <w:left w:val="nil"/>
              <w:bottom w:val="single" w:sz="4" w:space="0" w:color="auto"/>
              <w:right w:val="single" w:sz="4" w:space="0" w:color="auto"/>
            </w:tcBorders>
            <w:shd w:val="clear" w:color="auto" w:fill="auto"/>
            <w:noWrap/>
            <w:vAlign w:val="bottom"/>
            <w:hideMark/>
          </w:tcPr>
          <w:p w14:paraId="7D9F61A5"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100,0</w:t>
            </w:r>
          </w:p>
        </w:tc>
        <w:tc>
          <w:tcPr>
            <w:tcW w:w="1079" w:type="dxa"/>
            <w:gridSpan w:val="2"/>
            <w:tcBorders>
              <w:top w:val="nil"/>
              <w:left w:val="nil"/>
              <w:bottom w:val="single" w:sz="4" w:space="0" w:color="auto"/>
              <w:right w:val="single" w:sz="4" w:space="0" w:color="auto"/>
            </w:tcBorders>
            <w:shd w:val="clear" w:color="auto" w:fill="auto"/>
            <w:noWrap/>
            <w:vAlign w:val="bottom"/>
            <w:hideMark/>
          </w:tcPr>
          <w:p w14:paraId="6671F1AC"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0,1</w:t>
            </w:r>
          </w:p>
        </w:tc>
        <w:tc>
          <w:tcPr>
            <w:tcW w:w="850" w:type="dxa"/>
            <w:tcBorders>
              <w:top w:val="nil"/>
              <w:left w:val="nil"/>
              <w:bottom w:val="single" w:sz="4" w:space="0" w:color="auto"/>
              <w:right w:val="single" w:sz="4" w:space="0" w:color="auto"/>
            </w:tcBorders>
            <w:shd w:val="clear" w:color="auto" w:fill="auto"/>
            <w:noWrap/>
            <w:vAlign w:val="bottom"/>
            <w:hideMark/>
          </w:tcPr>
          <w:p w14:paraId="3C5141B4"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0,1</w:t>
            </w:r>
          </w:p>
        </w:tc>
        <w:tc>
          <w:tcPr>
            <w:tcW w:w="819" w:type="dxa"/>
            <w:tcBorders>
              <w:top w:val="single" w:sz="4" w:space="0" w:color="auto"/>
              <w:left w:val="nil"/>
              <w:bottom w:val="single" w:sz="4" w:space="0" w:color="auto"/>
              <w:right w:val="single" w:sz="4" w:space="0" w:color="auto"/>
            </w:tcBorders>
          </w:tcPr>
          <w:p w14:paraId="145277A7"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3AC4EC4E"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12,5</w:t>
            </w:r>
          </w:p>
        </w:tc>
        <w:tc>
          <w:tcPr>
            <w:tcW w:w="937" w:type="dxa"/>
            <w:tcBorders>
              <w:top w:val="single" w:sz="4" w:space="0" w:color="auto"/>
              <w:left w:val="single" w:sz="4" w:space="0" w:color="auto"/>
              <w:bottom w:val="single" w:sz="4" w:space="0" w:color="auto"/>
              <w:right w:val="double" w:sz="4" w:space="0" w:color="auto"/>
            </w:tcBorders>
            <w:shd w:val="clear" w:color="auto" w:fill="auto"/>
            <w:noWrap/>
            <w:vAlign w:val="bottom"/>
            <w:hideMark/>
          </w:tcPr>
          <w:p w14:paraId="2FAA2D60"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100,0</w:t>
            </w:r>
          </w:p>
        </w:tc>
      </w:tr>
      <w:tr w:rsidR="00F5611C" w:rsidRPr="00DF35CC" w14:paraId="08BB7AB7" w14:textId="77777777" w:rsidTr="008F47BB">
        <w:trPr>
          <w:trHeight w:val="300"/>
        </w:trPr>
        <w:tc>
          <w:tcPr>
            <w:tcW w:w="3071" w:type="dxa"/>
            <w:tcBorders>
              <w:top w:val="nil"/>
              <w:left w:val="double" w:sz="4" w:space="0" w:color="auto"/>
              <w:bottom w:val="single" w:sz="4" w:space="0" w:color="auto"/>
              <w:right w:val="single" w:sz="4" w:space="0" w:color="auto"/>
            </w:tcBorders>
            <w:shd w:val="clear" w:color="auto" w:fill="auto"/>
            <w:vAlign w:val="center"/>
            <w:hideMark/>
          </w:tcPr>
          <w:p w14:paraId="1FDCF566" w14:textId="77777777" w:rsidR="00F5611C" w:rsidRPr="00DF35CC" w:rsidRDefault="00F5611C" w:rsidP="00F5611C">
            <w:pPr>
              <w:spacing w:after="0" w:line="240" w:lineRule="auto"/>
              <w:rPr>
                <w:rFonts w:ascii="Times New Roman" w:eastAsia="Times New Roman" w:hAnsi="Times New Roman"/>
                <w:color w:val="000000"/>
                <w:sz w:val="20"/>
                <w:szCs w:val="20"/>
                <w:lang w:eastAsia="ru-RU"/>
              </w:rPr>
            </w:pPr>
            <w:r w:rsidRPr="00DF35CC">
              <w:rPr>
                <w:rFonts w:ascii="Times New Roman" w:eastAsia="Times New Roman" w:hAnsi="Times New Roman"/>
                <w:color w:val="000000"/>
                <w:sz w:val="20"/>
                <w:szCs w:val="20"/>
                <w:lang w:eastAsia="ru-RU"/>
              </w:rPr>
              <w:t>Субсидии автономным учреждениям</w:t>
            </w:r>
          </w:p>
        </w:tc>
        <w:tc>
          <w:tcPr>
            <w:tcW w:w="894" w:type="dxa"/>
            <w:tcBorders>
              <w:top w:val="nil"/>
              <w:left w:val="nil"/>
              <w:bottom w:val="single" w:sz="4" w:space="0" w:color="auto"/>
              <w:right w:val="single" w:sz="4" w:space="0" w:color="auto"/>
            </w:tcBorders>
            <w:shd w:val="clear" w:color="auto" w:fill="auto"/>
            <w:noWrap/>
            <w:vAlign w:val="bottom"/>
            <w:hideMark/>
          </w:tcPr>
          <w:p w14:paraId="7ABF0F5C"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620</w:t>
            </w:r>
          </w:p>
        </w:tc>
        <w:tc>
          <w:tcPr>
            <w:tcW w:w="1085" w:type="dxa"/>
            <w:tcBorders>
              <w:top w:val="nil"/>
              <w:left w:val="nil"/>
              <w:bottom w:val="single" w:sz="4" w:space="0" w:color="auto"/>
              <w:right w:val="single" w:sz="4" w:space="0" w:color="auto"/>
            </w:tcBorders>
            <w:shd w:val="clear" w:color="auto" w:fill="auto"/>
            <w:noWrap/>
            <w:vAlign w:val="bottom"/>
            <w:hideMark/>
          </w:tcPr>
          <w:p w14:paraId="0EBD3D4D"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288,8</w:t>
            </w:r>
          </w:p>
        </w:tc>
        <w:tc>
          <w:tcPr>
            <w:tcW w:w="899" w:type="dxa"/>
            <w:tcBorders>
              <w:top w:val="nil"/>
              <w:left w:val="nil"/>
              <w:bottom w:val="single" w:sz="4" w:space="0" w:color="auto"/>
              <w:right w:val="single" w:sz="4" w:space="0" w:color="auto"/>
            </w:tcBorders>
            <w:shd w:val="clear" w:color="auto" w:fill="auto"/>
            <w:noWrap/>
            <w:vAlign w:val="bottom"/>
            <w:hideMark/>
          </w:tcPr>
          <w:p w14:paraId="0CE576A3"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100,0</w:t>
            </w:r>
          </w:p>
        </w:tc>
        <w:tc>
          <w:tcPr>
            <w:tcW w:w="1079" w:type="dxa"/>
            <w:gridSpan w:val="2"/>
            <w:tcBorders>
              <w:top w:val="nil"/>
              <w:left w:val="nil"/>
              <w:bottom w:val="single" w:sz="4" w:space="0" w:color="auto"/>
              <w:right w:val="single" w:sz="4" w:space="0" w:color="auto"/>
            </w:tcBorders>
            <w:shd w:val="clear" w:color="auto" w:fill="auto"/>
            <w:noWrap/>
            <w:vAlign w:val="bottom"/>
            <w:hideMark/>
          </w:tcPr>
          <w:p w14:paraId="5A04FF83"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433,9</w:t>
            </w:r>
          </w:p>
        </w:tc>
        <w:tc>
          <w:tcPr>
            <w:tcW w:w="850" w:type="dxa"/>
            <w:tcBorders>
              <w:top w:val="nil"/>
              <w:left w:val="nil"/>
              <w:bottom w:val="single" w:sz="4" w:space="0" w:color="auto"/>
              <w:right w:val="single" w:sz="4" w:space="0" w:color="auto"/>
            </w:tcBorders>
            <w:shd w:val="clear" w:color="auto" w:fill="auto"/>
            <w:noWrap/>
            <w:vAlign w:val="bottom"/>
            <w:hideMark/>
          </w:tcPr>
          <w:p w14:paraId="0CCB3C8E"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433,9</w:t>
            </w:r>
          </w:p>
        </w:tc>
        <w:tc>
          <w:tcPr>
            <w:tcW w:w="819" w:type="dxa"/>
            <w:tcBorders>
              <w:top w:val="single" w:sz="4" w:space="0" w:color="auto"/>
              <w:left w:val="nil"/>
              <w:bottom w:val="single" w:sz="4" w:space="0" w:color="auto"/>
              <w:right w:val="single" w:sz="4" w:space="0" w:color="auto"/>
            </w:tcBorders>
          </w:tcPr>
          <w:p w14:paraId="6BDEBFA4"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5B6AEF49"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150,2</w:t>
            </w:r>
          </w:p>
        </w:tc>
        <w:tc>
          <w:tcPr>
            <w:tcW w:w="937" w:type="dxa"/>
            <w:tcBorders>
              <w:top w:val="single" w:sz="4" w:space="0" w:color="auto"/>
              <w:left w:val="single" w:sz="4" w:space="0" w:color="auto"/>
              <w:bottom w:val="single" w:sz="4" w:space="0" w:color="auto"/>
              <w:right w:val="double" w:sz="4" w:space="0" w:color="auto"/>
            </w:tcBorders>
            <w:shd w:val="clear" w:color="auto" w:fill="auto"/>
            <w:noWrap/>
            <w:vAlign w:val="bottom"/>
            <w:hideMark/>
          </w:tcPr>
          <w:p w14:paraId="306AB556"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100,0</w:t>
            </w:r>
          </w:p>
        </w:tc>
      </w:tr>
      <w:tr w:rsidR="00F5611C" w:rsidRPr="00DF35CC" w14:paraId="1E8E4B69" w14:textId="77777777" w:rsidTr="008F47BB">
        <w:trPr>
          <w:trHeight w:val="83"/>
        </w:trPr>
        <w:tc>
          <w:tcPr>
            <w:tcW w:w="3071" w:type="dxa"/>
            <w:tcBorders>
              <w:top w:val="nil"/>
              <w:left w:val="double" w:sz="4" w:space="0" w:color="auto"/>
              <w:bottom w:val="single" w:sz="4" w:space="0" w:color="auto"/>
              <w:right w:val="single" w:sz="4" w:space="0" w:color="auto"/>
            </w:tcBorders>
            <w:shd w:val="clear" w:color="auto" w:fill="auto"/>
            <w:vAlign w:val="center"/>
            <w:hideMark/>
          </w:tcPr>
          <w:p w14:paraId="1B5F631F" w14:textId="77777777" w:rsidR="00F5611C" w:rsidRPr="00DF35CC" w:rsidRDefault="00F5611C" w:rsidP="00F5611C">
            <w:pPr>
              <w:spacing w:after="0" w:line="240" w:lineRule="auto"/>
              <w:rPr>
                <w:rFonts w:ascii="Times New Roman" w:eastAsia="Times New Roman" w:hAnsi="Times New Roman"/>
                <w:color w:val="000000"/>
                <w:sz w:val="20"/>
                <w:szCs w:val="20"/>
                <w:lang w:eastAsia="ru-RU"/>
              </w:rPr>
            </w:pPr>
            <w:r w:rsidRPr="00DF35CC">
              <w:rPr>
                <w:rFonts w:ascii="Times New Roman" w:eastAsia="Times New Roman" w:hAnsi="Times New Roman"/>
                <w:color w:val="000000"/>
                <w:sz w:val="20"/>
                <w:szCs w:val="20"/>
                <w:lang w:eastAsia="ru-RU"/>
              </w:rPr>
              <w:lastRenderedPageBreak/>
              <w:t>Исполнение судебных актов</w:t>
            </w:r>
          </w:p>
        </w:tc>
        <w:tc>
          <w:tcPr>
            <w:tcW w:w="894" w:type="dxa"/>
            <w:tcBorders>
              <w:top w:val="nil"/>
              <w:left w:val="nil"/>
              <w:bottom w:val="single" w:sz="4" w:space="0" w:color="auto"/>
              <w:right w:val="single" w:sz="4" w:space="0" w:color="auto"/>
            </w:tcBorders>
            <w:shd w:val="clear" w:color="auto" w:fill="auto"/>
            <w:noWrap/>
            <w:vAlign w:val="bottom"/>
            <w:hideMark/>
          </w:tcPr>
          <w:p w14:paraId="356A6F49"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830</w:t>
            </w:r>
          </w:p>
        </w:tc>
        <w:tc>
          <w:tcPr>
            <w:tcW w:w="1085" w:type="dxa"/>
            <w:tcBorders>
              <w:top w:val="nil"/>
              <w:left w:val="nil"/>
              <w:bottom w:val="single" w:sz="4" w:space="0" w:color="auto"/>
              <w:right w:val="single" w:sz="4" w:space="0" w:color="auto"/>
            </w:tcBorders>
            <w:shd w:val="clear" w:color="auto" w:fill="auto"/>
            <w:noWrap/>
            <w:vAlign w:val="bottom"/>
            <w:hideMark/>
          </w:tcPr>
          <w:p w14:paraId="4F3C00E3"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0,2</w:t>
            </w:r>
          </w:p>
        </w:tc>
        <w:tc>
          <w:tcPr>
            <w:tcW w:w="899" w:type="dxa"/>
            <w:tcBorders>
              <w:top w:val="nil"/>
              <w:left w:val="nil"/>
              <w:bottom w:val="single" w:sz="4" w:space="0" w:color="auto"/>
              <w:right w:val="single" w:sz="4" w:space="0" w:color="auto"/>
            </w:tcBorders>
            <w:shd w:val="clear" w:color="auto" w:fill="auto"/>
            <w:noWrap/>
            <w:vAlign w:val="bottom"/>
            <w:hideMark/>
          </w:tcPr>
          <w:p w14:paraId="4BFAD53D"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86,9</w:t>
            </w:r>
          </w:p>
        </w:tc>
        <w:tc>
          <w:tcPr>
            <w:tcW w:w="1079" w:type="dxa"/>
            <w:gridSpan w:val="2"/>
            <w:tcBorders>
              <w:top w:val="nil"/>
              <w:left w:val="nil"/>
              <w:bottom w:val="single" w:sz="4" w:space="0" w:color="auto"/>
              <w:right w:val="single" w:sz="4" w:space="0" w:color="auto"/>
            </w:tcBorders>
            <w:shd w:val="clear" w:color="auto" w:fill="auto"/>
            <w:noWrap/>
            <w:vAlign w:val="bottom"/>
            <w:hideMark/>
          </w:tcPr>
          <w:p w14:paraId="70D357A7"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0,4</w:t>
            </w:r>
          </w:p>
        </w:tc>
        <w:tc>
          <w:tcPr>
            <w:tcW w:w="850" w:type="dxa"/>
            <w:tcBorders>
              <w:top w:val="nil"/>
              <w:left w:val="nil"/>
              <w:bottom w:val="single" w:sz="4" w:space="0" w:color="auto"/>
              <w:right w:val="single" w:sz="4" w:space="0" w:color="auto"/>
            </w:tcBorders>
            <w:shd w:val="clear" w:color="auto" w:fill="auto"/>
            <w:noWrap/>
            <w:vAlign w:val="bottom"/>
            <w:hideMark/>
          </w:tcPr>
          <w:p w14:paraId="76D6A158"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0,2</w:t>
            </w:r>
          </w:p>
        </w:tc>
        <w:tc>
          <w:tcPr>
            <w:tcW w:w="819" w:type="dxa"/>
            <w:tcBorders>
              <w:top w:val="single" w:sz="4" w:space="0" w:color="auto"/>
              <w:left w:val="nil"/>
              <w:bottom w:val="single" w:sz="4" w:space="0" w:color="auto"/>
              <w:right w:val="single" w:sz="4" w:space="0" w:color="auto"/>
            </w:tcBorders>
          </w:tcPr>
          <w:p w14:paraId="22F89A97"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100,0</w:t>
            </w:r>
          </w:p>
        </w:tc>
        <w:tc>
          <w:tcPr>
            <w:tcW w:w="937" w:type="dxa"/>
            <w:tcBorders>
              <w:top w:val="single" w:sz="4" w:space="0" w:color="auto"/>
              <w:left w:val="single" w:sz="4" w:space="0" w:color="auto"/>
              <w:bottom w:val="single" w:sz="4" w:space="0" w:color="auto"/>
              <w:right w:val="double" w:sz="4" w:space="0" w:color="auto"/>
            </w:tcBorders>
            <w:shd w:val="clear" w:color="auto" w:fill="auto"/>
            <w:noWrap/>
            <w:vAlign w:val="bottom"/>
            <w:hideMark/>
          </w:tcPr>
          <w:p w14:paraId="364F62CE"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40,6</w:t>
            </w:r>
          </w:p>
        </w:tc>
      </w:tr>
      <w:tr w:rsidR="00F5611C" w:rsidRPr="00DF35CC" w14:paraId="53071B16" w14:textId="77777777" w:rsidTr="008F47BB">
        <w:trPr>
          <w:trHeight w:val="300"/>
        </w:trPr>
        <w:tc>
          <w:tcPr>
            <w:tcW w:w="3071" w:type="dxa"/>
            <w:tcBorders>
              <w:top w:val="nil"/>
              <w:left w:val="double" w:sz="4" w:space="0" w:color="auto"/>
              <w:bottom w:val="single" w:sz="4" w:space="0" w:color="auto"/>
              <w:right w:val="single" w:sz="4" w:space="0" w:color="auto"/>
            </w:tcBorders>
            <w:shd w:val="clear" w:color="auto" w:fill="auto"/>
            <w:vAlign w:val="center"/>
            <w:hideMark/>
          </w:tcPr>
          <w:p w14:paraId="53EFB510" w14:textId="77777777" w:rsidR="00F5611C" w:rsidRPr="00DF35CC" w:rsidRDefault="00F5611C" w:rsidP="00F5611C">
            <w:pPr>
              <w:spacing w:after="0" w:line="240" w:lineRule="auto"/>
              <w:rPr>
                <w:rFonts w:ascii="Times New Roman" w:eastAsia="Times New Roman" w:hAnsi="Times New Roman"/>
                <w:color w:val="000000"/>
                <w:sz w:val="20"/>
                <w:szCs w:val="20"/>
                <w:lang w:eastAsia="ru-RU"/>
              </w:rPr>
            </w:pPr>
            <w:r w:rsidRPr="00DF35CC">
              <w:rPr>
                <w:rFonts w:ascii="Times New Roman" w:eastAsia="Times New Roman" w:hAnsi="Times New Roman"/>
                <w:color w:val="000000"/>
                <w:sz w:val="20"/>
                <w:szCs w:val="20"/>
                <w:lang w:eastAsia="ru-RU"/>
              </w:rPr>
              <w:t>Уплата налогов, сборов и иных платежей</w:t>
            </w:r>
          </w:p>
        </w:tc>
        <w:tc>
          <w:tcPr>
            <w:tcW w:w="894" w:type="dxa"/>
            <w:tcBorders>
              <w:top w:val="nil"/>
              <w:left w:val="nil"/>
              <w:bottom w:val="single" w:sz="4" w:space="0" w:color="auto"/>
              <w:right w:val="single" w:sz="4" w:space="0" w:color="auto"/>
            </w:tcBorders>
            <w:shd w:val="clear" w:color="auto" w:fill="auto"/>
            <w:noWrap/>
            <w:vAlign w:val="bottom"/>
            <w:hideMark/>
          </w:tcPr>
          <w:p w14:paraId="2E021050"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850</w:t>
            </w:r>
          </w:p>
        </w:tc>
        <w:tc>
          <w:tcPr>
            <w:tcW w:w="1085" w:type="dxa"/>
            <w:tcBorders>
              <w:top w:val="nil"/>
              <w:left w:val="nil"/>
              <w:bottom w:val="single" w:sz="4" w:space="0" w:color="auto"/>
              <w:right w:val="single" w:sz="4" w:space="0" w:color="auto"/>
            </w:tcBorders>
            <w:shd w:val="clear" w:color="auto" w:fill="auto"/>
            <w:noWrap/>
            <w:vAlign w:val="bottom"/>
            <w:hideMark/>
          </w:tcPr>
          <w:p w14:paraId="20389D50"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2,9</w:t>
            </w:r>
          </w:p>
        </w:tc>
        <w:tc>
          <w:tcPr>
            <w:tcW w:w="899" w:type="dxa"/>
            <w:tcBorders>
              <w:top w:val="nil"/>
              <w:left w:val="nil"/>
              <w:bottom w:val="single" w:sz="4" w:space="0" w:color="auto"/>
              <w:right w:val="single" w:sz="4" w:space="0" w:color="auto"/>
            </w:tcBorders>
            <w:shd w:val="clear" w:color="auto" w:fill="auto"/>
            <w:noWrap/>
            <w:vAlign w:val="bottom"/>
            <w:hideMark/>
          </w:tcPr>
          <w:p w14:paraId="36F7CE25"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97,2</w:t>
            </w:r>
          </w:p>
        </w:tc>
        <w:tc>
          <w:tcPr>
            <w:tcW w:w="1079" w:type="dxa"/>
            <w:gridSpan w:val="2"/>
            <w:tcBorders>
              <w:top w:val="nil"/>
              <w:left w:val="nil"/>
              <w:bottom w:val="single" w:sz="4" w:space="0" w:color="auto"/>
              <w:right w:val="single" w:sz="4" w:space="0" w:color="auto"/>
            </w:tcBorders>
            <w:shd w:val="clear" w:color="auto" w:fill="auto"/>
            <w:noWrap/>
            <w:vAlign w:val="bottom"/>
            <w:hideMark/>
          </w:tcPr>
          <w:p w14:paraId="5BAC313D"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3,7</w:t>
            </w:r>
          </w:p>
        </w:tc>
        <w:tc>
          <w:tcPr>
            <w:tcW w:w="850" w:type="dxa"/>
            <w:tcBorders>
              <w:top w:val="nil"/>
              <w:left w:val="nil"/>
              <w:bottom w:val="single" w:sz="4" w:space="0" w:color="auto"/>
              <w:right w:val="single" w:sz="4" w:space="0" w:color="auto"/>
            </w:tcBorders>
            <w:shd w:val="clear" w:color="auto" w:fill="auto"/>
            <w:noWrap/>
            <w:vAlign w:val="bottom"/>
            <w:hideMark/>
          </w:tcPr>
          <w:p w14:paraId="77E9DC28"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3,6</w:t>
            </w:r>
          </w:p>
        </w:tc>
        <w:tc>
          <w:tcPr>
            <w:tcW w:w="819" w:type="dxa"/>
            <w:tcBorders>
              <w:top w:val="single" w:sz="4" w:space="0" w:color="auto"/>
              <w:left w:val="nil"/>
              <w:bottom w:val="single" w:sz="4" w:space="0" w:color="auto"/>
              <w:right w:val="single" w:sz="4" w:space="0" w:color="auto"/>
            </w:tcBorders>
          </w:tcPr>
          <w:p w14:paraId="61AFD30E"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p>
          <w:p w14:paraId="3140A8E9"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124,1</w:t>
            </w:r>
          </w:p>
        </w:tc>
        <w:tc>
          <w:tcPr>
            <w:tcW w:w="937" w:type="dxa"/>
            <w:tcBorders>
              <w:top w:val="single" w:sz="4" w:space="0" w:color="auto"/>
              <w:left w:val="single" w:sz="4" w:space="0" w:color="auto"/>
              <w:bottom w:val="single" w:sz="4" w:space="0" w:color="auto"/>
              <w:right w:val="double" w:sz="4" w:space="0" w:color="auto"/>
            </w:tcBorders>
            <w:shd w:val="clear" w:color="auto" w:fill="auto"/>
            <w:noWrap/>
            <w:vAlign w:val="bottom"/>
            <w:hideMark/>
          </w:tcPr>
          <w:p w14:paraId="189CD0E8" w14:textId="77777777" w:rsidR="00F5611C" w:rsidRPr="00DF35CC" w:rsidRDefault="00F5611C" w:rsidP="00DF35CC">
            <w:pPr>
              <w:spacing w:after="0" w:line="240" w:lineRule="auto"/>
              <w:jc w:val="right"/>
              <w:rPr>
                <w:rFonts w:ascii="Times New Roman" w:eastAsia="Times New Roman" w:hAnsi="Times New Roman"/>
                <w:sz w:val="20"/>
                <w:szCs w:val="20"/>
                <w:lang w:eastAsia="ru-RU"/>
              </w:rPr>
            </w:pPr>
            <w:r w:rsidRPr="00DF35CC">
              <w:rPr>
                <w:rFonts w:ascii="Times New Roman" w:eastAsia="Times New Roman" w:hAnsi="Times New Roman"/>
                <w:sz w:val="20"/>
                <w:szCs w:val="20"/>
                <w:lang w:eastAsia="ru-RU"/>
              </w:rPr>
              <w:t>96,5</w:t>
            </w:r>
          </w:p>
        </w:tc>
      </w:tr>
      <w:tr w:rsidR="00F5611C" w:rsidRPr="00DF35CC" w14:paraId="654061E8" w14:textId="77777777" w:rsidTr="008F47BB">
        <w:trPr>
          <w:trHeight w:val="300"/>
        </w:trPr>
        <w:tc>
          <w:tcPr>
            <w:tcW w:w="3071" w:type="dxa"/>
            <w:tcBorders>
              <w:top w:val="nil"/>
              <w:left w:val="double" w:sz="4" w:space="0" w:color="auto"/>
              <w:bottom w:val="double" w:sz="4" w:space="0" w:color="auto"/>
              <w:right w:val="single" w:sz="4" w:space="0" w:color="auto"/>
            </w:tcBorders>
            <w:shd w:val="clear" w:color="auto" w:fill="auto"/>
            <w:noWrap/>
            <w:vAlign w:val="bottom"/>
            <w:hideMark/>
          </w:tcPr>
          <w:p w14:paraId="52A70DC8" w14:textId="77777777" w:rsidR="00F5611C" w:rsidRPr="00DF35CC" w:rsidRDefault="00F5611C" w:rsidP="00F5611C">
            <w:pPr>
              <w:spacing w:after="0" w:line="240" w:lineRule="auto"/>
              <w:rPr>
                <w:rFonts w:ascii="Times New Roman" w:eastAsia="Times New Roman" w:hAnsi="Times New Roman"/>
                <w:b/>
                <w:bCs/>
                <w:sz w:val="20"/>
                <w:szCs w:val="20"/>
                <w:lang w:eastAsia="ru-RU"/>
              </w:rPr>
            </w:pPr>
            <w:r w:rsidRPr="00DF35CC">
              <w:rPr>
                <w:rFonts w:ascii="Times New Roman" w:eastAsia="Times New Roman" w:hAnsi="Times New Roman"/>
                <w:b/>
                <w:bCs/>
                <w:sz w:val="20"/>
                <w:szCs w:val="20"/>
                <w:lang w:eastAsia="ru-RU"/>
              </w:rPr>
              <w:t xml:space="preserve">ИТОГО по ГП АО "Лесной комплекс" </w:t>
            </w:r>
          </w:p>
        </w:tc>
        <w:tc>
          <w:tcPr>
            <w:tcW w:w="894" w:type="dxa"/>
            <w:tcBorders>
              <w:top w:val="nil"/>
              <w:left w:val="nil"/>
              <w:bottom w:val="double" w:sz="4" w:space="0" w:color="auto"/>
              <w:right w:val="single" w:sz="4" w:space="0" w:color="auto"/>
            </w:tcBorders>
            <w:shd w:val="clear" w:color="auto" w:fill="auto"/>
            <w:noWrap/>
            <w:vAlign w:val="bottom"/>
            <w:hideMark/>
          </w:tcPr>
          <w:p w14:paraId="6DC895FC" w14:textId="77777777" w:rsidR="00F5611C" w:rsidRPr="00DF35CC" w:rsidRDefault="00F5611C" w:rsidP="00DF35CC">
            <w:pPr>
              <w:spacing w:after="0" w:line="240" w:lineRule="auto"/>
              <w:jc w:val="right"/>
              <w:rPr>
                <w:rFonts w:ascii="Times New Roman" w:eastAsia="Times New Roman" w:hAnsi="Times New Roman"/>
                <w:b/>
                <w:bCs/>
                <w:sz w:val="20"/>
                <w:szCs w:val="20"/>
                <w:lang w:eastAsia="ru-RU"/>
              </w:rPr>
            </w:pPr>
            <w:r w:rsidRPr="00DF35CC">
              <w:rPr>
                <w:rFonts w:ascii="Times New Roman" w:eastAsia="Times New Roman" w:hAnsi="Times New Roman"/>
                <w:b/>
                <w:bCs/>
                <w:sz w:val="20"/>
                <w:szCs w:val="20"/>
                <w:lang w:eastAsia="ru-RU"/>
              </w:rPr>
              <w:t> </w:t>
            </w:r>
          </w:p>
        </w:tc>
        <w:tc>
          <w:tcPr>
            <w:tcW w:w="1085" w:type="dxa"/>
            <w:tcBorders>
              <w:top w:val="nil"/>
              <w:left w:val="nil"/>
              <w:bottom w:val="double" w:sz="4" w:space="0" w:color="auto"/>
              <w:right w:val="single" w:sz="4" w:space="0" w:color="auto"/>
            </w:tcBorders>
            <w:shd w:val="clear" w:color="auto" w:fill="auto"/>
            <w:noWrap/>
            <w:vAlign w:val="bottom"/>
            <w:hideMark/>
          </w:tcPr>
          <w:p w14:paraId="432EC6B4" w14:textId="77777777" w:rsidR="00F5611C" w:rsidRPr="00DF35CC" w:rsidRDefault="00F5611C" w:rsidP="00DF35CC">
            <w:pPr>
              <w:spacing w:after="0" w:line="240" w:lineRule="auto"/>
              <w:jc w:val="right"/>
              <w:rPr>
                <w:rFonts w:ascii="Times New Roman" w:eastAsia="Times New Roman" w:hAnsi="Times New Roman"/>
                <w:b/>
                <w:bCs/>
                <w:sz w:val="20"/>
                <w:szCs w:val="20"/>
                <w:lang w:eastAsia="ru-RU"/>
              </w:rPr>
            </w:pPr>
            <w:r w:rsidRPr="00DF35CC">
              <w:rPr>
                <w:rFonts w:ascii="Times New Roman" w:eastAsia="Times New Roman" w:hAnsi="Times New Roman"/>
                <w:b/>
                <w:bCs/>
                <w:sz w:val="20"/>
                <w:szCs w:val="20"/>
                <w:lang w:eastAsia="ru-RU"/>
              </w:rPr>
              <w:t>886,0</w:t>
            </w:r>
          </w:p>
        </w:tc>
        <w:tc>
          <w:tcPr>
            <w:tcW w:w="899" w:type="dxa"/>
            <w:tcBorders>
              <w:top w:val="nil"/>
              <w:left w:val="nil"/>
              <w:bottom w:val="double" w:sz="4" w:space="0" w:color="auto"/>
              <w:right w:val="single" w:sz="4" w:space="0" w:color="auto"/>
            </w:tcBorders>
            <w:shd w:val="clear" w:color="auto" w:fill="auto"/>
            <w:noWrap/>
            <w:vAlign w:val="bottom"/>
            <w:hideMark/>
          </w:tcPr>
          <w:p w14:paraId="7489BF6E" w14:textId="77777777" w:rsidR="00F5611C" w:rsidRPr="00DF35CC" w:rsidRDefault="00F5611C" w:rsidP="00DF35CC">
            <w:pPr>
              <w:spacing w:after="0" w:line="240" w:lineRule="auto"/>
              <w:jc w:val="right"/>
              <w:rPr>
                <w:rFonts w:ascii="Times New Roman" w:eastAsia="Times New Roman" w:hAnsi="Times New Roman"/>
                <w:b/>
                <w:bCs/>
                <w:sz w:val="20"/>
                <w:szCs w:val="20"/>
                <w:lang w:eastAsia="ru-RU"/>
              </w:rPr>
            </w:pPr>
            <w:r w:rsidRPr="00DF35CC">
              <w:rPr>
                <w:rFonts w:ascii="Times New Roman" w:eastAsia="Times New Roman" w:hAnsi="Times New Roman"/>
                <w:b/>
                <w:bCs/>
                <w:sz w:val="20"/>
                <w:szCs w:val="20"/>
                <w:lang w:eastAsia="ru-RU"/>
              </w:rPr>
              <w:t>99,7</w:t>
            </w:r>
          </w:p>
        </w:tc>
        <w:tc>
          <w:tcPr>
            <w:tcW w:w="1079" w:type="dxa"/>
            <w:gridSpan w:val="2"/>
            <w:tcBorders>
              <w:top w:val="nil"/>
              <w:left w:val="nil"/>
              <w:bottom w:val="double" w:sz="4" w:space="0" w:color="auto"/>
              <w:right w:val="single" w:sz="4" w:space="0" w:color="auto"/>
            </w:tcBorders>
            <w:shd w:val="clear" w:color="auto" w:fill="auto"/>
            <w:noWrap/>
            <w:vAlign w:val="bottom"/>
            <w:hideMark/>
          </w:tcPr>
          <w:p w14:paraId="6381C935" w14:textId="77777777" w:rsidR="00F5611C" w:rsidRPr="00DF35CC" w:rsidRDefault="00F5611C" w:rsidP="00DF35CC">
            <w:pPr>
              <w:spacing w:after="0" w:line="240" w:lineRule="auto"/>
              <w:jc w:val="right"/>
              <w:rPr>
                <w:rFonts w:ascii="Times New Roman" w:eastAsia="Times New Roman" w:hAnsi="Times New Roman"/>
                <w:b/>
                <w:bCs/>
                <w:sz w:val="20"/>
                <w:szCs w:val="20"/>
                <w:lang w:eastAsia="ru-RU"/>
              </w:rPr>
            </w:pPr>
            <w:r w:rsidRPr="00DF35CC">
              <w:rPr>
                <w:rFonts w:ascii="Times New Roman" w:eastAsia="Times New Roman" w:hAnsi="Times New Roman"/>
                <w:b/>
                <w:bCs/>
                <w:sz w:val="20"/>
                <w:szCs w:val="20"/>
                <w:lang w:eastAsia="ru-RU"/>
              </w:rPr>
              <w:t>1 138,3</w:t>
            </w:r>
          </w:p>
        </w:tc>
        <w:tc>
          <w:tcPr>
            <w:tcW w:w="850" w:type="dxa"/>
            <w:tcBorders>
              <w:top w:val="nil"/>
              <w:left w:val="nil"/>
              <w:bottom w:val="double" w:sz="4" w:space="0" w:color="auto"/>
              <w:right w:val="single" w:sz="4" w:space="0" w:color="auto"/>
            </w:tcBorders>
            <w:shd w:val="clear" w:color="auto" w:fill="auto"/>
            <w:noWrap/>
            <w:vAlign w:val="bottom"/>
            <w:hideMark/>
          </w:tcPr>
          <w:p w14:paraId="0510E5FA" w14:textId="77777777" w:rsidR="00F5611C" w:rsidRPr="00DF35CC" w:rsidRDefault="00F5611C" w:rsidP="00DF35CC">
            <w:pPr>
              <w:spacing w:after="0" w:line="240" w:lineRule="auto"/>
              <w:jc w:val="right"/>
              <w:rPr>
                <w:rFonts w:ascii="Times New Roman" w:eastAsia="Times New Roman" w:hAnsi="Times New Roman"/>
                <w:b/>
                <w:bCs/>
                <w:sz w:val="20"/>
                <w:szCs w:val="20"/>
                <w:lang w:eastAsia="ru-RU"/>
              </w:rPr>
            </w:pPr>
            <w:r w:rsidRPr="00DF35CC">
              <w:rPr>
                <w:rFonts w:ascii="Times New Roman" w:eastAsia="Times New Roman" w:hAnsi="Times New Roman"/>
                <w:b/>
                <w:bCs/>
                <w:sz w:val="20"/>
                <w:szCs w:val="20"/>
                <w:lang w:eastAsia="ru-RU"/>
              </w:rPr>
              <w:t>1 134,6</w:t>
            </w:r>
          </w:p>
        </w:tc>
        <w:tc>
          <w:tcPr>
            <w:tcW w:w="819" w:type="dxa"/>
            <w:tcBorders>
              <w:top w:val="single" w:sz="4" w:space="0" w:color="auto"/>
              <w:left w:val="nil"/>
              <w:bottom w:val="double" w:sz="4" w:space="0" w:color="auto"/>
              <w:right w:val="single" w:sz="4" w:space="0" w:color="auto"/>
            </w:tcBorders>
          </w:tcPr>
          <w:p w14:paraId="745354A0" w14:textId="77777777" w:rsidR="00F5611C" w:rsidRPr="00DF35CC" w:rsidRDefault="00F5611C" w:rsidP="00DF35CC">
            <w:pPr>
              <w:spacing w:after="0" w:line="240" w:lineRule="auto"/>
              <w:jc w:val="right"/>
              <w:rPr>
                <w:rFonts w:ascii="Times New Roman" w:eastAsia="Times New Roman" w:hAnsi="Times New Roman"/>
                <w:b/>
                <w:sz w:val="20"/>
                <w:szCs w:val="20"/>
                <w:lang w:eastAsia="ru-RU"/>
              </w:rPr>
            </w:pPr>
          </w:p>
          <w:p w14:paraId="3BE26FCB" w14:textId="77777777" w:rsidR="00F5611C" w:rsidRPr="00DF35CC" w:rsidRDefault="00F5611C" w:rsidP="00DF35CC">
            <w:pPr>
              <w:spacing w:after="0" w:line="240" w:lineRule="auto"/>
              <w:jc w:val="right"/>
              <w:rPr>
                <w:rFonts w:ascii="Times New Roman" w:eastAsia="Times New Roman" w:hAnsi="Times New Roman"/>
                <w:b/>
                <w:sz w:val="20"/>
                <w:szCs w:val="20"/>
                <w:lang w:eastAsia="ru-RU"/>
              </w:rPr>
            </w:pPr>
            <w:r w:rsidRPr="00DF35CC">
              <w:rPr>
                <w:rFonts w:ascii="Times New Roman" w:eastAsia="Times New Roman" w:hAnsi="Times New Roman"/>
                <w:b/>
                <w:sz w:val="20"/>
                <w:szCs w:val="20"/>
                <w:lang w:eastAsia="ru-RU"/>
              </w:rPr>
              <w:t>128,1</w:t>
            </w:r>
          </w:p>
        </w:tc>
        <w:tc>
          <w:tcPr>
            <w:tcW w:w="937" w:type="dxa"/>
            <w:tcBorders>
              <w:top w:val="single" w:sz="4" w:space="0" w:color="auto"/>
              <w:left w:val="single" w:sz="4" w:space="0" w:color="auto"/>
              <w:bottom w:val="double" w:sz="4" w:space="0" w:color="auto"/>
              <w:right w:val="double" w:sz="4" w:space="0" w:color="auto"/>
            </w:tcBorders>
            <w:shd w:val="clear" w:color="auto" w:fill="auto"/>
            <w:noWrap/>
            <w:vAlign w:val="bottom"/>
            <w:hideMark/>
          </w:tcPr>
          <w:p w14:paraId="78E78759" w14:textId="77777777" w:rsidR="00F5611C" w:rsidRPr="00DF35CC" w:rsidRDefault="00F5611C" w:rsidP="00DF35CC">
            <w:pPr>
              <w:spacing w:after="0" w:line="240" w:lineRule="auto"/>
              <w:jc w:val="right"/>
              <w:rPr>
                <w:rFonts w:ascii="Times New Roman" w:eastAsia="Times New Roman" w:hAnsi="Times New Roman"/>
                <w:b/>
                <w:sz w:val="20"/>
                <w:szCs w:val="20"/>
                <w:lang w:eastAsia="ru-RU"/>
              </w:rPr>
            </w:pPr>
            <w:r w:rsidRPr="00DF35CC">
              <w:rPr>
                <w:rFonts w:ascii="Times New Roman" w:eastAsia="Times New Roman" w:hAnsi="Times New Roman"/>
                <w:b/>
                <w:sz w:val="20"/>
                <w:szCs w:val="20"/>
                <w:lang w:eastAsia="ru-RU"/>
              </w:rPr>
              <w:t>99,7</w:t>
            </w:r>
          </w:p>
        </w:tc>
      </w:tr>
    </w:tbl>
    <w:p w14:paraId="22FC534F" w14:textId="77777777" w:rsidR="008F47BB" w:rsidRDefault="008F47BB" w:rsidP="00F5611C">
      <w:pPr>
        <w:pStyle w:val="ab"/>
        <w:ind w:firstLine="709"/>
        <w:jc w:val="both"/>
        <w:rPr>
          <w:rFonts w:ascii="Times New Roman" w:hAnsi="Times New Roman"/>
          <w:sz w:val="28"/>
          <w:szCs w:val="28"/>
          <w:highlight w:val="cyan"/>
        </w:rPr>
      </w:pPr>
    </w:p>
    <w:p w14:paraId="71F8F5CB" w14:textId="77777777" w:rsidR="00F5611C" w:rsidRPr="008F47BB" w:rsidRDefault="00F5611C" w:rsidP="008F47BB">
      <w:pPr>
        <w:pStyle w:val="ab"/>
        <w:ind w:firstLine="851"/>
        <w:jc w:val="both"/>
        <w:rPr>
          <w:rFonts w:ascii="Times New Roman" w:hAnsi="Times New Roman"/>
          <w:sz w:val="28"/>
          <w:szCs w:val="28"/>
        </w:rPr>
      </w:pPr>
      <w:r w:rsidRPr="008F47BB">
        <w:rPr>
          <w:rFonts w:ascii="Times New Roman" w:hAnsi="Times New Roman"/>
          <w:sz w:val="28"/>
          <w:szCs w:val="28"/>
        </w:rPr>
        <w:t>За счет средств федерального бюджета на обеспечение деятельности исполнительного органа государственной власти Архангельской области, осуществляющего руководство и управление в сфере установленных функций и обеспечение деятельности подведомственных учреждений направлено 480,1 млн.руб, и по сравнению с 2017 годом расходы увеличены на 86,9 млн.руб. или на 22,1%.</w:t>
      </w:r>
    </w:p>
    <w:p w14:paraId="76FA57E4" w14:textId="77777777" w:rsidR="00F5611C" w:rsidRPr="008F47BB" w:rsidRDefault="00F5611C" w:rsidP="008F47BB">
      <w:pPr>
        <w:pStyle w:val="ab"/>
        <w:ind w:firstLine="851"/>
        <w:jc w:val="both"/>
        <w:rPr>
          <w:rFonts w:ascii="Times New Roman" w:hAnsi="Times New Roman"/>
          <w:sz w:val="28"/>
          <w:szCs w:val="28"/>
        </w:rPr>
      </w:pPr>
      <w:r w:rsidRPr="008F47BB">
        <w:rPr>
          <w:rFonts w:ascii="Times New Roman" w:hAnsi="Times New Roman"/>
          <w:sz w:val="28"/>
          <w:szCs w:val="28"/>
        </w:rPr>
        <w:t>Из общей суммы расходов:</w:t>
      </w:r>
    </w:p>
    <w:p w14:paraId="7D0ABC70" w14:textId="54AE4BC2" w:rsidR="00F5611C" w:rsidRPr="008F47BB" w:rsidRDefault="00F5611C" w:rsidP="00DD677C">
      <w:pPr>
        <w:pStyle w:val="ab"/>
        <w:numPr>
          <w:ilvl w:val="0"/>
          <w:numId w:val="31"/>
        </w:numPr>
        <w:ind w:left="0" w:firstLine="851"/>
        <w:jc w:val="both"/>
        <w:rPr>
          <w:rFonts w:ascii="Times New Roman" w:hAnsi="Times New Roman"/>
          <w:sz w:val="28"/>
          <w:szCs w:val="28"/>
          <w:lang w:eastAsia="ru-RU"/>
        </w:rPr>
      </w:pPr>
      <w:r w:rsidRPr="008F47BB">
        <w:rPr>
          <w:rFonts w:ascii="Times New Roman" w:hAnsi="Times New Roman"/>
          <w:sz w:val="28"/>
          <w:szCs w:val="28"/>
          <w:lang w:eastAsia="ru-RU"/>
        </w:rPr>
        <w:t>на подпрограмму «Обеспечение использования лесов» направлено 93,3 млн.руб., что составляет 8,2% от общей суммы расходов по ГП АО «Лесной комплекс», по сравнению с 2017 годом доля расходов снижена 2,4 п.п</w:t>
      </w:r>
      <w:r w:rsidR="008F47BB">
        <w:rPr>
          <w:rFonts w:ascii="Times New Roman" w:hAnsi="Times New Roman"/>
          <w:sz w:val="28"/>
          <w:szCs w:val="28"/>
          <w:lang w:eastAsia="ru-RU"/>
        </w:rPr>
        <w:t>.</w:t>
      </w:r>
      <w:r w:rsidRPr="008F47BB">
        <w:rPr>
          <w:rFonts w:ascii="Times New Roman" w:hAnsi="Times New Roman"/>
          <w:sz w:val="28"/>
          <w:szCs w:val="28"/>
          <w:lang w:eastAsia="ru-RU"/>
        </w:rPr>
        <w:t xml:space="preserve">;  </w:t>
      </w:r>
    </w:p>
    <w:p w14:paraId="1FEC0336" w14:textId="048B6912" w:rsidR="00F5611C" w:rsidRPr="008F47BB" w:rsidRDefault="00F5611C" w:rsidP="00DD677C">
      <w:pPr>
        <w:pStyle w:val="ab"/>
        <w:numPr>
          <w:ilvl w:val="0"/>
          <w:numId w:val="31"/>
        </w:numPr>
        <w:ind w:left="0" w:firstLine="851"/>
        <w:jc w:val="both"/>
        <w:rPr>
          <w:rFonts w:ascii="Times New Roman" w:hAnsi="Times New Roman"/>
          <w:sz w:val="28"/>
          <w:szCs w:val="28"/>
          <w:lang w:eastAsia="ru-RU"/>
        </w:rPr>
      </w:pPr>
      <w:r w:rsidRPr="008F47BB">
        <w:rPr>
          <w:rFonts w:ascii="Times New Roman" w:hAnsi="Times New Roman"/>
          <w:sz w:val="28"/>
          <w:szCs w:val="28"/>
          <w:lang w:eastAsia="ru-RU"/>
        </w:rPr>
        <w:t xml:space="preserve">на подпрограмму «Воспроизводство лесов» - 27,4 млн.руб., что составляет 2,4%, по сравнению с 2017 годом доля расходов увеличена на 1,4 п.п.; </w:t>
      </w:r>
    </w:p>
    <w:p w14:paraId="3C43DF19" w14:textId="0AE6EB1B" w:rsidR="00F5611C" w:rsidRPr="008F47BB" w:rsidRDefault="00F5611C" w:rsidP="00DD677C">
      <w:pPr>
        <w:pStyle w:val="ab"/>
        <w:numPr>
          <w:ilvl w:val="0"/>
          <w:numId w:val="31"/>
        </w:numPr>
        <w:ind w:left="0" w:firstLine="851"/>
        <w:jc w:val="both"/>
        <w:rPr>
          <w:rFonts w:ascii="Times New Roman" w:hAnsi="Times New Roman"/>
          <w:sz w:val="28"/>
          <w:szCs w:val="28"/>
          <w:lang w:eastAsia="ru-RU"/>
        </w:rPr>
      </w:pPr>
      <w:r w:rsidRPr="008F47BB">
        <w:rPr>
          <w:rFonts w:ascii="Times New Roman" w:hAnsi="Times New Roman"/>
          <w:sz w:val="28"/>
          <w:szCs w:val="28"/>
          <w:lang w:eastAsia="ru-RU"/>
        </w:rPr>
        <w:t>на подпрограмму «Охрана и защита лесов№ - 371,3 млн.руб, что составляет 32,7% и по сравнению с 2017 годом доля расходов увеличена на 5,6 п.п.</w:t>
      </w:r>
    </w:p>
    <w:p w14:paraId="12D28991" w14:textId="77777777" w:rsidR="00F5611C" w:rsidRPr="00F31D9E" w:rsidRDefault="00F5611C" w:rsidP="00F31D9E">
      <w:pPr>
        <w:pStyle w:val="ab"/>
        <w:ind w:firstLine="851"/>
        <w:jc w:val="both"/>
        <w:rPr>
          <w:rFonts w:ascii="Times New Roman" w:hAnsi="Times New Roman"/>
          <w:sz w:val="28"/>
          <w:szCs w:val="28"/>
        </w:rPr>
      </w:pPr>
      <w:r w:rsidRPr="00F31D9E">
        <w:rPr>
          <w:rFonts w:ascii="Times New Roman" w:hAnsi="Times New Roman"/>
          <w:sz w:val="28"/>
          <w:szCs w:val="28"/>
        </w:rPr>
        <w:t>Снижена доля расходов на подпрограмму «Обеспечение реализации государственной программы Архангельской области "Развитие лесного комплекса Архангельской области (2014 - 2024 годы)» с 61,1% до 56,6%.</w:t>
      </w:r>
    </w:p>
    <w:p w14:paraId="31F43E18" w14:textId="77777777" w:rsidR="00F5611C" w:rsidRPr="00F31D9E" w:rsidRDefault="00F5611C" w:rsidP="00F31D9E">
      <w:pPr>
        <w:pStyle w:val="ab"/>
        <w:ind w:firstLine="851"/>
        <w:jc w:val="both"/>
        <w:rPr>
          <w:rFonts w:ascii="Times New Roman" w:hAnsi="Times New Roman"/>
          <w:sz w:val="28"/>
          <w:szCs w:val="28"/>
        </w:rPr>
      </w:pPr>
      <w:r w:rsidRPr="00F31D9E">
        <w:rPr>
          <w:rFonts w:ascii="Times New Roman" w:hAnsi="Times New Roman"/>
          <w:sz w:val="28"/>
          <w:szCs w:val="28"/>
        </w:rPr>
        <w:t>На закупку товаров, работ и услуг для обеспечения государственных нужд направлено 144,8 млн.руб., из указанной суммы за счет субвенции из федерального бюджета на осуществление полномочий в области лесных отношений на проведение мероприятий лесоустройства направлено 54,2 млн.руб., в том числе перечислено:</w:t>
      </w:r>
    </w:p>
    <w:p w14:paraId="01FEDDF6" w14:textId="5DD67B93" w:rsidR="00F5611C" w:rsidRPr="00F31D9E" w:rsidRDefault="00F5611C" w:rsidP="00DD677C">
      <w:pPr>
        <w:pStyle w:val="ab"/>
        <w:numPr>
          <w:ilvl w:val="0"/>
          <w:numId w:val="31"/>
        </w:numPr>
        <w:ind w:left="0" w:firstLine="851"/>
        <w:jc w:val="both"/>
        <w:rPr>
          <w:rFonts w:ascii="Times New Roman" w:hAnsi="Times New Roman"/>
          <w:sz w:val="28"/>
          <w:szCs w:val="28"/>
          <w:lang w:eastAsia="ru-RU"/>
        </w:rPr>
      </w:pPr>
      <w:r w:rsidRPr="00F31D9E">
        <w:rPr>
          <w:rFonts w:ascii="Times New Roman" w:hAnsi="Times New Roman"/>
          <w:sz w:val="28"/>
          <w:szCs w:val="28"/>
          <w:lang w:eastAsia="ru-RU"/>
        </w:rPr>
        <w:t>в сумме 7,1 млн.руб. по государственному контракту от 14.06.2017, заключенному с ФГБУ «Рослесинфорг», на выполнение лесоустроительных работ на землях лесного фонда Няндомского, Устьянского, Яренского лесничеств Архангельской области (сумма контракта 47,0 млн.руб., средства в сумме 39,9 млн.руб. перечислены в 2017 году за выполненные работы в 2017 году);</w:t>
      </w:r>
    </w:p>
    <w:p w14:paraId="2995E589" w14:textId="71AB43D4" w:rsidR="00F5611C" w:rsidRPr="00F31D9E" w:rsidRDefault="00F5611C" w:rsidP="00DD677C">
      <w:pPr>
        <w:pStyle w:val="ab"/>
        <w:numPr>
          <w:ilvl w:val="0"/>
          <w:numId w:val="31"/>
        </w:numPr>
        <w:ind w:left="0" w:firstLine="851"/>
        <w:jc w:val="both"/>
        <w:rPr>
          <w:rFonts w:ascii="Times New Roman" w:hAnsi="Times New Roman"/>
          <w:sz w:val="28"/>
          <w:szCs w:val="28"/>
          <w:lang w:eastAsia="ru-RU"/>
        </w:rPr>
      </w:pPr>
      <w:r w:rsidRPr="00F31D9E">
        <w:rPr>
          <w:rFonts w:ascii="Times New Roman" w:hAnsi="Times New Roman"/>
          <w:sz w:val="28"/>
          <w:szCs w:val="28"/>
          <w:lang w:eastAsia="ru-RU"/>
        </w:rPr>
        <w:t>в сумме 47,1 млн.руб. по государственному контракту от 31.05.2018, заключенному с ФГБУ «Рослесинфорг», на выполнение работ по лесоустройству Вельского и Северодвинского лесничеств Архангельской области (сумма контракта 54,2 млн.руб.).</w:t>
      </w:r>
    </w:p>
    <w:p w14:paraId="769370F7" w14:textId="51234C4C" w:rsidR="00F5611C" w:rsidRPr="00F31D9E" w:rsidRDefault="00F5611C" w:rsidP="00F31D9E">
      <w:pPr>
        <w:pStyle w:val="ab"/>
        <w:ind w:firstLine="851"/>
        <w:jc w:val="both"/>
        <w:rPr>
          <w:rFonts w:ascii="Times New Roman" w:hAnsi="Times New Roman"/>
          <w:sz w:val="28"/>
          <w:szCs w:val="28"/>
        </w:rPr>
      </w:pPr>
      <w:r w:rsidRPr="00F31D9E">
        <w:rPr>
          <w:rFonts w:ascii="Times New Roman" w:hAnsi="Times New Roman"/>
          <w:sz w:val="28"/>
          <w:szCs w:val="28"/>
        </w:rPr>
        <w:lastRenderedPageBreak/>
        <w:t>Согласно сведениям о проведении лесоустройства на землях лесного фонда за 2018 год (форма 14-ОИП) фактически проведены работы на площади 566 630 гектар, в том числе на территориях Устьянского лесничества на площади 86 302 га, Няндомского лесничества – 74 808 га, Северодвинского лесничества - 405 520 га. В то</w:t>
      </w:r>
      <w:r w:rsidR="00F31D9E">
        <w:rPr>
          <w:rFonts w:ascii="Times New Roman" w:hAnsi="Times New Roman"/>
          <w:sz w:val="28"/>
          <w:szCs w:val="28"/>
        </w:rPr>
        <w:t xml:space="preserve"> </w:t>
      </w:r>
      <w:r w:rsidRPr="00F31D9E">
        <w:rPr>
          <w:rFonts w:ascii="Times New Roman" w:hAnsi="Times New Roman"/>
          <w:sz w:val="28"/>
          <w:szCs w:val="28"/>
        </w:rPr>
        <w:t>же время, в рамках двух государственных контрактов таксация должна была проведена по трем указанным лесничествам на площади 570 575 гектар (отклонение 3 945 гектар по Устьянскому лесничеству, участок – Чадромское – государственный контракт от 14.06.2017), оплата за выполненные работы по государственному контракту от 14.06.201</w:t>
      </w:r>
      <w:r w:rsidR="00F31D9E">
        <w:rPr>
          <w:rFonts w:ascii="Times New Roman" w:hAnsi="Times New Roman"/>
          <w:sz w:val="28"/>
          <w:szCs w:val="28"/>
        </w:rPr>
        <w:t>7 осуществлена в полном объеме.</w:t>
      </w:r>
    </w:p>
    <w:p w14:paraId="1161AD6B" w14:textId="77777777" w:rsidR="00F5611C" w:rsidRPr="002760B7" w:rsidRDefault="00F5611C" w:rsidP="002760B7">
      <w:pPr>
        <w:pStyle w:val="ab"/>
        <w:ind w:firstLine="851"/>
        <w:jc w:val="both"/>
        <w:rPr>
          <w:rFonts w:ascii="Times New Roman" w:hAnsi="Times New Roman"/>
          <w:sz w:val="28"/>
          <w:szCs w:val="28"/>
        </w:rPr>
      </w:pPr>
      <w:r w:rsidRPr="002760B7">
        <w:rPr>
          <w:rFonts w:ascii="Times New Roman" w:hAnsi="Times New Roman"/>
          <w:sz w:val="28"/>
          <w:szCs w:val="28"/>
        </w:rPr>
        <w:t>В 2018 году перечислено субсидий ГАУ АО «ЕЛЦ» на реализацию мероприятий ГП АО «Лесной комплекс» в сумме 433,9 млн.руб. (100% к назначениям), в том числе субсидии на финансовое обеспечение государственного задания на выполнение работ на сумму 429,1 млн.руб. За счет средств ФБ перечислено ГАУ АО «ЕЛЦ» 176,5 млн.руб.</w:t>
      </w:r>
    </w:p>
    <w:p w14:paraId="6B4694BF" w14:textId="77777777" w:rsidR="00F5611C" w:rsidRPr="00053DA2" w:rsidRDefault="00F5611C" w:rsidP="00053DA2">
      <w:pPr>
        <w:pStyle w:val="ab"/>
        <w:ind w:firstLine="851"/>
        <w:jc w:val="both"/>
        <w:rPr>
          <w:rFonts w:ascii="Times New Roman" w:hAnsi="Times New Roman"/>
          <w:sz w:val="28"/>
          <w:szCs w:val="28"/>
        </w:rPr>
      </w:pPr>
      <w:r w:rsidRPr="00053DA2">
        <w:rPr>
          <w:rFonts w:ascii="Times New Roman" w:hAnsi="Times New Roman"/>
          <w:sz w:val="28"/>
          <w:szCs w:val="28"/>
          <w:lang w:eastAsia="ru-RU"/>
        </w:rPr>
        <w:t xml:space="preserve">Уточненное государственное задание на 2018 год и плановый период 2019 и 2020 г.г.  для ГАУ АО «ЕЛЦ» утверждено 21.12.2018 и размещено на </w:t>
      </w:r>
      <w:r w:rsidRPr="00D226B3">
        <w:rPr>
          <w:rFonts w:ascii="Times New Roman" w:hAnsi="Times New Roman"/>
          <w:sz w:val="28"/>
          <w:szCs w:val="28"/>
          <w:lang w:eastAsia="ru-RU"/>
        </w:rPr>
        <w:t xml:space="preserve">сайте </w:t>
      </w:r>
      <w:r w:rsidRPr="00D226B3">
        <w:rPr>
          <w:rStyle w:val="af9"/>
          <w:rFonts w:ascii="Times New Roman" w:hAnsi="Times New Roman"/>
          <w:color w:val="auto"/>
          <w:sz w:val="28"/>
          <w:szCs w:val="28"/>
          <w:u w:val="none"/>
        </w:rPr>
        <w:t xml:space="preserve">Правительства АО. </w:t>
      </w:r>
      <w:r w:rsidRPr="00D226B3">
        <w:rPr>
          <w:rFonts w:ascii="Times New Roman" w:hAnsi="Times New Roman"/>
          <w:sz w:val="28"/>
          <w:szCs w:val="28"/>
        </w:rPr>
        <w:t xml:space="preserve">По </w:t>
      </w:r>
      <w:r w:rsidRPr="00053DA2">
        <w:rPr>
          <w:rFonts w:ascii="Times New Roman" w:hAnsi="Times New Roman"/>
          <w:sz w:val="28"/>
          <w:szCs w:val="28"/>
        </w:rPr>
        <w:t>информации, предоставленной Министерством ЛПК, государственное задание ГАУ АО «ЕЛЦ» по 33 показателям выполнено (достигнуты утвержденные показатели), по 2 работам плановые показатели не выполнены, в том числе по рубкам прореживания на 4,38 га (план 230 га, факт 225,62 га), по проходным рубкам на 75,36 га (план 231,1 га, факт 155,74 га). Остатки субсидий на выполнение государственного задания за 2018 год составили 0,041 млн.руб.</w:t>
      </w:r>
    </w:p>
    <w:p w14:paraId="43DF405F" w14:textId="56032674" w:rsidR="00266770" w:rsidRPr="002C5A19" w:rsidRDefault="00210DE5" w:rsidP="00047EFC">
      <w:pPr>
        <w:pStyle w:val="2"/>
        <w:spacing w:line="240" w:lineRule="auto"/>
        <w:jc w:val="center"/>
        <w:rPr>
          <w:rFonts w:ascii="Times New Roman" w:hAnsi="Times New Roman"/>
          <w:b w:val="0"/>
          <w:lang w:val="ru-RU"/>
        </w:rPr>
      </w:pPr>
      <w:bookmarkStart w:id="77" w:name="_Toc9262587"/>
      <w:r w:rsidRPr="002C5A19">
        <w:rPr>
          <w:rFonts w:ascii="Times New Roman" w:hAnsi="Times New Roman"/>
          <w:b w:val="0"/>
          <w:lang w:val="ru-RU"/>
        </w:rPr>
        <w:t>4</w:t>
      </w:r>
      <w:r w:rsidR="00266770" w:rsidRPr="002C5A19">
        <w:rPr>
          <w:rFonts w:ascii="Times New Roman" w:hAnsi="Times New Roman"/>
          <w:b w:val="0"/>
          <w:lang w:val="ru-RU"/>
        </w:rPr>
        <w:t>.</w:t>
      </w:r>
      <w:r w:rsidRPr="002C5A19">
        <w:rPr>
          <w:rFonts w:ascii="Times New Roman" w:hAnsi="Times New Roman"/>
          <w:b w:val="0"/>
          <w:lang w:val="ru-RU"/>
        </w:rPr>
        <w:t>6</w:t>
      </w:r>
      <w:r w:rsidR="00266770" w:rsidRPr="002C5A19">
        <w:rPr>
          <w:rFonts w:ascii="Times New Roman" w:hAnsi="Times New Roman"/>
          <w:b w:val="0"/>
          <w:lang w:val="ru-RU"/>
        </w:rPr>
        <w:t>. Расходы на жилищно-коммунальное хозяйство</w:t>
      </w:r>
      <w:bookmarkEnd w:id="77"/>
    </w:p>
    <w:p w14:paraId="6E770C00" w14:textId="4CBD7AC9" w:rsidR="002C5A19" w:rsidRPr="004A6076"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4A6076">
        <w:rPr>
          <w:rFonts w:ascii="Times New Roman" w:eastAsia="Times New Roman" w:hAnsi="Times New Roman"/>
          <w:sz w:val="28"/>
          <w:szCs w:val="28"/>
          <w:lang w:eastAsia="ru-RU"/>
        </w:rPr>
        <w:t>Законом «Об областном бюджете» в ред. 14.12.2018 по разделу «Жилищно-коммунальное хозяйство» бюджетные ассигнования утверждены в объеме 5 386,0 млн.руб. или 69,0% к уровню 2017 года. Сводной бюджетной росписью с учетом изменений расходы областного бюджета по разделу утверждены в сумме 5 554,3 млн.руб., что составило 67,3% к уровню 2017 года. Расходы областного бюджета на жилищно-коммунальное хозяйство за 2018 год составили 6,7% от общей суммы расходов областного бюджета в 2018 году.</w:t>
      </w:r>
    </w:p>
    <w:p w14:paraId="681457A1" w14:textId="13E4F7ED" w:rsidR="002C5A19"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4A6076">
        <w:rPr>
          <w:rFonts w:ascii="Times New Roman" w:eastAsia="Times New Roman" w:hAnsi="Times New Roman"/>
          <w:sz w:val="28"/>
          <w:szCs w:val="28"/>
          <w:lang w:eastAsia="ru-RU"/>
        </w:rPr>
        <w:t>Кассовое исполнение расходов областного бюджета по разделу составило 5 079,9 млн.руб. или 66,0% к уровню 2017 года и 91,5% к показателям уточненной с</w:t>
      </w:r>
      <w:r w:rsidR="00105735">
        <w:rPr>
          <w:rFonts w:ascii="Times New Roman" w:eastAsia="Times New Roman" w:hAnsi="Times New Roman"/>
          <w:sz w:val="28"/>
          <w:szCs w:val="28"/>
          <w:lang w:eastAsia="ru-RU"/>
        </w:rPr>
        <w:t>водной бюджетной росписи на год.</w:t>
      </w:r>
    </w:p>
    <w:tbl>
      <w:tblPr>
        <w:tblW w:w="946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077"/>
        <w:gridCol w:w="1560"/>
        <w:gridCol w:w="1559"/>
        <w:gridCol w:w="1417"/>
        <w:gridCol w:w="851"/>
      </w:tblGrid>
      <w:tr w:rsidR="002C5A19" w:rsidRPr="00105735" w14:paraId="4381BF32" w14:textId="77777777" w:rsidTr="00C240F9">
        <w:trPr>
          <w:tblHeader/>
        </w:trPr>
        <w:tc>
          <w:tcPr>
            <w:tcW w:w="4077" w:type="dxa"/>
            <w:shd w:val="clear" w:color="auto" w:fill="auto"/>
          </w:tcPr>
          <w:p w14:paraId="6F72B099" w14:textId="77777777" w:rsidR="002C5A19" w:rsidRPr="00105735" w:rsidRDefault="002C5A19" w:rsidP="004A6076">
            <w:pPr>
              <w:widowControl w:val="0"/>
              <w:autoSpaceDE w:val="0"/>
              <w:autoSpaceDN w:val="0"/>
              <w:adjustRightInd w:val="0"/>
              <w:spacing w:after="0" w:line="240" w:lineRule="auto"/>
              <w:jc w:val="center"/>
              <w:rPr>
                <w:rFonts w:ascii="Times New Roman" w:hAnsi="Times New Roman"/>
                <w:lang w:eastAsia="ru-RU"/>
              </w:rPr>
            </w:pPr>
            <w:r w:rsidRPr="00105735">
              <w:rPr>
                <w:rFonts w:ascii="Times New Roman" w:hAnsi="Times New Roman"/>
                <w:lang w:eastAsia="ru-RU"/>
              </w:rPr>
              <w:t>Наименование подраздела</w:t>
            </w:r>
          </w:p>
        </w:tc>
        <w:tc>
          <w:tcPr>
            <w:tcW w:w="1560" w:type="dxa"/>
            <w:shd w:val="clear" w:color="auto" w:fill="auto"/>
          </w:tcPr>
          <w:p w14:paraId="1DEDDA1E" w14:textId="7A0A0F65" w:rsidR="002C5A19" w:rsidRPr="00105735" w:rsidRDefault="002C5A19" w:rsidP="00105735">
            <w:pPr>
              <w:widowControl w:val="0"/>
              <w:autoSpaceDE w:val="0"/>
              <w:autoSpaceDN w:val="0"/>
              <w:adjustRightInd w:val="0"/>
              <w:spacing w:after="0" w:line="240" w:lineRule="auto"/>
              <w:jc w:val="center"/>
              <w:rPr>
                <w:rFonts w:ascii="Times New Roman" w:hAnsi="Times New Roman"/>
                <w:lang w:eastAsia="ru-RU"/>
              </w:rPr>
            </w:pPr>
            <w:r w:rsidRPr="00105735">
              <w:rPr>
                <w:rFonts w:ascii="Times New Roman" w:hAnsi="Times New Roman"/>
                <w:lang w:eastAsia="ru-RU"/>
              </w:rPr>
              <w:t>Утверждено в ред.</w:t>
            </w:r>
            <w:r w:rsidRPr="00105735">
              <w:rPr>
                <w:rFonts w:ascii="Times New Roman" w:eastAsia="Times New Roman" w:hAnsi="Times New Roman"/>
                <w:lang w:eastAsia="ru-RU"/>
              </w:rPr>
              <w:t xml:space="preserve"> </w:t>
            </w:r>
            <w:r w:rsidR="00105735" w:rsidRPr="00105735">
              <w:rPr>
                <w:rFonts w:ascii="Times New Roman" w:eastAsia="Times New Roman" w:hAnsi="Times New Roman"/>
                <w:lang w:eastAsia="ru-RU"/>
              </w:rPr>
              <w:t xml:space="preserve">от </w:t>
            </w:r>
            <w:r w:rsidRPr="00105735">
              <w:rPr>
                <w:rFonts w:ascii="Times New Roman" w:eastAsia="Times New Roman" w:hAnsi="Times New Roman"/>
                <w:lang w:eastAsia="ru-RU"/>
              </w:rPr>
              <w:t>14.12.2018</w:t>
            </w:r>
            <w:r w:rsidR="00105735" w:rsidRPr="00105735">
              <w:rPr>
                <w:rFonts w:ascii="Times New Roman" w:eastAsia="Times New Roman" w:hAnsi="Times New Roman"/>
                <w:lang w:eastAsia="ru-RU"/>
              </w:rPr>
              <w:t>,</w:t>
            </w:r>
            <w:r w:rsidRPr="00105735">
              <w:rPr>
                <w:rFonts w:ascii="Times New Roman" w:hAnsi="Times New Roman"/>
                <w:lang w:eastAsia="ru-RU"/>
              </w:rPr>
              <w:t xml:space="preserve"> млн.руб.</w:t>
            </w:r>
          </w:p>
        </w:tc>
        <w:tc>
          <w:tcPr>
            <w:tcW w:w="1559" w:type="dxa"/>
            <w:shd w:val="clear" w:color="auto" w:fill="auto"/>
          </w:tcPr>
          <w:p w14:paraId="48D5602E" w14:textId="77777777" w:rsidR="002C5A19" w:rsidRPr="00105735" w:rsidRDefault="002C5A19" w:rsidP="004A6076">
            <w:pPr>
              <w:widowControl w:val="0"/>
              <w:autoSpaceDE w:val="0"/>
              <w:autoSpaceDN w:val="0"/>
              <w:adjustRightInd w:val="0"/>
              <w:spacing w:after="0" w:line="240" w:lineRule="auto"/>
              <w:jc w:val="center"/>
              <w:rPr>
                <w:rFonts w:ascii="Times New Roman" w:hAnsi="Times New Roman"/>
                <w:lang w:eastAsia="ru-RU"/>
              </w:rPr>
            </w:pPr>
            <w:r w:rsidRPr="00105735">
              <w:rPr>
                <w:rFonts w:ascii="Times New Roman" w:hAnsi="Times New Roman"/>
                <w:lang w:eastAsia="ru-RU"/>
              </w:rPr>
              <w:t>Уточненная сводная бюджетная роспись на 2018 год, млн.руб</w:t>
            </w:r>
          </w:p>
        </w:tc>
        <w:tc>
          <w:tcPr>
            <w:tcW w:w="1417" w:type="dxa"/>
            <w:shd w:val="clear" w:color="auto" w:fill="auto"/>
          </w:tcPr>
          <w:p w14:paraId="3CD78FCA" w14:textId="77777777" w:rsidR="002C5A19" w:rsidRPr="00105735" w:rsidRDefault="002C5A19" w:rsidP="004A6076">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105735">
              <w:rPr>
                <w:rFonts w:ascii="Times New Roman" w:eastAsia="Times New Roman" w:hAnsi="Times New Roman"/>
                <w:lang w:eastAsia="ru-RU"/>
              </w:rPr>
              <w:t>Кассовое</w:t>
            </w:r>
          </w:p>
          <w:p w14:paraId="34B4125F" w14:textId="77777777" w:rsidR="002C5A19" w:rsidRPr="00105735" w:rsidRDefault="002C5A19" w:rsidP="004A6076">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105735">
              <w:rPr>
                <w:rFonts w:ascii="Times New Roman" w:eastAsia="Times New Roman" w:hAnsi="Times New Roman"/>
                <w:lang w:eastAsia="ru-RU"/>
              </w:rPr>
              <w:t>исполнение</w:t>
            </w:r>
          </w:p>
          <w:p w14:paraId="7B31A61E" w14:textId="77777777" w:rsidR="002C5A19" w:rsidRPr="00105735" w:rsidRDefault="002C5A19" w:rsidP="004A6076">
            <w:pPr>
              <w:widowControl w:val="0"/>
              <w:autoSpaceDE w:val="0"/>
              <w:autoSpaceDN w:val="0"/>
              <w:adjustRightInd w:val="0"/>
              <w:spacing w:after="0" w:line="240" w:lineRule="auto"/>
              <w:jc w:val="center"/>
              <w:rPr>
                <w:rFonts w:ascii="Times New Roman" w:hAnsi="Times New Roman"/>
                <w:lang w:eastAsia="ru-RU"/>
              </w:rPr>
            </w:pPr>
            <w:r w:rsidRPr="00105735">
              <w:rPr>
                <w:rFonts w:ascii="Times New Roman" w:hAnsi="Times New Roman"/>
                <w:lang w:eastAsia="ru-RU"/>
              </w:rPr>
              <w:t>млн.руб.</w:t>
            </w:r>
          </w:p>
        </w:tc>
        <w:tc>
          <w:tcPr>
            <w:tcW w:w="851" w:type="dxa"/>
            <w:shd w:val="clear" w:color="auto" w:fill="auto"/>
          </w:tcPr>
          <w:p w14:paraId="3ABEC469" w14:textId="77777777" w:rsidR="002C5A19" w:rsidRPr="00105735" w:rsidRDefault="002C5A19" w:rsidP="004A6076">
            <w:pPr>
              <w:widowControl w:val="0"/>
              <w:autoSpaceDE w:val="0"/>
              <w:autoSpaceDN w:val="0"/>
              <w:adjustRightInd w:val="0"/>
              <w:spacing w:after="0" w:line="240" w:lineRule="auto"/>
              <w:jc w:val="center"/>
              <w:rPr>
                <w:rFonts w:ascii="Times New Roman" w:hAnsi="Times New Roman"/>
                <w:lang w:eastAsia="ru-RU"/>
              </w:rPr>
            </w:pPr>
            <w:r w:rsidRPr="00105735">
              <w:rPr>
                <w:rFonts w:ascii="Times New Roman" w:hAnsi="Times New Roman"/>
                <w:lang w:eastAsia="ru-RU"/>
              </w:rPr>
              <w:t>% исполнения</w:t>
            </w:r>
          </w:p>
        </w:tc>
      </w:tr>
      <w:tr w:rsidR="002C5A19" w:rsidRPr="00105735" w14:paraId="0CBD97AF" w14:textId="77777777" w:rsidTr="004A6076">
        <w:trPr>
          <w:trHeight w:val="276"/>
        </w:trPr>
        <w:tc>
          <w:tcPr>
            <w:tcW w:w="4077" w:type="dxa"/>
            <w:shd w:val="clear" w:color="auto" w:fill="auto"/>
          </w:tcPr>
          <w:p w14:paraId="6390ACD7" w14:textId="77777777" w:rsidR="002C5A19" w:rsidRPr="00105735" w:rsidRDefault="002C5A19" w:rsidP="00C26307">
            <w:pPr>
              <w:widowControl w:val="0"/>
              <w:autoSpaceDE w:val="0"/>
              <w:autoSpaceDN w:val="0"/>
              <w:adjustRightInd w:val="0"/>
              <w:spacing w:after="0" w:line="240" w:lineRule="auto"/>
              <w:rPr>
                <w:rFonts w:ascii="Times New Roman" w:eastAsia="Times New Roman" w:hAnsi="Times New Roman"/>
                <w:bCs/>
              </w:rPr>
            </w:pPr>
            <w:r w:rsidRPr="00C26307">
              <w:rPr>
                <w:rFonts w:ascii="Times New Roman" w:hAnsi="Times New Roman"/>
                <w:lang w:eastAsia="ru-RU"/>
              </w:rPr>
              <w:t>Жилищное хозяйство</w:t>
            </w:r>
          </w:p>
        </w:tc>
        <w:tc>
          <w:tcPr>
            <w:tcW w:w="1560" w:type="dxa"/>
            <w:shd w:val="clear" w:color="auto" w:fill="auto"/>
          </w:tcPr>
          <w:p w14:paraId="7D49F052"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1 124,6</w:t>
            </w:r>
          </w:p>
        </w:tc>
        <w:tc>
          <w:tcPr>
            <w:tcW w:w="1559" w:type="dxa"/>
            <w:shd w:val="clear" w:color="auto" w:fill="auto"/>
          </w:tcPr>
          <w:p w14:paraId="389B60DA"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1 125,5</w:t>
            </w:r>
          </w:p>
        </w:tc>
        <w:tc>
          <w:tcPr>
            <w:tcW w:w="1417" w:type="dxa"/>
            <w:shd w:val="clear" w:color="auto" w:fill="auto"/>
          </w:tcPr>
          <w:p w14:paraId="005FA80C"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944,8</w:t>
            </w:r>
          </w:p>
        </w:tc>
        <w:tc>
          <w:tcPr>
            <w:tcW w:w="851" w:type="dxa"/>
            <w:shd w:val="clear" w:color="auto" w:fill="auto"/>
          </w:tcPr>
          <w:p w14:paraId="563D67A2"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83,9</w:t>
            </w:r>
          </w:p>
        </w:tc>
      </w:tr>
      <w:tr w:rsidR="002C5A19" w:rsidRPr="00105735" w14:paraId="39437B29" w14:textId="77777777" w:rsidTr="004A6076">
        <w:trPr>
          <w:trHeight w:val="280"/>
        </w:trPr>
        <w:tc>
          <w:tcPr>
            <w:tcW w:w="4077" w:type="dxa"/>
            <w:shd w:val="clear" w:color="auto" w:fill="auto"/>
          </w:tcPr>
          <w:p w14:paraId="60DA165A" w14:textId="77777777" w:rsidR="002C5A19" w:rsidRPr="00105735" w:rsidRDefault="002C5A19" w:rsidP="004A6076">
            <w:pPr>
              <w:widowControl w:val="0"/>
              <w:autoSpaceDE w:val="0"/>
              <w:autoSpaceDN w:val="0"/>
              <w:adjustRightInd w:val="0"/>
              <w:spacing w:after="0" w:line="240" w:lineRule="auto"/>
              <w:rPr>
                <w:rFonts w:ascii="Times New Roman" w:hAnsi="Times New Roman"/>
                <w:lang w:eastAsia="ru-RU"/>
              </w:rPr>
            </w:pPr>
            <w:r w:rsidRPr="00105735">
              <w:rPr>
                <w:rFonts w:ascii="Times New Roman" w:hAnsi="Times New Roman"/>
                <w:lang w:eastAsia="ru-RU"/>
              </w:rPr>
              <w:t>Коммунальное хозяйство</w:t>
            </w:r>
          </w:p>
        </w:tc>
        <w:tc>
          <w:tcPr>
            <w:tcW w:w="1560" w:type="dxa"/>
            <w:shd w:val="clear" w:color="auto" w:fill="auto"/>
          </w:tcPr>
          <w:p w14:paraId="556E2C3D"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3 853,0</w:t>
            </w:r>
          </w:p>
        </w:tc>
        <w:tc>
          <w:tcPr>
            <w:tcW w:w="1559" w:type="dxa"/>
            <w:shd w:val="clear" w:color="auto" w:fill="auto"/>
          </w:tcPr>
          <w:p w14:paraId="77C2953E"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4 007,7</w:t>
            </w:r>
          </w:p>
        </w:tc>
        <w:tc>
          <w:tcPr>
            <w:tcW w:w="1417" w:type="dxa"/>
            <w:shd w:val="clear" w:color="auto" w:fill="auto"/>
          </w:tcPr>
          <w:p w14:paraId="18B87657"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3 714,9</w:t>
            </w:r>
          </w:p>
        </w:tc>
        <w:tc>
          <w:tcPr>
            <w:tcW w:w="851" w:type="dxa"/>
            <w:shd w:val="clear" w:color="auto" w:fill="auto"/>
          </w:tcPr>
          <w:p w14:paraId="6BBFD461"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92,7</w:t>
            </w:r>
          </w:p>
        </w:tc>
      </w:tr>
      <w:tr w:rsidR="002C5A19" w:rsidRPr="00105735" w14:paraId="443A1AD1" w14:textId="77777777" w:rsidTr="002C5A19">
        <w:trPr>
          <w:trHeight w:val="275"/>
        </w:trPr>
        <w:tc>
          <w:tcPr>
            <w:tcW w:w="4077" w:type="dxa"/>
            <w:shd w:val="clear" w:color="auto" w:fill="auto"/>
          </w:tcPr>
          <w:p w14:paraId="4C7FFA25" w14:textId="77777777" w:rsidR="002C5A19" w:rsidRPr="00105735" w:rsidRDefault="002C5A19" w:rsidP="004A6076">
            <w:pPr>
              <w:widowControl w:val="0"/>
              <w:autoSpaceDE w:val="0"/>
              <w:autoSpaceDN w:val="0"/>
              <w:adjustRightInd w:val="0"/>
              <w:spacing w:after="0" w:line="240" w:lineRule="auto"/>
              <w:rPr>
                <w:rFonts w:ascii="Times New Roman" w:hAnsi="Times New Roman"/>
                <w:lang w:eastAsia="ru-RU"/>
              </w:rPr>
            </w:pPr>
            <w:r w:rsidRPr="00105735">
              <w:rPr>
                <w:rFonts w:ascii="Times New Roman" w:hAnsi="Times New Roman"/>
                <w:lang w:eastAsia="ru-RU"/>
              </w:rPr>
              <w:t>Благоустройство</w:t>
            </w:r>
          </w:p>
        </w:tc>
        <w:tc>
          <w:tcPr>
            <w:tcW w:w="1560" w:type="dxa"/>
            <w:shd w:val="clear" w:color="auto" w:fill="auto"/>
          </w:tcPr>
          <w:p w14:paraId="3F0808DC"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352,1</w:t>
            </w:r>
          </w:p>
        </w:tc>
        <w:tc>
          <w:tcPr>
            <w:tcW w:w="1559" w:type="dxa"/>
            <w:shd w:val="clear" w:color="auto" w:fill="auto"/>
          </w:tcPr>
          <w:p w14:paraId="2D4465E8"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364,95</w:t>
            </w:r>
          </w:p>
        </w:tc>
        <w:tc>
          <w:tcPr>
            <w:tcW w:w="1417" w:type="dxa"/>
            <w:shd w:val="clear" w:color="auto" w:fill="auto"/>
          </w:tcPr>
          <w:p w14:paraId="6F783C8E"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364,1</w:t>
            </w:r>
          </w:p>
        </w:tc>
        <w:tc>
          <w:tcPr>
            <w:tcW w:w="851" w:type="dxa"/>
            <w:shd w:val="clear" w:color="auto" w:fill="auto"/>
          </w:tcPr>
          <w:p w14:paraId="17BCE216"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99,8</w:t>
            </w:r>
          </w:p>
        </w:tc>
      </w:tr>
      <w:tr w:rsidR="002C5A19" w:rsidRPr="00105735" w14:paraId="1731217C" w14:textId="77777777" w:rsidTr="002C5A19">
        <w:trPr>
          <w:trHeight w:val="529"/>
        </w:trPr>
        <w:tc>
          <w:tcPr>
            <w:tcW w:w="4077" w:type="dxa"/>
            <w:shd w:val="clear" w:color="auto" w:fill="auto"/>
          </w:tcPr>
          <w:p w14:paraId="65BB961F" w14:textId="77777777" w:rsidR="002C5A19" w:rsidRPr="00105735" w:rsidRDefault="002C5A19" w:rsidP="004A6076">
            <w:pPr>
              <w:widowControl w:val="0"/>
              <w:autoSpaceDE w:val="0"/>
              <w:autoSpaceDN w:val="0"/>
              <w:adjustRightInd w:val="0"/>
              <w:spacing w:after="0" w:line="240" w:lineRule="auto"/>
              <w:rPr>
                <w:rFonts w:ascii="Times New Roman" w:hAnsi="Times New Roman"/>
                <w:lang w:eastAsia="ru-RU"/>
              </w:rPr>
            </w:pPr>
            <w:r w:rsidRPr="00105735">
              <w:rPr>
                <w:rFonts w:ascii="Times New Roman" w:hAnsi="Times New Roman"/>
                <w:lang w:eastAsia="ru-RU"/>
              </w:rPr>
              <w:lastRenderedPageBreak/>
              <w:t>Другие вопросы в области жилищно-коммунального хозяйства</w:t>
            </w:r>
          </w:p>
        </w:tc>
        <w:tc>
          <w:tcPr>
            <w:tcW w:w="1560" w:type="dxa"/>
            <w:shd w:val="clear" w:color="auto" w:fill="auto"/>
          </w:tcPr>
          <w:p w14:paraId="5651864F"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56,2</w:t>
            </w:r>
          </w:p>
        </w:tc>
        <w:tc>
          <w:tcPr>
            <w:tcW w:w="1559" w:type="dxa"/>
            <w:shd w:val="clear" w:color="auto" w:fill="auto"/>
          </w:tcPr>
          <w:p w14:paraId="0CFE87BF"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56,2</w:t>
            </w:r>
          </w:p>
        </w:tc>
        <w:tc>
          <w:tcPr>
            <w:tcW w:w="1417" w:type="dxa"/>
            <w:shd w:val="clear" w:color="auto" w:fill="auto"/>
          </w:tcPr>
          <w:p w14:paraId="75523140"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56,1</w:t>
            </w:r>
          </w:p>
        </w:tc>
        <w:tc>
          <w:tcPr>
            <w:tcW w:w="851" w:type="dxa"/>
            <w:shd w:val="clear" w:color="auto" w:fill="auto"/>
          </w:tcPr>
          <w:p w14:paraId="2780E72B"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99,8</w:t>
            </w:r>
          </w:p>
        </w:tc>
      </w:tr>
      <w:tr w:rsidR="002C5A19" w:rsidRPr="00105735" w14:paraId="66E380EC" w14:textId="77777777" w:rsidTr="004A6076">
        <w:trPr>
          <w:trHeight w:hRule="exact" w:val="315"/>
        </w:trPr>
        <w:tc>
          <w:tcPr>
            <w:tcW w:w="4077" w:type="dxa"/>
            <w:shd w:val="clear" w:color="auto" w:fill="auto"/>
          </w:tcPr>
          <w:p w14:paraId="33B39C23" w14:textId="77777777" w:rsidR="002C5A19" w:rsidRPr="00105735" w:rsidRDefault="002C5A19" w:rsidP="004A6076">
            <w:pPr>
              <w:widowControl w:val="0"/>
              <w:autoSpaceDE w:val="0"/>
              <w:autoSpaceDN w:val="0"/>
              <w:adjustRightInd w:val="0"/>
              <w:spacing w:after="0" w:line="240" w:lineRule="auto"/>
              <w:jc w:val="center"/>
              <w:rPr>
                <w:rFonts w:ascii="Times New Roman" w:hAnsi="Times New Roman"/>
                <w:lang w:eastAsia="ru-RU"/>
              </w:rPr>
            </w:pPr>
            <w:r w:rsidRPr="00105735">
              <w:rPr>
                <w:rFonts w:ascii="Times New Roman" w:hAnsi="Times New Roman"/>
                <w:lang w:eastAsia="ru-RU"/>
              </w:rPr>
              <w:t>Итого</w:t>
            </w:r>
          </w:p>
        </w:tc>
        <w:tc>
          <w:tcPr>
            <w:tcW w:w="1560" w:type="dxa"/>
            <w:shd w:val="clear" w:color="auto" w:fill="auto"/>
          </w:tcPr>
          <w:p w14:paraId="363FAFB7"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5 385,9</w:t>
            </w:r>
          </w:p>
          <w:p w14:paraId="4444DA72"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p>
        </w:tc>
        <w:tc>
          <w:tcPr>
            <w:tcW w:w="1559" w:type="dxa"/>
            <w:shd w:val="clear" w:color="auto" w:fill="auto"/>
          </w:tcPr>
          <w:p w14:paraId="78A2EC9D"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5 554,3</w:t>
            </w:r>
          </w:p>
        </w:tc>
        <w:tc>
          <w:tcPr>
            <w:tcW w:w="1417" w:type="dxa"/>
            <w:shd w:val="clear" w:color="auto" w:fill="auto"/>
          </w:tcPr>
          <w:p w14:paraId="76A65740"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5 079,9</w:t>
            </w:r>
          </w:p>
        </w:tc>
        <w:tc>
          <w:tcPr>
            <w:tcW w:w="851" w:type="dxa"/>
            <w:shd w:val="clear" w:color="auto" w:fill="auto"/>
          </w:tcPr>
          <w:p w14:paraId="2B368D9D" w14:textId="77777777" w:rsidR="002C5A19" w:rsidRPr="00105735" w:rsidRDefault="002C5A19" w:rsidP="00925353">
            <w:pPr>
              <w:widowControl w:val="0"/>
              <w:autoSpaceDE w:val="0"/>
              <w:autoSpaceDN w:val="0"/>
              <w:adjustRightInd w:val="0"/>
              <w:spacing w:after="0" w:line="240" w:lineRule="auto"/>
              <w:jc w:val="right"/>
              <w:rPr>
                <w:rFonts w:ascii="Times New Roman" w:hAnsi="Times New Roman"/>
                <w:lang w:eastAsia="ru-RU"/>
              </w:rPr>
            </w:pPr>
            <w:r w:rsidRPr="00105735">
              <w:rPr>
                <w:rFonts w:ascii="Times New Roman" w:hAnsi="Times New Roman"/>
                <w:lang w:eastAsia="ru-RU"/>
              </w:rPr>
              <w:t>91,5</w:t>
            </w:r>
          </w:p>
        </w:tc>
      </w:tr>
    </w:tbl>
    <w:p w14:paraId="5207EBFB" w14:textId="77777777" w:rsidR="00105735" w:rsidRPr="00105735" w:rsidRDefault="00105735" w:rsidP="002C5A19">
      <w:pPr>
        <w:spacing w:after="0" w:line="240" w:lineRule="auto"/>
        <w:ind w:firstLine="851"/>
        <w:contextualSpacing/>
        <w:jc w:val="both"/>
        <w:rPr>
          <w:rFonts w:ascii="Times New Roman" w:eastAsia="Times New Roman" w:hAnsi="Times New Roman"/>
          <w:sz w:val="28"/>
          <w:szCs w:val="28"/>
          <w:lang w:eastAsia="ru-RU"/>
        </w:rPr>
      </w:pPr>
    </w:p>
    <w:p w14:paraId="40D5C31D" w14:textId="77777777" w:rsidR="002C5A19" w:rsidRPr="00105735"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105735">
        <w:rPr>
          <w:rFonts w:ascii="Times New Roman" w:eastAsia="Times New Roman" w:hAnsi="Times New Roman"/>
          <w:sz w:val="28"/>
          <w:szCs w:val="28"/>
          <w:lang w:eastAsia="ru-RU"/>
        </w:rPr>
        <w:t>Наиболее низкое исполнение по подразделу «Жилищное хозяйство» - 83,9% к показателям сводной бюджетной росписи.</w:t>
      </w:r>
    </w:p>
    <w:p w14:paraId="63AB0028" w14:textId="77777777" w:rsidR="002C5A19" w:rsidRPr="00105735"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105735">
        <w:rPr>
          <w:rFonts w:ascii="Times New Roman" w:eastAsia="Times New Roman" w:hAnsi="Times New Roman"/>
          <w:sz w:val="28"/>
          <w:szCs w:val="28"/>
          <w:lang w:eastAsia="ru-RU"/>
        </w:rPr>
        <w:t>Исполнение расходов областного бюджета по разделу в 2018 году осуществляли 6 главных распорядителей средств областного бюджета, из них: министерство ТЭК и ЖКХ АО (81,4% всех произведенных расходов), минстрой АО (16,6%) и на которые приходится в целом 98,0% объема произведенных расходов областного бюджета по данному разделу.</w:t>
      </w:r>
    </w:p>
    <w:p w14:paraId="3231E975" w14:textId="409078F4" w:rsidR="002C5A19" w:rsidRPr="00105735"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105735">
        <w:rPr>
          <w:rFonts w:ascii="Times New Roman" w:eastAsia="Times New Roman" w:hAnsi="Times New Roman"/>
          <w:sz w:val="28"/>
          <w:szCs w:val="28"/>
          <w:lang w:eastAsia="ru-RU"/>
        </w:rPr>
        <w:t xml:space="preserve">Средств резервного фонда Правительства Архангельской области на жилищно-коммунальное </w:t>
      </w:r>
      <w:r w:rsidR="00105735">
        <w:rPr>
          <w:rFonts w:ascii="Times New Roman" w:eastAsia="Times New Roman" w:hAnsi="Times New Roman"/>
          <w:sz w:val="28"/>
          <w:szCs w:val="28"/>
          <w:lang w:eastAsia="ru-RU"/>
        </w:rPr>
        <w:t>х</w:t>
      </w:r>
      <w:r w:rsidRPr="00105735">
        <w:rPr>
          <w:rFonts w:ascii="Times New Roman" w:eastAsia="Times New Roman" w:hAnsi="Times New Roman"/>
          <w:sz w:val="28"/>
          <w:szCs w:val="28"/>
          <w:lang w:eastAsia="ru-RU"/>
        </w:rPr>
        <w:t xml:space="preserve">озяйства направлено </w:t>
      </w:r>
      <w:r w:rsidR="001965E8">
        <w:rPr>
          <w:rFonts w:ascii="Times New Roman" w:eastAsia="Times New Roman" w:hAnsi="Times New Roman"/>
          <w:sz w:val="28"/>
          <w:szCs w:val="28"/>
          <w:lang w:eastAsia="ru-RU"/>
        </w:rPr>
        <w:t xml:space="preserve">в сумме </w:t>
      </w:r>
      <w:r w:rsidRPr="00105735">
        <w:rPr>
          <w:rFonts w:ascii="Times New Roman" w:eastAsia="Times New Roman" w:hAnsi="Times New Roman"/>
          <w:sz w:val="28"/>
          <w:szCs w:val="28"/>
          <w:lang w:eastAsia="ru-RU"/>
        </w:rPr>
        <w:t>24,0 млн.руб. или 59,4% к уровню 2017 года, из них:</w:t>
      </w:r>
    </w:p>
    <w:p w14:paraId="3FD5E8B3" w14:textId="120ED195" w:rsidR="002C5A19" w:rsidRPr="001965E8" w:rsidRDefault="002C5A19" w:rsidP="00DD677C">
      <w:pPr>
        <w:pStyle w:val="a6"/>
        <w:numPr>
          <w:ilvl w:val="0"/>
          <w:numId w:val="36"/>
        </w:numPr>
        <w:ind w:left="0" w:firstLine="839"/>
        <w:jc w:val="both"/>
        <w:rPr>
          <w:sz w:val="28"/>
          <w:szCs w:val="28"/>
        </w:rPr>
      </w:pPr>
      <w:r w:rsidRPr="001965E8">
        <w:rPr>
          <w:bCs/>
          <w:sz w:val="28"/>
          <w:szCs w:val="28"/>
        </w:rPr>
        <w:t>по подразделу «Жилищное хозяйство» в сумме 0,9 млн. руб. или 6,8 %</w:t>
      </w:r>
      <w:r w:rsidR="001965E8">
        <w:rPr>
          <w:sz w:val="28"/>
          <w:szCs w:val="28"/>
        </w:rPr>
        <w:t xml:space="preserve"> к уровню 2017 года;</w:t>
      </w:r>
    </w:p>
    <w:p w14:paraId="0C4CE18A" w14:textId="38469F6D" w:rsidR="002C5A19" w:rsidRPr="001965E8" w:rsidRDefault="002C5A19" w:rsidP="00DD677C">
      <w:pPr>
        <w:pStyle w:val="a6"/>
        <w:numPr>
          <w:ilvl w:val="0"/>
          <w:numId w:val="36"/>
        </w:numPr>
        <w:ind w:left="0" w:firstLine="839"/>
        <w:jc w:val="both"/>
        <w:rPr>
          <w:sz w:val="28"/>
          <w:szCs w:val="28"/>
        </w:rPr>
      </w:pPr>
      <w:r w:rsidRPr="001965E8">
        <w:rPr>
          <w:sz w:val="28"/>
          <w:szCs w:val="28"/>
        </w:rPr>
        <w:t>по подразделу «Коммунальное хозяйство» в сумме 12,3 млн. руб.</w:t>
      </w:r>
      <w:r w:rsidRPr="001965E8">
        <w:rPr>
          <w:bCs/>
          <w:sz w:val="28"/>
          <w:szCs w:val="28"/>
        </w:rPr>
        <w:t xml:space="preserve"> или 55,2 %</w:t>
      </w:r>
      <w:r w:rsidR="001965E8">
        <w:rPr>
          <w:sz w:val="28"/>
          <w:szCs w:val="28"/>
        </w:rPr>
        <w:t xml:space="preserve"> к уровню 2017 года;</w:t>
      </w:r>
    </w:p>
    <w:p w14:paraId="7C751BAF" w14:textId="77777777" w:rsidR="002C5A19" w:rsidRPr="001965E8" w:rsidRDefault="002C5A19" w:rsidP="00DD677C">
      <w:pPr>
        <w:pStyle w:val="a6"/>
        <w:numPr>
          <w:ilvl w:val="0"/>
          <w:numId w:val="36"/>
        </w:numPr>
        <w:ind w:left="0" w:firstLine="839"/>
        <w:jc w:val="both"/>
        <w:rPr>
          <w:sz w:val="28"/>
          <w:szCs w:val="28"/>
        </w:rPr>
      </w:pPr>
      <w:r w:rsidRPr="001965E8">
        <w:rPr>
          <w:sz w:val="28"/>
          <w:szCs w:val="28"/>
        </w:rPr>
        <w:t>по подразделу «Благоустройство» в сумме 10,9 млн. руб. или больше в 2,3 раза к уровню 2017 года.</w:t>
      </w:r>
    </w:p>
    <w:p w14:paraId="33B3FD63" w14:textId="207C0D79" w:rsidR="002C5A19" w:rsidRPr="001965E8" w:rsidRDefault="001965E8" w:rsidP="001965E8">
      <w:pPr>
        <w:pStyle w:val="3"/>
        <w:spacing w:line="240" w:lineRule="auto"/>
        <w:jc w:val="center"/>
        <w:rPr>
          <w:rFonts w:ascii="Times New Roman" w:hAnsi="Times New Roman"/>
          <w:b w:val="0"/>
          <w:sz w:val="28"/>
          <w:szCs w:val="28"/>
          <w:u w:val="single"/>
          <w:lang w:val="ru-RU"/>
        </w:rPr>
      </w:pPr>
      <w:bookmarkStart w:id="78" w:name="_Toc515024234"/>
      <w:bookmarkStart w:id="79" w:name="_Toc9262588"/>
      <w:r>
        <w:rPr>
          <w:rFonts w:ascii="Times New Roman" w:hAnsi="Times New Roman"/>
          <w:b w:val="0"/>
          <w:sz w:val="28"/>
          <w:szCs w:val="28"/>
          <w:u w:val="single"/>
          <w:lang w:val="ru-RU"/>
        </w:rPr>
        <w:t xml:space="preserve">4.6.1. </w:t>
      </w:r>
      <w:r w:rsidR="002C5A19" w:rsidRPr="001965E8">
        <w:rPr>
          <w:rFonts w:ascii="Times New Roman" w:hAnsi="Times New Roman"/>
          <w:b w:val="0"/>
          <w:sz w:val="28"/>
          <w:szCs w:val="28"/>
          <w:u w:val="single"/>
          <w:lang w:val="ru-RU"/>
        </w:rPr>
        <w:t>Жилищное хозяйство</w:t>
      </w:r>
      <w:bookmarkEnd w:id="78"/>
      <w:bookmarkEnd w:id="79"/>
    </w:p>
    <w:p w14:paraId="1B0C9FB3" w14:textId="77777777" w:rsidR="002C5A19" w:rsidRPr="001965E8"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1965E8">
        <w:rPr>
          <w:rFonts w:ascii="Times New Roman" w:eastAsia="Times New Roman" w:hAnsi="Times New Roman"/>
          <w:sz w:val="28"/>
          <w:szCs w:val="28"/>
          <w:lang w:eastAsia="ru-RU"/>
        </w:rPr>
        <w:t>По подразделу «Жилищное хозяйство» кассовое исполнение расходов областного бюджета составило 944,8 млн.руб. или 28,6% к уровню 2017 года.</w:t>
      </w:r>
    </w:p>
    <w:p w14:paraId="4E575C9C" w14:textId="59ACAE0E" w:rsidR="002C5A19"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1965E8">
        <w:rPr>
          <w:rFonts w:ascii="Times New Roman" w:eastAsia="Times New Roman" w:hAnsi="Times New Roman"/>
          <w:sz w:val="28"/>
          <w:szCs w:val="28"/>
          <w:lang w:eastAsia="ru-RU"/>
        </w:rPr>
        <w:t>Информация об исполнении расх</w:t>
      </w:r>
      <w:r w:rsidR="00925353">
        <w:rPr>
          <w:rFonts w:ascii="Times New Roman" w:eastAsia="Times New Roman" w:hAnsi="Times New Roman"/>
          <w:sz w:val="28"/>
          <w:szCs w:val="28"/>
          <w:lang w:eastAsia="ru-RU"/>
        </w:rPr>
        <w:t>одов за 2018 год по подразделу:</w:t>
      </w:r>
    </w:p>
    <w:p w14:paraId="778F90A3" w14:textId="77777777" w:rsidR="00925353" w:rsidRPr="001965E8" w:rsidRDefault="00925353" w:rsidP="002C5A19">
      <w:pPr>
        <w:spacing w:after="0" w:line="240" w:lineRule="auto"/>
        <w:ind w:firstLine="851"/>
        <w:contextualSpacing/>
        <w:jc w:val="both"/>
        <w:rPr>
          <w:rFonts w:ascii="Times New Roman" w:eastAsia="Times New Roman" w:hAnsi="Times New Roman"/>
          <w:sz w:val="28"/>
          <w:szCs w:val="28"/>
          <w:lang w:eastAsia="ru-RU"/>
        </w:rPr>
      </w:pPr>
    </w:p>
    <w:tbl>
      <w:tblPr>
        <w:tblW w:w="936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238"/>
        <w:gridCol w:w="1295"/>
        <w:gridCol w:w="1559"/>
        <w:gridCol w:w="1417"/>
        <w:gridCol w:w="851"/>
      </w:tblGrid>
      <w:tr w:rsidR="002C5A19" w:rsidRPr="003437DF" w14:paraId="5443E492" w14:textId="77777777" w:rsidTr="00A143F3">
        <w:trPr>
          <w:tblHeader/>
        </w:trPr>
        <w:tc>
          <w:tcPr>
            <w:tcW w:w="4238" w:type="dxa"/>
            <w:shd w:val="clear" w:color="auto" w:fill="auto"/>
          </w:tcPr>
          <w:p w14:paraId="0888AA90" w14:textId="77777777" w:rsidR="002C5A19" w:rsidRPr="003437DF" w:rsidRDefault="002C5A19" w:rsidP="002C5A19">
            <w:pPr>
              <w:widowControl w:val="0"/>
              <w:autoSpaceDE w:val="0"/>
              <w:autoSpaceDN w:val="0"/>
              <w:adjustRightInd w:val="0"/>
              <w:spacing w:after="0" w:line="240" w:lineRule="auto"/>
              <w:jc w:val="center"/>
              <w:rPr>
                <w:rFonts w:ascii="Times New Roman" w:hAnsi="Times New Roman"/>
                <w:lang w:eastAsia="ru-RU"/>
              </w:rPr>
            </w:pPr>
            <w:r w:rsidRPr="003437DF">
              <w:rPr>
                <w:rFonts w:ascii="Times New Roman" w:hAnsi="Times New Roman"/>
                <w:lang w:eastAsia="ru-RU"/>
              </w:rPr>
              <w:t>Наименование программы</w:t>
            </w:r>
          </w:p>
        </w:tc>
        <w:tc>
          <w:tcPr>
            <w:tcW w:w="1295" w:type="dxa"/>
            <w:shd w:val="clear" w:color="auto" w:fill="auto"/>
          </w:tcPr>
          <w:p w14:paraId="7E03FA46" w14:textId="2807E1FB" w:rsidR="002C5A19" w:rsidRPr="003437DF" w:rsidRDefault="002C5A19" w:rsidP="003437DF">
            <w:pPr>
              <w:widowControl w:val="0"/>
              <w:autoSpaceDE w:val="0"/>
              <w:autoSpaceDN w:val="0"/>
              <w:adjustRightInd w:val="0"/>
              <w:spacing w:after="0" w:line="240" w:lineRule="auto"/>
              <w:jc w:val="center"/>
              <w:rPr>
                <w:rFonts w:ascii="Times New Roman" w:hAnsi="Times New Roman"/>
                <w:lang w:eastAsia="ru-RU"/>
              </w:rPr>
            </w:pPr>
            <w:r w:rsidRPr="003437DF">
              <w:rPr>
                <w:rFonts w:ascii="Times New Roman" w:hAnsi="Times New Roman"/>
                <w:lang w:eastAsia="ru-RU"/>
              </w:rPr>
              <w:t xml:space="preserve">Утверждено (в ред. </w:t>
            </w:r>
            <w:r w:rsidR="003437DF">
              <w:rPr>
                <w:rFonts w:ascii="Times New Roman" w:hAnsi="Times New Roman"/>
                <w:lang w:eastAsia="ru-RU"/>
              </w:rPr>
              <w:t xml:space="preserve">от </w:t>
            </w:r>
            <w:r w:rsidRPr="003437DF">
              <w:rPr>
                <w:rFonts w:ascii="Times New Roman" w:eastAsia="Times New Roman" w:hAnsi="Times New Roman"/>
                <w:lang w:eastAsia="ru-RU"/>
              </w:rPr>
              <w:t>14.12.2018</w:t>
            </w:r>
            <w:r w:rsidRPr="003437DF">
              <w:rPr>
                <w:rFonts w:ascii="Times New Roman" w:hAnsi="Times New Roman"/>
                <w:lang w:eastAsia="ru-RU"/>
              </w:rPr>
              <w:t>, млн.руб.</w:t>
            </w:r>
          </w:p>
        </w:tc>
        <w:tc>
          <w:tcPr>
            <w:tcW w:w="1559" w:type="dxa"/>
            <w:shd w:val="clear" w:color="auto" w:fill="auto"/>
          </w:tcPr>
          <w:p w14:paraId="79A556D2" w14:textId="77777777" w:rsidR="002C5A19" w:rsidRPr="003437DF" w:rsidRDefault="002C5A19" w:rsidP="002C5A19">
            <w:pPr>
              <w:widowControl w:val="0"/>
              <w:autoSpaceDE w:val="0"/>
              <w:autoSpaceDN w:val="0"/>
              <w:adjustRightInd w:val="0"/>
              <w:spacing w:after="0" w:line="240" w:lineRule="auto"/>
              <w:jc w:val="center"/>
              <w:rPr>
                <w:rFonts w:ascii="Times New Roman" w:hAnsi="Times New Roman"/>
                <w:lang w:eastAsia="ru-RU"/>
              </w:rPr>
            </w:pPr>
            <w:r w:rsidRPr="003437DF">
              <w:rPr>
                <w:rFonts w:ascii="Times New Roman" w:hAnsi="Times New Roman"/>
                <w:lang w:eastAsia="ru-RU"/>
              </w:rPr>
              <w:t>Уточненная сводная бюджетная роспись на 2018 год, млн.руб</w:t>
            </w:r>
          </w:p>
        </w:tc>
        <w:tc>
          <w:tcPr>
            <w:tcW w:w="1417" w:type="dxa"/>
            <w:shd w:val="clear" w:color="auto" w:fill="auto"/>
          </w:tcPr>
          <w:p w14:paraId="5700BF2F" w14:textId="77777777" w:rsidR="002C5A19" w:rsidRPr="003437DF" w:rsidRDefault="002C5A19" w:rsidP="002C5A19">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3437DF">
              <w:rPr>
                <w:rFonts w:ascii="Times New Roman" w:eastAsia="Times New Roman" w:hAnsi="Times New Roman"/>
                <w:lang w:eastAsia="ru-RU"/>
              </w:rPr>
              <w:t>Кассовое</w:t>
            </w:r>
          </w:p>
          <w:p w14:paraId="52B34285" w14:textId="77777777" w:rsidR="002C5A19" w:rsidRPr="003437DF" w:rsidRDefault="002C5A19" w:rsidP="002C5A19">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3437DF">
              <w:rPr>
                <w:rFonts w:ascii="Times New Roman" w:eastAsia="Times New Roman" w:hAnsi="Times New Roman"/>
                <w:lang w:eastAsia="ru-RU"/>
              </w:rPr>
              <w:t>исполнение</w:t>
            </w:r>
          </w:p>
          <w:p w14:paraId="420BB6FE" w14:textId="77777777" w:rsidR="002C5A19" w:rsidRPr="003437DF" w:rsidRDefault="002C5A19" w:rsidP="002C5A19">
            <w:pPr>
              <w:widowControl w:val="0"/>
              <w:autoSpaceDE w:val="0"/>
              <w:autoSpaceDN w:val="0"/>
              <w:adjustRightInd w:val="0"/>
              <w:spacing w:after="0" w:line="240" w:lineRule="auto"/>
              <w:jc w:val="center"/>
              <w:rPr>
                <w:rFonts w:ascii="Times New Roman" w:hAnsi="Times New Roman"/>
                <w:lang w:eastAsia="ru-RU"/>
              </w:rPr>
            </w:pPr>
            <w:r w:rsidRPr="003437DF">
              <w:rPr>
                <w:rFonts w:ascii="Times New Roman" w:hAnsi="Times New Roman"/>
                <w:lang w:eastAsia="ru-RU"/>
              </w:rPr>
              <w:t>млн.руб.</w:t>
            </w:r>
          </w:p>
        </w:tc>
        <w:tc>
          <w:tcPr>
            <w:tcW w:w="851" w:type="dxa"/>
            <w:shd w:val="clear" w:color="auto" w:fill="auto"/>
          </w:tcPr>
          <w:p w14:paraId="5677FD79" w14:textId="77777777" w:rsidR="002C5A19" w:rsidRPr="003437DF" w:rsidRDefault="002C5A19" w:rsidP="002C5A19">
            <w:pPr>
              <w:widowControl w:val="0"/>
              <w:autoSpaceDE w:val="0"/>
              <w:autoSpaceDN w:val="0"/>
              <w:adjustRightInd w:val="0"/>
              <w:spacing w:after="0" w:line="240" w:lineRule="auto"/>
              <w:jc w:val="center"/>
              <w:rPr>
                <w:rFonts w:ascii="Times New Roman" w:hAnsi="Times New Roman"/>
                <w:lang w:eastAsia="ru-RU"/>
              </w:rPr>
            </w:pPr>
            <w:r w:rsidRPr="003437DF">
              <w:rPr>
                <w:rFonts w:ascii="Times New Roman" w:hAnsi="Times New Roman"/>
                <w:lang w:eastAsia="ru-RU"/>
              </w:rPr>
              <w:t>% исполнения</w:t>
            </w:r>
          </w:p>
        </w:tc>
      </w:tr>
      <w:tr w:rsidR="002C5A19" w:rsidRPr="003437DF" w14:paraId="0D17DFB5" w14:textId="77777777" w:rsidTr="00A143F3">
        <w:trPr>
          <w:trHeight w:val="510"/>
        </w:trPr>
        <w:tc>
          <w:tcPr>
            <w:tcW w:w="4238" w:type="dxa"/>
            <w:shd w:val="clear" w:color="auto" w:fill="auto"/>
          </w:tcPr>
          <w:p w14:paraId="4BA4982B" w14:textId="22474236" w:rsidR="002C5A19" w:rsidRPr="003437DF" w:rsidRDefault="002C5A19" w:rsidP="002C5A19">
            <w:pPr>
              <w:widowControl w:val="0"/>
              <w:autoSpaceDE w:val="0"/>
              <w:autoSpaceDN w:val="0"/>
              <w:adjustRightInd w:val="0"/>
              <w:spacing w:after="0" w:line="240" w:lineRule="auto"/>
              <w:rPr>
                <w:rFonts w:ascii="Times New Roman" w:hAnsi="Times New Roman"/>
                <w:lang w:eastAsia="ru-RU"/>
              </w:rPr>
            </w:pPr>
            <w:r w:rsidRPr="003437DF">
              <w:rPr>
                <w:rFonts w:ascii="Times New Roman" w:hAnsi="Times New Roman"/>
                <w:lang w:eastAsia="ru-RU"/>
              </w:rPr>
              <w:t>Государственная программа «Обеспечение качественным, доступным жильем и объектами инженерной инфраструктуры населения Архангельской области (2014 – 2024 годы)»</w:t>
            </w:r>
          </w:p>
        </w:tc>
        <w:tc>
          <w:tcPr>
            <w:tcW w:w="1295" w:type="dxa"/>
            <w:shd w:val="clear" w:color="auto" w:fill="auto"/>
          </w:tcPr>
          <w:p w14:paraId="046E8F61"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488,7</w:t>
            </w:r>
          </w:p>
        </w:tc>
        <w:tc>
          <w:tcPr>
            <w:tcW w:w="1559" w:type="dxa"/>
            <w:shd w:val="clear" w:color="auto" w:fill="auto"/>
          </w:tcPr>
          <w:p w14:paraId="207F22FA"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488,7</w:t>
            </w:r>
          </w:p>
        </w:tc>
        <w:tc>
          <w:tcPr>
            <w:tcW w:w="1417" w:type="dxa"/>
            <w:shd w:val="clear" w:color="auto" w:fill="auto"/>
          </w:tcPr>
          <w:p w14:paraId="486DA723"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484,1</w:t>
            </w:r>
          </w:p>
        </w:tc>
        <w:tc>
          <w:tcPr>
            <w:tcW w:w="851" w:type="dxa"/>
            <w:shd w:val="clear" w:color="auto" w:fill="auto"/>
          </w:tcPr>
          <w:p w14:paraId="31B1CD25"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99,1</w:t>
            </w:r>
          </w:p>
        </w:tc>
      </w:tr>
      <w:tr w:rsidR="002C5A19" w:rsidRPr="003437DF" w14:paraId="55B48036" w14:textId="77777777" w:rsidTr="00A143F3">
        <w:trPr>
          <w:trHeight w:val="780"/>
        </w:trPr>
        <w:tc>
          <w:tcPr>
            <w:tcW w:w="4238" w:type="dxa"/>
            <w:shd w:val="clear" w:color="auto" w:fill="auto"/>
          </w:tcPr>
          <w:p w14:paraId="67EDDF5E" w14:textId="319F3EDB" w:rsidR="002C5A19" w:rsidRPr="003437DF" w:rsidRDefault="00BB3C67" w:rsidP="002C5A19">
            <w:pPr>
              <w:widowControl w:val="0"/>
              <w:autoSpaceDE w:val="0"/>
              <w:autoSpaceDN w:val="0"/>
              <w:adjustRightInd w:val="0"/>
              <w:spacing w:after="0" w:line="240" w:lineRule="auto"/>
              <w:rPr>
                <w:rFonts w:ascii="Times New Roman" w:hAnsi="Times New Roman"/>
                <w:lang w:eastAsia="ru-RU"/>
              </w:rPr>
            </w:pPr>
            <w:hyperlink r:id="rId109" w:history="1">
              <w:r w:rsidR="002C5A19" w:rsidRPr="003437DF">
                <w:rPr>
                  <w:rFonts w:ascii="Times New Roman" w:hAnsi="Times New Roman"/>
                  <w:lang w:eastAsia="ru-RU"/>
                </w:rPr>
                <w:t>ГП</w:t>
              </w:r>
            </w:hyperlink>
            <w:r w:rsidR="002C5A19" w:rsidRPr="003437DF">
              <w:rPr>
                <w:rFonts w:ascii="Times New Roman" w:hAnsi="Times New Roman"/>
                <w:lang w:eastAsia="ru-RU"/>
              </w:rPr>
              <w:t xml:space="preserve"> Архангельской области «Развитие энергетики и жилищно-коммунального хозяйства Архангельской области (2014-2024 годы)»</w:t>
            </w:r>
          </w:p>
        </w:tc>
        <w:tc>
          <w:tcPr>
            <w:tcW w:w="1295" w:type="dxa"/>
            <w:shd w:val="clear" w:color="auto" w:fill="auto"/>
          </w:tcPr>
          <w:p w14:paraId="2B9F1754"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118,2</w:t>
            </w:r>
          </w:p>
        </w:tc>
        <w:tc>
          <w:tcPr>
            <w:tcW w:w="1559" w:type="dxa"/>
            <w:shd w:val="clear" w:color="auto" w:fill="auto"/>
          </w:tcPr>
          <w:p w14:paraId="114EC6DD"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118,2</w:t>
            </w:r>
          </w:p>
        </w:tc>
        <w:tc>
          <w:tcPr>
            <w:tcW w:w="1417" w:type="dxa"/>
            <w:shd w:val="clear" w:color="auto" w:fill="auto"/>
          </w:tcPr>
          <w:p w14:paraId="162FBB7E"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118,2</w:t>
            </w:r>
          </w:p>
        </w:tc>
        <w:tc>
          <w:tcPr>
            <w:tcW w:w="851" w:type="dxa"/>
            <w:shd w:val="clear" w:color="auto" w:fill="auto"/>
          </w:tcPr>
          <w:p w14:paraId="403894E2"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100,0</w:t>
            </w:r>
          </w:p>
        </w:tc>
      </w:tr>
      <w:tr w:rsidR="002C5A19" w:rsidRPr="003437DF" w14:paraId="6DD6B508" w14:textId="77777777" w:rsidTr="00A143F3">
        <w:trPr>
          <w:trHeight w:val="1219"/>
        </w:trPr>
        <w:tc>
          <w:tcPr>
            <w:tcW w:w="4238" w:type="dxa"/>
            <w:shd w:val="clear" w:color="auto" w:fill="auto"/>
          </w:tcPr>
          <w:p w14:paraId="08A776DB" w14:textId="123151B2" w:rsidR="002C5A19" w:rsidRPr="003437DF" w:rsidRDefault="002C5A19" w:rsidP="002C5A19">
            <w:pPr>
              <w:widowControl w:val="0"/>
              <w:autoSpaceDE w:val="0"/>
              <w:autoSpaceDN w:val="0"/>
              <w:adjustRightInd w:val="0"/>
              <w:spacing w:after="0" w:line="240" w:lineRule="auto"/>
              <w:rPr>
                <w:rFonts w:ascii="Times New Roman" w:hAnsi="Times New Roman"/>
                <w:lang w:eastAsia="ru-RU"/>
              </w:rPr>
            </w:pPr>
            <w:r w:rsidRPr="003437DF">
              <w:rPr>
                <w:rFonts w:ascii="Times New Roman" w:hAnsi="Times New Roman"/>
                <w:lang w:eastAsia="ru-RU"/>
              </w:rPr>
              <w:lastRenderedPageBreak/>
              <w:t>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жилищного строительства</w:t>
            </w:r>
          </w:p>
        </w:tc>
        <w:tc>
          <w:tcPr>
            <w:tcW w:w="1295" w:type="dxa"/>
            <w:shd w:val="clear" w:color="auto" w:fill="auto"/>
          </w:tcPr>
          <w:p w14:paraId="3328CADE"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517,7</w:t>
            </w:r>
          </w:p>
        </w:tc>
        <w:tc>
          <w:tcPr>
            <w:tcW w:w="1559" w:type="dxa"/>
            <w:shd w:val="clear" w:color="auto" w:fill="auto"/>
          </w:tcPr>
          <w:p w14:paraId="4E0A94C9"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517,7</w:t>
            </w:r>
          </w:p>
        </w:tc>
        <w:tc>
          <w:tcPr>
            <w:tcW w:w="1417" w:type="dxa"/>
            <w:shd w:val="clear" w:color="auto" w:fill="auto"/>
          </w:tcPr>
          <w:p w14:paraId="5BFB37CA"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341,6</w:t>
            </w:r>
          </w:p>
        </w:tc>
        <w:tc>
          <w:tcPr>
            <w:tcW w:w="851" w:type="dxa"/>
            <w:shd w:val="clear" w:color="auto" w:fill="auto"/>
          </w:tcPr>
          <w:p w14:paraId="1DE17874"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66,0</w:t>
            </w:r>
          </w:p>
        </w:tc>
      </w:tr>
      <w:tr w:rsidR="002C5A19" w:rsidRPr="003437DF" w14:paraId="0D9A6349" w14:textId="77777777" w:rsidTr="00A143F3">
        <w:trPr>
          <w:trHeight w:val="529"/>
        </w:trPr>
        <w:tc>
          <w:tcPr>
            <w:tcW w:w="4238" w:type="dxa"/>
            <w:shd w:val="clear" w:color="auto" w:fill="auto"/>
          </w:tcPr>
          <w:p w14:paraId="60EBEB44" w14:textId="77777777" w:rsidR="002C5A19" w:rsidRPr="003437DF" w:rsidRDefault="002C5A19" w:rsidP="002C5A19">
            <w:pPr>
              <w:widowControl w:val="0"/>
              <w:autoSpaceDE w:val="0"/>
              <w:autoSpaceDN w:val="0"/>
              <w:adjustRightInd w:val="0"/>
              <w:spacing w:after="0" w:line="240" w:lineRule="auto"/>
              <w:rPr>
                <w:rFonts w:ascii="Times New Roman" w:hAnsi="Times New Roman"/>
                <w:lang w:eastAsia="ru-RU"/>
              </w:rPr>
            </w:pPr>
            <w:r w:rsidRPr="003437DF">
              <w:rPr>
                <w:rFonts w:ascii="Times New Roman" w:hAnsi="Times New Roman"/>
                <w:lang w:eastAsia="ru-RU"/>
              </w:rPr>
              <w:t>Резервный фонд Правительства Архангельской области</w:t>
            </w:r>
          </w:p>
        </w:tc>
        <w:tc>
          <w:tcPr>
            <w:tcW w:w="1295" w:type="dxa"/>
            <w:shd w:val="clear" w:color="auto" w:fill="auto"/>
          </w:tcPr>
          <w:p w14:paraId="55AD772E" w14:textId="77777777" w:rsidR="002C5A19" w:rsidRPr="003437DF" w:rsidRDefault="002C5A19" w:rsidP="002C5A19">
            <w:pPr>
              <w:widowControl w:val="0"/>
              <w:autoSpaceDE w:val="0"/>
              <w:autoSpaceDN w:val="0"/>
              <w:adjustRightInd w:val="0"/>
              <w:spacing w:after="0" w:line="240" w:lineRule="auto"/>
              <w:jc w:val="center"/>
              <w:rPr>
                <w:rFonts w:ascii="Times New Roman" w:hAnsi="Times New Roman"/>
                <w:lang w:eastAsia="ru-RU"/>
              </w:rPr>
            </w:pPr>
            <w:r w:rsidRPr="003437DF">
              <w:rPr>
                <w:rFonts w:ascii="Times New Roman" w:hAnsi="Times New Roman"/>
                <w:lang w:eastAsia="ru-RU"/>
              </w:rPr>
              <w:t>-</w:t>
            </w:r>
          </w:p>
        </w:tc>
        <w:tc>
          <w:tcPr>
            <w:tcW w:w="1559" w:type="dxa"/>
            <w:shd w:val="clear" w:color="auto" w:fill="auto"/>
          </w:tcPr>
          <w:p w14:paraId="7AC1F3A1"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0,9</w:t>
            </w:r>
          </w:p>
        </w:tc>
        <w:tc>
          <w:tcPr>
            <w:tcW w:w="1417" w:type="dxa"/>
            <w:shd w:val="clear" w:color="auto" w:fill="auto"/>
          </w:tcPr>
          <w:p w14:paraId="7DAC521C"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0,9</w:t>
            </w:r>
          </w:p>
        </w:tc>
        <w:tc>
          <w:tcPr>
            <w:tcW w:w="851" w:type="dxa"/>
            <w:shd w:val="clear" w:color="auto" w:fill="auto"/>
          </w:tcPr>
          <w:p w14:paraId="56D6E84B"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100,0</w:t>
            </w:r>
          </w:p>
        </w:tc>
      </w:tr>
      <w:tr w:rsidR="002C5A19" w:rsidRPr="003437DF" w14:paraId="39B2F423" w14:textId="77777777" w:rsidTr="00A143F3">
        <w:tc>
          <w:tcPr>
            <w:tcW w:w="4238" w:type="dxa"/>
            <w:shd w:val="clear" w:color="auto" w:fill="auto"/>
          </w:tcPr>
          <w:p w14:paraId="76DF996B" w14:textId="77777777" w:rsidR="002C5A19" w:rsidRPr="003437DF" w:rsidRDefault="002C5A19" w:rsidP="00A143F3">
            <w:pPr>
              <w:widowControl w:val="0"/>
              <w:autoSpaceDE w:val="0"/>
              <w:autoSpaceDN w:val="0"/>
              <w:adjustRightInd w:val="0"/>
              <w:spacing w:after="0" w:line="240" w:lineRule="auto"/>
              <w:rPr>
                <w:rFonts w:ascii="Times New Roman" w:hAnsi="Times New Roman"/>
                <w:lang w:eastAsia="ru-RU"/>
              </w:rPr>
            </w:pPr>
            <w:r w:rsidRPr="003437DF">
              <w:rPr>
                <w:rFonts w:ascii="Times New Roman" w:hAnsi="Times New Roman"/>
                <w:lang w:eastAsia="ru-RU"/>
              </w:rPr>
              <w:t>Итого</w:t>
            </w:r>
          </w:p>
        </w:tc>
        <w:tc>
          <w:tcPr>
            <w:tcW w:w="1295" w:type="dxa"/>
            <w:shd w:val="clear" w:color="auto" w:fill="auto"/>
          </w:tcPr>
          <w:p w14:paraId="7B0D9D05"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1 124,6</w:t>
            </w:r>
          </w:p>
        </w:tc>
        <w:tc>
          <w:tcPr>
            <w:tcW w:w="1559" w:type="dxa"/>
            <w:shd w:val="clear" w:color="auto" w:fill="auto"/>
          </w:tcPr>
          <w:p w14:paraId="544DD275"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1 125,5</w:t>
            </w:r>
          </w:p>
        </w:tc>
        <w:tc>
          <w:tcPr>
            <w:tcW w:w="1417" w:type="dxa"/>
            <w:shd w:val="clear" w:color="auto" w:fill="auto"/>
          </w:tcPr>
          <w:p w14:paraId="488FC645"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944,8</w:t>
            </w:r>
          </w:p>
        </w:tc>
        <w:tc>
          <w:tcPr>
            <w:tcW w:w="851" w:type="dxa"/>
            <w:shd w:val="clear" w:color="auto" w:fill="auto"/>
          </w:tcPr>
          <w:p w14:paraId="4EB610E5" w14:textId="77777777" w:rsidR="002C5A19" w:rsidRPr="003437DF" w:rsidRDefault="002C5A19" w:rsidP="00A143F3">
            <w:pPr>
              <w:widowControl w:val="0"/>
              <w:autoSpaceDE w:val="0"/>
              <w:autoSpaceDN w:val="0"/>
              <w:adjustRightInd w:val="0"/>
              <w:spacing w:after="0" w:line="240" w:lineRule="auto"/>
              <w:jc w:val="right"/>
              <w:rPr>
                <w:rFonts w:ascii="Times New Roman" w:hAnsi="Times New Roman"/>
                <w:lang w:eastAsia="ru-RU"/>
              </w:rPr>
            </w:pPr>
            <w:r w:rsidRPr="003437DF">
              <w:rPr>
                <w:rFonts w:ascii="Times New Roman" w:hAnsi="Times New Roman"/>
                <w:lang w:eastAsia="ru-RU"/>
              </w:rPr>
              <w:t>83,9</w:t>
            </w:r>
          </w:p>
        </w:tc>
      </w:tr>
    </w:tbl>
    <w:p w14:paraId="2D7B8D5A" w14:textId="77777777" w:rsidR="00A143F3" w:rsidRPr="00A143F3" w:rsidRDefault="00A143F3" w:rsidP="002C5A19">
      <w:pPr>
        <w:spacing w:after="0" w:line="240" w:lineRule="auto"/>
        <w:ind w:firstLine="851"/>
        <w:contextualSpacing/>
        <w:jc w:val="both"/>
        <w:rPr>
          <w:rFonts w:ascii="Times New Roman" w:eastAsia="Times New Roman" w:hAnsi="Times New Roman"/>
          <w:sz w:val="28"/>
          <w:szCs w:val="28"/>
          <w:lang w:eastAsia="ru-RU"/>
        </w:rPr>
      </w:pPr>
    </w:p>
    <w:p w14:paraId="214CBF7A" w14:textId="77777777" w:rsidR="002C5A19" w:rsidRPr="00A143F3"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A143F3">
        <w:rPr>
          <w:rFonts w:ascii="Times New Roman" w:eastAsia="Times New Roman" w:hAnsi="Times New Roman"/>
          <w:sz w:val="28"/>
          <w:szCs w:val="28"/>
          <w:lang w:eastAsia="ru-RU"/>
        </w:rPr>
        <w:t>Наиболее низкое исполнение по подразделу «Жилищное хозяйство» по «Обеспечению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жилищного строительства» - 66,0% к показателям сводной бюджетной росписи.</w:t>
      </w:r>
    </w:p>
    <w:p w14:paraId="185A8038" w14:textId="2640BF3E" w:rsidR="002C5A19" w:rsidRPr="009C6AA7" w:rsidRDefault="009C6AA7" w:rsidP="009C6AA7">
      <w:pPr>
        <w:pStyle w:val="3"/>
        <w:spacing w:line="240" w:lineRule="auto"/>
        <w:jc w:val="center"/>
        <w:rPr>
          <w:rFonts w:ascii="Times New Roman" w:hAnsi="Times New Roman"/>
          <w:b w:val="0"/>
          <w:sz w:val="28"/>
          <w:szCs w:val="28"/>
          <w:u w:val="single"/>
          <w:lang w:val="ru-RU"/>
        </w:rPr>
      </w:pPr>
      <w:bookmarkStart w:id="80" w:name="_Toc9262589"/>
      <w:r>
        <w:rPr>
          <w:rFonts w:ascii="Times New Roman" w:hAnsi="Times New Roman"/>
          <w:b w:val="0"/>
          <w:sz w:val="28"/>
          <w:szCs w:val="28"/>
          <w:u w:val="single"/>
          <w:lang w:val="ru-RU"/>
        </w:rPr>
        <w:t xml:space="preserve">4.6.2. </w:t>
      </w:r>
      <w:r w:rsidR="002C5A19" w:rsidRPr="009C6AA7">
        <w:rPr>
          <w:rFonts w:ascii="Times New Roman" w:hAnsi="Times New Roman"/>
          <w:b w:val="0"/>
          <w:sz w:val="28"/>
          <w:szCs w:val="28"/>
          <w:u w:val="single"/>
          <w:lang w:val="ru-RU"/>
        </w:rPr>
        <w:t>Коммунальное хозяйство</w:t>
      </w:r>
      <w:bookmarkEnd w:id="80"/>
    </w:p>
    <w:p w14:paraId="62F5901A" w14:textId="77777777" w:rsidR="002C5A19" w:rsidRPr="009C6AA7"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9C6AA7">
        <w:rPr>
          <w:rFonts w:ascii="Times New Roman" w:eastAsia="Times New Roman" w:hAnsi="Times New Roman"/>
          <w:sz w:val="28"/>
          <w:szCs w:val="28"/>
          <w:lang w:eastAsia="ru-RU"/>
        </w:rPr>
        <w:t>По подразделу «Коммунальное хозяйство» кассовое исполнение расходов областного бюджета составило 3 714,9 млн.руб. или 92,7 % к уровню 2017 года.</w:t>
      </w:r>
    </w:p>
    <w:p w14:paraId="01A61249" w14:textId="0A1D5F13" w:rsidR="002C5A19" w:rsidRPr="009C6AA7"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9C6AA7">
        <w:rPr>
          <w:rFonts w:ascii="Times New Roman" w:eastAsia="Times New Roman" w:hAnsi="Times New Roman"/>
          <w:sz w:val="28"/>
          <w:szCs w:val="28"/>
          <w:lang w:eastAsia="ru-RU"/>
        </w:rPr>
        <w:t>Информация об исполнении расх</w:t>
      </w:r>
      <w:r w:rsidR="009C6AA7">
        <w:rPr>
          <w:rFonts w:ascii="Times New Roman" w:eastAsia="Times New Roman" w:hAnsi="Times New Roman"/>
          <w:sz w:val="28"/>
          <w:szCs w:val="28"/>
          <w:lang w:eastAsia="ru-RU"/>
        </w:rPr>
        <w:t>одов за 2018 год по подразделу:</w:t>
      </w:r>
    </w:p>
    <w:tbl>
      <w:tblPr>
        <w:tblW w:w="923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238"/>
        <w:gridCol w:w="1418"/>
        <w:gridCol w:w="1294"/>
        <w:gridCol w:w="1436"/>
        <w:gridCol w:w="851"/>
      </w:tblGrid>
      <w:tr w:rsidR="002C5A19" w:rsidRPr="00B3257E" w14:paraId="4F689DAC" w14:textId="77777777" w:rsidTr="00B3257E">
        <w:trPr>
          <w:tblHeader/>
        </w:trPr>
        <w:tc>
          <w:tcPr>
            <w:tcW w:w="4238" w:type="dxa"/>
            <w:shd w:val="clear" w:color="auto" w:fill="auto"/>
          </w:tcPr>
          <w:p w14:paraId="5B183004"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Наименование программы</w:t>
            </w:r>
          </w:p>
        </w:tc>
        <w:tc>
          <w:tcPr>
            <w:tcW w:w="1418" w:type="dxa"/>
            <w:shd w:val="clear" w:color="auto" w:fill="auto"/>
          </w:tcPr>
          <w:p w14:paraId="49F6FDD1" w14:textId="7B3FAFC2" w:rsidR="002C5A19" w:rsidRPr="00B3257E" w:rsidRDefault="002C5A19" w:rsidP="008B13F3">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 xml:space="preserve">Утверждено (в ред. </w:t>
            </w:r>
            <w:r w:rsidRPr="00B3257E">
              <w:rPr>
                <w:rFonts w:ascii="Times New Roman" w:eastAsia="Times New Roman" w:hAnsi="Times New Roman"/>
                <w:lang w:eastAsia="ru-RU"/>
              </w:rPr>
              <w:t>14.12.2018 № 34-4-ОЗ</w:t>
            </w:r>
            <w:r w:rsidRPr="00B3257E">
              <w:rPr>
                <w:rFonts w:ascii="Times New Roman" w:hAnsi="Times New Roman"/>
                <w:lang w:eastAsia="ru-RU"/>
              </w:rPr>
              <w:t>), млн.руб.</w:t>
            </w:r>
          </w:p>
        </w:tc>
        <w:tc>
          <w:tcPr>
            <w:tcW w:w="1294" w:type="dxa"/>
            <w:shd w:val="clear" w:color="auto" w:fill="auto"/>
          </w:tcPr>
          <w:p w14:paraId="2374239A"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Уточненная сводная бюджетная роспись на 2018 год, млн.руб</w:t>
            </w:r>
          </w:p>
        </w:tc>
        <w:tc>
          <w:tcPr>
            <w:tcW w:w="1436" w:type="dxa"/>
            <w:shd w:val="clear" w:color="auto" w:fill="auto"/>
          </w:tcPr>
          <w:p w14:paraId="39869B45" w14:textId="77777777" w:rsidR="002C5A19" w:rsidRPr="00B3257E" w:rsidRDefault="002C5A19" w:rsidP="002C5A19">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B3257E">
              <w:rPr>
                <w:rFonts w:ascii="Times New Roman" w:eastAsia="Times New Roman" w:hAnsi="Times New Roman"/>
                <w:lang w:eastAsia="ru-RU"/>
              </w:rPr>
              <w:t>Кассовое</w:t>
            </w:r>
          </w:p>
          <w:p w14:paraId="7BFF751D" w14:textId="77777777" w:rsidR="002C5A19" w:rsidRPr="00B3257E" w:rsidRDefault="002C5A19" w:rsidP="002C5A19">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B3257E">
              <w:rPr>
                <w:rFonts w:ascii="Times New Roman" w:eastAsia="Times New Roman" w:hAnsi="Times New Roman"/>
                <w:lang w:eastAsia="ru-RU"/>
              </w:rPr>
              <w:t>исполнение</w:t>
            </w:r>
          </w:p>
          <w:p w14:paraId="123CCB94"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млн.руб.</w:t>
            </w:r>
          </w:p>
        </w:tc>
        <w:tc>
          <w:tcPr>
            <w:tcW w:w="851" w:type="dxa"/>
            <w:shd w:val="clear" w:color="auto" w:fill="auto"/>
          </w:tcPr>
          <w:p w14:paraId="415AB1ED"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 исполнения</w:t>
            </w:r>
          </w:p>
        </w:tc>
      </w:tr>
      <w:tr w:rsidR="002C5A19" w:rsidRPr="00B3257E" w14:paraId="5B8C483C" w14:textId="77777777" w:rsidTr="008B13F3">
        <w:trPr>
          <w:trHeight w:val="510"/>
        </w:trPr>
        <w:tc>
          <w:tcPr>
            <w:tcW w:w="4238" w:type="dxa"/>
            <w:shd w:val="clear" w:color="auto" w:fill="auto"/>
          </w:tcPr>
          <w:p w14:paraId="7B75C1BF" w14:textId="4004AD7F" w:rsidR="002C5A19" w:rsidRPr="00B3257E" w:rsidRDefault="002C5A19" w:rsidP="002C5A19">
            <w:pPr>
              <w:widowControl w:val="0"/>
              <w:autoSpaceDE w:val="0"/>
              <w:autoSpaceDN w:val="0"/>
              <w:adjustRightInd w:val="0"/>
              <w:spacing w:after="0" w:line="240" w:lineRule="auto"/>
              <w:rPr>
                <w:rFonts w:ascii="Times New Roman" w:hAnsi="Times New Roman"/>
                <w:lang w:eastAsia="ru-RU"/>
              </w:rPr>
            </w:pPr>
            <w:r w:rsidRPr="00B3257E">
              <w:rPr>
                <w:rFonts w:ascii="Times New Roman" w:hAnsi="Times New Roman"/>
                <w:lang w:eastAsia="ru-RU"/>
              </w:rPr>
              <w:t>Государственная программа «Обеспечение качественным, доступным жильем и объектами инженерной инфраструктуры населения Архангельской области (2014 – 2024 годы)»</w:t>
            </w:r>
          </w:p>
        </w:tc>
        <w:tc>
          <w:tcPr>
            <w:tcW w:w="1418" w:type="dxa"/>
            <w:shd w:val="clear" w:color="auto" w:fill="auto"/>
          </w:tcPr>
          <w:p w14:paraId="6F96BCA9"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56,7</w:t>
            </w:r>
          </w:p>
        </w:tc>
        <w:tc>
          <w:tcPr>
            <w:tcW w:w="1294" w:type="dxa"/>
            <w:shd w:val="clear" w:color="auto" w:fill="auto"/>
          </w:tcPr>
          <w:p w14:paraId="04D09E67"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56,7</w:t>
            </w:r>
          </w:p>
        </w:tc>
        <w:tc>
          <w:tcPr>
            <w:tcW w:w="1436" w:type="dxa"/>
            <w:shd w:val="clear" w:color="auto" w:fill="auto"/>
          </w:tcPr>
          <w:p w14:paraId="52598466"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44,7</w:t>
            </w:r>
          </w:p>
        </w:tc>
        <w:tc>
          <w:tcPr>
            <w:tcW w:w="851" w:type="dxa"/>
            <w:shd w:val="clear" w:color="auto" w:fill="auto"/>
          </w:tcPr>
          <w:p w14:paraId="4F39129F"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78,8</w:t>
            </w:r>
          </w:p>
        </w:tc>
      </w:tr>
      <w:tr w:rsidR="002C5A19" w:rsidRPr="00B3257E" w14:paraId="60B23893" w14:textId="77777777" w:rsidTr="008B13F3">
        <w:trPr>
          <w:trHeight w:val="780"/>
        </w:trPr>
        <w:tc>
          <w:tcPr>
            <w:tcW w:w="4238" w:type="dxa"/>
            <w:shd w:val="clear" w:color="auto" w:fill="auto"/>
          </w:tcPr>
          <w:p w14:paraId="2FBC03E8" w14:textId="4F1C3A00" w:rsidR="002C5A19" w:rsidRPr="00B3257E" w:rsidRDefault="00BB3C67" w:rsidP="002C5A19">
            <w:pPr>
              <w:widowControl w:val="0"/>
              <w:autoSpaceDE w:val="0"/>
              <w:autoSpaceDN w:val="0"/>
              <w:adjustRightInd w:val="0"/>
              <w:spacing w:after="0" w:line="240" w:lineRule="auto"/>
              <w:rPr>
                <w:rFonts w:ascii="Times New Roman" w:hAnsi="Times New Roman"/>
                <w:lang w:eastAsia="ru-RU"/>
              </w:rPr>
            </w:pPr>
            <w:hyperlink r:id="rId110" w:history="1">
              <w:r w:rsidR="002C5A19" w:rsidRPr="00B3257E">
                <w:rPr>
                  <w:rFonts w:ascii="Times New Roman" w:hAnsi="Times New Roman"/>
                  <w:lang w:eastAsia="ru-RU"/>
                </w:rPr>
                <w:t>ГП</w:t>
              </w:r>
            </w:hyperlink>
            <w:r w:rsidR="002C5A19" w:rsidRPr="00B3257E">
              <w:rPr>
                <w:rFonts w:ascii="Times New Roman" w:hAnsi="Times New Roman"/>
                <w:lang w:eastAsia="ru-RU"/>
              </w:rPr>
              <w:t xml:space="preserve"> Архангельской области «Развитие энергетики и жилищно-коммунального хозяйства Архангельской области (2014-2024 годы)»</w:t>
            </w:r>
          </w:p>
        </w:tc>
        <w:tc>
          <w:tcPr>
            <w:tcW w:w="1418" w:type="dxa"/>
            <w:shd w:val="clear" w:color="auto" w:fill="auto"/>
          </w:tcPr>
          <w:p w14:paraId="5AEEBA84"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3 659,8</w:t>
            </w:r>
          </w:p>
        </w:tc>
        <w:tc>
          <w:tcPr>
            <w:tcW w:w="1294" w:type="dxa"/>
            <w:shd w:val="clear" w:color="auto" w:fill="auto"/>
          </w:tcPr>
          <w:p w14:paraId="13762EA0"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3 659,8</w:t>
            </w:r>
          </w:p>
        </w:tc>
        <w:tc>
          <w:tcPr>
            <w:tcW w:w="1436" w:type="dxa"/>
            <w:shd w:val="clear" w:color="auto" w:fill="auto"/>
          </w:tcPr>
          <w:p w14:paraId="37E76D58"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3 566,4</w:t>
            </w:r>
          </w:p>
        </w:tc>
        <w:tc>
          <w:tcPr>
            <w:tcW w:w="851" w:type="dxa"/>
            <w:shd w:val="clear" w:color="auto" w:fill="auto"/>
          </w:tcPr>
          <w:p w14:paraId="445A8BCE"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97,4</w:t>
            </w:r>
          </w:p>
        </w:tc>
      </w:tr>
      <w:tr w:rsidR="002C5A19" w:rsidRPr="00B3257E" w14:paraId="785109FE" w14:textId="77777777" w:rsidTr="008B13F3">
        <w:trPr>
          <w:trHeight w:val="1219"/>
        </w:trPr>
        <w:tc>
          <w:tcPr>
            <w:tcW w:w="4238" w:type="dxa"/>
            <w:shd w:val="clear" w:color="auto" w:fill="auto"/>
          </w:tcPr>
          <w:p w14:paraId="303137F8" w14:textId="4486D0C0" w:rsidR="002C5A19" w:rsidRPr="00B3257E" w:rsidRDefault="002C5A19" w:rsidP="002C5A19">
            <w:pPr>
              <w:widowControl w:val="0"/>
              <w:autoSpaceDE w:val="0"/>
              <w:autoSpaceDN w:val="0"/>
              <w:adjustRightInd w:val="0"/>
              <w:spacing w:after="0" w:line="240" w:lineRule="auto"/>
              <w:rPr>
                <w:rFonts w:ascii="Times New Roman" w:hAnsi="Times New Roman"/>
                <w:lang w:eastAsia="ru-RU"/>
              </w:rPr>
            </w:pPr>
            <w:r w:rsidRPr="00B3257E">
              <w:rPr>
                <w:rFonts w:ascii="Times New Roman" w:hAnsi="Times New Roman"/>
                <w:lang w:eastAsia="ru-RU"/>
              </w:rPr>
              <w:t>Государственная программа Архангельской области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w:t>
            </w:r>
          </w:p>
        </w:tc>
        <w:tc>
          <w:tcPr>
            <w:tcW w:w="1418" w:type="dxa"/>
            <w:shd w:val="clear" w:color="auto" w:fill="auto"/>
          </w:tcPr>
          <w:p w14:paraId="6B3CF364"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w:t>
            </w:r>
          </w:p>
        </w:tc>
        <w:tc>
          <w:tcPr>
            <w:tcW w:w="1294" w:type="dxa"/>
            <w:shd w:val="clear" w:color="auto" w:fill="auto"/>
          </w:tcPr>
          <w:p w14:paraId="1C523C6A"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9,1</w:t>
            </w:r>
          </w:p>
        </w:tc>
        <w:tc>
          <w:tcPr>
            <w:tcW w:w="1436" w:type="dxa"/>
            <w:shd w:val="clear" w:color="auto" w:fill="auto"/>
          </w:tcPr>
          <w:p w14:paraId="19E4765E"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9,1</w:t>
            </w:r>
          </w:p>
        </w:tc>
        <w:tc>
          <w:tcPr>
            <w:tcW w:w="851" w:type="dxa"/>
            <w:shd w:val="clear" w:color="auto" w:fill="auto"/>
          </w:tcPr>
          <w:p w14:paraId="6C9DAF0A" w14:textId="77777777" w:rsidR="002C5A19" w:rsidRPr="00B3257E" w:rsidRDefault="002C5A19" w:rsidP="00B3257E">
            <w:pPr>
              <w:widowControl w:val="0"/>
              <w:autoSpaceDE w:val="0"/>
              <w:autoSpaceDN w:val="0"/>
              <w:adjustRightInd w:val="0"/>
              <w:spacing w:after="0" w:line="240" w:lineRule="auto"/>
              <w:jc w:val="right"/>
              <w:rPr>
                <w:rFonts w:ascii="Times New Roman" w:hAnsi="Times New Roman"/>
                <w:lang w:eastAsia="ru-RU"/>
              </w:rPr>
            </w:pPr>
            <w:r w:rsidRPr="00B3257E">
              <w:rPr>
                <w:rFonts w:ascii="Times New Roman" w:hAnsi="Times New Roman"/>
                <w:lang w:eastAsia="ru-RU"/>
              </w:rPr>
              <w:t>100,0</w:t>
            </w:r>
          </w:p>
        </w:tc>
      </w:tr>
      <w:tr w:rsidR="002C5A19" w:rsidRPr="00B3257E" w14:paraId="2FB32711" w14:textId="77777777" w:rsidTr="008B13F3">
        <w:trPr>
          <w:trHeight w:val="529"/>
        </w:trPr>
        <w:tc>
          <w:tcPr>
            <w:tcW w:w="4238" w:type="dxa"/>
            <w:shd w:val="clear" w:color="auto" w:fill="auto"/>
          </w:tcPr>
          <w:p w14:paraId="57F93CC0" w14:textId="77777777" w:rsidR="002C5A19" w:rsidRPr="00B3257E" w:rsidRDefault="002C5A19" w:rsidP="002C5A19">
            <w:pPr>
              <w:widowControl w:val="0"/>
              <w:autoSpaceDE w:val="0"/>
              <w:autoSpaceDN w:val="0"/>
              <w:adjustRightInd w:val="0"/>
              <w:spacing w:after="0" w:line="240" w:lineRule="auto"/>
              <w:rPr>
                <w:rFonts w:ascii="Times New Roman" w:hAnsi="Times New Roman"/>
                <w:lang w:eastAsia="ru-RU"/>
              </w:rPr>
            </w:pPr>
            <w:r w:rsidRPr="00B3257E">
              <w:rPr>
                <w:rFonts w:ascii="Times New Roman" w:hAnsi="Times New Roman"/>
                <w:lang w:eastAsia="ru-RU"/>
              </w:rPr>
              <w:lastRenderedPageBreak/>
              <w:t>20 Государственная программа Архангельской области «Развитие инфраструктуры Соловецкого архипелага (2014 - 2021 годы)»</w:t>
            </w:r>
          </w:p>
        </w:tc>
        <w:tc>
          <w:tcPr>
            <w:tcW w:w="1418" w:type="dxa"/>
            <w:shd w:val="clear" w:color="auto" w:fill="auto"/>
          </w:tcPr>
          <w:p w14:paraId="0F9C65BF"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91,6</w:t>
            </w:r>
          </w:p>
        </w:tc>
        <w:tc>
          <w:tcPr>
            <w:tcW w:w="1294" w:type="dxa"/>
            <w:shd w:val="clear" w:color="auto" w:fill="auto"/>
          </w:tcPr>
          <w:p w14:paraId="7DF81B9C"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224,9</w:t>
            </w:r>
          </w:p>
        </w:tc>
        <w:tc>
          <w:tcPr>
            <w:tcW w:w="1436" w:type="dxa"/>
            <w:shd w:val="clear" w:color="auto" w:fill="auto"/>
          </w:tcPr>
          <w:p w14:paraId="32483DF6"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37,5</w:t>
            </w:r>
          </w:p>
        </w:tc>
        <w:tc>
          <w:tcPr>
            <w:tcW w:w="851" w:type="dxa"/>
            <w:shd w:val="clear" w:color="auto" w:fill="auto"/>
          </w:tcPr>
          <w:p w14:paraId="187DDDD0"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16,7</w:t>
            </w:r>
          </w:p>
        </w:tc>
      </w:tr>
      <w:tr w:rsidR="002C5A19" w:rsidRPr="00B3257E" w14:paraId="69FE4F36" w14:textId="77777777" w:rsidTr="008B13F3">
        <w:trPr>
          <w:trHeight w:val="529"/>
        </w:trPr>
        <w:tc>
          <w:tcPr>
            <w:tcW w:w="4238" w:type="dxa"/>
            <w:shd w:val="clear" w:color="auto" w:fill="auto"/>
          </w:tcPr>
          <w:p w14:paraId="06EE7AFD" w14:textId="77777777" w:rsidR="002C5A19" w:rsidRPr="00B3257E" w:rsidRDefault="002C5A19" w:rsidP="002C5A19">
            <w:pPr>
              <w:widowControl w:val="0"/>
              <w:autoSpaceDE w:val="0"/>
              <w:autoSpaceDN w:val="0"/>
              <w:adjustRightInd w:val="0"/>
              <w:spacing w:after="0" w:line="240" w:lineRule="auto"/>
              <w:rPr>
                <w:rFonts w:ascii="Times New Roman" w:hAnsi="Times New Roman"/>
                <w:lang w:eastAsia="ru-RU"/>
              </w:rPr>
            </w:pPr>
            <w:r w:rsidRPr="00B3257E">
              <w:rPr>
                <w:rFonts w:ascii="Times New Roman" w:hAnsi="Times New Roman"/>
                <w:lang w:eastAsia="ru-RU"/>
              </w:rPr>
              <w:t>24 Государственная программа Архангельской области «Устойчивое развитие сельских территорий Архангельской области (2014 - 2021 годы)»</w:t>
            </w:r>
          </w:p>
        </w:tc>
        <w:tc>
          <w:tcPr>
            <w:tcW w:w="1418" w:type="dxa"/>
            <w:shd w:val="clear" w:color="auto" w:fill="auto"/>
          </w:tcPr>
          <w:p w14:paraId="05F0FE27"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44,9</w:t>
            </w:r>
          </w:p>
        </w:tc>
        <w:tc>
          <w:tcPr>
            <w:tcW w:w="1294" w:type="dxa"/>
            <w:shd w:val="clear" w:color="auto" w:fill="auto"/>
          </w:tcPr>
          <w:p w14:paraId="0952C12A"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44,9</w:t>
            </w:r>
          </w:p>
        </w:tc>
        <w:tc>
          <w:tcPr>
            <w:tcW w:w="1436" w:type="dxa"/>
            <w:shd w:val="clear" w:color="auto" w:fill="auto"/>
          </w:tcPr>
          <w:p w14:paraId="46C91511"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44,9</w:t>
            </w:r>
          </w:p>
        </w:tc>
        <w:tc>
          <w:tcPr>
            <w:tcW w:w="851" w:type="dxa"/>
            <w:shd w:val="clear" w:color="auto" w:fill="auto"/>
          </w:tcPr>
          <w:p w14:paraId="2B39F87B"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100,0</w:t>
            </w:r>
          </w:p>
        </w:tc>
      </w:tr>
      <w:tr w:rsidR="002C5A19" w:rsidRPr="00B3257E" w14:paraId="004269EF" w14:textId="77777777" w:rsidTr="008B13F3">
        <w:trPr>
          <w:trHeight w:val="529"/>
        </w:trPr>
        <w:tc>
          <w:tcPr>
            <w:tcW w:w="4238" w:type="dxa"/>
            <w:shd w:val="clear" w:color="auto" w:fill="auto"/>
          </w:tcPr>
          <w:p w14:paraId="5C31C439" w14:textId="77777777" w:rsidR="002C5A19" w:rsidRPr="00B3257E" w:rsidRDefault="002C5A19" w:rsidP="002C5A19">
            <w:pPr>
              <w:widowControl w:val="0"/>
              <w:autoSpaceDE w:val="0"/>
              <w:autoSpaceDN w:val="0"/>
              <w:adjustRightInd w:val="0"/>
              <w:spacing w:after="0" w:line="240" w:lineRule="auto"/>
              <w:rPr>
                <w:rFonts w:ascii="Times New Roman" w:hAnsi="Times New Roman"/>
                <w:lang w:eastAsia="ru-RU"/>
              </w:rPr>
            </w:pPr>
            <w:r w:rsidRPr="00B3257E">
              <w:rPr>
                <w:rFonts w:ascii="Times New Roman" w:hAnsi="Times New Roman"/>
                <w:lang w:eastAsia="ru-RU"/>
              </w:rPr>
              <w:t>Резервный фонд Правительства Архангельской области</w:t>
            </w:r>
          </w:p>
        </w:tc>
        <w:tc>
          <w:tcPr>
            <w:tcW w:w="1418" w:type="dxa"/>
            <w:shd w:val="clear" w:color="auto" w:fill="auto"/>
          </w:tcPr>
          <w:p w14:paraId="7C41B757"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w:t>
            </w:r>
          </w:p>
        </w:tc>
        <w:tc>
          <w:tcPr>
            <w:tcW w:w="1294" w:type="dxa"/>
            <w:shd w:val="clear" w:color="auto" w:fill="auto"/>
          </w:tcPr>
          <w:p w14:paraId="00236F62"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12,3</w:t>
            </w:r>
          </w:p>
        </w:tc>
        <w:tc>
          <w:tcPr>
            <w:tcW w:w="1436" w:type="dxa"/>
            <w:shd w:val="clear" w:color="auto" w:fill="auto"/>
          </w:tcPr>
          <w:p w14:paraId="6A74AFEE"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12,3</w:t>
            </w:r>
          </w:p>
        </w:tc>
        <w:tc>
          <w:tcPr>
            <w:tcW w:w="851" w:type="dxa"/>
            <w:shd w:val="clear" w:color="auto" w:fill="auto"/>
          </w:tcPr>
          <w:p w14:paraId="198E398C"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100,0</w:t>
            </w:r>
          </w:p>
        </w:tc>
      </w:tr>
      <w:tr w:rsidR="002C5A19" w:rsidRPr="00B3257E" w14:paraId="09CF56AB" w14:textId="77777777" w:rsidTr="008B13F3">
        <w:tc>
          <w:tcPr>
            <w:tcW w:w="4238" w:type="dxa"/>
            <w:shd w:val="clear" w:color="auto" w:fill="auto"/>
          </w:tcPr>
          <w:p w14:paraId="0EE6A089"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Итого</w:t>
            </w:r>
          </w:p>
        </w:tc>
        <w:tc>
          <w:tcPr>
            <w:tcW w:w="1418" w:type="dxa"/>
            <w:shd w:val="clear" w:color="auto" w:fill="auto"/>
          </w:tcPr>
          <w:p w14:paraId="40A96FC7"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 xml:space="preserve"> 3 853,0</w:t>
            </w:r>
          </w:p>
        </w:tc>
        <w:tc>
          <w:tcPr>
            <w:tcW w:w="1294" w:type="dxa"/>
            <w:shd w:val="clear" w:color="auto" w:fill="auto"/>
          </w:tcPr>
          <w:p w14:paraId="3F31FC7E"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4 007,7</w:t>
            </w:r>
          </w:p>
        </w:tc>
        <w:tc>
          <w:tcPr>
            <w:tcW w:w="1436" w:type="dxa"/>
            <w:shd w:val="clear" w:color="auto" w:fill="auto"/>
          </w:tcPr>
          <w:p w14:paraId="7BB03999"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3 714,9</w:t>
            </w:r>
          </w:p>
        </w:tc>
        <w:tc>
          <w:tcPr>
            <w:tcW w:w="851" w:type="dxa"/>
            <w:shd w:val="clear" w:color="auto" w:fill="auto"/>
          </w:tcPr>
          <w:p w14:paraId="329E9BE4" w14:textId="77777777" w:rsidR="002C5A19" w:rsidRPr="00B3257E" w:rsidRDefault="002C5A19" w:rsidP="002C5A19">
            <w:pPr>
              <w:widowControl w:val="0"/>
              <w:autoSpaceDE w:val="0"/>
              <w:autoSpaceDN w:val="0"/>
              <w:adjustRightInd w:val="0"/>
              <w:spacing w:after="0" w:line="240" w:lineRule="auto"/>
              <w:jc w:val="center"/>
              <w:rPr>
                <w:rFonts w:ascii="Times New Roman" w:hAnsi="Times New Roman"/>
                <w:lang w:eastAsia="ru-RU"/>
              </w:rPr>
            </w:pPr>
            <w:r w:rsidRPr="00B3257E">
              <w:rPr>
                <w:rFonts w:ascii="Times New Roman" w:hAnsi="Times New Roman"/>
                <w:lang w:eastAsia="ru-RU"/>
              </w:rPr>
              <w:t>92,7</w:t>
            </w:r>
          </w:p>
        </w:tc>
      </w:tr>
    </w:tbl>
    <w:p w14:paraId="22C3E5D7" w14:textId="77777777" w:rsidR="00B3257E" w:rsidRPr="00B3257E" w:rsidRDefault="00B3257E" w:rsidP="002C5A19">
      <w:pPr>
        <w:spacing w:after="0" w:line="240" w:lineRule="auto"/>
        <w:ind w:firstLine="851"/>
        <w:contextualSpacing/>
        <w:jc w:val="both"/>
        <w:rPr>
          <w:rFonts w:ascii="Times New Roman" w:eastAsia="Times New Roman" w:hAnsi="Times New Roman"/>
          <w:sz w:val="28"/>
          <w:szCs w:val="28"/>
          <w:lang w:eastAsia="ru-RU"/>
        </w:rPr>
      </w:pPr>
    </w:p>
    <w:p w14:paraId="723C939E" w14:textId="77777777" w:rsidR="002C5A19" w:rsidRPr="00B3257E"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B3257E">
        <w:rPr>
          <w:rFonts w:ascii="Times New Roman" w:eastAsia="Times New Roman" w:hAnsi="Times New Roman"/>
          <w:sz w:val="28"/>
          <w:szCs w:val="28"/>
          <w:lang w:eastAsia="ru-RU"/>
        </w:rPr>
        <w:t>Наиболее низкое исполнение по подразделу «</w:t>
      </w:r>
      <w:r w:rsidRPr="00B3257E">
        <w:rPr>
          <w:rFonts w:ascii="Times New Roman" w:hAnsi="Times New Roman"/>
          <w:sz w:val="28"/>
          <w:szCs w:val="28"/>
          <w:lang w:eastAsia="ru-RU"/>
        </w:rPr>
        <w:t>Коммунальное</w:t>
      </w:r>
      <w:r w:rsidRPr="00B3257E">
        <w:rPr>
          <w:rFonts w:ascii="Times New Roman" w:eastAsia="Times New Roman" w:hAnsi="Times New Roman"/>
          <w:sz w:val="28"/>
          <w:szCs w:val="28"/>
          <w:lang w:eastAsia="ru-RU"/>
        </w:rPr>
        <w:t xml:space="preserve"> хозяйство» по государственной программе «</w:t>
      </w:r>
      <w:r w:rsidRPr="00B3257E">
        <w:rPr>
          <w:rFonts w:ascii="Times New Roman" w:hAnsi="Times New Roman"/>
          <w:sz w:val="28"/>
          <w:szCs w:val="28"/>
          <w:lang w:eastAsia="ru-RU"/>
        </w:rPr>
        <w:t>Развитие инфраструктуры Соловецкого архипелага (2014 - 2021 годы)</w:t>
      </w:r>
      <w:r w:rsidRPr="00B3257E">
        <w:rPr>
          <w:rFonts w:ascii="Times New Roman" w:eastAsia="Times New Roman" w:hAnsi="Times New Roman"/>
          <w:sz w:val="28"/>
          <w:szCs w:val="28"/>
          <w:lang w:eastAsia="ru-RU"/>
        </w:rPr>
        <w:t>» - 16,7% к показателям сводной бюджетной росписи.</w:t>
      </w:r>
    </w:p>
    <w:p w14:paraId="18F808C4" w14:textId="2A07BDAE" w:rsidR="002C5A19" w:rsidRPr="00B3257E" w:rsidRDefault="00B3257E" w:rsidP="00B3257E">
      <w:pPr>
        <w:pStyle w:val="3"/>
        <w:spacing w:line="240" w:lineRule="auto"/>
        <w:jc w:val="center"/>
        <w:rPr>
          <w:rFonts w:ascii="Times New Roman" w:hAnsi="Times New Roman"/>
          <w:b w:val="0"/>
          <w:sz w:val="28"/>
          <w:szCs w:val="28"/>
          <w:u w:val="single"/>
          <w:lang w:val="ru-RU"/>
        </w:rPr>
      </w:pPr>
      <w:bookmarkStart w:id="81" w:name="_Toc9262590"/>
      <w:r>
        <w:rPr>
          <w:rFonts w:ascii="Times New Roman" w:hAnsi="Times New Roman"/>
          <w:b w:val="0"/>
          <w:sz w:val="28"/>
          <w:szCs w:val="28"/>
          <w:u w:val="single"/>
          <w:lang w:val="ru-RU"/>
        </w:rPr>
        <w:t xml:space="preserve">4.6.3. </w:t>
      </w:r>
      <w:r w:rsidR="002C5A19" w:rsidRPr="00B3257E">
        <w:rPr>
          <w:rFonts w:ascii="Times New Roman" w:hAnsi="Times New Roman"/>
          <w:b w:val="0"/>
          <w:sz w:val="28"/>
          <w:szCs w:val="28"/>
          <w:u w:val="single"/>
          <w:lang w:val="ru-RU"/>
        </w:rPr>
        <w:t>Благоустройство</w:t>
      </w:r>
      <w:bookmarkEnd w:id="81"/>
    </w:p>
    <w:p w14:paraId="7E74FE1F" w14:textId="77777777" w:rsidR="002C5A19" w:rsidRPr="00B3257E"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B3257E">
        <w:rPr>
          <w:rFonts w:ascii="Times New Roman" w:eastAsia="Times New Roman" w:hAnsi="Times New Roman"/>
          <w:sz w:val="28"/>
          <w:szCs w:val="28"/>
          <w:lang w:eastAsia="ru-RU"/>
        </w:rPr>
        <w:t>По подразделу «Благоустройство» кассовое исполнение расходов областного бюджета составило 364,1 млн.руб. или 99,8 % к уровню 2017 года.</w:t>
      </w:r>
    </w:p>
    <w:p w14:paraId="6945F0EE" w14:textId="62527204" w:rsidR="002C5A19"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B3257E">
        <w:rPr>
          <w:rFonts w:ascii="Times New Roman" w:eastAsia="Times New Roman" w:hAnsi="Times New Roman"/>
          <w:sz w:val="28"/>
          <w:szCs w:val="28"/>
          <w:lang w:eastAsia="ru-RU"/>
        </w:rPr>
        <w:t>Информация об исполнении расх</w:t>
      </w:r>
      <w:r w:rsidR="00B3257E">
        <w:rPr>
          <w:rFonts w:ascii="Times New Roman" w:eastAsia="Times New Roman" w:hAnsi="Times New Roman"/>
          <w:sz w:val="28"/>
          <w:szCs w:val="28"/>
          <w:lang w:eastAsia="ru-RU"/>
        </w:rPr>
        <w:t>одов за 2018 год по подразделу:</w:t>
      </w:r>
    </w:p>
    <w:p w14:paraId="7614669F" w14:textId="77777777" w:rsidR="00315BF4" w:rsidRDefault="00315BF4" w:rsidP="002C5A19">
      <w:pPr>
        <w:spacing w:after="0" w:line="240" w:lineRule="auto"/>
        <w:ind w:firstLine="851"/>
        <w:contextualSpacing/>
        <w:jc w:val="both"/>
        <w:rPr>
          <w:rFonts w:ascii="Times New Roman" w:eastAsia="Times New Roman" w:hAnsi="Times New Roman"/>
          <w:sz w:val="28"/>
          <w:szCs w:val="28"/>
          <w:lang w:eastAsia="ru-RU"/>
        </w:rPr>
      </w:pPr>
    </w:p>
    <w:p w14:paraId="07B1DD3F" w14:textId="77777777" w:rsidR="00315BF4" w:rsidRPr="00B3257E" w:rsidRDefault="00315BF4" w:rsidP="002C5A19">
      <w:pPr>
        <w:spacing w:after="0" w:line="240" w:lineRule="auto"/>
        <w:ind w:firstLine="851"/>
        <w:contextualSpacing/>
        <w:jc w:val="both"/>
        <w:rPr>
          <w:rFonts w:ascii="Times New Roman" w:eastAsia="Times New Roman" w:hAnsi="Times New Roman"/>
          <w:sz w:val="28"/>
          <w:szCs w:val="28"/>
          <w:lang w:eastAsia="ru-RU"/>
        </w:rPr>
      </w:pPr>
    </w:p>
    <w:tbl>
      <w:tblPr>
        <w:tblW w:w="921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077"/>
        <w:gridCol w:w="1560"/>
        <w:gridCol w:w="1294"/>
        <w:gridCol w:w="1436"/>
        <w:gridCol w:w="851"/>
      </w:tblGrid>
      <w:tr w:rsidR="002C5A19" w:rsidRPr="00E14525" w14:paraId="598CC981" w14:textId="77777777" w:rsidTr="00E14525">
        <w:tc>
          <w:tcPr>
            <w:tcW w:w="4077" w:type="dxa"/>
            <w:shd w:val="clear" w:color="auto" w:fill="auto"/>
          </w:tcPr>
          <w:p w14:paraId="3B38DC76" w14:textId="77777777" w:rsidR="002C5A19" w:rsidRPr="00E14525" w:rsidRDefault="002C5A19" w:rsidP="002C5A19">
            <w:pPr>
              <w:widowControl w:val="0"/>
              <w:autoSpaceDE w:val="0"/>
              <w:autoSpaceDN w:val="0"/>
              <w:adjustRightInd w:val="0"/>
              <w:spacing w:after="0" w:line="240" w:lineRule="auto"/>
              <w:jc w:val="center"/>
              <w:rPr>
                <w:rFonts w:ascii="Times New Roman" w:hAnsi="Times New Roman"/>
                <w:lang w:eastAsia="ru-RU"/>
              </w:rPr>
            </w:pPr>
            <w:r w:rsidRPr="00E14525">
              <w:rPr>
                <w:rFonts w:ascii="Times New Roman" w:hAnsi="Times New Roman"/>
                <w:lang w:eastAsia="ru-RU"/>
              </w:rPr>
              <w:t>Наименование программы</w:t>
            </w:r>
          </w:p>
        </w:tc>
        <w:tc>
          <w:tcPr>
            <w:tcW w:w="1560" w:type="dxa"/>
            <w:shd w:val="clear" w:color="auto" w:fill="auto"/>
          </w:tcPr>
          <w:p w14:paraId="0F6E7A54" w14:textId="06D98C40" w:rsidR="002C5A19" w:rsidRPr="00E14525" w:rsidRDefault="002C5A19" w:rsidP="00E14525">
            <w:pPr>
              <w:widowControl w:val="0"/>
              <w:autoSpaceDE w:val="0"/>
              <w:autoSpaceDN w:val="0"/>
              <w:adjustRightInd w:val="0"/>
              <w:spacing w:after="0" w:line="240" w:lineRule="auto"/>
              <w:jc w:val="center"/>
              <w:rPr>
                <w:rFonts w:ascii="Times New Roman" w:hAnsi="Times New Roman"/>
                <w:lang w:eastAsia="ru-RU"/>
              </w:rPr>
            </w:pPr>
            <w:r w:rsidRPr="00E14525">
              <w:rPr>
                <w:rFonts w:ascii="Times New Roman" w:hAnsi="Times New Roman"/>
                <w:lang w:eastAsia="ru-RU"/>
              </w:rPr>
              <w:t xml:space="preserve">Утверждено в ред. </w:t>
            </w:r>
            <w:r w:rsidR="00E14525">
              <w:rPr>
                <w:rFonts w:ascii="Times New Roman" w:hAnsi="Times New Roman"/>
                <w:lang w:eastAsia="ru-RU"/>
              </w:rPr>
              <w:t xml:space="preserve">от </w:t>
            </w:r>
            <w:r w:rsidRPr="00E14525">
              <w:rPr>
                <w:rFonts w:ascii="Times New Roman" w:eastAsia="Times New Roman" w:hAnsi="Times New Roman"/>
                <w:lang w:eastAsia="ru-RU"/>
              </w:rPr>
              <w:t>14.12.2018</w:t>
            </w:r>
            <w:r w:rsidRPr="00E14525">
              <w:rPr>
                <w:rFonts w:ascii="Times New Roman" w:hAnsi="Times New Roman"/>
                <w:lang w:eastAsia="ru-RU"/>
              </w:rPr>
              <w:t>, млн.руб.</w:t>
            </w:r>
          </w:p>
        </w:tc>
        <w:tc>
          <w:tcPr>
            <w:tcW w:w="1294" w:type="dxa"/>
            <w:shd w:val="clear" w:color="auto" w:fill="auto"/>
          </w:tcPr>
          <w:p w14:paraId="1C57ABBB" w14:textId="77777777" w:rsidR="002C5A19" w:rsidRPr="00E14525" w:rsidRDefault="002C5A19" w:rsidP="002C5A19">
            <w:pPr>
              <w:widowControl w:val="0"/>
              <w:autoSpaceDE w:val="0"/>
              <w:autoSpaceDN w:val="0"/>
              <w:adjustRightInd w:val="0"/>
              <w:spacing w:after="0" w:line="240" w:lineRule="auto"/>
              <w:jc w:val="center"/>
              <w:rPr>
                <w:rFonts w:ascii="Times New Roman" w:hAnsi="Times New Roman"/>
                <w:lang w:eastAsia="ru-RU"/>
              </w:rPr>
            </w:pPr>
            <w:r w:rsidRPr="00E14525">
              <w:rPr>
                <w:rFonts w:ascii="Times New Roman" w:hAnsi="Times New Roman"/>
                <w:lang w:eastAsia="ru-RU"/>
              </w:rPr>
              <w:t>Уточненная сводная бюджетная роспись на 2018 год, млн.руб</w:t>
            </w:r>
          </w:p>
        </w:tc>
        <w:tc>
          <w:tcPr>
            <w:tcW w:w="1436" w:type="dxa"/>
            <w:shd w:val="clear" w:color="auto" w:fill="auto"/>
          </w:tcPr>
          <w:p w14:paraId="6A63D5C9" w14:textId="77777777" w:rsidR="002C5A19" w:rsidRPr="00E14525" w:rsidRDefault="002C5A19" w:rsidP="002C5A19">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E14525">
              <w:rPr>
                <w:rFonts w:ascii="Times New Roman" w:eastAsia="Times New Roman" w:hAnsi="Times New Roman"/>
                <w:lang w:eastAsia="ru-RU"/>
              </w:rPr>
              <w:t>Кассовое</w:t>
            </w:r>
          </w:p>
          <w:p w14:paraId="130D6A59" w14:textId="77777777" w:rsidR="002C5A19" w:rsidRPr="00E14525" w:rsidRDefault="002C5A19" w:rsidP="002C5A19">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E14525">
              <w:rPr>
                <w:rFonts w:ascii="Times New Roman" w:eastAsia="Times New Roman" w:hAnsi="Times New Roman"/>
                <w:lang w:eastAsia="ru-RU"/>
              </w:rPr>
              <w:t>исполнение</w:t>
            </w:r>
          </w:p>
          <w:p w14:paraId="04B58225" w14:textId="77777777" w:rsidR="002C5A19" w:rsidRPr="00E14525" w:rsidRDefault="002C5A19" w:rsidP="002C5A19">
            <w:pPr>
              <w:widowControl w:val="0"/>
              <w:autoSpaceDE w:val="0"/>
              <w:autoSpaceDN w:val="0"/>
              <w:adjustRightInd w:val="0"/>
              <w:spacing w:after="0" w:line="240" w:lineRule="auto"/>
              <w:jc w:val="center"/>
              <w:rPr>
                <w:rFonts w:ascii="Times New Roman" w:hAnsi="Times New Roman"/>
                <w:lang w:eastAsia="ru-RU"/>
              </w:rPr>
            </w:pPr>
            <w:r w:rsidRPr="00E14525">
              <w:rPr>
                <w:rFonts w:ascii="Times New Roman" w:hAnsi="Times New Roman"/>
                <w:lang w:eastAsia="ru-RU"/>
              </w:rPr>
              <w:t>млн.руб.</w:t>
            </w:r>
          </w:p>
        </w:tc>
        <w:tc>
          <w:tcPr>
            <w:tcW w:w="851" w:type="dxa"/>
            <w:shd w:val="clear" w:color="auto" w:fill="auto"/>
          </w:tcPr>
          <w:p w14:paraId="424E868E" w14:textId="77777777" w:rsidR="002C5A19" w:rsidRPr="00E14525" w:rsidRDefault="002C5A19" w:rsidP="002C5A19">
            <w:pPr>
              <w:widowControl w:val="0"/>
              <w:autoSpaceDE w:val="0"/>
              <w:autoSpaceDN w:val="0"/>
              <w:adjustRightInd w:val="0"/>
              <w:spacing w:after="0" w:line="240" w:lineRule="auto"/>
              <w:jc w:val="center"/>
              <w:rPr>
                <w:rFonts w:ascii="Times New Roman" w:hAnsi="Times New Roman"/>
                <w:lang w:eastAsia="ru-RU"/>
              </w:rPr>
            </w:pPr>
            <w:r w:rsidRPr="00E14525">
              <w:rPr>
                <w:rFonts w:ascii="Times New Roman" w:hAnsi="Times New Roman"/>
                <w:lang w:eastAsia="ru-RU"/>
              </w:rPr>
              <w:t>% исполнения</w:t>
            </w:r>
          </w:p>
        </w:tc>
      </w:tr>
      <w:tr w:rsidR="002C5A19" w:rsidRPr="00E14525" w14:paraId="659BF794" w14:textId="77777777" w:rsidTr="00E14525">
        <w:trPr>
          <w:trHeight w:val="510"/>
        </w:trPr>
        <w:tc>
          <w:tcPr>
            <w:tcW w:w="4077" w:type="dxa"/>
            <w:shd w:val="clear" w:color="auto" w:fill="auto"/>
          </w:tcPr>
          <w:p w14:paraId="091B447D" w14:textId="4B3430E2" w:rsidR="002C5A19" w:rsidRPr="00E14525" w:rsidRDefault="002C5A19" w:rsidP="002C5A19">
            <w:pPr>
              <w:widowControl w:val="0"/>
              <w:autoSpaceDE w:val="0"/>
              <w:autoSpaceDN w:val="0"/>
              <w:adjustRightInd w:val="0"/>
              <w:spacing w:after="0" w:line="240" w:lineRule="auto"/>
              <w:rPr>
                <w:rFonts w:ascii="Times New Roman" w:hAnsi="Times New Roman"/>
                <w:lang w:eastAsia="ru-RU"/>
              </w:rPr>
            </w:pPr>
            <w:r w:rsidRPr="00E14525">
              <w:rPr>
                <w:rFonts w:ascii="Times New Roman" w:hAnsi="Times New Roman"/>
                <w:lang w:eastAsia="ru-RU"/>
              </w:rPr>
              <w:t>Государственная программа Архангельской области «Формирование современной городской среды в Архангельской области (2018 - 2024 годы)»</w:t>
            </w:r>
          </w:p>
        </w:tc>
        <w:tc>
          <w:tcPr>
            <w:tcW w:w="1560" w:type="dxa"/>
            <w:shd w:val="clear" w:color="auto" w:fill="auto"/>
          </w:tcPr>
          <w:p w14:paraId="761F3517"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352,1</w:t>
            </w:r>
          </w:p>
        </w:tc>
        <w:tc>
          <w:tcPr>
            <w:tcW w:w="1294" w:type="dxa"/>
            <w:shd w:val="clear" w:color="auto" w:fill="auto"/>
          </w:tcPr>
          <w:p w14:paraId="2644B0B6"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352,1</w:t>
            </w:r>
          </w:p>
        </w:tc>
        <w:tc>
          <w:tcPr>
            <w:tcW w:w="1436" w:type="dxa"/>
            <w:shd w:val="clear" w:color="auto" w:fill="auto"/>
          </w:tcPr>
          <w:p w14:paraId="343C0B9D"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351,2</w:t>
            </w:r>
          </w:p>
        </w:tc>
        <w:tc>
          <w:tcPr>
            <w:tcW w:w="851" w:type="dxa"/>
            <w:shd w:val="clear" w:color="auto" w:fill="auto"/>
          </w:tcPr>
          <w:p w14:paraId="7E96432C"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99,8</w:t>
            </w:r>
          </w:p>
        </w:tc>
      </w:tr>
      <w:tr w:rsidR="002C5A19" w:rsidRPr="00E14525" w14:paraId="6FCEB823" w14:textId="77777777" w:rsidTr="00E14525">
        <w:trPr>
          <w:trHeight w:val="1219"/>
        </w:trPr>
        <w:tc>
          <w:tcPr>
            <w:tcW w:w="4077" w:type="dxa"/>
            <w:shd w:val="clear" w:color="auto" w:fill="auto"/>
          </w:tcPr>
          <w:p w14:paraId="2B75C7B4" w14:textId="785169DC" w:rsidR="002C5A19" w:rsidRPr="00E14525" w:rsidRDefault="002C5A19" w:rsidP="00E14525">
            <w:pPr>
              <w:widowControl w:val="0"/>
              <w:autoSpaceDE w:val="0"/>
              <w:autoSpaceDN w:val="0"/>
              <w:adjustRightInd w:val="0"/>
              <w:spacing w:after="0" w:line="240" w:lineRule="auto"/>
              <w:rPr>
                <w:rFonts w:ascii="Times New Roman" w:hAnsi="Times New Roman"/>
                <w:lang w:eastAsia="ru-RU"/>
              </w:rPr>
            </w:pPr>
            <w:r w:rsidRPr="00E14525">
              <w:rPr>
                <w:rFonts w:ascii="Times New Roman" w:hAnsi="Times New Roman"/>
                <w:lang w:eastAsia="ru-RU"/>
              </w:rPr>
              <w:t>Государственная программа Архангельской области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w:t>
            </w:r>
          </w:p>
        </w:tc>
        <w:tc>
          <w:tcPr>
            <w:tcW w:w="1560" w:type="dxa"/>
            <w:shd w:val="clear" w:color="auto" w:fill="auto"/>
          </w:tcPr>
          <w:p w14:paraId="607AFD2F" w14:textId="77777777" w:rsidR="002C5A19" w:rsidRPr="00E14525" w:rsidRDefault="002C5A19" w:rsidP="002C5A19">
            <w:pPr>
              <w:widowControl w:val="0"/>
              <w:autoSpaceDE w:val="0"/>
              <w:autoSpaceDN w:val="0"/>
              <w:adjustRightInd w:val="0"/>
              <w:spacing w:after="0" w:line="240" w:lineRule="auto"/>
              <w:jc w:val="center"/>
              <w:rPr>
                <w:rFonts w:ascii="Times New Roman" w:hAnsi="Times New Roman"/>
                <w:lang w:eastAsia="ru-RU"/>
              </w:rPr>
            </w:pPr>
            <w:r w:rsidRPr="00E14525">
              <w:rPr>
                <w:rFonts w:ascii="Times New Roman" w:hAnsi="Times New Roman"/>
                <w:lang w:eastAsia="ru-RU"/>
              </w:rPr>
              <w:t>-</w:t>
            </w:r>
          </w:p>
        </w:tc>
        <w:tc>
          <w:tcPr>
            <w:tcW w:w="1294" w:type="dxa"/>
            <w:shd w:val="clear" w:color="auto" w:fill="auto"/>
          </w:tcPr>
          <w:p w14:paraId="694FE823"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2,0</w:t>
            </w:r>
          </w:p>
        </w:tc>
        <w:tc>
          <w:tcPr>
            <w:tcW w:w="1436" w:type="dxa"/>
            <w:shd w:val="clear" w:color="auto" w:fill="auto"/>
          </w:tcPr>
          <w:p w14:paraId="39896E6B"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2,0</w:t>
            </w:r>
          </w:p>
        </w:tc>
        <w:tc>
          <w:tcPr>
            <w:tcW w:w="851" w:type="dxa"/>
            <w:shd w:val="clear" w:color="auto" w:fill="auto"/>
          </w:tcPr>
          <w:p w14:paraId="685DC155"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100,0</w:t>
            </w:r>
          </w:p>
        </w:tc>
      </w:tr>
      <w:tr w:rsidR="002C5A19" w:rsidRPr="00E14525" w14:paraId="6C0935B2" w14:textId="77777777" w:rsidTr="00E14525">
        <w:trPr>
          <w:trHeight w:val="529"/>
        </w:trPr>
        <w:tc>
          <w:tcPr>
            <w:tcW w:w="4077" w:type="dxa"/>
            <w:shd w:val="clear" w:color="auto" w:fill="auto"/>
          </w:tcPr>
          <w:p w14:paraId="687B03E2" w14:textId="77777777" w:rsidR="002C5A19" w:rsidRPr="00E14525" w:rsidRDefault="002C5A19" w:rsidP="002C5A19">
            <w:pPr>
              <w:widowControl w:val="0"/>
              <w:autoSpaceDE w:val="0"/>
              <w:autoSpaceDN w:val="0"/>
              <w:adjustRightInd w:val="0"/>
              <w:spacing w:after="0" w:line="240" w:lineRule="auto"/>
              <w:rPr>
                <w:rFonts w:ascii="Times New Roman" w:hAnsi="Times New Roman"/>
                <w:lang w:eastAsia="ru-RU"/>
              </w:rPr>
            </w:pPr>
            <w:r w:rsidRPr="00E14525">
              <w:rPr>
                <w:rFonts w:ascii="Times New Roman" w:hAnsi="Times New Roman"/>
                <w:lang w:eastAsia="ru-RU"/>
              </w:rPr>
              <w:t>Резервный фонд Правительства Архангельской области</w:t>
            </w:r>
          </w:p>
        </w:tc>
        <w:tc>
          <w:tcPr>
            <w:tcW w:w="1560" w:type="dxa"/>
            <w:shd w:val="clear" w:color="auto" w:fill="auto"/>
          </w:tcPr>
          <w:p w14:paraId="5250E7F7" w14:textId="77777777" w:rsidR="002C5A19" w:rsidRPr="00E14525" w:rsidRDefault="002C5A19" w:rsidP="002C5A19">
            <w:pPr>
              <w:widowControl w:val="0"/>
              <w:autoSpaceDE w:val="0"/>
              <w:autoSpaceDN w:val="0"/>
              <w:adjustRightInd w:val="0"/>
              <w:spacing w:after="0" w:line="240" w:lineRule="auto"/>
              <w:jc w:val="center"/>
              <w:rPr>
                <w:rFonts w:ascii="Times New Roman" w:hAnsi="Times New Roman"/>
                <w:lang w:eastAsia="ru-RU"/>
              </w:rPr>
            </w:pPr>
            <w:r w:rsidRPr="00E14525">
              <w:rPr>
                <w:rFonts w:ascii="Times New Roman" w:hAnsi="Times New Roman"/>
                <w:lang w:eastAsia="ru-RU"/>
              </w:rPr>
              <w:t>-</w:t>
            </w:r>
          </w:p>
        </w:tc>
        <w:tc>
          <w:tcPr>
            <w:tcW w:w="1294" w:type="dxa"/>
            <w:shd w:val="clear" w:color="auto" w:fill="auto"/>
          </w:tcPr>
          <w:p w14:paraId="04DFDA08"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10,8</w:t>
            </w:r>
          </w:p>
        </w:tc>
        <w:tc>
          <w:tcPr>
            <w:tcW w:w="1436" w:type="dxa"/>
            <w:shd w:val="clear" w:color="auto" w:fill="auto"/>
          </w:tcPr>
          <w:p w14:paraId="1ABC1C95"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10,8</w:t>
            </w:r>
          </w:p>
        </w:tc>
        <w:tc>
          <w:tcPr>
            <w:tcW w:w="851" w:type="dxa"/>
            <w:shd w:val="clear" w:color="auto" w:fill="auto"/>
          </w:tcPr>
          <w:p w14:paraId="3DA13208"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100,0</w:t>
            </w:r>
          </w:p>
        </w:tc>
      </w:tr>
      <w:tr w:rsidR="002C5A19" w:rsidRPr="00E14525" w14:paraId="22BF2B06" w14:textId="77777777" w:rsidTr="00E14525">
        <w:tc>
          <w:tcPr>
            <w:tcW w:w="4077" w:type="dxa"/>
            <w:shd w:val="clear" w:color="auto" w:fill="auto"/>
          </w:tcPr>
          <w:p w14:paraId="385DD0DF" w14:textId="77777777" w:rsidR="002C5A19" w:rsidRPr="00E14525" w:rsidRDefault="002C5A19" w:rsidP="002C5A19">
            <w:pPr>
              <w:widowControl w:val="0"/>
              <w:autoSpaceDE w:val="0"/>
              <w:autoSpaceDN w:val="0"/>
              <w:adjustRightInd w:val="0"/>
              <w:spacing w:after="0" w:line="240" w:lineRule="auto"/>
              <w:jc w:val="center"/>
              <w:rPr>
                <w:rFonts w:ascii="Times New Roman" w:hAnsi="Times New Roman"/>
                <w:lang w:eastAsia="ru-RU"/>
              </w:rPr>
            </w:pPr>
            <w:r w:rsidRPr="00E14525">
              <w:rPr>
                <w:rFonts w:ascii="Times New Roman" w:hAnsi="Times New Roman"/>
                <w:lang w:eastAsia="ru-RU"/>
              </w:rPr>
              <w:t>Итого</w:t>
            </w:r>
          </w:p>
        </w:tc>
        <w:tc>
          <w:tcPr>
            <w:tcW w:w="1560" w:type="dxa"/>
            <w:shd w:val="clear" w:color="auto" w:fill="auto"/>
          </w:tcPr>
          <w:p w14:paraId="0222C160"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352,1</w:t>
            </w:r>
          </w:p>
        </w:tc>
        <w:tc>
          <w:tcPr>
            <w:tcW w:w="1294" w:type="dxa"/>
            <w:shd w:val="clear" w:color="auto" w:fill="auto"/>
          </w:tcPr>
          <w:p w14:paraId="0A61227F"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364,9</w:t>
            </w:r>
          </w:p>
        </w:tc>
        <w:tc>
          <w:tcPr>
            <w:tcW w:w="1436" w:type="dxa"/>
            <w:shd w:val="clear" w:color="auto" w:fill="auto"/>
          </w:tcPr>
          <w:p w14:paraId="4B751278"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364,1</w:t>
            </w:r>
          </w:p>
        </w:tc>
        <w:tc>
          <w:tcPr>
            <w:tcW w:w="851" w:type="dxa"/>
            <w:shd w:val="clear" w:color="auto" w:fill="auto"/>
          </w:tcPr>
          <w:p w14:paraId="65525621" w14:textId="77777777" w:rsidR="002C5A19" w:rsidRPr="00E14525" w:rsidRDefault="002C5A19" w:rsidP="00E14525">
            <w:pPr>
              <w:widowControl w:val="0"/>
              <w:autoSpaceDE w:val="0"/>
              <w:autoSpaceDN w:val="0"/>
              <w:adjustRightInd w:val="0"/>
              <w:spacing w:after="0" w:line="240" w:lineRule="auto"/>
              <w:jc w:val="right"/>
              <w:rPr>
                <w:rFonts w:ascii="Times New Roman" w:hAnsi="Times New Roman"/>
                <w:lang w:eastAsia="ru-RU"/>
              </w:rPr>
            </w:pPr>
            <w:r w:rsidRPr="00E14525">
              <w:rPr>
                <w:rFonts w:ascii="Times New Roman" w:hAnsi="Times New Roman"/>
                <w:lang w:eastAsia="ru-RU"/>
              </w:rPr>
              <w:t>99,8</w:t>
            </w:r>
          </w:p>
        </w:tc>
      </w:tr>
    </w:tbl>
    <w:p w14:paraId="665726DD" w14:textId="77777777" w:rsidR="00E14525" w:rsidRDefault="00E14525" w:rsidP="002C5A19">
      <w:pPr>
        <w:spacing w:after="0" w:line="240" w:lineRule="auto"/>
        <w:ind w:firstLine="851"/>
        <w:contextualSpacing/>
        <w:jc w:val="both"/>
        <w:rPr>
          <w:rFonts w:ascii="Times New Roman" w:eastAsia="Times New Roman" w:hAnsi="Times New Roman"/>
          <w:sz w:val="28"/>
          <w:szCs w:val="28"/>
          <w:highlight w:val="cyan"/>
          <w:lang w:eastAsia="ru-RU"/>
        </w:rPr>
      </w:pPr>
    </w:p>
    <w:p w14:paraId="1AE24266" w14:textId="77777777" w:rsidR="002C5A19" w:rsidRPr="00E14525" w:rsidRDefault="002C5A19" w:rsidP="002C5A19">
      <w:pPr>
        <w:spacing w:after="0" w:line="240" w:lineRule="auto"/>
        <w:ind w:firstLine="851"/>
        <w:contextualSpacing/>
        <w:jc w:val="both"/>
        <w:rPr>
          <w:rFonts w:ascii="Times New Roman" w:eastAsia="Times New Roman" w:hAnsi="Times New Roman"/>
          <w:sz w:val="28"/>
          <w:szCs w:val="28"/>
          <w:lang w:eastAsia="ru-RU"/>
        </w:rPr>
      </w:pPr>
      <w:r w:rsidRPr="00E14525">
        <w:rPr>
          <w:rFonts w:ascii="Times New Roman" w:eastAsia="Times New Roman" w:hAnsi="Times New Roman"/>
          <w:sz w:val="28"/>
          <w:szCs w:val="28"/>
          <w:lang w:eastAsia="ru-RU"/>
        </w:rPr>
        <w:lastRenderedPageBreak/>
        <w:t>Наиболее низкое исполнение по подразделу «Коммунальное хозяйство» по ГП АО «Формирование современной городской среды в Архангельской области (2018 - 2024 годы)» - 99,8% к показателям сводной бюджетной росписи.</w:t>
      </w:r>
    </w:p>
    <w:p w14:paraId="703916F8" w14:textId="4E17D289" w:rsidR="007C1C62" w:rsidRPr="00611802" w:rsidRDefault="00210DE5" w:rsidP="00772338">
      <w:pPr>
        <w:pStyle w:val="2"/>
        <w:spacing w:line="240" w:lineRule="auto"/>
        <w:jc w:val="center"/>
        <w:rPr>
          <w:rFonts w:ascii="Times New Roman" w:hAnsi="Times New Roman"/>
          <w:b w:val="0"/>
          <w:lang w:val="ru-RU"/>
        </w:rPr>
      </w:pPr>
      <w:bookmarkStart w:id="82" w:name="_Toc9262591"/>
      <w:r>
        <w:rPr>
          <w:rFonts w:ascii="Times New Roman" w:hAnsi="Times New Roman"/>
          <w:b w:val="0"/>
          <w:lang w:val="ru-RU"/>
        </w:rPr>
        <w:t>4</w:t>
      </w:r>
      <w:r w:rsidR="007C1C62" w:rsidRPr="00611802">
        <w:rPr>
          <w:rFonts w:ascii="Times New Roman" w:hAnsi="Times New Roman"/>
          <w:b w:val="0"/>
          <w:lang w:val="ru-RU"/>
        </w:rPr>
        <w:t>.</w:t>
      </w:r>
      <w:r>
        <w:rPr>
          <w:rFonts w:ascii="Times New Roman" w:hAnsi="Times New Roman"/>
          <w:b w:val="0"/>
          <w:lang w:val="ru-RU"/>
        </w:rPr>
        <w:t>7</w:t>
      </w:r>
      <w:r w:rsidR="007C1C62" w:rsidRPr="00611802">
        <w:rPr>
          <w:rFonts w:ascii="Times New Roman" w:hAnsi="Times New Roman"/>
          <w:b w:val="0"/>
          <w:lang w:val="ru-RU"/>
        </w:rPr>
        <w:t xml:space="preserve">. </w:t>
      </w:r>
      <w:r w:rsidR="000871B0" w:rsidRPr="00611802">
        <w:rPr>
          <w:rFonts w:ascii="Times New Roman" w:hAnsi="Times New Roman"/>
          <w:b w:val="0"/>
          <w:lang w:val="ru-RU"/>
        </w:rPr>
        <w:t>Реализация областной адресной инвестиционной программы в 201</w:t>
      </w:r>
      <w:r w:rsidR="00611802" w:rsidRPr="00611802">
        <w:rPr>
          <w:rFonts w:ascii="Times New Roman" w:hAnsi="Times New Roman"/>
          <w:b w:val="0"/>
          <w:lang w:val="ru-RU"/>
        </w:rPr>
        <w:t>8</w:t>
      </w:r>
      <w:r w:rsidR="000871B0" w:rsidRPr="00611802">
        <w:rPr>
          <w:rFonts w:ascii="Times New Roman" w:hAnsi="Times New Roman"/>
          <w:b w:val="0"/>
          <w:lang w:val="ru-RU"/>
        </w:rPr>
        <w:t xml:space="preserve"> году</w:t>
      </w:r>
      <w:bookmarkEnd w:id="82"/>
    </w:p>
    <w:p w14:paraId="72CE7048" w14:textId="239E2725" w:rsidR="00611802" w:rsidRPr="005506A8" w:rsidRDefault="00611802" w:rsidP="005506A8">
      <w:pPr>
        <w:pStyle w:val="ab"/>
        <w:ind w:firstLine="851"/>
        <w:jc w:val="both"/>
        <w:rPr>
          <w:rFonts w:ascii="Times New Roman" w:hAnsi="Times New Roman"/>
          <w:sz w:val="28"/>
          <w:szCs w:val="28"/>
        </w:rPr>
      </w:pPr>
      <w:r w:rsidRPr="005506A8">
        <w:rPr>
          <w:rFonts w:ascii="Times New Roman" w:hAnsi="Times New Roman"/>
          <w:sz w:val="28"/>
          <w:szCs w:val="28"/>
        </w:rPr>
        <w:t xml:space="preserve">В течение 2018 года в состав </w:t>
      </w:r>
      <w:r w:rsidR="00E71059">
        <w:rPr>
          <w:rFonts w:ascii="Times New Roman" w:hAnsi="Times New Roman"/>
          <w:sz w:val="28"/>
          <w:szCs w:val="28"/>
        </w:rPr>
        <w:t>областной адресной инвестиционной программы</w:t>
      </w:r>
      <w:r w:rsidRPr="005506A8">
        <w:rPr>
          <w:rFonts w:ascii="Times New Roman" w:hAnsi="Times New Roman"/>
          <w:sz w:val="28"/>
          <w:szCs w:val="28"/>
        </w:rPr>
        <w:t xml:space="preserve"> </w:t>
      </w:r>
      <w:r w:rsidR="00E71059">
        <w:rPr>
          <w:rFonts w:ascii="Times New Roman" w:hAnsi="Times New Roman"/>
          <w:sz w:val="28"/>
          <w:szCs w:val="28"/>
        </w:rPr>
        <w:t xml:space="preserve">(далее – ОАИП) </w:t>
      </w:r>
      <w:r w:rsidRPr="005506A8">
        <w:rPr>
          <w:rFonts w:ascii="Times New Roman" w:hAnsi="Times New Roman"/>
          <w:sz w:val="28"/>
          <w:szCs w:val="28"/>
        </w:rPr>
        <w:t xml:space="preserve">неоднократно внесены изменения, которые </w:t>
      </w:r>
      <w:r w:rsidR="00E71059">
        <w:rPr>
          <w:rFonts w:ascii="Times New Roman" w:hAnsi="Times New Roman"/>
          <w:sz w:val="28"/>
          <w:szCs w:val="28"/>
        </w:rPr>
        <w:t>характеризуются следующими данными</w:t>
      </w:r>
      <w:r w:rsidRPr="005506A8">
        <w:rPr>
          <w:rFonts w:ascii="Times New Roman" w:hAnsi="Times New Roman"/>
          <w:sz w:val="28"/>
          <w:szCs w:val="28"/>
        </w:rPr>
        <w:t>:</w:t>
      </w:r>
    </w:p>
    <w:p w14:paraId="74B65DA8" w14:textId="2E634830" w:rsidR="00611802" w:rsidRPr="005506A8" w:rsidRDefault="005506A8" w:rsidP="00611802">
      <w:pPr>
        <w:pStyle w:val="ab"/>
        <w:jc w:val="right"/>
        <w:rPr>
          <w:rFonts w:ascii="Times New Roman" w:hAnsi="Times New Roman"/>
          <w:sz w:val="28"/>
          <w:szCs w:val="28"/>
        </w:rPr>
      </w:pPr>
      <w:r>
        <w:rPr>
          <w:rFonts w:ascii="Times New Roman" w:hAnsi="Times New Roman"/>
          <w:sz w:val="28"/>
          <w:szCs w:val="28"/>
        </w:rPr>
        <w:t>млн.руб.</w:t>
      </w:r>
    </w:p>
    <w:tbl>
      <w:tblPr>
        <w:tblStyle w:val="a5"/>
        <w:tblW w:w="9492"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345"/>
        <w:gridCol w:w="1202"/>
        <w:gridCol w:w="855"/>
        <w:gridCol w:w="850"/>
        <w:gridCol w:w="846"/>
        <w:gridCol w:w="851"/>
        <w:gridCol w:w="850"/>
        <w:gridCol w:w="851"/>
        <w:gridCol w:w="850"/>
        <w:gridCol w:w="992"/>
      </w:tblGrid>
      <w:tr w:rsidR="00736422" w:rsidRPr="00736422" w14:paraId="4ECB8B05" w14:textId="1C15E8BF" w:rsidTr="00E71059">
        <w:tc>
          <w:tcPr>
            <w:tcW w:w="1345" w:type="dxa"/>
          </w:tcPr>
          <w:p w14:paraId="1333FEA1" w14:textId="499EC65A" w:rsidR="00736422" w:rsidRPr="00736422" w:rsidRDefault="00736422" w:rsidP="00611802">
            <w:pPr>
              <w:pStyle w:val="ab"/>
              <w:jc w:val="both"/>
              <w:rPr>
                <w:rFonts w:ascii="Times New Roman" w:hAnsi="Times New Roman"/>
              </w:rPr>
            </w:pPr>
          </w:p>
        </w:tc>
        <w:tc>
          <w:tcPr>
            <w:tcW w:w="1202" w:type="dxa"/>
          </w:tcPr>
          <w:p w14:paraId="4CBC1F0F" w14:textId="5C7F45D3" w:rsidR="00736422" w:rsidRPr="00E71059" w:rsidRDefault="00736422" w:rsidP="00611802">
            <w:pPr>
              <w:pStyle w:val="ab"/>
              <w:jc w:val="center"/>
              <w:rPr>
                <w:rFonts w:ascii="Times New Roman" w:hAnsi="Times New Roman"/>
                <w:sz w:val="21"/>
                <w:szCs w:val="21"/>
              </w:rPr>
            </w:pPr>
            <w:r w:rsidRPr="00E71059">
              <w:rPr>
                <w:rFonts w:ascii="Times New Roman" w:hAnsi="Times New Roman"/>
                <w:sz w:val="21"/>
                <w:szCs w:val="21"/>
              </w:rPr>
              <w:t>01.01.2018</w:t>
            </w:r>
          </w:p>
        </w:tc>
        <w:tc>
          <w:tcPr>
            <w:tcW w:w="855" w:type="dxa"/>
          </w:tcPr>
          <w:p w14:paraId="6800619B" w14:textId="4C57647A" w:rsidR="00736422" w:rsidRPr="00736422" w:rsidRDefault="00736422" w:rsidP="00611802">
            <w:pPr>
              <w:pStyle w:val="ab"/>
              <w:jc w:val="center"/>
              <w:rPr>
                <w:rFonts w:ascii="Times New Roman" w:hAnsi="Times New Roman"/>
              </w:rPr>
            </w:pPr>
            <w:r w:rsidRPr="00736422">
              <w:rPr>
                <w:rFonts w:ascii="Times New Roman" w:hAnsi="Times New Roman"/>
              </w:rPr>
              <w:t>19.02.2018</w:t>
            </w:r>
          </w:p>
        </w:tc>
        <w:tc>
          <w:tcPr>
            <w:tcW w:w="850" w:type="dxa"/>
          </w:tcPr>
          <w:p w14:paraId="71AD6B5F" w14:textId="4FB685AB" w:rsidR="00736422" w:rsidRPr="00736422" w:rsidRDefault="00736422" w:rsidP="00611802">
            <w:pPr>
              <w:pStyle w:val="ab"/>
              <w:jc w:val="center"/>
              <w:rPr>
                <w:rFonts w:ascii="Times New Roman" w:hAnsi="Times New Roman"/>
              </w:rPr>
            </w:pPr>
            <w:r w:rsidRPr="00736422">
              <w:rPr>
                <w:rFonts w:ascii="Times New Roman" w:hAnsi="Times New Roman"/>
              </w:rPr>
              <w:t>02.04.2018</w:t>
            </w:r>
          </w:p>
        </w:tc>
        <w:tc>
          <w:tcPr>
            <w:tcW w:w="846" w:type="dxa"/>
          </w:tcPr>
          <w:p w14:paraId="24FD0337" w14:textId="2832D9CC" w:rsidR="00736422" w:rsidRPr="00736422" w:rsidRDefault="00736422" w:rsidP="00611802">
            <w:pPr>
              <w:pStyle w:val="ab"/>
              <w:jc w:val="center"/>
              <w:rPr>
                <w:rFonts w:ascii="Times New Roman" w:hAnsi="Times New Roman"/>
              </w:rPr>
            </w:pPr>
            <w:r w:rsidRPr="00736422">
              <w:rPr>
                <w:rFonts w:ascii="Times New Roman" w:hAnsi="Times New Roman"/>
              </w:rPr>
              <w:t>08.06.2018</w:t>
            </w:r>
          </w:p>
        </w:tc>
        <w:tc>
          <w:tcPr>
            <w:tcW w:w="851" w:type="dxa"/>
          </w:tcPr>
          <w:p w14:paraId="19711772" w14:textId="01E4CB26" w:rsidR="00736422" w:rsidRPr="00736422" w:rsidRDefault="00736422" w:rsidP="00611802">
            <w:pPr>
              <w:pStyle w:val="ab"/>
              <w:jc w:val="center"/>
              <w:rPr>
                <w:rFonts w:ascii="Times New Roman" w:hAnsi="Times New Roman"/>
              </w:rPr>
            </w:pPr>
            <w:r w:rsidRPr="00736422">
              <w:rPr>
                <w:rFonts w:ascii="Times New Roman" w:hAnsi="Times New Roman"/>
              </w:rPr>
              <w:t>27.06.2018</w:t>
            </w:r>
          </w:p>
        </w:tc>
        <w:tc>
          <w:tcPr>
            <w:tcW w:w="850" w:type="dxa"/>
          </w:tcPr>
          <w:p w14:paraId="229D2850" w14:textId="5B209BE0" w:rsidR="00736422" w:rsidRPr="00736422" w:rsidRDefault="00736422" w:rsidP="00611802">
            <w:pPr>
              <w:pStyle w:val="ab"/>
              <w:jc w:val="center"/>
              <w:rPr>
                <w:rFonts w:ascii="Times New Roman" w:hAnsi="Times New Roman"/>
              </w:rPr>
            </w:pPr>
            <w:r w:rsidRPr="00736422">
              <w:rPr>
                <w:rFonts w:ascii="Times New Roman" w:hAnsi="Times New Roman"/>
              </w:rPr>
              <w:t>26.10.2018</w:t>
            </w:r>
          </w:p>
        </w:tc>
        <w:tc>
          <w:tcPr>
            <w:tcW w:w="851" w:type="dxa"/>
          </w:tcPr>
          <w:p w14:paraId="02204BE0" w14:textId="696AE58A" w:rsidR="00736422" w:rsidRPr="00736422" w:rsidRDefault="00736422" w:rsidP="00611802">
            <w:pPr>
              <w:pStyle w:val="ab"/>
              <w:jc w:val="center"/>
              <w:rPr>
                <w:rFonts w:ascii="Times New Roman" w:hAnsi="Times New Roman"/>
              </w:rPr>
            </w:pPr>
            <w:r w:rsidRPr="00736422">
              <w:rPr>
                <w:rFonts w:ascii="Times New Roman" w:hAnsi="Times New Roman"/>
              </w:rPr>
              <w:t>16.11.2018</w:t>
            </w:r>
          </w:p>
        </w:tc>
        <w:tc>
          <w:tcPr>
            <w:tcW w:w="850" w:type="dxa"/>
          </w:tcPr>
          <w:p w14:paraId="2C0B7671" w14:textId="6B13A14C" w:rsidR="00736422" w:rsidRPr="00736422" w:rsidRDefault="00736422" w:rsidP="00611802">
            <w:pPr>
              <w:pStyle w:val="ab"/>
              <w:jc w:val="center"/>
              <w:rPr>
                <w:rFonts w:ascii="Times New Roman" w:hAnsi="Times New Roman"/>
              </w:rPr>
            </w:pPr>
            <w:r w:rsidRPr="00736422">
              <w:rPr>
                <w:rFonts w:ascii="Times New Roman" w:hAnsi="Times New Roman"/>
              </w:rPr>
              <w:t>14.12.2018</w:t>
            </w:r>
          </w:p>
        </w:tc>
        <w:tc>
          <w:tcPr>
            <w:tcW w:w="992" w:type="dxa"/>
          </w:tcPr>
          <w:p w14:paraId="0F8E9E9D" w14:textId="3F0949F9" w:rsidR="00736422" w:rsidRPr="00E71059" w:rsidRDefault="00736422" w:rsidP="00611802">
            <w:pPr>
              <w:pStyle w:val="ab"/>
              <w:jc w:val="center"/>
              <w:rPr>
                <w:rFonts w:ascii="Times New Roman" w:hAnsi="Times New Roman"/>
                <w:sz w:val="21"/>
                <w:szCs w:val="21"/>
              </w:rPr>
            </w:pPr>
            <w:r w:rsidRPr="00E71059">
              <w:rPr>
                <w:rFonts w:ascii="Times New Roman" w:hAnsi="Times New Roman"/>
                <w:sz w:val="21"/>
                <w:szCs w:val="21"/>
              </w:rPr>
              <w:t>31.12.2018</w:t>
            </w:r>
          </w:p>
        </w:tc>
      </w:tr>
      <w:tr w:rsidR="00736422" w:rsidRPr="00736422" w14:paraId="1AEE0A05" w14:textId="6D679B7D" w:rsidTr="00E71059">
        <w:tc>
          <w:tcPr>
            <w:tcW w:w="1345" w:type="dxa"/>
          </w:tcPr>
          <w:p w14:paraId="71A1119C" w14:textId="4FEA20C5" w:rsidR="00736422" w:rsidRPr="00736422" w:rsidRDefault="00736422" w:rsidP="00736422">
            <w:pPr>
              <w:pStyle w:val="ab"/>
              <w:rPr>
                <w:rFonts w:ascii="Times New Roman" w:hAnsi="Times New Roman"/>
              </w:rPr>
            </w:pPr>
            <w:r w:rsidRPr="00736422">
              <w:rPr>
                <w:rFonts w:ascii="Times New Roman" w:hAnsi="Times New Roman"/>
              </w:rPr>
              <w:t>На начало года</w:t>
            </w:r>
          </w:p>
        </w:tc>
        <w:tc>
          <w:tcPr>
            <w:tcW w:w="1202" w:type="dxa"/>
          </w:tcPr>
          <w:p w14:paraId="4B2D82DC" w14:textId="77777777" w:rsidR="00736422" w:rsidRPr="00736422" w:rsidRDefault="00736422" w:rsidP="00611802">
            <w:pPr>
              <w:pStyle w:val="ab"/>
              <w:jc w:val="right"/>
              <w:rPr>
                <w:rFonts w:ascii="Times New Roman" w:hAnsi="Times New Roman"/>
              </w:rPr>
            </w:pPr>
            <w:r w:rsidRPr="00736422">
              <w:rPr>
                <w:rFonts w:ascii="Times New Roman" w:hAnsi="Times New Roman"/>
              </w:rPr>
              <w:t>1 149,8</w:t>
            </w:r>
          </w:p>
        </w:tc>
        <w:tc>
          <w:tcPr>
            <w:tcW w:w="855" w:type="dxa"/>
          </w:tcPr>
          <w:p w14:paraId="2C020F0F" w14:textId="523D88F5" w:rsidR="00736422" w:rsidRPr="00736422" w:rsidRDefault="00736422" w:rsidP="00611802">
            <w:pPr>
              <w:pStyle w:val="ab"/>
              <w:jc w:val="right"/>
              <w:rPr>
                <w:rFonts w:ascii="Times New Roman" w:hAnsi="Times New Roman"/>
              </w:rPr>
            </w:pPr>
          </w:p>
        </w:tc>
        <w:tc>
          <w:tcPr>
            <w:tcW w:w="850" w:type="dxa"/>
          </w:tcPr>
          <w:p w14:paraId="660883D2" w14:textId="77777777" w:rsidR="00736422" w:rsidRPr="00736422" w:rsidRDefault="00736422" w:rsidP="00611802">
            <w:pPr>
              <w:pStyle w:val="ab"/>
              <w:jc w:val="right"/>
              <w:rPr>
                <w:rFonts w:ascii="Times New Roman" w:hAnsi="Times New Roman"/>
              </w:rPr>
            </w:pPr>
          </w:p>
        </w:tc>
        <w:tc>
          <w:tcPr>
            <w:tcW w:w="846" w:type="dxa"/>
          </w:tcPr>
          <w:p w14:paraId="6FB5F32A" w14:textId="77777777" w:rsidR="00736422" w:rsidRPr="00736422" w:rsidRDefault="00736422" w:rsidP="00611802">
            <w:pPr>
              <w:pStyle w:val="ab"/>
              <w:jc w:val="right"/>
              <w:rPr>
                <w:rFonts w:ascii="Times New Roman" w:hAnsi="Times New Roman"/>
              </w:rPr>
            </w:pPr>
          </w:p>
        </w:tc>
        <w:tc>
          <w:tcPr>
            <w:tcW w:w="851" w:type="dxa"/>
          </w:tcPr>
          <w:p w14:paraId="323E9755" w14:textId="77777777" w:rsidR="00736422" w:rsidRPr="00736422" w:rsidRDefault="00736422" w:rsidP="00611802">
            <w:pPr>
              <w:pStyle w:val="ab"/>
              <w:jc w:val="right"/>
              <w:rPr>
                <w:rFonts w:ascii="Times New Roman" w:hAnsi="Times New Roman"/>
              </w:rPr>
            </w:pPr>
          </w:p>
        </w:tc>
        <w:tc>
          <w:tcPr>
            <w:tcW w:w="850" w:type="dxa"/>
          </w:tcPr>
          <w:p w14:paraId="26406222" w14:textId="77777777" w:rsidR="00736422" w:rsidRPr="00736422" w:rsidRDefault="00736422" w:rsidP="00611802">
            <w:pPr>
              <w:pStyle w:val="ab"/>
              <w:jc w:val="right"/>
              <w:rPr>
                <w:rFonts w:ascii="Times New Roman" w:hAnsi="Times New Roman"/>
              </w:rPr>
            </w:pPr>
          </w:p>
        </w:tc>
        <w:tc>
          <w:tcPr>
            <w:tcW w:w="851" w:type="dxa"/>
          </w:tcPr>
          <w:p w14:paraId="0F018C6B" w14:textId="77777777" w:rsidR="00736422" w:rsidRPr="00736422" w:rsidRDefault="00736422" w:rsidP="00611802">
            <w:pPr>
              <w:pStyle w:val="ab"/>
              <w:jc w:val="right"/>
              <w:rPr>
                <w:rFonts w:ascii="Times New Roman" w:hAnsi="Times New Roman"/>
              </w:rPr>
            </w:pPr>
          </w:p>
        </w:tc>
        <w:tc>
          <w:tcPr>
            <w:tcW w:w="850" w:type="dxa"/>
          </w:tcPr>
          <w:p w14:paraId="4974A516" w14:textId="77777777" w:rsidR="00736422" w:rsidRPr="00736422" w:rsidRDefault="00736422" w:rsidP="00611802">
            <w:pPr>
              <w:pStyle w:val="ab"/>
              <w:jc w:val="right"/>
              <w:rPr>
                <w:rFonts w:ascii="Times New Roman" w:hAnsi="Times New Roman"/>
              </w:rPr>
            </w:pPr>
          </w:p>
        </w:tc>
        <w:tc>
          <w:tcPr>
            <w:tcW w:w="992" w:type="dxa"/>
          </w:tcPr>
          <w:p w14:paraId="3AC4FBED" w14:textId="77777777" w:rsidR="00736422" w:rsidRPr="00736422" w:rsidRDefault="00736422" w:rsidP="00611802">
            <w:pPr>
              <w:pStyle w:val="ab"/>
              <w:jc w:val="right"/>
              <w:rPr>
                <w:rFonts w:ascii="Times New Roman" w:hAnsi="Times New Roman"/>
              </w:rPr>
            </w:pPr>
          </w:p>
        </w:tc>
      </w:tr>
      <w:tr w:rsidR="00736422" w:rsidRPr="00736422" w14:paraId="0A226327" w14:textId="32019422" w:rsidTr="00E71059">
        <w:tc>
          <w:tcPr>
            <w:tcW w:w="1345" w:type="dxa"/>
          </w:tcPr>
          <w:p w14:paraId="3903312B" w14:textId="3B47B361" w:rsidR="00736422" w:rsidRPr="00736422" w:rsidRDefault="00736422" w:rsidP="00736422">
            <w:pPr>
              <w:pStyle w:val="ab"/>
              <w:rPr>
                <w:rFonts w:ascii="Times New Roman" w:hAnsi="Times New Roman"/>
              </w:rPr>
            </w:pPr>
            <w:r w:rsidRPr="00736422">
              <w:rPr>
                <w:rFonts w:ascii="Times New Roman" w:hAnsi="Times New Roman"/>
              </w:rPr>
              <w:t>Изменения</w:t>
            </w:r>
          </w:p>
        </w:tc>
        <w:tc>
          <w:tcPr>
            <w:tcW w:w="1202" w:type="dxa"/>
          </w:tcPr>
          <w:p w14:paraId="4A81FFCF" w14:textId="77777777" w:rsidR="00736422" w:rsidRPr="00736422" w:rsidRDefault="00736422" w:rsidP="00611802">
            <w:pPr>
              <w:pStyle w:val="ab"/>
              <w:jc w:val="right"/>
              <w:rPr>
                <w:rFonts w:ascii="Times New Roman" w:hAnsi="Times New Roman"/>
              </w:rPr>
            </w:pPr>
          </w:p>
        </w:tc>
        <w:tc>
          <w:tcPr>
            <w:tcW w:w="855" w:type="dxa"/>
          </w:tcPr>
          <w:p w14:paraId="783F8316" w14:textId="77777777" w:rsidR="00736422" w:rsidRPr="00736422" w:rsidRDefault="00736422" w:rsidP="00611802">
            <w:pPr>
              <w:pStyle w:val="ab"/>
              <w:jc w:val="right"/>
              <w:rPr>
                <w:rFonts w:ascii="Times New Roman" w:hAnsi="Times New Roman"/>
              </w:rPr>
            </w:pPr>
            <w:r w:rsidRPr="00736422">
              <w:rPr>
                <w:rFonts w:ascii="Times New Roman" w:hAnsi="Times New Roman"/>
              </w:rPr>
              <w:t>273,3</w:t>
            </w:r>
          </w:p>
        </w:tc>
        <w:tc>
          <w:tcPr>
            <w:tcW w:w="850" w:type="dxa"/>
          </w:tcPr>
          <w:p w14:paraId="3794C97F" w14:textId="57EEADD9" w:rsidR="00736422" w:rsidRPr="00736422" w:rsidRDefault="00736422" w:rsidP="00611802">
            <w:pPr>
              <w:pStyle w:val="ab"/>
              <w:jc w:val="right"/>
              <w:rPr>
                <w:rFonts w:ascii="Times New Roman" w:hAnsi="Times New Roman"/>
              </w:rPr>
            </w:pPr>
            <w:r w:rsidRPr="00736422">
              <w:rPr>
                <w:rFonts w:ascii="Times New Roman" w:hAnsi="Times New Roman"/>
              </w:rPr>
              <w:t>-7,4</w:t>
            </w:r>
          </w:p>
        </w:tc>
        <w:tc>
          <w:tcPr>
            <w:tcW w:w="846" w:type="dxa"/>
          </w:tcPr>
          <w:p w14:paraId="6202D331" w14:textId="6E22F758" w:rsidR="00736422" w:rsidRPr="00736422" w:rsidRDefault="00736422" w:rsidP="00611802">
            <w:pPr>
              <w:pStyle w:val="ab"/>
              <w:jc w:val="right"/>
              <w:rPr>
                <w:rFonts w:ascii="Times New Roman" w:hAnsi="Times New Roman"/>
              </w:rPr>
            </w:pPr>
            <w:r w:rsidRPr="00736422">
              <w:rPr>
                <w:rFonts w:ascii="Times New Roman" w:hAnsi="Times New Roman"/>
              </w:rPr>
              <w:t>86,1</w:t>
            </w:r>
          </w:p>
        </w:tc>
        <w:tc>
          <w:tcPr>
            <w:tcW w:w="851" w:type="dxa"/>
          </w:tcPr>
          <w:p w14:paraId="216CF8A3" w14:textId="60FE1006" w:rsidR="00736422" w:rsidRPr="00736422" w:rsidRDefault="00736422" w:rsidP="00611802">
            <w:pPr>
              <w:pStyle w:val="ab"/>
              <w:jc w:val="right"/>
              <w:rPr>
                <w:rFonts w:ascii="Times New Roman" w:hAnsi="Times New Roman"/>
              </w:rPr>
            </w:pPr>
            <w:r w:rsidRPr="00736422">
              <w:rPr>
                <w:rFonts w:ascii="Times New Roman" w:hAnsi="Times New Roman"/>
              </w:rPr>
              <w:t>198,0</w:t>
            </w:r>
          </w:p>
        </w:tc>
        <w:tc>
          <w:tcPr>
            <w:tcW w:w="850" w:type="dxa"/>
          </w:tcPr>
          <w:p w14:paraId="6C8B4607" w14:textId="79EBC721" w:rsidR="00736422" w:rsidRPr="00736422" w:rsidRDefault="00736422" w:rsidP="00611802">
            <w:pPr>
              <w:pStyle w:val="ab"/>
              <w:jc w:val="right"/>
              <w:rPr>
                <w:rFonts w:ascii="Times New Roman" w:hAnsi="Times New Roman"/>
              </w:rPr>
            </w:pPr>
            <w:r w:rsidRPr="00736422">
              <w:rPr>
                <w:rFonts w:ascii="Times New Roman" w:hAnsi="Times New Roman"/>
              </w:rPr>
              <w:t>203,2</w:t>
            </w:r>
          </w:p>
        </w:tc>
        <w:tc>
          <w:tcPr>
            <w:tcW w:w="851" w:type="dxa"/>
          </w:tcPr>
          <w:p w14:paraId="360A58F4" w14:textId="023E755F" w:rsidR="00736422" w:rsidRPr="00736422" w:rsidRDefault="00736422" w:rsidP="00611802">
            <w:pPr>
              <w:pStyle w:val="ab"/>
              <w:jc w:val="right"/>
              <w:rPr>
                <w:rFonts w:ascii="Times New Roman" w:hAnsi="Times New Roman"/>
              </w:rPr>
            </w:pPr>
            <w:r w:rsidRPr="00736422">
              <w:rPr>
                <w:rFonts w:ascii="Times New Roman" w:hAnsi="Times New Roman"/>
              </w:rPr>
              <w:t>70,4</w:t>
            </w:r>
          </w:p>
        </w:tc>
        <w:tc>
          <w:tcPr>
            <w:tcW w:w="850" w:type="dxa"/>
          </w:tcPr>
          <w:p w14:paraId="46035D62" w14:textId="1B514BF7" w:rsidR="00736422" w:rsidRPr="00736422" w:rsidRDefault="00736422" w:rsidP="00611802">
            <w:pPr>
              <w:pStyle w:val="ab"/>
              <w:jc w:val="right"/>
              <w:rPr>
                <w:rFonts w:ascii="Times New Roman" w:hAnsi="Times New Roman"/>
              </w:rPr>
            </w:pPr>
            <w:r w:rsidRPr="00736422">
              <w:rPr>
                <w:rFonts w:ascii="Times New Roman" w:hAnsi="Times New Roman"/>
              </w:rPr>
              <w:t>-246,8</w:t>
            </w:r>
          </w:p>
        </w:tc>
        <w:tc>
          <w:tcPr>
            <w:tcW w:w="992" w:type="dxa"/>
          </w:tcPr>
          <w:p w14:paraId="019C9873" w14:textId="77777777" w:rsidR="00736422" w:rsidRPr="00736422" w:rsidRDefault="00736422" w:rsidP="00611802">
            <w:pPr>
              <w:pStyle w:val="ab"/>
              <w:jc w:val="right"/>
              <w:rPr>
                <w:rFonts w:ascii="Times New Roman" w:hAnsi="Times New Roman"/>
              </w:rPr>
            </w:pPr>
          </w:p>
        </w:tc>
      </w:tr>
      <w:tr w:rsidR="00736422" w:rsidRPr="00736422" w14:paraId="09976C5F" w14:textId="6F911AD0" w:rsidTr="00E71059">
        <w:tc>
          <w:tcPr>
            <w:tcW w:w="1345" w:type="dxa"/>
          </w:tcPr>
          <w:p w14:paraId="64428DE2" w14:textId="43AB298A" w:rsidR="00736422" w:rsidRPr="00736422" w:rsidRDefault="00736422" w:rsidP="00736422">
            <w:pPr>
              <w:pStyle w:val="ab"/>
              <w:rPr>
                <w:rFonts w:ascii="Times New Roman" w:hAnsi="Times New Roman"/>
              </w:rPr>
            </w:pPr>
            <w:r w:rsidRPr="00736422">
              <w:rPr>
                <w:rFonts w:ascii="Times New Roman" w:hAnsi="Times New Roman"/>
              </w:rPr>
              <w:t>На конец года</w:t>
            </w:r>
          </w:p>
        </w:tc>
        <w:tc>
          <w:tcPr>
            <w:tcW w:w="1202" w:type="dxa"/>
          </w:tcPr>
          <w:p w14:paraId="6849F236" w14:textId="77777777" w:rsidR="00736422" w:rsidRPr="00736422" w:rsidRDefault="00736422" w:rsidP="00611802">
            <w:pPr>
              <w:pStyle w:val="ab"/>
              <w:jc w:val="right"/>
              <w:rPr>
                <w:rFonts w:ascii="Times New Roman" w:hAnsi="Times New Roman"/>
              </w:rPr>
            </w:pPr>
          </w:p>
        </w:tc>
        <w:tc>
          <w:tcPr>
            <w:tcW w:w="855" w:type="dxa"/>
          </w:tcPr>
          <w:p w14:paraId="77DDFD05" w14:textId="77777777" w:rsidR="00736422" w:rsidRPr="00736422" w:rsidRDefault="00736422" w:rsidP="00611802">
            <w:pPr>
              <w:pStyle w:val="ab"/>
              <w:jc w:val="right"/>
              <w:rPr>
                <w:rFonts w:ascii="Times New Roman" w:hAnsi="Times New Roman"/>
              </w:rPr>
            </w:pPr>
          </w:p>
        </w:tc>
        <w:tc>
          <w:tcPr>
            <w:tcW w:w="850" w:type="dxa"/>
          </w:tcPr>
          <w:p w14:paraId="1A40AF3E" w14:textId="30FCD277" w:rsidR="00736422" w:rsidRPr="00736422" w:rsidRDefault="00736422" w:rsidP="00611802">
            <w:pPr>
              <w:pStyle w:val="ab"/>
              <w:ind w:right="12"/>
              <w:jc w:val="right"/>
              <w:rPr>
                <w:rFonts w:ascii="Times New Roman" w:hAnsi="Times New Roman"/>
              </w:rPr>
            </w:pPr>
          </w:p>
        </w:tc>
        <w:tc>
          <w:tcPr>
            <w:tcW w:w="846" w:type="dxa"/>
          </w:tcPr>
          <w:p w14:paraId="3E8F8BE8" w14:textId="77777777" w:rsidR="00736422" w:rsidRPr="00736422" w:rsidRDefault="00736422" w:rsidP="00611802">
            <w:pPr>
              <w:pStyle w:val="ab"/>
              <w:jc w:val="right"/>
              <w:rPr>
                <w:rFonts w:ascii="Times New Roman" w:hAnsi="Times New Roman"/>
              </w:rPr>
            </w:pPr>
          </w:p>
        </w:tc>
        <w:tc>
          <w:tcPr>
            <w:tcW w:w="851" w:type="dxa"/>
          </w:tcPr>
          <w:p w14:paraId="23F70778" w14:textId="77777777" w:rsidR="00736422" w:rsidRPr="00736422" w:rsidRDefault="00736422" w:rsidP="00611802">
            <w:pPr>
              <w:pStyle w:val="ab"/>
              <w:jc w:val="right"/>
              <w:rPr>
                <w:rFonts w:ascii="Times New Roman" w:hAnsi="Times New Roman"/>
              </w:rPr>
            </w:pPr>
          </w:p>
        </w:tc>
        <w:tc>
          <w:tcPr>
            <w:tcW w:w="850" w:type="dxa"/>
          </w:tcPr>
          <w:p w14:paraId="56E6454F" w14:textId="77777777" w:rsidR="00736422" w:rsidRPr="00736422" w:rsidRDefault="00736422" w:rsidP="00611802">
            <w:pPr>
              <w:pStyle w:val="ab"/>
              <w:jc w:val="right"/>
              <w:rPr>
                <w:rFonts w:ascii="Times New Roman" w:hAnsi="Times New Roman"/>
              </w:rPr>
            </w:pPr>
          </w:p>
        </w:tc>
        <w:tc>
          <w:tcPr>
            <w:tcW w:w="851" w:type="dxa"/>
          </w:tcPr>
          <w:p w14:paraId="5AFDC2D0" w14:textId="77777777" w:rsidR="00736422" w:rsidRPr="00736422" w:rsidRDefault="00736422" w:rsidP="00611802">
            <w:pPr>
              <w:pStyle w:val="ab"/>
              <w:jc w:val="right"/>
              <w:rPr>
                <w:rFonts w:ascii="Times New Roman" w:hAnsi="Times New Roman"/>
              </w:rPr>
            </w:pPr>
          </w:p>
        </w:tc>
        <w:tc>
          <w:tcPr>
            <w:tcW w:w="850" w:type="dxa"/>
          </w:tcPr>
          <w:p w14:paraId="54277A9B" w14:textId="04999448" w:rsidR="00736422" w:rsidRPr="00736422" w:rsidRDefault="00736422" w:rsidP="00611802">
            <w:pPr>
              <w:pStyle w:val="ab"/>
              <w:jc w:val="right"/>
              <w:rPr>
                <w:rFonts w:ascii="Times New Roman" w:hAnsi="Times New Roman"/>
              </w:rPr>
            </w:pPr>
          </w:p>
        </w:tc>
        <w:tc>
          <w:tcPr>
            <w:tcW w:w="992" w:type="dxa"/>
          </w:tcPr>
          <w:p w14:paraId="2CBE8FC2" w14:textId="7857E4EF" w:rsidR="00736422" w:rsidRPr="00736422" w:rsidRDefault="00736422" w:rsidP="00611802">
            <w:pPr>
              <w:pStyle w:val="ab"/>
              <w:jc w:val="right"/>
              <w:rPr>
                <w:rFonts w:ascii="Times New Roman" w:hAnsi="Times New Roman"/>
              </w:rPr>
            </w:pPr>
            <w:r w:rsidRPr="00736422">
              <w:rPr>
                <w:rFonts w:ascii="Times New Roman" w:hAnsi="Times New Roman"/>
              </w:rPr>
              <w:t>1 726,7</w:t>
            </w:r>
          </w:p>
        </w:tc>
      </w:tr>
      <w:tr w:rsidR="00736422" w:rsidRPr="00736422" w14:paraId="78BF106C" w14:textId="259DBD9A" w:rsidTr="00E71059">
        <w:trPr>
          <w:trHeight w:val="365"/>
        </w:trPr>
        <w:tc>
          <w:tcPr>
            <w:tcW w:w="1345" w:type="dxa"/>
          </w:tcPr>
          <w:p w14:paraId="3B62277A" w14:textId="77777777" w:rsidR="00736422" w:rsidRPr="00E71059" w:rsidRDefault="00736422" w:rsidP="00736422">
            <w:pPr>
              <w:pStyle w:val="ab"/>
              <w:rPr>
                <w:rFonts w:ascii="Times New Roman" w:hAnsi="Times New Roman"/>
              </w:rPr>
            </w:pPr>
            <w:r w:rsidRPr="00E71059">
              <w:rPr>
                <w:rFonts w:ascii="Times New Roman" w:hAnsi="Times New Roman"/>
              </w:rPr>
              <w:t>Кол-во объектов</w:t>
            </w:r>
          </w:p>
        </w:tc>
        <w:tc>
          <w:tcPr>
            <w:tcW w:w="1202" w:type="dxa"/>
          </w:tcPr>
          <w:p w14:paraId="3F913808" w14:textId="77777777" w:rsidR="00736422" w:rsidRPr="00E71059" w:rsidRDefault="00736422" w:rsidP="00611802">
            <w:pPr>
              <w:pStyle w:val="ab"/>
              <w:jc w:val="center"/>
              <w:rPr>
                <w:rFonts w:ascii="Times New Roman" w:hAnsi="Times New Roman"/>
              </w:rPr>
            </w:pPr>
            <w:r w:rsidRPr="00E71059">
              <w:rPr>
                <w:rFonts w:ascii="Times New Roman" w:hAnsi="Times New Roman"/>
              </w:rPr>
              <w:t>36</w:t>
            </w:r>
          </w:p>
        </w:tc>
        <w:tc>
          <w:tcPr>
            <w:tcW w:w="855" w:type="dxa"/>
          </w:tcPr>
          <w:p w14:paraId="411F5409" w14:textId="77777777" w:rsidR="00736422" w:rsidRPr="00E71059" w:rsidRDefault="00736422" w:rsidP="00611802">
            <w:pPr>
              <w:pStyle w:val="ab"/>
              <w:jc w:val="center"/>
              <w:rPr>
                <w:rFonts w:ascii="Times New Roman" w:hAnsi="Times New Roman"/>
              </w:rPr>
            </w:pPr>
            <w:r w:rsidRPr="00E71059">
              <w:rPr>
                <w:rFonts w:ascii="Times New Roman" w:hAnsi="Times New Roman"/>
              </w:rPr>
              <w:t>42</w:t>
            </w:r>
          </w:p>
        </w:tc>
        <w:tc>
          <w:tcPr>
            <w:tcW w:w="850" w:type="dxa"/>
          </w:tcPr>
          <w:p w14:paraId="69E7C1E5" w14:textId="77777777" w:rsidR="00736422" w:rsidRPr="00E71059" w:rsidRDefault="00736422" w:rsidP="00611802">
            <w:pPr>
              <w:pStyle w:val="ab"/>
              <w:jc w:val="center"/>
              <w:rPr>
                <w:rFonts w:ascii="Times New Roman" w:hAnsi="Times New Roman"/>
              </w:rPr>
            </w:pPr>
            <w:r w:rsidRPr="00E71059">
              <w:rPr>
                <w:rFonts w:ascii="Times New Roman" w:hAnsi="Times New Roman"/>
              </w:rPr>
              <w:t>49</w:t>
            </w:r>
          </w:p>
        </w:tc>
        <w:tc>
          <w:tcPr>
            <w:tcW w:w="846" w:type="dxa"/>
          </w:tcPr>
          <w:p w14:paraId="7B066C38" w14:textId="77777777" w:rsidR="00736422" w:rsidRPr="00E71059" w:rsidRDefault="00736422" w:rsidP="00611802">
            <w:pPr>
              <w:pStyle w:val="ab"/>
              <w:jc w:val="center"/>
              <w:rPr>
                <w:rFonts w:ascii="Times New Roman" w:hAnsi="Times New Roman"/>
              </w:rPr>
            </w:pPr>
            <w:r w:rsidRPr="00E71059">
              <w:rPr>
                <w:rFonts w:ascii="Times New Roman" w:hAnsi="Times New Roman"/>
              </w:rPr>
              <w:t>51</w:t>
            </w:r>
          </w:p>
        </w:tc>
        <w:tc>
          <w:tcPr>
            <w:tcW w:w="851" w:type="dxa"/>
          </w:tcPr>
          <w:p w14:paraId="40728E1D" w14:textId="77777777" w:rsidR="00736422" w:rsidRPr="00E71059" w:rsidRDefault="00736422" w:rsidP="00611802">
            <w:pPr>
              <w:pStyle w:val="ab"/>
              <w:jc w:val="center"/>
              <w:rPr>
                <w:rFonts w:ascii="Times New Roman" w:hAnsi="Times New Roman"/>
              </w:rPr>
            </w:pPr>
            <w:r w:rsidRPr="00E71059">
              <w:rPr>
                <w:rFonts w:ascii="Times New Roman" w:hAnsi="Times New Roman"/>
              </w:rPr>
              <w:t>54</w:t>
            </w:r>
          </w:p>
        </w:tc>
        <w:tc>
          <w:tcPr>
            <w:tcW w:w="850" w:type="dxa"/>
          </w:tcPr>
          <w:p w14:paraId="05C2CC6D" w14:textId="77777777" w:rsidR="00736422" w:rsidRPr="00E71059" w:rsidRDefault="00736422" w:rsidP="00611802">
            <w:pPr>
              <w:pStyle w:val="ab"/>
              <w:jc w:val="center"/>
              <w:rPr>
                <w:rFonts w:ascii="Times New Roman" w:hAnsi="Times New Roman"/>
              </w:rPr>
            </w:pPr>
            <w:r w:rsidRPr="00E71059">
              <w:rPr>
                <w:rFonts w:ascii="Times New Roman" w:hAnsi="Times New Roman"/>
              </w:rPr>
              <w:t>67</w:t>
            </w:r>
          </w:p>
        </w:tc>
        <w:tc>
          <w:tcPr>
            <w:tcW w:w="851" w:type="dxa"/>
          </w:tcPr>
          <w:p w14:paraId="1D291591" w14:textId="77777777" w:rsidR="00736422" w:rsidRPr="00E71059" w:rsidRDefault="00736422" w:rsidP="00611802">
            <w:pPr>
              <w:pStyle w:val="ab"/>
              <w:jc w:val="center"/>
              <w:rPr>
                <w:rFonts w:ascii="Times New Roman" w:hAnsi="Times New Roman"/>
              </w:rPr>
            </w:pPr>
            <w:r w:rsidRPr="00E71059">
              <w:rPr>
                <w:rFonts w:ascii="Times New Roman" w:hAnsi="Times New Roman"/>
              </w:rPr>
              <w:t>69</w:t>
            </w:r>
          </w:p>
        </w:tc>
        <w:tc>
          <w:tcPr>
            <w:tcW w:w="850" w:type="dxa"/>
          </w:tcPr>
          <w:p w14:paraId="4C2D1658" w14:textId="77777777" w:rsidR="00736422" w:rsidRPr="00E71059" w:rsidRDefault="00736422" w:rsidP="00611802">
            <w:pPr>
              <w:pStyle w:val="ab"/>
              <w:jc w:val="center"/>
              <w:rPr>
                <w:rFonts w:ascii="Times New Roman" w:hAnsi="Times New Roman"/>
              </w:rPr>
            </w:pPr>
            <w:r w:rsidRPr="00E71059">
              <w:rPr>
                <w:rFonts w:ascii="Times New Roman" w:hAnsi="Times New Roman"/>
              </w:rPr>
              <w:t>68</w:t>
            </w:r>
          </w:p>
        </w:tc>
        <w:tc>
          <w:tcPr>
            <w:tcW w:w="992" w:type="dxa"/>
          </w:tcPr>
          <w:p w14:paraId="2F7F724C" w14:textId="7CB63BC2" w:rsidR="00736422" w:rsidRPr="00E71059" w:rsidRDefault="00E71059" w:rsidP="00611802">
            <w:pPr>
              <w:pStyle w:val="ab"/>
              <w:jc w:val="center"/>
              <w:rPr>
                <w:rFonts w:ascii="Times New Roman" w:hAnsi="Times New Roman"/>
              </w:rPr>
            </w:pPr>
            <w:r w:rsidRPr="00E71059">
              <w:rPr>
                <w:rFonts w:ascii="Times New Roman" w:hAnsi="Times New Roman"/>
              </w:rPr>
              <w:t>68</w:t>
            </w:r>
          </w:p>
        </w:tc>
      </w:tr>
    </w:tbl>
    <w:p w14:paraId="54E5F2FF" w14:textId="77777777" w:rsidR="00611802" w:rsidRPr="00E71059" w:rsidRDefault="00611802" w:rsidP="00E71059">
      <w:pPr>
        <w:pStyle w:val="ab"/>
        <w:ind w:firstLine="851"/>
        <w:jc w:val="both"/>
        <w:rPr>
          <w:rFonts w:ascii="Times New Roman" w:hAnsi="Times New Roman"/>
          <w:sz w:val="28"/>
          <w:szCs w:val="28"/>
        </w:rPr>
      </w:pPr>
    </w:p>
    <w:p w14:paraId="14A812E8" w14:textId="3C8F1F5D" w:rsidR="00611802" w:rsidRPr="00E71059" w:rsidRDefault="00611802" w:rsidP="00E71059">
      <w:pPr>
        <w:pStyle w:val="ab"/>
        <w:ind w:firstLine="851"/>
        <w:jc w:val="both"/>
        <w:rPr>
          <w:rFonts w:ascii="Times New Roman" w:hAnsi="Times New Roman"/>
          <w:sz w:val="28"/>
          <w:szCs w:val="28"/>
        </w:rPr>
      </w:pPr>
      <w:r w:rsidRPr="00E71059">
        <w:rPr>
          <w:rFonts w:ascii="Times New Roman" w:hAnsi="Times New Roman"/>
          <w:sz w:val="28"/>
          <w:szCs w:val="28"/>
        </w:rPr>
        <w:t xml:space="preserve">Таким образом, на конец 2018 года на реализацию мероприятий ОАИП запланировано за счет средств областного бюджета с учетом внесенных в течение года изменений 1 726,7 млн.руб., </w:t>
      </w:r>
      <w:r w:rsidR="000F38DD">
        <w:rPr>
          <w:rFonts w:ascii="Times New Roman" w:hAnsi="Times New Roman"/>
          <w:sz w:val="28"/>
          <w:szCs w:val="28"/>
        </w:rPr>
        <w:t xml:space="preserve">в том числе </w:t>
      </w:r>
      <w:r w:rsidRPr="00E71059">
        <w:rPr>
          <w:rFonts w:ascii="Times New Roman" w:hAnsi="Times New Roman"/>
          <w:sz w:val="28"/>
          <w:szCs w:val="28"/>
        </w:rPr>
        <w:t>за год расходы на ОАИП были увеличены на 831,0 млн.руб., уменьшены на 254,2 млн.руб.</w:t>
      </w:r>
    </w:p>
    <w:p w14:paraId="0EEA01D6" w14:textId="1E6B9AE9" w:rsidR="00611802" w:rsidRPr="000F38DD" w:rsidRDefault="00611802" w:rsidP="000F38DD">
      <w:pPr>
        <w:pStyle w:val="ab"/>
        <w:ind w:firstLine="851"/>
        <w:jc w:val="both"/>
        <w:rPr>
          <w:rFonts w:ascii="Times New Roman" w:hAnsi="Times New Roman"/>
          <w:sz w:val="28"/>
          <w:szCs w:val="28"/>
        </w:rPr>
      </w:pPr>
      <w:r w:rsidRPr="000F38DD">
        <w:rPr>
          <w:rFonts w:ascii="Times New Roman" w:hAnsi="Times New Roman"/>
          <w:sz w:val="28"/>
          <w:szCs w:val="28"/>
        </w:rPr>
        <w:t>Исполнение ОАИП в целом за 2018 год и по кварталам 2018 года на отчетные даты в сравнении с показателями областного закона и бюджетной росписи, по главным распорядителям областного бюджета, представлено следующ</w:t>
      </w:r>
      <w:r w:rsidR="000F38DD">
        <w:rPr>
          <w:rFonts w:ascii="Times New Roman" w:hAnsi="Times New Roman"/>
          <w:sz w:val="28"/>
          <w:szCs w:val="28"/>
        </w:rPr>
        <w:t>ими</w:t>
      </w:r>
      <w:r w:rsidRPr="000F38DD">
        <w:rPr>
          <w:rFonts w:ascii="Times New Roman" w:hAnsi="Times New Roman"/>
          <w:sz w:val="28"/>
          <w:szCs w:val="28"/>
        </w:rPr>
        <w:t xml:space="preserve"> </w:t>
      </w:r>
      <w:r w:rsidR="000F38DD">
        <w:rPr>
          <w:rFonts w:ascii="Times New Roman" w:hAnsi="Times New Roman"/>
          <w:sz w:val="28"/>
          <w:szCs w:val="28"/>
        </w:rPr>
        <w:t>данными</w:t>
      </w:r>
      <w:r w:rsidRPr="000F38DD">
        <w:rPr>
          <w:rFonts w:ascii="Times New Roman" w:hAnsi="Times New Roman"/>
          <w:sz w:val="28"/>
          <w:szCs w:val="28"/>
        </w:rPr>
        <w:t>:</w:t>
      </w:r>
    </w:p>
    <w:p w14:paraId="42552105" w14:textId="40AC9C49" w:rsidR="00611802" w:rsidRPr="000F38DD" w:rsidRDefault="000F38DD" w:rsidP="00611802">
      <w:pPr>
        <w:spacing w:after="0" w:line="240" w:lineRule="auto"/>
        <w:ind w:firstLine="567"/>
        <w:jc w:val="right"/>
        <w:rPr>
          <w:rFonts w:ascii="Times New Roman" w:eastAsia="Times New Roman" w:hAnsi="Times New Roman"/>
          <w:sz w:val="27"/>
          <w:szCs w:val="27"/>
          <w:lang w:eastAsia="ru-RU"/>
        </w:rPr>
      </w:pPr>
      <w:r w:rsidRPr="000F38DD">
        <w:rPr>
          <w:rFonts w:ascii="Times New Roman" w:eastAsia="Times New Roman" w:hAnsi="Times New Roman"/>
          <w:sz w:val="27"/>
          <w:szCs w:val="27"/>
          <w:lang w:eastAsia="ru-RU"/>
        </w:rPr>
        <w:t>млн.руб.</w:t>
      </w:r>
    </w:p>
    <w:tbl>
      <w:tblPr>
        <w:tblStyle w:val="a5"/>
        <w:tblW w:w="9539"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086"/>
        <w:gridCol w:w="978"/>
        <w:gridCol w:w="845"/>
        <w:gridCol w:w="31"/>
        <w:gridCol w:w="936"/>
        <w:gridCol w:w="852"/>
        <w:gridCol w:w="24"/>
        <w:gridCol w:w="936"/>
        <w:gridCol w:w="848"/>
        <w:gridCol w:w="28"/>
        <w:gridCol w:w="979"/>
        <w:gridCol w:w="978"/>
        <w:gridCol w:w="18"/>
      </w:tblGrid>
      <w:tr w:rsidR="000F38DD" w:rsidRPr="00984F9F" w14:paraId="09E4C46B" w14:textId="77777777" w:rsidTr="00AD44D2">
        <w:trPr>
          <w:gridAfter w:val="1"/>
          <w:wAfter w:w="18" w:type="dxa"/>
          <w:tblHeader/>
        </w:trPr>
        <w:tc>
          <w:tcPr>
            <w:tcW w:w="2086" w:type="dxa"/>
            <w:vMerge w:val="restart"/>
          </w:tcPr>
          <w:p w14:paraId="56E09215" w14:textId="77777777" w:rsidR="000F38DD" w:rsidRPr="00984F9F" w:rsidRDefault="000F38DD" w:rsidP="000F38DD">
            <w:pPr>
              <w:spacing w:after="0" w:line="240" w:lineRule="auto"/>
              <w:jc w:val="right"/>
              <w:rPr>
                <w:rFonts w:ascii="Times New Roman" w:eastAsia="Times New Roman" w:hAnsi="Times New Roman"/>
                <w:lang w:eastAsia="ru-RU"/>
              </w:rPr>
            </w:pPr>
          </w:p>
        </w:tc>
        <w:tc>
          <w:tcPr>
            <w:tcW w:w="1823" w:type="dxa"/>
            <w:gridSpan w:val="2"/>
          </w:tcPr>
          <w:p w14:paraId="00512499" w14:textId="524C08A2" w:rsidR="000F38DD" w:rsidRPr="00984F9F" w:rsidRDefault="000F38DD"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На 01.04.</w:t>
            </w:r>
            <w:r w:rsidR="00984F9F" w:rsidRPr="00984F9F">
              <w:rPr>
                <w:rFonts w:ascii="Times New Roman" w:eastAsia="Times New Roman" w:hAnsi="Times New Roman"/>
                <w:lang w:eastAsia="ru-RU"/>
              </w:rPr>
              <w:t>20</w:t>
            </w:r>
            <w:r w:rsidRPr="00984F9F">
              <w:rPr>
                <w:rFonts w:ascii="Times New Roman" w:eastAsia="Times New Roman" w:hAnsi="Times New Roman"/>
                <w:lang w:eastAsia="ru-RU"/>
              </w:rPr>
              <w:t>18</w:t>
            </w:r>
          </w:p>
        </w:tc>
        <w:tc>
          <w:tcPr>
            <w:tcW w:w="1819" w:type="dxa"/>
            <w:gridSpan w:val="3"/>
          </w:tcPr>
          <w:p w14:paraId="43F5A373" w14:textId="49F40039" w:rsidR="000F38DD" w:rsidRPr="00984F9F" w:rsidRDefault="000F38DD"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На 01.07.</w:t>
            </w:r>
            <w:r w:rsidR="00984F9F" w:rsidRPr="00984F9F">
              <w:rPr>
                <w:rFonts w:ascii="Times New Roman" w:eastAsia="Times New Roman" w:hAnsi="Times New Roman"/>
                <w:lang w:eastAsia="ru-RU"/>
              </w:rPr>
              <w:t>20</w:t>
            </w:r>
            <w:r w:rsidRPr="00984F9F">
              <w:rPr>
                <w:rFonts w:ascii="Times New Roman" w:eastAsia="Times New Roman" w:hAnsi="Times New Roman"/>
                <w:lang w:eastAsia="ru-RU"/>
              </w:rPr>
              <w:t>18</w:t>
            </w:r>
          </w:p>
        </w:tc>
        <w:tc>
          <w:tcPr>
            <w:tcW w:w="1808" w:type="dxa"/>
            <w:gridSpan w:val="3"/>
          </w:tcPr>
          <w:p w14:paraId="418C5084" w14:textId="30B96E96" w:rsidR="000F38DD" w:rsidRPr="00984F9F" w:rsidRDefault="000F38DD"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На 01.10.</w:t>
            </w:r>
            <w:r w:rsidR="00984F9F" w:rsidRPr="00984F9F">
              <w:rPr>
                <w:rFonts w:ascii="Times New Roman" w:eastAsia="Times New Roman" w:hAnsi="Times New Roman"/>
                <w:lang w:eastAsia="ru-RU"/>
              </w:rPr>
              <w:t>20</w:t>
            </w:r>
            <w:r w:rsidRPr="00984F9F">
              <w:rPr>
                <w:rFonts w:ascii="Times New Roman" w:eastAsia="Times New Roman" w:hAnsi="Times New Roman"/>
                <w:lang w:eastAsia="ru-RU"/>
              </w:rPr>
              <w:t>18</w:t>
            </w:r>
          </w:p>
        </w:tc>
        <w:tc>
          <w:tcPr>
            <w:tcW w:w="1985" w:type="dxa"/>
            <w:gridSpan w:val="3"/>
          </w:tcPr>
          <w:p w14:paraId="3EF9A2BB" w14:textId="54D44F33" w:rsidR="000F38DD" w:rsidRPr="00984F9F" w:rsidRDefault="000F38DD"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На 31.12.</w:t>
            </w:r>
            <w:r w:rsidR="00984F9F" w:rsidRPr="00984F9F">
              <w:rPr>
                <w:rFonts w:ascii="Times New Roman" w:eastAsia="Times New Roman" w:hAnsi="Times New Roman"/>
                <w:lang w:eastAsia="ru-RU"/>
              </w:rPr>
              <w:t>20</w:t>
            </w:r>
            <w:r w:rsidRPr="00984F9F">
              <w:rPr>
                <w:rFonts w:ascii="Times New Roman" w:eastAsia="Times New Roman" w:hAnsi="Times New Roman"/>
                <w:lang w:eastAsia="ru-RU"/>
              </w:rPr>
              <w:t>18</w:t>
            </w:r>
          </w:p>
        </w:tc>
      </w:tr>
      <w:tr w:rsidR="000F38DD" w:rsidRPr="00984F9F" w14:paraId="663C10D3" w14:textId="77777777" w:rsidTr="00AD44D2">
        <w:trPr>
          <w:tblHeader/>
        </w:trPr>
        <w:tc>
          <w:tcPr>
            <w:tcW w:w="2086" w:type="dxa"/>
            <w:vMerge/>
          </w:tcPr>
          <w:p w14:paraId="284FE03D" w14:textId="77777777" w:rsidR="000F38DD" w:rsidRPr="00984F9F" w:rsidRDefault="000F38DD" w:rsidP="000F38DD">
            <w:pPr>
              <w:spacing w:after="0" w:line="240" w:lineRule="auto"/>
              <w:jc w:val="both"/>
              <w:rPr>
                <w:rFonts w:ascii="Times New Roman" w:eastAsia="Times New Roman" w:hAnsi="Times New Roman"/>
                <w:lang w:eastAsia="ru-RU"/>
              </w:rPr>
            </w:pPr>
          </w:p>
        </w:tc>
        <w:tc>
          <w:tcPr>
            <w:tcW w:w="978" w:type="dxa"/>
          </w:tcPr>
          <w:p w14:paraId="1B5A53D0" w14:textId="77777777" w:rsidR="000F38DD" w:rsidRPr="00984F9F" w:rsidRDefault="000F38DD" w:rsidP="000F38DD">
            <w:pPr>
              <w:spacing w:after="0" w:line="240" w:lineRule="auto"/>
              <w:jc w:val="both"/>
              <w:rPr>
                <w:rFonts w:ascii="Times New Roman" w:eastAsia="Times New Roman" w:hAnsi="Times New Roman"/>
                <w:lang w:eastAsia="ru-RU"/>
              </w:rPr>
            </w:pPr>
            <w:r w:rsidRPr="00984F9F">
              <w:rPr>
                <w:rFonts w:ascii="Times New Roman" w:eastAsia="Times New Roman" w:hAnsi="Times New Roman"/>
                <w:lang w:eastAsia="ru-RU"/>
              </w:rPr>
              <w:t>утвер</w:t>
            </w:r>
          </w:p>
        </w:tc>
        <w:tc>
          <w:tcPr>
            <w:tcW w:w="876" w:type="dxa"/>
            <w:gridSpan w:val="2"/>
          </w:tcPr>
          <w:p w14:paraId="734E0942" w14:textId="77777777" w:rsidR="000F38DD" w:rsidRPr="00984F9F" w:rsidRDefault="000F38DD" w:rsidP="000F38DD">
            <w:pPr>
              <w:spacing w:after="0" w:line="240" w:lineRule="auto"/>
              <w:jc w:val="both"/>
              <w:rPr>
                <w:rFonts w:ascii="Times New Roman" w:eastAsia="Times New Roman" w:hAnsi="Times New Roman"/>
                <w:lang w:eastAsia="ru-RU"/>
              </w:rPr>
            </w:pPr>
            <w:r w:rsidRPr="00984F9F">
              <w:rPr>
                <w:rFonts w:ascii="Times New Roman" w:eastAsia="Times New Roman" w:hAnsi="Times New Roman"/>
                <w:lang w:eastAsia="ru-RU"/>
              </w:rPr>
              <w:t>отчет</w:t>
            </w:r>
          </w:p>
        </w:tc>
        <w:tc>
          <w:tcPr>
            <w:tcW w:w="936" w:type="dxa"/>
          </w:tcPr>
          <w:p w14:paraId="13C619BF" w14:textId="77777777" w:rsidR="000F38DD" w:rsidRPr="00984F9F" w:rsidRDefault="000F38DD" w:rsidP="000F38DD">
            <w:pPr>
              <w:spacing w:after="0" w:line="240" w:lineRule="auto"/>
              <w:jc w:val="both"/>
              <w:rPr>
                <w:rFonts w:ascii="Times New Roman" w:eastAsia="Times New Roman" w:hAnsi="Times New Roman"/>
                <w:lang w:eastAsia="ru-RU"/>
              </w:rPr>
            </w:pPr>
            <w:r w:rsidRPr="00984F9F">
              <w:rPr>
                <w:rFonts w:ascii="Times New Roman" w:eastAsia="Times New Roman" w:hAnsi="Times New Roman"/>
                <w:lang w:eastAsia="ru-RU"/>
              </w:rPr>
              <w:t>утвер</w:t>
            </w:r>
          </w:p>
        </w:tc>
        <w:tc>
          <w:tcPr>
            <w:tcW w:w="876" w:type="dxa"/>
            <w:gridSpan w:val="2"/>
          </w:tcPr>
          <w:p w14:paraId="31D6761A" w14:textId="77777777" w:rsidR="000F38DD" w:rsidRPr="00984F9F" w:rsidRDefault="000F38DD" w:rsidP="000F38DD">
            <w:pPr>
              <w:spacing w:after="0" w:line="240" w:lineRule="auto"/>
              <w:jc w:val="both"/>
              <w:rPr>
                <w:rFonts w:ascii="Times New Roman" w:eastAsia="Times New Roman" w:hAnsi="Times New Roman"/>
                <w:lang w:eastAsia="ru-RU"/>
              </w:rPr>
            </w:pPr>
            <w:r w:rsidRPr="00984F9F">
              <w:rPr>
                <w:rFonts w:ascii="Times New Roman" w:eastAsia="Times New Roman" w:hAnsi="Times New Roman"/>
                <w:lang w:eastAsia="ru-RU"/>
              </w:rPr>
              <w:t>отчет</w:t>
            </w:r>
          </w:p>
        </w:tc>
        <w:tc>
          <w:tcPr>
            <w:tcW w:w="936" w:type="dxa"/>
          </w:tcPr>
          <w:p w14:paraId="0B7D8263" w14:textId="77777777" w:rsidR="000F38DD" w:rsidRPr="00984F9F" w:rsidRDefault="000F38DD" w:rsidP="000F38DD">
            <w:pPr>
              <w:spacing w:after="0" w:line="240" w:lineRule="auto"/>
              <w:jc w:val="both"/>
              <w:rPr>
                <w:rFonts w:ascii="Times New Roman" w:eastAsia="Times New Roman" w:hAnsi="Times New Roman"/>
                <w:lang w:eastAsia="ru-RU"/>
              </w:rPr>
            </w:pPr>
            <w:r w:rsidRPr="00984F9F">
              <w:rPr>
                <w:rFonts w:ascii="Times New Roman" w:eastAsia="Times New Roman" w:hAnsi="Times New Roman"/>
                <w:lang w:eastAsia="ru-RU"/>
              </w:rPr>
              <w:t>утвер</w:t>
            </w:r>
          </w:p>
        </w:tc>
        <w:tc>
          <w:tcPr>
            <w:tcW w:w="876" w:type="dxa"/>
            <w:gridSpan w:val="2"/>
          </w:tcPr>
          <w:p w14:paraId="68FFD99E" w14:textId="77777777" w:rsidR="000F38DD" w:rsidRPr="00984F9F" w:rsidRDefault="000F38DD" w:rsidP="000F38DD">
            <w:pPr>
              <w:spacing w:after="0" w:line="240" w:lineRule="auto"/>
              <w:jc w:val="both"/>
              <w:rPr>
                <w:rFonts w:ascii="Times New Roman" w:eastAsia="Times New Roman" w:hAnsi="Times New Roman"/>
                <w:lang w:eastAsia="ru-RU"/>
              </w:rPr>
            </w:pPr>
            <w:r w:rsidRPr="00984F9F">
              <w:rPr>
                <w:rFonts w:ascii="Times New Roman" w:eastAsia="Times New Roman" w:hAnsi="Times New Roman"/>
                <w:lang w:eastAsia="ru-RU"/>
              </w:rPr>
              <w:t>отчет</w:t>
            </w:r>
          </w:p>
        </w:tc>
        <w:tc>
          <w:tcPr>
            <w:tcW w:w="979" w:type="dxa"/>
          </w:tcPr>
          <w:p w14:paraId="3A4C7171" w14:textId="77777777" w:rsidR="000F38DD" w:rsidRPr="00984F9F" w:rsidRDefault="000F38DD" w:rsidP="000F38DD">
            <w:pPr>
              <w:spacing w:after="0" w:line="240" w:lineRule="auto"/>
              <w:jc w:val="both"/>
              <w:rPr>
                <w:rFonts w:ascii="Times New Roman" w:eastAsia="Times New Roman" w:hAnsi="Times New Roman"/>
                <w:lang w:eastAsia="ru-RU"/>
              </w:rPr>
            </w:pPr>
            <w:r w:rsidRPr="00984F9F">
              <w:rPr>
                <w:rFonts w:ascii="Times New Roman" w:eastAsia="Times New Roman" w:hAnsi="Times New Roman"/>
                <w:lang w:eastAsia="ru-RU"/>
              </w:rPr>
              <w:t>утвер</w:t>
            </w:r>
          </w:p>
        </w:tc>
        <w:tc>
          <w:tcPr>
            <w:tcW w:w="996" w:type="dxa"/>
            <w:gridSpan w:val="2"/>
          </w:tcPr>
          <w:p w14:paraId="21A8DD3C" w14:textId="77777777" w:rsidR="000F38DD" w:rsidRPr="00984F9F" w:rsidRDefault="000F38DD" w:rsidP="000F38DD">
            <w:pPr>
              <w:spacing w:after="0" w:line="240" w:lineRule="auto"/>
              <w:jc w:val="both"/>
              <w:rPr>
                <w:rFonts w:ascii="Times New Roman" w:eastAsia="Times New Roman" w:hAnsi="Times New Roman"/>
                <w:lang w:eastAsia="ru-RU"/>
              </w:rPr>
            </w:pPr>
            <w:r w:rsidRPr="00984F9F">
              <w:rPr>
                <w:rFonts w:ascii="Times New Roman" w:eastAsia="Times New Roman" w:hAnsi="Times New Roman"/>
                <w:lang w:eastAsia="ru-RU"/>
              </w:rPr>
              <w:t>отчет</w:t>
            </w:r>
          </w:p>
        </w:tc>
      </w:tr>
      <w:tr w:rsidR="00611802" w:rsidRPr="00984F9F" w14:paraId="7B5DE1C3" w14:textId="77777777" w:rsidTr="00984F9F">
        <w:tc>
          <w:tcPr>
            <w:tcW w:w="2086" w:type="dxa"/>
          </w:tcPr>
          <w:p w14:paraId="295E5A2D" w14:textId="77777777" w:rsidR="00611802" w:rsidRPr="00984F9F" w:rsidRDefault="00611802" w:rsidP="000F38DD">
            <w:pPr>
              <w:spacing w:after="0" w:line="240" w:lineRule="auto"/>
              <w:jc w:val="both"/>
              <w:rPr>
                <w:rFonts w:ascii="Times New Roman" w:eastAsia="Times New Roman" w:hAnsi="Times New Roman"/>
                <w:lang w:eastAsia="ru-RU"/>
              </w:rPr>
            </w:pPr>
            <w:r w:rsidRPr="00984F9F">
              <w:rPr>
                <w:rFonts w:ascii="Times New Roman" w:eastAsia="Times New Roman" w:hAnsi="Times New Roman"/>
                <w:lang w:eastAsia="ru-RU"/>
              </w:rPr>
              <w:t>Закон</w:t>
            </w:r>
          </w:p>
        </w:tc>
        <w:tc>
          <w:tcPr>
            <w:tcW w:w="978" w:type="dxa"/>
          </w:tcPr>
          <w:p w14:paraId="23B63CED"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1 423,1</w:t>
            </w:r>
          </w:p>
        </w:tc>
        <w:tc>
          <w:tcPr>
            <w:tcW w:w="876" w:type="dxa"/>
            <w:gridSpan w:val="2"/>
          </w:tcPr>
          <w:p w14:paraId="214C1C01"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36" w:type="dxa"/>
          </w:tcPr>
          <w:p w14:paraId="7FDB05E9"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1 699,8</w:t>
            </w:r>
          </w:p>
        </w:tc>
        <w:tc>
          <w:tcPr>
            <w:tcW w:w="876" w:type="dxa"/>
            <w:gridSpan w:val="2"/>
          </w:tcPr>
          <w:p w14:paraId="107EBAA7"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36" w:type="dxa"/>
          </w:tcPr>
          <w:p w14:paraId="68CB47A5"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1 699,8</w:t>
            </w:r>
          </w:p>
        </w:tc>
        <w:tc>
          <w:tcPr>
            <w:tcW w:w="876" w:type="dxa"/>
            <w:gridSpan w:val="2"/>
          </w:tcPr>
          <w:p w14:paraId="598880DF"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79" w:type="dxa"/>
          </w:tcPr>
          <w:p w14:paraId="64C4D57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1 726,7</w:t>
            </w:r>
          </w:p>
        </w:tc>
        <w:tc>
          <w:tcPr>
            <w:tcW w:w="996" w:type="dxa"/>
            <w:gridSpan w:val="2"/>
          </w:tcPr>
          <w:p w14:paraId="6E3ED428" w14:textId="77777777" w:rsidR="00611802" w:rsidRPr="00984F9F" w:rsidRDefault="00611802" w:rsidP="000F38DD">
            <w:pPr>
              <w:spacing w:after="0" w:line="240" w:lineRule="auto"/>
              <w:jc w:val="right"/>
              <w:rPr>
                <w:rFonts w:ascii="Times New Roman" w:eastAsia="Times New Roman" w:hAnsi="Times New Roman"/>
                <w:lang w:eastAsia="ru-RU"/>
              </w:rPr>
            </w:pPr>
          </w:p>
        </w:tc>
      </w:tr>
      <w:tr w:rsidR="00611802" w:rsidRPr="00984F9F" w14:paraId="12629585" w14:textId="77777777" w:rsidTr="00984F9F">
        <w:tc>
          <w:tcPr>
            <w:tcW w:w="2086" w:type="dxa"/>
          </w:tcPr>
          <w:p w14:paraId="5BAAF0F2"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Бюдж. роспись</w:t>
            </w:r>
          </w:p>
        </w:tc>
        <w:tc>
          <w:tcPr>
            <w:tcW w:w="978" w:type="dxa"/>
          </w:tcPr>
          <w:p w14:paraId="47EA5E89"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1 423,1</w:t>
            </w:r>
          </w:p>
        </w:tc>
        <w:tc>
          <w:tcPr>
            <w:tcW w:w="876" w:type="dxa"/>
            <w:gridSpan w:val="2"/>
          </w:tcPr>
          <w:p w14:paraId="053999D2"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108,1</w:t>
            </w:r>
          </w:p>
        </w:tc>
        <w:tc>
          <w:tcPr>
            <w:tcW w:w="936" w:type="dxa"/>
          </w:tcPr>
          <w:p w14:paraId="0DCEBDE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1 699,8</w:t>
            </w:r>
          </w:p>
        </w:tc>
        <w:tc>
          <w:tcPr>
            <w:tcW w:w="876" w:type="dxa"/>
            <w:gridSpan w:val="2"/>
          </w:tcPr>
          <w:p w14:paraId="4F58B5CA"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304,5</w:t>
            </w:r>
          </w:p>
        </w:tc>
        <w:tc>
          <w:tcPr>
            <w:tcW w:w="936" w:type="dxa"/>
          </w:tcPr>
          <w:p w14:paraId="1942E2E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1 699,8</w:t>
            </w:r>
          </w:p>
        </w:tc>
        <w:tc>
          <w:tcPr>
            <w:tcW w:w="876" w:type="dxa"/>
            <w:gridSpan w:val="2"/>
          </w:tcPr>
          <w:p w14:paraId="360837B9"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615,5</w:t>
            </w:r>
          </w:p>
        </w:tc>
        <w:tc>
          <w:tcPr>
            <w:tcW w:w="979" w:type="dxa"/>
          </w:tcPr>
          <w:p w14:paraId="744E92B0"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1 726,7</w:t>
            </w:r>
          </w:p>
        </w:tc>
        <w:tc>
          <w:tcPr>
            <w:tcW w:w="996" w:type="dxa"/>
            <w:gridSpan w:val="2"/>
          </w:tcPr>
          <w:p w14:paraId="055E6C04"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1 357,0</w:t>
            </w:r>
          </w:p>
        </w:tc>
      </w:tr>
      <w:tr w:rsidR="00611802" w:rsidRPr="00984F9F" w14:paraId="63197468" w14:textId="77777777" w:rsidTr="00984F9F">
        <w:tc>
          <w:tcPr>
            <w:tcW w:w="2086" w:type="dxa"/>
          </w:tcPr>
          <w:p w14:paraId="6B0ECE67"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 исполнения</w:t>
            </w:r>
          </w:p>
        </w:tc>
        <w:tc>
          <w:tcPr>
            <w:tcW w:w="978" w:type="dxa"/>
          </w:tcPr>
          <w:p w14:paraId="32114360"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5B527A63"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7,6%</w:t>
            </w:r>
          </w:p>
        </w:tc>
        <w:tc>
          <w:tcPr>
            <w:tcW w:w="936" w:type="dxa"/>
          </w:tcPr>
          <w:p w14:paraId="062E10DE"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3049D384"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17,9%</w:t>
            </w:r>
          </w:p>
        </w:tc>
        <w:tc>
          <w:tcPr>
            <w:tcW w:w="936" w:type="dxa"/>
          </w:tcPr>
          <w:p w14:paraId="1B4431A4"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22312D62"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36,2%</w:t>
            </w:r>
          </w:p>
        </w:tc>
        <w:tc>
          <w:tcPr>
            <w:tcW w:w="979" w:type="dxa"/>
          </w:tcPr>
          <w:p w14:paraId="53A6C30B"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96" w:type="dxa"/>
            <w:gridSpan w:val="2"/>
          </w:tcPr>
          <w:p w14:paraId="3F9570E9"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78,6%</w:t>
            </w:r>
          </w:p>
        </w:tc>
      </w:tr>
      <w:tr w:rsidR="00611802" w:rsidRPr="00984F9F" w14:paraId="62DEFE01" w14:textId="77777777" w:rsidTr="00984F9F">
        <w:tc>
          <w:tcPr>
            <w:tcW w:w="2086" w:type="dxa"/>
          </w:tcPr>
          <w:p w14:paraId="6293AAD9"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Кол-во объектов</w:t>
            </w:r>
          </w:p>
        </w:tc>
        <w:tc>
          <w:tcPr>
            <w:tcW w:w="978" w:type="dxa"/>
          </w:tcPr>
          <w:p w14:paraId="560E2457"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42</w:t>
            </w:r>
          </w:p>
        </w:tc>
        <w:tc>
          <w:tcPr>
            <w:tcW w:w="876" w:type="dxa"/>
            <w:gridSpan w:val="2"/>
          </w:tcPr>
          <w:p w14:paraId="779511D1"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6</w:t>
            </w:r>
          </w:p>
        </w:tc>
        <w:tc>
          <w:tcPr>
            <w:tcW w:w="936" w:type="dxa"/>
          </w:tcPr>
          <w:p w14:paraId="2CD97491"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54</w:t>
            </w:r>
          </w:p>
        </w:tc>
        <w:tc>
          <w:tcPr>
            <w:tcW w:w="876" w:type="dxa"/>
            <w:gridSpan w:val="2"/>
          </w:tcPr>
          <w:p w14:paraId="2D59990C" w14:textId="77777777" w:rsidR="00611802" w:rsidRPr="00984F9F" w:rsidRDefault="00611802" w:rsidP="000F38DD">
            <w:pPr>
              <w:spacing w:after="0" w:line="240" w:lineRule="auto"/>
              <w:ind w:left="-494" w:firstLine="494"/>
              <w:jc w:val="center"/>
              <w:rPr>
                <w:rFonts w:ascii="Times New Roman" w:eastAsia="Times New Roman" w:hAnsi="Times New Roman"/>
                <w:lang w:eastAsia="ru-RU"/>
              </w:rPr>
            </w:pPr>
            <w:r w:rsidRPr="00984F9F">
              <w:rPr>
                <w:rFonts w:ascii="Times New Roman" w:eastAsia="Times New Roman" w:hAnsi="Times New Roman"/>
                <w:lang w:eastAsia="ru-RU"/>
              </w:rPr>
              <w:t>20</w:t>
            </w:r>
          </w:p>
        </w:tc>
        <w:tc>
          <w:tcPr>
            <w:tcW w:w="936" w:type="dxa"/>
          </w:tcPr>
          <w:p w14:paraId="615127F1"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54</w:t>
            </w:r>
          </w:p>
        </w:tc>
        <w:tc>
          <w:tcPr>
            <w:tcW w:w="876" w:type="dxa"/>
            <w:gridSpan w:val="2"/>
          </w:tcPr>
          <w:p w14:paraId="01762671"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34</w:t>
            </w:r>
          </w:p>
        </w:tc>
        <w:tc>
          <w:tcPr>
            <w:tcW w:w="979" w:type="dxa"/>
          </w:tcPr>
          <w:p w14:paraId="2CAD6105"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68</w:t>
            </w:r>
          </w:p>
        </w:tc>
        <w:tc>
          <w:tcPr>
            <w:tcW w:w="996" w:type="dxa"/>
            <w:gridSpan w:val="2"/>
          </w:tcPr>
          <w:p w14:paraId="126FB77D"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58</w:t>
            </w:r>
          </w:p>
        </w:tc>
      </w:tr>
      <w:tr w:rsidR="00611802" w:rsidRPr="00984F9F" w14:paraId="3DAB68E2" w14:textId="77777777" w:rsidTr="0083636F">
        <w:tc>
          <w:tcPr>
            <w:tcW w:w="2086" w:type="dxa"/>
            <w:tcBorders>
              <w:bottom w:val="double" w:sz="4" w:space="0" w:color="auto"/>
            </w:tcBorders>
          </w:tcPr>
          <w:p w14:paraId="1FC3486A" w14:textId="731C592F" w:rsidR="00611802" w:rsidRPr="00984F9F" w:rsidRDefault="00611802" w:rsidP="0083636F">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в т.ч</w:t>
            </w:r>
            <w:r w:rsidR="0083636F">
              <w:rPr>
                <w:rFonts w:ascii="Times New Roman" w:eastAsia="Times New Roman" w:hAnsi="Times New Roman"/>
                <w:lang w:eastAsia="ru-RU"/>
              </w:rPr>
              <w:t xml:space="preserve">. </w:t>
            </w:r>
            <w:r w:rsidR="000F38DD" w:rsidRPr="00984F9F">
              <w:rPr>
                <w:rFonts w:ascii="Times New Roman" w:eastAsia="Times New Roman" w:hAnsi="Times New Roman"/>
                <w:lang w:eastAsia="ru-RU"/>
              </w:rPr>
              <w:t xml:space="preserve">по </w:t>
            </w:r>
            <w:r w:rsidRPr="00984F9F">
              <w:rPr>
                <w:rFonts w:ascii="Times New Roman" w:eastAsia="Times New Roman" w:hAnsi="Times New Roman"/>
                <w:lang w:eastAsia="ru-RU"/>
              </w:rPr>
              <w:t>ГРБС</w:t>
            </w:r>
            <w:r w:rsidR="000F38DD" w:rsidRPr="00984F9F">
              <w:rPr>
                <w:rFonts w:ascii="Times New Roman" w:eastAsia="Times New Roman" w:hAnsi="Times New Roman"/>
                <w:lang w:eastAsia="ru-RU"/>
              </w:rPr>
              <w:t>:</w:t>
            </w:r>
          </w:p>
        </w:tc>
        <w:tc>
          <w:tcPr>
            <w:tcW w:w="978" w:type="dxa"/>
            <w:tcBorders>
              <w:bottom w:val="double" w:sz="4" w:space="0" w:color="auto"/>
            </w:tcBorders>
          </w:tcPr>
          <w:p w14:paraId="21BDD6C9"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Borders>
              <w:bottom w:val="double" w:sz="4" w:space="0" w:color="auto"/>
            </w:tcBorders>
          </w:tcPr>
          <w:p w14:paraId="0AE5B36A"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36" w:type="dxa"/>
            <w:tcBorders>
              <w:bottom w:val="double" w:sz="4" w:space="0" w:color="auto"/>
            </w:tcBorders>
          </w:tcPr>
          <w:p w14:paraId="2920AD8B"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Borders>
              <w:bottom w:val="double" w:sz="4" w:space="0" w:color="auto"/>
            </w:tcBorders>
          </w:tcPr>
          <w:p w14:paraId="65AE84A3"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p>
        </w:tc>
        <w:tc>
          <w:tcPr>
            <w:tcW w:w="936" w:type="dxa"/>
            <w:tcBorders>
              <w:bottom w:val="double" w:sz="4" w:space="0" w:color="auto"/>
            </w:tcBorders>
          </w:tcPr>
          <w:p w14:paraId="73234491"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Borders>
              <w:bottom w:val="double" w:sz="4" w:space="0" w:color="auto"/>
            </w:tcBorders>
          </w:tcPr>
          <w:p w14:paraId="2B0A6956"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79" w:type="dxa"/>
            <w:tcBorders>
              <w:bottom w:val="double" w:sz="4" w:space="0" w:color="auto"/>
            </w:tcBorders>
          </w:tcPr>
          <w:p w14:paraId="4977C90E"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96" w:type="dxa"/>
            <w:gridSpan w:val="2"/>
            <w:tcBorders>
              <w:bottom w:val="double" w:sz="4" w:space="0" w:color="auto"/>
            </w:tcBorders>
          </w:tcPr>
          <w:p w14:paraId="1368FC80" w14:textId="77777777" w:rsidR="00611802" w:rsidRPr="00984F9F" w:rsidRDefault="00611802" w:rsidP="000F38DD">
            <w:pPr>
              <w:spacing w:after="0" w:line="240" w:lineRule="auto"/>
              <w:jc w:val="right"/>
              <w:rPr>
                <w:rFonts w:ascii="Times New Roman" w:eastAsia="Times New Roman" w:hAnsi="Times New Roman"/>
                <w:lang w:eastAsia="ru-RU"/>
              </w:rPr>
            </w:pPr>
          </w:p>
        </w:tc>
      </w:tr>
      <w:tr w:rsidR="00611802" w:rsidRPr="00984F9F" w14:paraId="08AEBFF2" w14:textId="77777777" w:rsidTr="0083636F">
        <w:tc>
          <w:tcPr>
            <w:tcW w:w="2086" w:type="dxa"/>
            <w:tcBorders>
              <w:top w:val="double" w:sz="4" w:space="0" w:color="auto"/>
            </w:tcBorders>
          </w:tcPr>
          <w:p w14:paraId="73E36A49"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Минстрой</w:t>
            </w:r>
          </w:p>
        </w:tc>
        <w:tc>
          <w:tcPr>
            <w:tcW w:w="978" w:type="dxa"/>
            <w:tcBorders>
              <w:top w:val="double" w:sz="4" w:space="0" w:color="auto"/>
            </w:tcBorders>
          </w:tcPr>
          <w:p w14:paraId="76715798"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814,7</w:t>
            </w:r>
          </w:p>
        </w:tc>
        <w:tc>
          <w:tcPr>
            <w:tcW w:w="876" w:type="dxa"/>
            <w:gridSpan w:val="2"/>
            <w:tcBorders>
              <w:top w:val="double" w:sz="4" w:space="0" w:color="auto"/>
            </w:tcBorders>
          </w:tcPr>
          <w:p w14:paraId="753A63C4"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93,0</w:t>
            </w:r>
          </w:p>
        </w:tc>
        <w:tc>
          <w:tcPr>
            <w:tcW w:w="936" w:type="dxa"/>
            <w:tcBorders>
              <w:top w:val="double" w:sz="4" w:space="0" w:color="auto"/>
            </w:tcBorders>
          </w:tcPr>
          <w:p w14:paraId="5C1258A7"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1 078,7</w:t>
            </w:r>
          </w:p>
        </w:tc>
        <w:tc>
          <w:tcPr>
            <w:tcW w:w="876" w:type="dxa"/>
            <w:gridSpan w:val="2"/>
            <w:tcBorders>
              <w:top w:val="double" w:sz="4" w:space="0" w:color="auto"/>
            </w:tcBorders>
          </w:tcPr>
          <w:p w14:paraId="46DFE1A6"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246,6</w:t>
            </w:r>
          </w:p>
        </w:tc>
        <w:tc>
          <w:tcPr>
            <w:tcW w:w="936" w:type="dxa"/>
            <w:tcBorders>
              <w:top w:val="double" w:sz="4" w:space="0" w:color="auto"/>
            </w:tcBorders>
          </w:tcPr>
          <w:p w14:paraId="15E07520"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1 078,7</w:t>
            </w:r>
          </w:p>
        </w:tc>
        <w:tc>
          <w:tcPr>
            <w:tcW w:w="876" w:type="dxa"/>
            <w:gridSpan w:val="2"/>
            <w:tcBorders>
              <w:top w:val="double" w:sz="4" w:space="0" w:color="auto"/>
            </w:tcBorders>
          </w:tcPr>
          <w:p w14:paraId="5EF9FB9A"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453,4</w:t>
            </w:r>
          </w:p>
        </w:tc>
        <w:tc>
          <w:tcPr>
            <w:tcW w:w="979" w:type="dxa"/>
            <w:tcBorders>
              <w:top w:val="double" w:sz="4" w:space="0" w:color="auto"/>
            </w:tcBorders>
          </w:tcPr>
          <w:p w14:paraId="37363EE1"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1 158,2</w:t>
            </w:r>
          </w:p>
        </w:tc>
        <w:tc>
          <w:tcPr>
            <w:tcW w:w="996" w:type="dxa"/>
            <w:gridSpan w:val="2"/>
            <w:tcBorders>
              <w:top w:val="double" w:sz="4" w:space="0" w:color="auto"/>
            </w:tcBorders>
          </w:tcPr>
          <w:p w14:paraId="371701D9"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963,4</w:t>
            </w:r>
          </w:p>
        </w:tc>
      </w:tr>
      <w:tr w:rsidR="00611802" w:rsidRPr="00984F9F" w14:paraId="5347C3A0" w14:textId="77777777" w:rsidTr="00984F9F">
        <w:tc>
          <w:tcPr>
            <w:tcW w:w="2086" w:type="dxa"/>
          </w:tcPr>
          <w:p w14:paraId="33065FC9"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 исполнения</w:t>
            </w:r>
          </w:p>
        </w:tc>
        <w:tc>
          <w:tcPr>
            <w:tcW w:w="978" w:type="dxa"/>
          </w:tcPr>
          <w:p w14:paraId="169576B1"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7EF72184"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11,4%</w:t>
            </w:r>
          </w:p>
        </w:tc>
        <w:tc>
          <w:tcPr>
            <w:tcW w:w="936" w:type="dxa"/>
          </w:tcPr>
          <w:p w14:paraId="69CDAE26"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129EE8E9"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22,9%</w:t>
            </w:r>
          </w:p>
        </w:tc>
        <w:tc>
          <w:tcPr>
            <w:tcW w:w="936" w:type="dxa"/>
          </w:tcPr>
          <w:p w14:paraId="7559E4D8"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14AD2723"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42,0%</w:t>
            </w:r>
          </w:p>
        </w:tc>
        <w:tc>
          <w:tcPr>
            <w:tcW w:w="979" w:type="dxa"/>
          </w:tcPr>
          <w:p w14:paraId="51C31626"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96" w:type="dxa"/>
            <w:gridSpan w:val="2"/>
          </w:tcPr>
          <w:p w14:paraId="44357EA1"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83,2%</w:t>
            </w:r>
          </w:p>
        </w:tc>
      </w:tr>
      <w:tr w:rsidR="00611802" w:rsidRPr="00984F9F" w14:paraId="3536A4FB" w14:textId="77777777" w:rsidTr="0083636F">
        <w:tc>
          <w:tcPr>
            <w:tcW w:w="2086" w:type="dxa"/>
            <w:tcBorders>
              <w:bottom w:val="double" w:sz="4" w:space="0" w:color="auto"/>
            </w:tcBorders>
          </w:tcPr>
          <w:p w14:paraId="0328A280"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Кол-во объектов</w:t>
            </w:r>
          </w:p>
        </w:tc>
        <w:tc>
          <w:tcPr>
            <w:tcW w:w="978" w:type="dxa"/>
            <w:tcBorders>
              <w:bottom w:val="double" w:sz="4" w:space="0" w:color="auto"/>
            </w:tcBorders>
          </w:tcPr>
          <w:p w14:paraId="48EEC604"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29</w:t>
            </w:r>
          </w:p>
        </w:tc>
        <w:tc>
          <w:tcPr>
            <w:tcW w:w="876" w:type="dxa"/>
            <w:gridSpan w:val="2"/>
            <w:tcBorders>
              <w:bottom w:val="double" w:sz="4" w:space="0" w:color="auto"/>
            </w:tcBorders>
          </w:tcPr>
          <w:p w14:paraId="0B2F662B"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4</w:t>
            </w:r>
          </w:p>
        </w:tc>
        <w:tc>
          <w:tcPr>
            <w:tcW w:w="936" w:type="dxa"/>
            <w:tcBorders>
              <w:bottom w:val="double" w:sz="4" w:space="0" w:color="auto"/>
            </w:tcBorders>
          </w:tcPr>
          <w:p w14:paraId="346F3A84"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38</w:t>
            </w:r>
          </w:p>
        </w:tc>
        <w:tc>
          <w:tcPr>
            <w:tcW w:w="876" w:type="dxa"/>
            <w:gridSpan w:val="2"/>
            <w:tcBorders>
              <w:bottom w:val="double" w:sz="4" w:space="0" w:color="auto"/>
            </w:tcBorders>
          </w:tcPr>
          <w:p w14:paraId="2A24AAF4" w14:textId="77777777" w:rsidR="00611802" w:rsidRPr="00984F9F" w:rsidRDefault="00611802" w:rsidP="000F38DD">
            <w:pPr>
              <w:spacing w:after="0" w:line="240" w:lineRule="auto"/>
              <w:ind w:left="-494" w:firstLine="494"/>
              <w:jc w:val="center"/>
              <w:rPr>
                <w:rFonts w:ascii="Times New Roman" w:eastAsia="Times New Roman" w:hAnsi="Times New Roman"/>
                <w:lang w:eastAsia="ru-RU"/>
              </w:rPr>
            </w:pPr>
            <w:r w:rsidRPr="00984F9F">
              <w:rPr>
                <w:rFonts w:ascii="Times New Roman" w:eastAsia="Times New Roman" w:hAnsi="Times New Roman"/>
                <w:lang w:eastAsia="ru-RU"/>
              </w:rPr>
              <w:t>13</w:t>
            </w:r>
          </w:p>
        </w:tc>
        <w:tc>
          <w:tcPr>
            <w:tcW w:w="936" w:type="dxa"/>
            <w:tcBorders>
              <w:bottom w:val="double" w:sz="4" w:space="0" w:color="auto"/>
            </w:tcBorders>
          </w:tcPr>
          <w:p w14:paraId="5BBF13AD"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38</w:t>
            </w:r>
          </w:p>
        </w:tc>
        <w:tc>
          <w:tcPr>
            <w:tcW w:w="876" w:type="dxa"/>
            <w:gridSpan w:val="2"/>
            <w:tcBorders>
              <w:bottom w:val="double" w:sz="4" w:space="0" w:color="auto"/>
            </w:tcBorders>
          </w:tcPr>
          <w:p w14:paraId="4C62C729"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24</w:t>
            </w:r>
          </w:p>
        </w:tc>
        <w:tc>
          <w:tcPr>
            <w:tcW w:w="979" w:type="dxa"/>
            <w:tcBorders>
              <w:bottom w:val="double" w:sz="4" w:space="0" w:color="auto"/>
            </w:tcBorders>
          </w:tcPr>
          <w:p w14:paraId="047F5EA4"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46</w:t>
            </w:r>
          </w:p>
        </w:tc>
        <w:tc>
          <w:tcPr>
            <w:tcW w:w="996" w:type="dxa"/>
            <w:gridSpan w:val="2"/>
            <w:tcBorders>
              <w:bottom w:val="double" w:sz="4" w:space="0" w:color="auto"/>
            </w:tcBorders>
          </w:tcPr>
          <w:p w14:paraId="255E7EE4"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39</w:t>
            </w:r>
          </w:p>
        </w:tc>
      </w:tr>
      <w:tr w:rsidR="00611802" w:rsidRPr="00984F9F" w14:paraId="3A359A0A" w14:textId="77777777" w:rsidTr="0083636F">
        <w:tc>
          <w:tcPr>
            <w:tcW w:w="2086" w:type="dxa"/>
            <w:tcBorders>
              <w:top w:val="double" w:sz="4" w:space="0" w:color="auto"/>
            </w:tcBorders>
          </w:tcPr>
          <w:p w14:paraId="0C63F4D9"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МинТЭКиЖКХ</w:t>
            </w:r>
          </w:p>
        </w:tc>
        <w:tc>
          <w:tcPr>
            <w:tcW w:w="978" w:type="dxa"/>
            <w:tcBorders>
              <w:top w:val="double" w:sz="4" w:space="0" w:color="auto"/>
            </w:tcBorders>
          </w:tcPr>
          <w:p w14:paraId="71B4DD21"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63,3</w:t>
            </w:r>
          </w:p>
        </w:tc>
        <w:tc>
          <w:tcPr>
            <w:tcW w:w="876" w:type="dxa"/>
            <w:gridSpan w:val="2"/>
            <w:tcBorders>
              <w:top w:val="double" w:sz="4" w:space="0" w:color="auto"/>
            </w:tcBorders>
          </w:tcPr>
          <w:p w14:paraId="429432F3"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top w:val="double" w:sz="4" w:space="0" w:color="auto"/>
            </w:tcBorders>
          </w:tcPr>
          <w:p w14:paraId="4A7366C6"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75,1</w:t>
            </w:r>
          </w:p>
        </w:tc>
        <w:tc>
          <w:tcPr>
            <w:tcW w:w="876" w:type="dxa"/>
            <w:gridSpan w:val="2"/>
            <w:tcBorders>
              <w:top w:val="double" w:sz="4" w:space="0" w:color="auto"/>
            </w:tcBorders>
          </w:tcPr>
          <w:p w14:paraId="483A933E"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15,9</w:t>
            </w:r>
          </w:p>
        </w:tc>
        <w:tc>
          <w:tcPr>
            <w:tcW w:w="936" w:type="dxa"/>
            <w:tcBorders>
              <w:top w:val="double" w:sz="4" w:space="0" w:color="auto"/>
            </w:tcBorders>
          </w:tcPr>
          <w:p w14:paraId="0A2F9F26"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75,1</w:t>
            </w:r>
          </w:p>
        </w:tc>
        <w:tc>
          <w:tcPr>
            <w:tcW w:w="876" w:type="dxa"/>
            <w:gridSpan w:val="2"/>
            <w:tcBorders>
              <w:top w:val="double" w:sz="4" w:space="0" w:color="auto"/>
            </w:tcBorders>
          </w:tcPr>
          <w:p w14:paraId="5FF91E50"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32,0</w:t>
            </w:r>
          </w:p>
        </w:tc>
        <w:tc>
          <w:tcPr>
            <w:tcW w:w="979" w:type="dxa"/>
            <w:tcBorders>
              <w:top w:val="double" w:sz="4" w:space="0" w:color="auto"/>
            </w:tcBorders>
          </w:tcPr>
          <w:p w14:paraId="730CD507"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44,8</w:t>
            </w:r>
          </w:p>
        </w:tc>
        <w:tc>
          <w:tcPr>
            <w:tcW w:w="996" w:type="dxa"/>
            <w:gridSpan w:val="2"/>
            <w:tcBorders>
              <w:top w:val="double" w:sz="4" w:space="0" w:color="auto"/>
            </w:tcBorders>
          </w:tcPr>
          <w:p w14:paraId="4E5551F2"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39,8</w:t>
            </w:r>
          </w:p>
        </w:tc>
      </w:tr>
      <w:tr w:rsidR="00611802" w:rsidRPr="00984F9F" w14:paraId="25D15440" w14:textId="77777777" w:rsidTr="00984F9F">
        <w:tc>
          <w:tcPr>
            <w:tcW w:w="2086" w:type="dxa"/>
          </w:tcPr>
          <w:p w14:paraId="35634567"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 исполнения</w:t>
            </w:r>
          </w:p>
        </w:tc>
        <w:tc>
          <w:tcPr>
            <w:tcW w:w="978" w:type="dxa"/>
          </w:tcPr>
          <w:p w14:paraId="3C6A5D1B"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5782A2B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Pr>
          <w:p w14:paraId="49A9DC8A"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147E7699"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21,2%</w:t>
            </w:r>
          </w:p>
        </w:tc>
        <w:tc>
          <w:tcPr>
            <w:tcW w:w="936" w:type="dxa"/>
          </w:tcPr>
          <w:p w14:paraId="5298849A"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4023EA8D"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42,6%</w:t>
            </w:r>
          </w:p>
        </w:tc>
        <w:tc>
          <w:tcPr>
            <w:tcW w:w="979" w:type="dxa"/>
          </w:tcPr>
          <w:p w14:paraId="3CE9FE90"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96" w:type="dxa"/>
            <w:gridSpan w:val="2"/>
          </w:tcPr>
          <w:p w14:paraId="77D79DE5"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88,8%</w:t>
            </w:r>
          </w:p>
        </w:tc>
      </w:tr>
      <w:tr w:rsidR="00611802" w:rsidRPr="00984F9F" w14:paraId="0CB0873D" w14:textId="77777777" w:rsidTr="0083636F">
        <w:tc>
          <w:tcPr>
            <w:tcW w:w="2086" w:type="dxa"/>
            <w:tcBorders>
              <w:bottom w:val="double" w:sz="4" w:space="0" w:color="auto"/>
            </w:tcBorders>
          </w:tcPr>
          <w:p w14:paraId="6A99F10A"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Кол-во объектов</w:t>
            </w:r>
          </w:p>
        </w:tc>
        <w:tc>
          <w:tcPr>
            <w:tcW w:w="978" w:type="dxa"/>
            <w:tcBorders>
              <w:bottom w:val="double" w:sz="4" w:space="0" w:color="auto"/>
            </w:tcBorders>
          </w:tcPr>
          <w:p w14:paraId="2EC10C03"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5</w:t>
            </w:r>
          </w:p>
        </w:tc>
        <w:tc>
          <w:tcPr>
            <w:tcW w:w="876" w:type="dxa"/>
            <w:gridSpan w:val="2"/>
            <w:tcBorders>
              <w:bottom w:val="double" w:sz="4" w:space="0" w:color="auto"/>
            </w:tcBorders>
          </w:tcPr>
          <w:p w14:paraId="3EF6A0D6"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bottom w:val="double" w:sz="4" w:space="0" w:color="auto"/>
            </w:tcBorders>
          </w:tcPr>
          <w:p w14:paraId="1685121A"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w:t>
            </w:r>
          </w:p>
        </w:tc>
        <w:tc>
          <w:tcPr>
            <w:tcW w:w="876" w:type="dxa"/>
            <w:gridSpan w:val="2"/>
            <w:tcBorders>
              <w:bottom w:val="double" w:sz="4" w:space="0" w:color="auto"/>
            </w:tcBorders>
          </w:tcPr>
          <w:p w14:paraId="0A14398E" w14:textId="77777777" w:rsidR="00611802" w:rsidRPr="00984F9F" w:rsidRDefault="00611802" w:rsidP="000F38DD">
            <w:pPr>
              <w:spacing w:after="0" w:line="240" w:lineRule="auto"/>
              <w:ind w:left="-494" w:firstLine="494"/>
              <w:jc w:val="center"/>
              <w:rPr>
                <w:rFonts w:ascii="Times New Roman" w:eastAsia="Times New Roman" w:hAnsi="Times New Roman"/>
                <w:lang w:eastAsia="ru-RU"/>
              </w:rPr>
            </w:pPr>
            <w:r w:rsidRPr="00984F9F">
              <w:rPr>
                <w:rFonts w:ascii="Times New Roman" w:eastAsia="Times New Roman" w:hAnsi="Times New Roman"/>
                <w:lang w:eastAsia="ru-RU"/>
              </w:rPr>
              <w:t>2</w:t>
            </w:r>
          </w:p>
        </w:tc>
        <w:tc>
          <w:tcPr>
            <w:tcW w:w="936" w:type="dxa"/>
            <w:tcBorders>
              <w:bottom w:val="double" w:sz="4" w:space="0" w:color="auto"/>
            </w:tcBorders>
          </w:tcPr>
          <w:p w14:paraId="44F0A25A"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w:t>
            </w:r>
          </w:p>
        </w:tc>
        <w:tc>
          <w:tcPr>
            <w:tcW w:w="876" w:type="dxa"/>
            <w:gridSpan w:val="2"/>
            <w:tcBorders>
              <w:bottom w:val="double" w:sz="4" w:space="0" w:color="auto"/>
            </w:tcBorders>
          </w:tcPr>
          <w:p w14:paraId="5E911F26"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w:t>
            </w:r>
          </w:p>
        </w:tc>
        <w:tc>
          <w:tcPr>
            <w:tcW w:w="979" w:type="dxa"/>
            <w:tcBorders>
              <w:bottom w:val="double" w:sz="4" w:space="0" w:color="auto"/>
            </w:tcBorders>
          </w:tcPr>
          <w:p w14:paraId="0064E773"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w:t>
            </w:r>
          </w:p>
        </w:tc>
        <w:tc>
          <w:tcPr>
            <w:tcW w:w="996" w:type="dxa"/>
            <w:gridSpan w:val="2"/>
            <w:tcBorders>
              <w:bottom w:val="double" w:sz="4" w:space="0" w:color="auto"/>
            </w:tcBorders>
          </w:tcPr>
          <w:p w14:paraId="3A0FD6CF"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w:t>
            </w:r>
          </w:p>
        </w:tc>
      </w:tr>
      <w:tr w:rsidR="00611802" w:rsidRPr="00984F9F" w14:paraId="167B402B" w14:textId="77777777" w:rsidTr="0083636F">
        <w:tc>
          <w:tcPr>
            <w:tcW w:w="2086" w:type="dxa"/>
            <w:tcBorders>
              <w:top w:val="double" w:sz="4" w:space="0" w:color="auto"/>
            </w:tcBorders>
          </w:tcPr>
          <w:p w14:paraId="6B40EE53"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Минкультуры</w:t>
            </w:r>
          </w:p>
        </w:tc>
        <w:tc>
          <w:tcPr>
            <w:tcW w:w="978" w:type="dxa"/>
            <w:tcBorders>
              <w:top w:val="double" w:sz="4" w:space="0" w:color="auto"/>
            </w:tcBorders>
          </w:tcPr>
          <w:p w14:paraId="3503C4B6"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18,3</w:t>
            </w:r>
          </w:p>
        </w:tc>
        <w:tc>
          <w:tcPr>
            <w:tcW w:w="876" w:type="dxa"/>
            <w:gridSpan w:val="2"/>
            <w:tcBorders>
              <w:top w:val="double" w:sz="4" w:space="0" w:color="auto"/>
            </w:tcBorders>
          </w:tcPr>
          <w:p w14:paraId="6C9E5CF2"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11,3</w:t>
            </w:r>
          </w:p>
        </w:tc>
        <w:tc>
          <w:tcPr>
            <w:tcW w:w="936" w:type="dxa"/>
            <w:tcBorders>
              <w:top w:val="double" w:sz="4" w:space="0" w:color="auto"/>
            </w:tcBorders>
          </w:tcPr>
          <w:p w14:paraId="1260A029"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18,3</w:t>
            </w:r>
          </w:p>
        </w:tc>
        <w:tc>
          <w:tcPr>
            <w:tcW w:w="876" w:type="dxa"/>
            <w:gridSpan w:val="2"/>
            <w:tcBorders>
              <w:top w:val="double" w:sz="4" w:space="0" w:color="auto"/>
            </w:tcBorders>
          </w:tcPr>
          <w:p w14:paraId="1FECFC45"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11,3</w:t>
            </w:r>
          </w:p>
        </w:tc>
        <w:tc>
          <w:tcPr>
            <w:tcW w:w="936" w:type="dxa"/>
            <w:tcBorders>
              <w:top w:val="double" w:sz="4" w:space="0" w:color="auto"/>
            </w:tcBorders>
          </w:tcPr>
          <w:p w14:paraId="61969F75"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18,3</w:t>
            </w:r>
          </w:p>
        </w:tc>
        <w:tc>
          <w:tcPr>
            <w:tcW w:w="876" w:type="dxa"/>
            <w:gridSpan w:val="2"/>
            <w:tcBorders>
              <w:top w:val="double" w:sz="4" w:space="0" w:color="auto"/>
            </w:tcBorders>
          </w:tcPr>
          <w:p w14:paraId="6A7034C7"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11,3</w:t>
            </w:r>
          </w:p>
        </w:tc>
        <w:tc>
          <w:tcPr>
            <w:tcW w:w="979" w:type="dxa"/>
            <w:tcBorders>
              <w:top w:val="double" w:sz="4" w:space="0" w:color="auto"/>
            </w:tcBorders>
          </w:tcPr>
          <w:p w14:paraId="6DA597FF"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33,2</w:t>
            </w:r>
          </w:p>
        </w:tc>
        <w:tc>
          <w:tcPr>
            <w:tcW w:w="996" w:type="dxa"/>
            <w:gridSpan w:val="2"/>
            <w:tcBorders>
              <w:top w:val="double" w:sz="4" w:space="0" w:color="auto"/>
            </w:tcBorders>
          </w:tcPr>
          <w:p w14:paraId="04C50C73"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33,2</w:t>
            </w:r>
          </w:p>
        </w:tc>
      </w:tr>
      <w:tr w:rsidR="00611802" w:rsidRPr="00984F9F" w14:paraId="198C6697" w14:textId="77777777" w:rsidTr="00984F9F">
        <w:tc>
          <w:tcPr>
            <w:tcW w:w="2086" w:type="dxa"/>
          </w:tcPr>
          <w:p w14:paraId="1159616E"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 исполнения</w:t>
            </w:r>
          </w:p>
        </w:tc>
        <w:tc>
          <w:tcPr>
            <w:tcW w:w="978" w:type="dxa"/>
          </w:tcPr>
          <w:p w14:paraId="2CFB6818"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43D51DD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61,7%</w:t>
            </w:r>
          </w:p>
        </w:tc>
        <w:tc>
          <w:tcPr>
            <w:tcW w:w="936" w:type="dxa"/>
          </w:tcPr>
          <w:p w14:paraId="61E76327"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04D3AE08"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61,7</w:t>
            </w:r>
          </w:p>
        </w:tc>
        <w:tc>
          <w:tcPr>
            <w:tcW w:w="936" w:type="dxa"/>
          </w:tcPr>
          <w:p w14:paraId="47C81ABC"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62B6701E"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61,7</w:t>
            </w:r>
          </w:p>
        </w:tc>
        <w:tc>
          <w:tcPr>
            <w:tcW w:w="979" w:type="dxa"/>
          </w:tcPr>
          <w:p w14:paraId="0BF8163A"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96" w:type="dxa"/>
            <w:gridSpan w:val="2"/>
          </w:tcPr>
          <w:p w14:paraId="4779750E"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100,0%</w:t>
            </w:r>
          </w:p>
        </w:tc>
      </w:tr>
      <w:tr w:rsidR="00611802" w:rsidRPr="00984F9F" w14:paraId="6FB8ED98" w14:textId="77777777" w:rsidTr="0083636F">
        <w:tc>
          <w:tcPr>
            <w:tcW w:w="2086" w:type="dxa"/>
            <w:tcBorders>
              <w:bottom w:val="double" w:sz="4" w:space="0" w:color="auto"/>
            </w:tcBorders>
          </w:tcPr>
          <w:p w14:paraId="3A4873CA"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Кол-во объектов</w:t>
            </w:r>
          </w:p>
        </w:tc>
        <w:tc>
          <w:tcPr>
            <w:tcW w:w="978" w:type="dxa"/>
            <w:tcBorders>
              <w:bottom w:val="double" w:sz="4" w:space="0" w:color="auto"/>
            </w:tcBorders>
          </w:tcPr>
          <w:p w14:paraId="088EEA6C"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2</w:t>
            </w:r>
          </w:p>
        </w:tc>
        <w:tc>
          <w:tcPr>
            <w:tcW w:w="876" w:type="dxa"/>
            <w:gridSpan w:val="2"/>
            <w:tcBorders>
              <w:bottom w:val="double" w:sz="4" w:space="0" w:color="auto"/>
            </w:tcBorders>
          </w:tcPr>
          <w:p w14:paraId="6DC3E322"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1</w:t>
            </w:r>
          </w:p>
        </w:tc>
        <w:tc>
          <w:tcPr>
            <w:tcW w:w="936" w:type="dxa"/>
            <w:tcBorders>
              <w:bottom w:val="double" w:sz="4" w:space="0" w:color="auto"/>
            </w:tcBorders>
          </w:tcPr>
          <w:p w14:paraId="0EED8E82"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2</w:t>
            </w:r>
          </w:p>
        </w:tc>
        <w:tc>
          <w:tcPr>
            <w:tcW w:w="876" w:type="dxa"/>
            <w:gridSpan w:val="2"/>
            <w:tcBorders>
              <w:bottom w:val="double" w:sz="4" w:space="0" w:color="auto"/>
            </w:tcBorders>
          </w:tcPr>
          <w:p w14:paraId="4A80CE25" w14:textId="77777777" w:rsidR="00611802" w:rsidRPr="00984F9F" w:rsidRDefault="00611802" w:rsidP="000F38DD">
            <w:pPr>
              <w:spacing w:after="0" w:line="240" w:lineRule="auto"/>
              <w:ind w:left="-494" w:firstLine="494"/>
              <w:jc w:val="center"/>
              <w:rPr>
                <w:rFonts w:ascii="Times New Roman" w:eastAsia="Times New Roman" w:hAnsi="Times New Roman"/>
                <w:lang w:eastAsia="ru-RU"/>
              </w:rPr>
            </w:pPr>
            <w:r w:rsidRPr="00984F9F">
              <w:rPr>
                <w:rFonts w:ascii="Times New Roman" w:eastAsia="Times New Roman" w:hAnsi="Times New Roman"/>
                <w:lang w:eastAsia="ru-RU"/>
              </w:rPr>
              <w:t>1</w:t>
            </w:r>
          </w:p>
        </w:tc>
        <w:tc>
          <w:tcPr>
            <w:tcW w:w="936" w:type="dxa"/>
            <w:tcBorders>
              <w:bottom w:val="double" w:sz="4" w:space="0" w:color="auto"/>
            </w:tcBorders>
          </w:tcPr>
          <w:p w14:paraId="4A712EC4"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2</w:t>
            </w:r>
          </w:p>
        </w:tc>
        <w:tc>
          <w:tcPr>
            <w:tcW w:w="876" w:type="dxa"/>
            <w:gridSpan w:val="2"/>
            <w:tcBorders>
              <w:bottom w:val="double" w:sz="4" w:space="0" w:color="auto"/>
            </w:tcBorders>
          </w:tcPr>
          <w:p w14:paraId="731C006C"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1</w:t>
            </w:r>
          </w:p>
        </w:tc>
        <w:tc>
          <w:tcPr>
            <w:tcW w:w="979" w:type="dxa"/>
            <w:tcBorders>
              <w:bottom w:val="double" w:sz="4" w:space="0" w:color="auto"/>
            </w:tcBorders>
          </w:tcPr>
          <w:p w14:paraId="14492CAB"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2</w:t>
            </w:r>
          </w:p>
        </w:tc>
        <w:tc>
          <w:tcPr>
            <w:tcW w:w="996" w:type="dxa"/>
            <w:gridSpan w:val="2"/>
            <w:tcBorders>
              <w:bottom w:val="double" w:sz="4" w:space="0" w:color="auto"/>
            </w:tcBorders>
          </w:tcPr>
          <w:p w14:paraId="5643524B"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2</w:t>
            </w:r>
          </w:p>
        </w:tc>
      </w:tr>
      <w:tr w:rsidR="00611802" w:rsidRPr="00984F9F" w14:paraId="370B74D6" w14:textId="77777777" w:rsidTr="0083636F">
        <w:trPr>
          <w:trHeight w:val="132"/>
        </w:trPr>
        <w:tc>
          <w:tcPr>
            <w:tcW w:w="2086" w:type="dxa"/>
            <w:tcBorders>
              <w:top w:val="double" w:sz="4" w:space="0" w:color="auto"/>
            </w:tcBorders>
          </w:tcPr>
          <w:p w14:paraId="247FE512"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Минобразования</w:t>
            </w:r>
          </w:p>
        </w:tc>
        <w:tc>
          <w:tcPr>
            <w:tcW w:w="978" w:type="dxa"/>
            <w:tcBorders>
              <w:top w:val="double" w:sz="4" w:space="0" w:color="auto"/>
            </w:tcBorders>
          </w:tcPr>
          <w:p w14:paraId="598398F6"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top w:val="double" w:sz="4" w:space="0" w:color="auto"/>
            </w:tcBorders>
          </w:tcPr>
          <w:p w14:paraId="289002C4"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top w:val="double" w:sz="4" w:space="0" w:color="auto"/>
            </w:tcBorders>
          </w:tcPr>
          <w:p w14:paraId="37C6D42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top w:val="double" w:sz="4" w:space="0" w:color="auto"/>
            </w:tcBorders>
          </w:tcPr>
          <w:p w14:paraId="61C673F3"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top w:val="double" w:sz="4" w:space="0" w:color="auto"/>
            </w:tcBorders>
          </w:tcPr>
          <w:p w14:paraId="155B148F"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top w:val="double" w:sz="4" w:space="0" w:color="auto"/>
            </w:tcBorders>
          </w:tcPr>
          <w:p w14:paraId="62307F46"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79" w:type="dxa"/>
            <w:tcBorders>
              <w:top w:val="double" w:sz="4" w:space="0" w:color="auto"/>
            </w:tcBorders>
          </w:tcPr>
          <w:p w14:paraId="798F8BA6"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14,8</w:t>
            </w:r>
          </w:p>
        </w:tc>
        <w:tc>
          <w:tcPr>
            <w:tcW w:w="996" w:type="dxa"/>
            <w:gridSpan w:val="2"/>
            <w:tcBorders>
              <w:top w:val="double" w:sz="4" w:space="0" w:color="auto"/>
            </w:tcBorders>
          </w:tcPr>
          <w:p w14:paraId="12ED5CBD"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14,6</w:t>
            </w:r>
          </w:p>
        </w:tc>
      </w:tr>
      <w:tr w:rsidR="00611802" w:rsidRPr="00984F9F" w14:paraId="1AACD86A" w14:textId="77777777" w:rsidTr="00984F9F">
        <w:tc>
          <w:tcPr>
            <w:tcW w:w="2086" w:type="dxa"/>
          </w:tcPr>
          <w:p w14:paraId="4D8DF5BB"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 исполнения</w:t>
            </w:r>
          </w:p>
        </w:tc>
        <w:tc>
          <w:tcPr>
            <w:tcW w:w="978" w:type="dxa"/>
          </w:tcPr>
          <w:p w14:paraId="5A18E56B"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08261596"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36" w:type="dxa"/>
          </w:tcPr>
          <w:p w14:paraId="3816DB8F"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5FF1BC0A"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p>
        </w:tc>
        <w:tc>
          <w:tcPr>
            <w:tcW w:w="936" w:type="dxa"/>
          </w:tcPr>
          <w:p w14:paraId="57C7A339"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20CDA883"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79" w:type="dxa"/>
          </w:tcPr>
          <w:p w14:paraId="0CC66529"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96" w:type="dxa"/>
            <w:gridSpan w:val="2"/>
          </w:tcPr>
          <w:p w14:paraId="322398E2"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98,6%</w:t>
            </w:r>
          </w:p>
        </w:tc>
      </w:tr>
      <w:tr w:rsidR="00611802" w:rsidRPr="00984F9F" w14:paraId="21DA060A" w14:textId="77777777" w:rsidTr="0083636F">
        <w:tc>
          <w:tcPr>
            <w:tcW w:w="2086" w:type="dxa"/>
            <w:tcBorders>
              <w:bottom w:val="double" w:sz="4" w:space="0" w:color="auto"/>
            </w:tcBorders>
          </w:tcPr>
          <w:p w14:paraId="73F72AD4"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Кол-во объектов</w:t>
            </w:r>
          </w:p>
        </w:tc>
        <w:tc>
          <w:tcPr>
            <w:tcW w:w="978" w:type="dxa"/>
            <w:tcBorders>
              <w:bottom w:val="double" w:sz="4" w:space="0" w:color="auto"/>
            </w:tcBorders>
          </w:tcPr>
          <w:p w14:paraId="6C32FC6D"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bottom w:val="double" w:sz="4" w:space="0" w:color="auto"/>
            </w:tcBorders>
          </w:tcPr>
          <w:p w14:paraId="7B0AD3B6"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bottom w:val="double" w:sz="4" w:space="0" w:color="auto"/>
            </w:tcBorders>
          </w:tcPr>
          <w:p w14:paraId="6968DF88"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bottom w:val="double" w:sz="4" w:space="0" w:color="auto"/>
            </w:tcBorders>
          </w:tcPr>
          <w:p w14:paraId="77544C54" w14:textId="77777777" w:rsidR="00611802" w:rsidRPr="00984F9F" w:rsidRDefault="00611802" w:rsidP="000F38DD">
            <w:pPr>
              <w:spacing w:after="0" w:line="240" w:lineRule="auto"/>
              <w:ind w:left="-494" w:firstLine="494"/>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bottom w:val="double" w:sz="4" w:space="0" w:color="auto"/>
            </w:tcBorders>
          </w:tcPr>
          <w:p w14:paraId="7801303E"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bottom w:val="double" w:sz="4" w:space="0" w:color="auto"/>
            </w:tcBorders>
          </w:tcPr>
          <w:p w14:paraId="60A4B2EE"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979" w:type="dxa"/>
            <w:tcBorders>
              <w:bottom w:val="double" w:sz="4" w:space="0" w:color="auto"/>
            </w:tcBorders>
          </w:tcPr>
          <w:p w14:paraId="297150C5"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w:t>
            </w:r>
          </w:p>
        </w:tc>
        <w:tc>
          <w:tcPr>
            <w:tcW w:w="996" w:type="dxa"/>
            <w:gridSpan w:val="2"/>
            <w:tcBorders>
              <w:bottom w:val="double" w:sz="4" w:space="0" w:color="auto"/>
            </w:tcBorders>
          </w:tcPr>
          <w:p w14:paraId="7B345627"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2</w:t>
            </w:r>
          </w:p>
        </w:tc>
      </w:tr>
      <w:tr w:rsidR="00611802" w:rsidRPr="00984F9F" w14:paraId="24230FD5" w14:textId="77777777" w:rsidTr="0083636F">
        <w:tc>
          <w:tcPr>
            <w:tcW w:w="2086" w:type="dxa"/>
            <w:tcBorders>
              <w:top w:val="double" w:sz="4" w:space="0" w:color="auto"/>
            </w:tcBorders>
          </w:tcPr>
          <w:p w14:paraId="44266874"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Минтранспорта</w:t>
            </w:r>
          </w:p>
        </w:tc>
        <w:tc>
          <w:tcPr>
            <w:tcW w:w="978" w:type="dxa"/>
            <w:tcBorders>
              <w:top w:val="double" w:sz="4" w:space="0" w:color="auto"/>
            </w:tcBorders>
          </w:tcPr>
          <w:p w14:paraId="1081F42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503,3</w:t>
            </w:r>
          </w:p>
        </w:tc>
        <w:tc>
          <w:tcPr>
            <w:tcW w:w="876" w:type="dxa"/>
            <w:gridSpan w:val="2"/>
            <w:tcBorders>
              <w:top w:val="double" w:sz="4" w:space="0" w:color="auto"/>
            </w:tcBorders>
          </w:tcPr>
          <w:p w14:paraId="64810124"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3,9</w:t>
            </w:r>
          </w:p>
        </w:tc>
        <w:tc>
          <w:tcPr>
            <w:tcW w:w="936" w:type="dxa"/>
            <w:tcBorders>
              <w:top w:val="double" w:sz="4" w:space="0" w:color="auto"/>
            </w:tcBorders>
          </w:tcPr>
          <w:p w14:paraId="4415B505"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503,3</w:t>
            </w:r>
          </w:p>
        </w:tc>
        <w:tc>
          <w:tcPr>
            <w:tcW w:w="876" w:type="dxa"/>
            <w:gridSpan w:val="2"/>
            <w:tcBorders>
              <w:top w:val="double" w:sz="4" w:space="0" w:color="auto"/>
            </w:tcBorders>
          </w:tcPr>
          <w:p w14:paraId="0FCE4CB9"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30,7</w:t>
            </w:r>
          </w:p>
        </w:tc>
        <w:tc>
          <w:tcPr>
            <w:tcW w:w="936" w:type="dxa"/>
            <w:tcBorders>
              <w:top w:val="double" w:sz="4" w:space="0" w:color="auto"/>
            </w:tcBorders>
          </w:tcPr>
          <w:p w14:paraId="786208C1"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503,3</w:t>
            </w:r>
          </w:p>
        </w:tc>
        <w:tc>
          <w:tcPr>
            <w:tcW w:w="876" w:type="dxa"/>
            <w:gridSpan w:val="2"/>
            <w:tcBorders>
              <w:top w:val="double" w:sz="4" w:space="0" w:color="auto"/>
            </w:tcBorders>
          </w:tcPr>
          <w:p w14:paraId="63F6D31D"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117,9</w:t>
            </w:r>
          </w:p>
        </w:tc>
        <w:tc>
          <w:tcPr>
            <w:tcW w:w="979" w:type="dxa"/>
            <w:tcBorders>
              <w:top w:val="double" w:sz="4" w:space="0" w:color="auto"/>
            </w:tcBorders>
          </w:tcPr>
          <w:p w14:paraId="0F0DFB3F"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354,9</w:t>
            </w:r>
          </w:p>
        </w:tc>
        <w:tc>
          <w:tcPr>
            <w:tcW w:w="996" w:type="dxa"/>
            <w:gridSpan w:val="2"/>
            <w:tcBorders>
              <w:top w:val="double" w:sz="4" w:space="0" w:color="auto"/>
            </w:tcBorders>
          </w:tcPr>
          <w:p w14:paraId="266C4F18"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290,5</w:t>
            </w:r>
          </w:p>
        </w:tc>
      </w:tr>
      <w:tr w:rsidR="00611802" w:rsidRPr="00984F9F" w14:paraId="054DCE73" w14:textId="77777777" w:rsidTr="00984F9F">
        <w:tc>
          <w:tcPr>
            <w:tcW w:w="2086" w:type="dxa"/>
          </w:tcPr>
          <w:p w14:paraId="7023161F"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 исполнения</w:t>
            </w:r>
          </w:p>
        </w:tc>
        <w:tc>
          <w:tcPr>
            <w:tcW w:w="978" w:type="dxa"/>
          </w:tcPr>
          <w:p w14:paraId="0D14A8DD"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6C9ED4AA"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0,8%</w:t>
            </w:r>
          </w:p>
        </w:tc>
        <w:tc>
          <w:tcPr>
            <w:tcW w:w="936" w:type="dxa"/>
          </w:tcPr>
          <w:p w14:paraId="2451684F"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621B5D90"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6,1%</w:t>
            </w:r>
          </w:p>
        </w:tc>
        <w:tc>
          <w:tcPr>
            <w:tcW w:w="936" w:type="dxa"/>
          </w:tcPr>
          <w:p w14:paraId="4EE1465D"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33552A96"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23,4%</w:t>
            </w:r>
          </w:p>
        </w:tc>
        <w:tc>
          <w:tcPr>
            <w:tcW w:w="979" w:type="dxa"/>
          </w:tcPr>
          <w:p w14:paraId="654F9D4C"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96" w:type="dxa"/>
            <w:gridSpan w:val="2"/>
          </w:tcPr>
          <w:p w14:paraId="3A526086"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81,9%</w:t>
            </w:r>
          </w:p>
        </w:tc>
      </w:tr>
      <w:tr w:rsidR="00611802" w:rsidRPr="00984F9F" w14:paraId="6F59E561" w14:textId="77777777" w:rsidTr="0083636F">
        <w:tc>
          <w:tcPr>
            <w:tcW w:w="2086" w:type="dxa"/>
            <w:tcBorders>
              <w:bottom w:val="double" w:sz="4" w:space="0" w:color="auto"/>
            </w:tcBorders>
          </w:tcPr>
          <w:p w14:paraId="14F5B61F"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lastRenderedPageBreak/>
              <w:t>Кол-во объектов</w:t>
            </w:r>
          </w:p>
        </w:tc>
        <w:tc>
          <w:tcPr>
            <w:tcW w:w="978" w:type="dxa"/>
            <w:tcBorders>
              <w:bottom w:val="double" w:sz="4" w:space="0" w:color="auto"/>
            </w:tcBorders>
          </w:tcPr>
          <w:p w14:paraId="31587A69"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5</w:t>
            </w:r>
          </w:p>
        </w:tc>
        <w:tc>
          <w:tcPr>
            <w:tcW w:w="876" w:type="dxa"/>
            <w:gridSpan w:val="2"/>
            <w:tcBorders>
              <w:bottom w:val="double" w:sz="4" w:space="0" w:color="auto"/>
            </w:tcBorders>
          </w:tcPr>
          <w:p w14:paraId="2A5CDBFF"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1</w:t>
            </w:r>
          </w:p>
        </w:tc>
        <w:tc>
          <w:tcPr>
            <w:tcW w:w="936" w:type="dxa"/>
            <w:tcBorders>
              <w:bottom w:val="double" w:sz="4" w:space="0" w:color="auto"/>
            </w:tcBorders>
          </w:tcPr>
          <w:p w14:paraId="477094E9"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8</w:t>
            </w:r>
          </w:p>
        </w:tc>
        <w:tc>
          <w:tcPr>
            <w:tcW w:w="876" w:type="dxa"/>
            <w:gridSpan w:val="2"/>
            <w:tcBorders>
              <w:bottom w:val="double" w:sz="4" w:space="0" w:color="auto"/>
            </w:tcBorders>
          </w:tcPr>
          <w:p w14:paraId="450D8F3A" w14:textId="77777777" w:rsidR="00611802" w:rsidRPr="00984F9F" w:rsidRDefault="00611802" w:rsidP="000F38DD">
            <w:pPr>
              <w:spacing w:after="0" w:line="240" w:lineRule="auto"/>
              <w:ind w:left="-494" w:firstLine="494"/>
              <w:jc w:val="center"/>
              <w:rPr>
                <w:rFonts w:ascii="Times New Roman" w:eastAsia="Times New Roman" w:hAnsi="Times New Roman"/>
                <w:lang w:eastAsia="ru-RU"/>
              </w:rPr>
            </w:pPr>
            <w:r w:rsidRPr="00984F9F">
              <w:rPr>
                <w:rFonts w:ascii="Times New Roman" w:eastAsia="Times New Roman" w:hAnsi="Times New Roman"/>
                <w:lang w:eastAsia="ru-RU"/>
              </w:rPr>
              <w:t>4</w:t>
            </w:r>
          </w:p>
        </w:tc>
        <w:tc>
          <w:tcPr>
            <w:tcW w:w="936" w:type="dxa"/>
            <w:tcBorders>
              <w:bottom w:val="double" w:sz="4" w:space="0" w:color="auto"/>
            </w:tcBorders>
          </w:tcPr>
          <w:p w14:paraId="343C8315"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8</w:t>
            </w:r>
          </w:p>
        </w:tc>
        <w:tc>
          <w:tcPr>
            <w:tcW w:w="876" w:type="dxa"/>
            <w:gridSpan w:val="2"/>
            <w:tcBorders>
              <w:bottom w:val="double" w:sz="4" w:space="0" w:color="auto"/>
            </w:tcBorders>
          </w:tcPr>
          <w:p w14:paraId="107D7C65"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4</w:t>
            </w:r>
          </w:p>
        </w:tc>
        <w:tc>
          <w:tcPr>
            <w:tcW w:w="979" w:type="dxa"/>
            <w:tcBorders>
              <w:bottom w:val="double" w:sz="4" w:space="0" w:color="auto"/>
            </w:tcBorders>
          </w:tcPr>
          <w:p w14:paraId="3919F846"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8</w:t>
            </w:r>
          </w:p>
        </w:tc>
        <w:tc>
          <w:tcPr>
            <w:tcW w:w="996" w:type="dxa"/>
            <w:gridSpan w:val="2"/>
            <w:tcBorders>
              <w:bottom w:val="double" w:sz="4" w:space="0" w:color="auto"/>
            </w:tcBorders>
          </w:tcPr>
          <w:p w14:paraId="34565725"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8</w:t>
            </w:r>
          </w:p>
        </w:tc>
      </w:tr>
      <w:tr w:rsidR="00611802" w:rsidRPr="00984F9F" w14:paraId="5829A2FB" w14:textId="77777777" w:rsidTr="0083636F">
        <w:tc>
          <w:tcPr>
            <w:tcW w:w="2086" w:type="dxa"/>
            <w:tcBorders>
              <w:top w:val="double" w:sz="4" w:space="0" w:color="auto"/>
            </w:tcBorders>
          </w:tcPr>
          <w:p w14:paraId="66C1AA41"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Минтруда</w:t>
            </w:r>
          </w:p>
        </w:tc>
        <w:tc>
          <w:tcPr>
            <w:tcW w:w="978" w:type="dxa"/>
            <w:tcBorders>
              <w:top w:val="double" w:sz="4" w:space="0" w:color="auto"/>
            </w:tcBorders>
          </w:tcPr>
          <w:p w14:paraId="2EAD6EB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top w:val="double" w:sz="4" w:space="0" w:color="auto"/>
            </w:tcBorders>
          </w:tcPr>
          <w:p w14:paraId="4E7DE415"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top w:val="double" w:sz="4" w:space="0" w:color="auto"/>
            </w:tcBorders>
          </w:tcPr>
          <w:p w14:paraId="4EA3E5E6"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top w:val="double" w:sz="4" w:space="0" w:color="auto"/>
            </w:tcBorders>
          </w:tcPr>
          <w:p w14:paraId="00B79475"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top w:val="double" w:sz="4" w:space="0" w:color="auto"/>
            </w:tcBorders>
          </w:tcPr>
          <w:p w14:paraId="1DC6EF33"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top w:val="double" w:sz="4" w:space="0" w:color="auto"/>
            </w:tcBorders>
          </w:tcPr>
          <w:p w14:paraId="73D32ED3"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79" w:type="dxa"/>
            <w:tcBorders>
              <w:top w:val="double" w:sz="4" w:space="0" w:color="auto"/>
            </w:tcBorders>
          </w:tcPr>
          <w:p w14:paraId="07B83BF2"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25,0</w:t>
            </w:r>
          </w:p>
        </w:tc>
        <w:tc>
          <w:tcPr>
            <w:tcW w:w="996" w:type="dxa"/>
            <w:gridSpan w:val="2"/>
            <w:tcBorders>
              <w:top w:val="double" w:sz="4" w:space="0" w:color="auto"/>
            </w:tcBorders>
          </w:tcPr>
          <w:p w14:paraId="41E06258"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r>
      <w:tr w:rsidR="00611802" w:rsidRPr="00984F9F" w14:paraId="18E824C0" w14:textId="77777777" w:rsidTr="00984F9F">
        <w:tc>
          <w:tcPr>
            <w:tcW w:w="2086" w:type="dxa"/>
          </w:tcPr>
          <w:p w14:paraId="505E6F4B"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 исполнения</w:t>
            </w:r>
          </w:p>
        </w:tc>
        <w:tc>
          <w:tcPr>
            <w:tcW w:w="978" w:type="dxa"/>
          </w:tcPr>
          <w:p w14:paraId="51E0709A"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2A4CB46A"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Pr>
          <w:p w14:paraId="5BB212A2"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5981BFAB"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Pr>
          <w:p w14:paraId="61A2F5C2"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43BB103B"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79" w:type="dxa"/>
          </w:tcPr>
          <w:p w14:paraId="7A6A91D4"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96" w:type="dxa"/>
            <w:gridSpan w:val="2"/>
          </w:tcPr>
          <w:p w14:paraId="65696F85"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r>
      <w:tr w:rsidR="00611802" w:rsidRPr="00984F9F" w14:paraId="3709E708" w14:textId="77777777" w:rsidTr="0083636F">
        <w:tc>
          <w:tcPr>
            <w:tcW w:w="2086" w:type="dxa"/>
            <w:tcBorders>
              <w:bottom w:val="double" w:sz="4" w:space="0" w:color="auto"/>
            </w:tcBorders>
          </w:tcPr>
          <w:p w14:paraId="1CD68EA7"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Кол-во объектов</w:t>
            </w:r>
          </w:p>
        </w:tc>
        <w:tc>
          <w:tcPr>
            <w:tcW w:w="978" w:type="dxa"/>
            <w:tcBorders>
              <w:bottom w:val="double" w:sz="4" w:space="0" w:color="auto"/>
            </w:tcBorders>
          </w:tcPr>
          <w:p w14:paraId="6E2B5948"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bottom w:val="double" w:sz="4" w:space="0" w:color="auto"/>
            </w:tcBorders>
          </w:tcPr>
          <w:p w14:paraId="100D1D57"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bottom w:val="double" w:sz="4" w:space="0" w:color="auto"/>
            </w:tcBorders>
          </w:tcPr>
          <w:p w14:paraId="622B4195"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bottom w:val="double" w:sz="4" w:space="0" w:color="auto"/>
            </w:tcBorders>
          </w:tcPr>
          <w:p w14:paraId="307FED10" w14:textId="77777777" w:rsidR="00611802" w:rsidRPr="00984F9F" w:rsidRDefault="00611802" w:rsidP="000F38DD">
            <w:pPr>
              <w:spacing w:after="0" w:line="240" w:lineRule="auto"/>
              <w:ind w:left="-494" w:firstLine="494"/>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bottom w:val="double" w:sz="4" w:space="0" w:color="auto"/>
            </w:tcBorders>
          </w:tcPr>
          <w:p w14:paraId="36B642EC"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876" w:type="dxa"/>
            <w:gridSpan w:val="2"/>
            <w:tcBorders>
              <w:bottom w:val="double" w:sz="4" w:space="0" w:color="auto"/>
            </w:tcBorders>
          </w:tcPr>
          <w:p w14:paraId="093235D9"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979" w:type="dxa"/>
            <w:tcBorders>
              <w:bottom w:val="double" w:sz="4" w:space="0" w:color="auto"/>
            </w:tcBorders>
          </w:tcPr>
          <w:p w14:paraId="66487EB3"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1</w:t>
            </w:r>
          </w:p>
        </w:tc>
        <w:tc>
          <w:tcPr>
            <w:tcW w:w="996" w:type="dxa"/>
            <w:gridSpan w:val="2"/>
            <w:tcBorders>
              <w:bottom w:val="double" w:sz="4" w:space="0" w:color="auto"/>
            </w:tcBorders>
          </w:tcPr>
          <w:p w14:paraId="06319410"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r>
      <w:tr w:rsidR="00611802" w:rsidRPr="00984F9F" w14:paraId="5B4C52C4" w14:textId="77777777" w:rsidTr="0083636F">
        <w:tc>
          <w:tcPr>
            <w:tcW w:w="2086" w:type="dxa"/>
            <w:tcBorders>
              <w:top w:val="double" w:sz="4" w:space="0" w:color="auto"/>
            </w:tcBorders>
          </w:tcPr>
          <w:p w14:paraId="11F0E0BF" w14:textId="6B2A39E8" w:rsidR="00611802" w:rsidRPr="00984F9F" w:rsidRDefault="00611802" w:rsidP="00A164E8">
            <w:pPr>
              <w:spacing w:after="0" w:line="240" w:lineRule="auto"/>
              <w:ind w:right="-66"/>
              <w:rPr>
                <w:rFonts w:ascii="Times New Roman" w:eastAsia="Times New Roman" w:hAnsi="Times New Roman"/>
                <w:lang w:eastAsia="ru-RU"/>
              </w:rPr>
            </w:pPr>
            <w:r w:rsidRPr="00984F9F">
              <w:rPr>
                <w:rFonts w:ascii="Times New Roman" w:eastAsia="Times New Roman" w:hAnsi="Times New Roman"/>
                <w:lang w:eastAsia="ru-RU"/>
              </w:rPr>
              <w:t>Аг</w:t>
            </w:r>
            <w:r w:rsidR="00A164E8">
              <w:rPr>
                <w:rFonts w:ascii="Times New Roman" w:eastAsia="Times New Roman" w:hAnsi="Times New Roman"/>
                <w:lang w:eastAsia="ru-RU"/>
              </w:rPr>
              <w:t>ентство</w:t>
            </w:r>
            <w:r w:rsidRPr="00984F9F">
              <w:rPr>
                <w:rFonts w:ascii="Times New Roman" w:eastAsia="Times New Roman" w:hAnsi="Times New Roman"/>
                <w:lang w:eastAsia="ru-RU"/>
              </w:rPr>
              <w:t xml:space="preserve"> по Соловк</w:t>
            </w:r>
            <w:r w:rsidR="00A164E8">
              <w:rPr>
                <w:rFonts w:ascii="Times New Roman" w:eastAsia="Times New Roman" w:hAnsi="Times New Roman"/>
                <w:lang w:eastAsia="ru-RU"/>
              </w:rPr>
              <w:t>ам</w:t>
            </w:r>
          </w:p>
        </w:tc>
        <w:tc>
          <w:tcPr>
            <w:tcW w:w="978" w:type="dxa"/>
            <w:tcBorders>
              <w:top w:val="double" w:sz="4" w:space="0" w:color="auto"/>
            </w:tcBorders>
          </w:tcPr>
          <w:p w14:paraId="60EAB3C3"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23,5</w:t>
            </w:r>
          </w:p>
        </w:tc>
        <w:tc>
          <w:tcPr>
            <w:tcW w:w="876" w:type="dxa"/>
            <w:gridSpan w:val="2"/>
            <w:tcBorders>
              <w:top w:val="double" w:sz="4" w:space="0" w:color="auto"/>
            </w:tcBorders>
          </w:tcPr>
          <w:p w14:paraId="26FF1868"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top w:val="double" w:sz="4" w:space="0" w:color="auto"/>
            </w:tcBorders>
          </w:tcPr>
          <w:p w14:paraId="23581C15"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24,4</w:t>
            </w:r>
          </w:p>
        </w:tc>
        <w:tc>
          <w:tcPr>
            <w:tcW w:w="876" w:type="dxa"/>
            <w:gridSpan w:val="2"/>
            <w:tcBorders>
              <w:top w:val="double" w:sz="4" w:space="0" w:color="auto"/>
            </w:tcBorders>
          </w:tcPr>
          <w:p w14:paraId="063A245B"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Borders>
              <w:top w:val="double" w:sz="4" w:space="0" w:color="auto"/>
            </w:tcBorders>
          </w:tcPr>
          <w:p w14:paraId="7F91588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24,4</w:t>
            </w:r>
          </w:p>
        </w:tc>
        <w:tc>
          <w:tcPr>
            <w:tcW w:w="876" w:type="dxa"/>
            <w:gridSpan w:val="2"/>
            <w:tcBorders>
              <w:top w:val="double" w:sz="4" w:space="0" w:color="auto"/>
            </w:tcBorders>
          </w:tcPr>
          <w:p w14:paraId="05FEFA7C"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0,9</w:t>
            </w:r>
          </w:p>
        </w:tc>
        <w:tc>
          <w:tcPr>
            <w:tcW w:w="979" w:type="dxa"/>
            <w:tcBorders>
              <w:top w:val="double" w:sz="4" w:space="0" w:color="auto"/>
            </w:tcBorders>
          </w:tcPr>
          <w:p w14:paraId="21DC11D5"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95,8</w:t>
            </w:r>
          </w:p>
        </w:tc>
        <w:tc>
          <w:tcPr>
            <w:tcW w:w="996" w:type="dxa"/>
            <w:gridSpan w:val="2"/>
            <w:tcBorders>
              <w:top w:val="double" w:sz="4" w:space="0" w:color="auto"/>
            </w:tcBorders>
          </w:tcPr>
          <w:p w14:paraId="12A4E75B"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15,5</w:t>
            </w:r>
          </w:p>
        </w:tc>
      </w:tr>
      <w:tr w:rsidR="00611802" w:rsidRPr="00984F9F" w14:paraId="37C2AEC0" w14:textId="77777777" w:rsidTr="00984F9F">
        <w:tc>
          <w:tcPr>
            <w:tcW w:w="2086" w:type="dxa"/>
          </w:tcPr>
          <w:p w14:paraId="1A1018B3"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 исполнения</w:t>
            </w:r>
          </w:p>
        </w:tc>
        <w:tc>
          <w:tcPr>
            <w:tcW w:w="978" w:type="dxa"/>
          </w:tcPr>
          <w:p w14:paraId="7690494A"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185899EA"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Pr>
          <w:p w14:paraId="1A156D91"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4319190F" w14:textId="77777777" w:rsidR="00611802" w:rsidRPr="00984F9F" w:rsidRDefault="00611802" w:rsidP="000F38DD">
            <w:pPr>
              <w:spacing w:after="0" w:line="240" w:lineRule="auto"/>
              <w:ind w:left="-494" w:firstLine="494"/>
              <w:jc w:val="right"/>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Pr>
          <w:p w14:paraId="34E335EF"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876" w:type="dxa"/>
            <w:gridSpan w:val="2"/>
          </w:tcPr>
          <w:p w14:paraId="0B98D15E"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3,7%</w:t>
            </w:r>
          </w:p>
        </w:tc>
        <w:tc>
          <w:tcPr>
            <w:tcW w:w="979" w:type="dxa"/>
          </w:tcPr>
          <w:p w14:paraId="00A4B7D4" w14:textId="77777777" w:rsidR="00611802" w:rsidRPr="00984F9F" w:rsidRDefault="00611802" w:rsidP="000F38DD">
            <w:pPr>
              <w:spacing w:after="0" w:line="240" w:lineRule="auto"/>
              <w:jc w:val="right"/>
              <w:rPr>
                <w:rFonts w:ascii="Times New Roman" w:eastAsia="Times New Roman" w:hAnsi="Times New Roman"/>
                <w:lang w:eastAsia="ru-RU"/>
              </w:rPr>
            </w:pPr>
          </w:p>
        </w:tc>
        <w:tc>
          <w:tcPr>
            <w:tcW w:w="996" w:type="dxa"/>
            <w:gridSpan w:val="2"/>
          </w:tcPr>
          <w:p w14:paraId="4A2CE7BA" w14:textId="77777777" w:rsidR="00611802" w:rsidRPr="00984F9F" w:rsidRDefault="00611802" w:rsidP="000F38DD">
            <w:pPr>
              <w:spacing w:after="0" w:line="240" w:lineRule="auto"/>
              <w:jc w:val="right"/>
              <w:rPr>
                <w:rFonts w:ascii="Times New Roman" w:eastAsia="Times New Roman" w:hAnsi="Times New Roman"/>
                <w:lang w:eastAsia="ru-RU"/>
              </w:rPr>
            </w:pPr>
            <w:r w:rsidRPr="00984F9F">
              <w:rPr>
                <w:rFonts w:ascii="Times New Roman" w:eastAsia="Times New Roman" w:hAnsi="Times New Roman"/>
                <w:lang w:eastAsia="ru-RU"/>
              </w:rPr>
              <w:t>16,2%</w:t>
            </w:r>
          </w:p>
        </w:tc>
      </w:tr>
      <w:tr w:rsidR="00611802" w:rsidRPr="00984F9F" w14:paraId="360054A5" w14:textId="77777777" w:rsidTr="00984F9F">
        <w:tc>
          <w:tcPr>
            <w:tcW w:w="2086" w:type="dxa"/>
          </w:tcPr>
          <w:p w14:paraId="42B6DB6F" w14:textId="77777777" w:rsidR="00611802" w:rsidRPr="00984F9F" w:rsidRDefault="00611802" w:rsidP="000F38DD">
            <w:pPr>
              <w:spacing w:after="0" w:line="240" w:lineRule="auto"/>
              <w:ind w:right="-66"/>
              <w:jc w:val="both"/>
              <w:rPr>
                <w:rFonts w:ascii="Times New Roman" w:eastAsia="Times New Roman" w:hAnsi="Times New Roman"/>
                <w:lang w:eastAsia="ru-RU"/>
              </w:rPr>
            </w:pPr>
            <w:r w:rsidRPr="00984F9F">
              <w:rPr>
                <w:rFonts w:ascii="Times New Roman" w:eastAsia="Times New Roman" w:hAnsi="Times New Roman"/>
                <w:lang w:eastAsia="ru-RU"/>
              </w:rPr>
              <w:t>Кол-во объектов</w:t>
            </w:r>
          </w:p>
        </w:tc>
        <w:tc>
          <w:tcPr>
            <w:tcW w:w="978" w:type="dxa"/>
          </w:tcPr>
          <w:p w14:paraId="7C0D0970"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1</w:t>
            </w:r>
          </w:p>
        </w:tc>
        <w:tc>
          <w:tcPr>
            <w:tcW w:w="876" w:type="dxa"/>
            <w:gridSpan w:val="2"/>
          </w:tcPr>
          <w:p w14:paraId="1B2FFEE8"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Pr>
          <w:p w14:paraId="1B52CF71"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w:t>
            </w:r>
          </w:p>
        </w:tc>
        <w:tc>
          <w:tcPr>
            <w:tcW w:w="876" w:type="dxa"/>
            <w:gridSpan w:val="2"/>
          </w:tcPr>
          <w:p w14:paraId="52ECEEA0" w14:textId="77777777" w:rsidR="00611802" w:rsidRPr="00984F9F" w:rsidRDefault="00611802" w:rsidP="000F38DD">
            <w:pPr>
              <w:spacing w:after="0" w:line="240" w:lineRule="auto"/>
              <w:ind w:left="-494" w:firstLine="494"/>
              <w:jc w:val="center"/>
              <w:rPr>
                <w:rFonts w:ascii="Times New Roman" w:eastAsia="Times New Roman" w:hAnsi="Times New Roman"/>
                <w:lang w:eastAsia="ru-RU"/>
              </w:rPr>
            </w:pPr>
            <w:r w:rsidRPr="00984F9F">
              <w:rPr>
                <w:rFonts w:ascii="Times New Roman" w:eastAsia="Times New Roman" w:hAnsi="Times New Roman"/>
                <w:lang w:eastAsia="ru-RU"/>
              </w:rPr>
              <w:t>0</w:t>
            </w:r>
          </w:p>
        </w:tc>
        <w:tc>
          <w:tcPr>
            <w:tcW w:w="936" w:type="dxa"/>
          </w:tcPr>
          <w:p w14:paraId="668B6263"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3</w:t>
            </w:r>
          </w:p>
        </w:tc>
        <w:tc>
          <w:tcPr>
            <w:tcW w:w="876" w:type="dxa"/>
            <w:gridSpan w:val="2"/>
          </w:tcPr>
          <w:p w14:paraId="0C4A703F"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2</w:t>
            </w:r>
          </w:p>
        </w:tc>
        <w:tc>
          <w:tcPr>
            <w:tcW w:w="979" w:type="dxa"/>
          </w:tcPr>
          <w:p w14:paraId="1EC0D32A"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5</w:t>
            </w:r>
          </w:p>
        </w:tc>
        <w:tc>
          <w:tcPr>
            <w:tcW w:w="996" w:type="dxa"/>
            <w:gridSpan w:val="2"/>
          </w:tcPr>
          <w:p w14:paraId="6671C786" w14:textId="77777777" w:rsidR="00611802" w:rsidRPr="00984F9F" w:rsidRDefault="00611802" w:rsidP="000F38DD">
            <w:pPr>
              <w:spacing w:after="0" w:line="240" w:lineRule="auto"/>
              <w:jc w:val="center"/>
              <w:rPr>
                <w:rFonts w:ascii="Times New Roman" w:eastAsia="Times New Roman" w:hAnsi="Times New Roman"/>
                <w:lang w:eastAsia="ru-RU"/>
              </w:rPr>
            </w:pPr>
            <w:r w:rsidRPr="00984F9F">
              <w:rPr>
                <w:rFonts w:ascii="Times New Roman" w:eastAsia="Times New Roman" w:hAnsi="Times New Roman"/>
                <w:lang w:eastAsia="ru-RU"/>
              </w:rPr>
              <w:t>4</w:t>
            </w:r>
          </w:p>
        </w:tc>
      </w:tr>
    </w:tbl>
    <w:p w14:paraId="45BC062C" w14:textId="77777777" w:rsidR="00611802" w:rsidRPr="00611802" w:rsidRDefault="00611802" w:rsidP="00611802">
      <w:pPr>
        <w:spacing w:after="0" w:line="240" w:lineRule="auto"/>
        <w:ind w:firstLine="567"/>
        <w:jc w:val="both"/>
        <w:rPr>
          <w:rFonts w:ascii="Times New Roman" w:eastAsia="Times New Roman" w:hAnsi="Times New Roman"/>
          <w:sz w:val="27"/>
          <w:szCs w:val="27"/>
          <w:highlight w:val="cyan"/>
          <w:lang w:eastAsia="ru-RU"/>
        </w:rPr>
      </w:pPr>
    </w:p>
    <w:p w14:paraId="5945A3B8" w14:textId="5AE9292B" w:rsidR="00611802" w:rsidRPr="0083636F" w:rsidRDefault="00611802" w:rsidP="0083636F">
      <w:pPr>
        <w:pStyle w:val="ab"/>
        <w:ind w:firstLine="851"/>
        <w:jc w:val="both"/>
        <w:rPr>
          <w:rFonts w:ascii="Times New Roman" w:hAnsi="Times New Roman"/>
          <w:sz w:val="28"/>
          <w:szCs w:val="28"/>
        </w:rPr>
      </w:pPr>
      <w:r w:rsidRPr="0083636F">
        <w:rPr>
          <w:rFonts w:ascii="Times New Roman" w:hAnsi="Times New Roman"/>
          <w:sz w:val="28"/>
          <w:szCs w:val="28"/>
        </w:rPr>
        <w:t xml:space="preserve">Приведенные данные свидетельствуют о неравномерном исполнении показателей областной адресной инвестиционной программы </w:t>
      </w:r>
      <w:r w:rsidR="0083636F">
        <w:rPr>
          <w:rFonts w:ascii="Times New Roman" w:hAnsi="Times New Roman"/>
          <w:sz w:val="28"/>
          <w:szCs w:val="28"/>
        </w:rPr>
        <w:t>в течение финансового года:</w:t>
      </w:r>
    </w:p>
    <w:p w14:paraId="5FA6AC99" w14:textId="09501903" w:rsidR="00611802" w:rsidRPr="00A164E8" w:rsidRDefault="00611802" w:rsidP="00996DAE">
      <w:pPr>
        <w:pStyle w:val="a6"/>
        <w:numPr>
          <w:ilvl w:val="0"/>
          <w:numId w:val="23"/>
        </w:numPr>
        <w:ind w:left="0" w:firstLine="840"/>
        <w:jc w:val="both"/>
        <w:rPr>
          <w:sz w:val="28"/>
          <w:szCs w:val="28"/>
        </w:rPr>
      </w:pPr>
      <w:r w:rsidRPr="00A164E8">
        <w:rPr>
          <w:sz w:val="28"/>
          <w:szCs w:val="28"/>
        </w:rPr>
        <w:t xml:space="preserve">за первый квартал из 42 объектов приступили только к 6. ОАИП исполнена на 7,6% к назначениям на год, </w:t>
      </w:r>
    </w:p>
    <w:p w14:paraId="183852DC" w14:textId="7B3F42D8" w:rsidR="00611802" w:rsidRPr="00A164E8" w:rsidRDefault="00611802" w:rsidP="00996DAE">
      <w:pPr>
        <w:pStyle w:val="a6"/>
        <w:numPr>
          <w:ilvl w:val="0"/>
          <w:numId w:val="23"/>
        </w:numPr>
        <w:ind w:left="0" w:firstLine="840"/>
        <w:jc w:val="both"/>
        <w:rPr>
          <w:sz w:val="28"/>
          <w:szCs w:val="28"/>
        </w:rPr>
      </w:pPr>
      <w:r w:rsidRPr="00A164E8">
        <w:rPr>
          <w:sz w:val="28"/>
          <w:szCs w:val="28"/>
        </w:rPr>
        <w:t xml:space="preserve">за первое полугодие приступили к 20 объектам из 54, исполнение составило 17,9% от утвержденных на год назначений, </w:t>
      </w:r>
    </w:p>
    <w:p w14:paraId="43CF7D44" w14:textId="6E3C81BF" w:rsidR="00611802" w:rsidRPr="00A164E8" w:rsidRDefault="00611802" w:rsidP="00996DAE">
      <w:pPr>
        <w:pStyle w:val="a6"/>
        <w:numPr>
          <w:ilvl w:val="0"/>
          <w:numId w:val="23"/>
        </w:numPr>
        <w:ind w:left="0" w:firstLine="840"/>
        <w:jc w:val="both"/>
        <w:rPr>
          <w:sz w:val="28"/>
          <w:szCs w:val="28"/>
        </w:rPr>
      </w:pPr>
      <w:r w:rsidRPr="00A164E8">
        <w:rPr>
          <w:sz w:val="28"/>
          <w:szCs w:val="28"/>
        </w:rPr>
        <w:t>за 9 месяцев приступили к 34 из 54 объектов, исполнение составило 36,2% от утвержденных на год показателей.</w:t>
      </w:r>
    </w:p>
    <w:p w14:paraId="0A056E27" w14:textId="4708C517" w:rsidR="00611802" w:rsidRPr="007A52EF" w:rsidRDefault="00611802" w:rsidP="007A52EF">
      <w:pPr>
        <w:pStyle w:val="ab"/>
        <w:ind w:firstLine="851"/>
        <w:jc w:val="both"/>
        <w:rPr>
          <w:rFonts w:ascii="Times New Roman" w:hAnsi="Times New Roman"/>
          <w:sz w:val="28"/>
          <w:szCs w:val="28"/>
        </w:rPr>
      </w:pPr>
      <w:r w:rsidRPr="007A52EF">
        <w:rPr>
          <w:rFonts w:ascii="Times New Roman" w:hAnsi="Times New Roman"/>
          <w:sz w:val="28"/>
          <w:szCs w:val="28"/>
        </w:rPr>
        <w:t>С учетом всех источников финансирования, включая федеральный бюджет и средства ФСР ЖКХ, расходы на капитальные вложения по главным распорядителям областного бюджета за 2018 год составили:</w:t>
      </w:r>
    </w:p>
    <w:p w14:paraId="0D5F767C" w14:textId="3E63E31E" w:rsidR="00611802" w:rsidRPr="007A52EF" w:rsidRDefault="007A52EF" w:rsidP="00611802">
      <w:pPr>
        <w:spacing w:after="0" w:line="240" w:lineRule="auto"/>
        <w:ind w:firstLine="567"/>
        <w:jc w:val="right"/>
        <w:rPr>
          <w:rFonts w:ascii="Times New Roman" w:eastAsia="Times New Roman" w:hAnsi="Times New Roman"/>
          <w:sz w:val="27"/>
          <w:szCs w:val="27"/>
          <w:lang w:eastAsia="ru-RU"/>
        </w:rPr>
      </w:pPr>
      <w:r w:rsidRPr="007A52EF">
        <w:rPr>
          <w:rFonts w:ascii="Times New Roman" w:eastAsia="Times New Roman" w:hAnsi="Times New Roman"/>
          <w:sz w:val="27"/>
          <w:szCs w:val="27"/>
          <w:lang w:eastAsia="ru-RU"/>
        </w:rPr>
        <w:t>млн.руб.</w:t>
      </w:r>
    </w:p>
    <w:tbl>
      <w:tblPr>
        <w:tblStyle w:val="a5"/>
        <w:tblW w:w="9697"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263"/>
        <w:gridCol w:w="876"/>
        <w:gridCol w:w="969"/>
        <w:gridCol w:w="30"/>
        <w:gridCol w:w="936"/>
        <w:gridCol w:w="996"/>
        <w:gridCol w:w="936"/>
        <w:gridCol w:w="996"/>
        <w:gridCol w:w="789"/>
        <w:gridCol w:w="906"/>
      </w:tblGrid>
      <w:tr w:rsidR="007A52EF" w:rsidRPr="00A10673" w14:paraId="4721EA58" w14:textId="77777777" w:rsidTr="00315BF4">
        <w:trPr>
          <w:tblHeader/>
        </w:trPr>
        <w:tc>
          <w:tcPr>
            <w:tcW w:w="2263" w:type="dxa"/>
            <w:vMerge w:val="restart"/>
          </w:tcPr>
          <w:p w14:paraId="22511BE3" w14:textId="27DDD1D5"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ГРБС</w:t>
            </w:r>
          </w:p>
        </w:tc>
        <w:tc>
          <w:tcPr>
            <w:tcW w:w="1845" w:type="dxa"/>
            <w:gridSpan w:val="2"/>
          </w:tcPr>
          <w:p w14:paraId="1CA786B8" w14:textId="77777777"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ВСЕГО</w:t>
            </w:r>
          </w:p>
        </w:tc>
        <w:tc>
          <w:tcPr>
            <w:tcW w:w="1962" w:type="dxa"/>
            <w:gridSpan w:val="3"/>
          </w:tcPr>
          <w:p w14:paraId="61E7FD9C" w14:textId="77777777"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Областной</w:t>
            </w:r>
          </w:p>
        </w:tc>
        <w:tc>
          <w:tcPr>
            <w:tcW w:w="1932" w:type="dxa"/>
            <w:gridSpan w:val="2"/>
          </w:tcPr>
          <w:p w14:paraId="1BF92F6D" w14:textId="77777777"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Федеральный</w:t>
            </w:r>
          </w:p>
        </w:tc>
        <w:tc>
          <w:tcPr>
            <w:tcW w:w="1695" w:type="dxa"/>
            <w:gridSpan w:val="2"/>
          </w:tcPr>
          <w:p w14:paraId="419D35B3" w14:textId="77777777"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ФСР ЖКХ</w:t>
            </w:r>
          </w:p>
        </w:tc>
      </w:tr>
      <w:tr w:rsidR="007A52EF" w:rsidRPr="00A10673" w14:paraId="0FD99787" w14:textId="77777777" w:rsidTr="00315BF4">
        <w:trPr>
          <w:tblHeader/>
        </w:trPr>
        <w:tc>
          <w:tcPr>
            <w:tcW w:w="2263" w:type="dxa"/>
            <w:vMerge/>
          </w:tcPr>
          <w:p w14:paraId="7B281565" w14:textId="2A3FAC62" w:rsidR="007A52EF" w:rsidRPr="00A10673" w:rsidRDefault="007A52EF" w:rsidP="003672F1">
            <w:pPr>
              <w:spacing w:after="0" w:line="240" w:lineRule="auto"/>
              <w:jc w:val="center"/>
              <w:rPr>
                <w:rFonts w:ascii="Times New Roman" w:eastAsia="Times New Roman" w:hAnsi="Times New Roman"/>
                <w:lang w:eastAsia="ru-RU"/>
              </w:rPr>
            </w:pPr>
          </w:p>
        </w:tc>
        <w:tc>
          <w:tcPr>
            <w:tcW w:w="876" w:type="dxa"/>
          </w:tcPr>
          <w:p w14:paraId="4BC9C551" w14:textId="5BE3E613"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утвер</w:t>
            </w:r>
            <w:r w:rsidR="003672F1" w:rsidRPr="00A10673">
              <w:rPr>
                <w:rFonts w:ascii="Times New Roman" w:eastAsia="Times New Roman" w:hAnsi="Times New Roman"/>
                <w:lang w:eastAsia="ru-RU"/>
              </w:rPr>
              <w:t>.</w:t>
            </w:r>
          </w:p>
        </w:tc>
        <w:tc>
          <w:tcPr>
            <w:tcW w:w="999" w:type="dxa"/>
            <w:gridSpan w:val="2"/>
          </w:tcPr>
          <w:p w14:paraId="16A3978F" w14:textId="77777777"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отчет</w:t>
            </w:r>
          </w:p>
        </w:tc>
        <w:tc>
          <w:tcPr>
            <w:tcW w:w="936" w:type="dxa"/>
          </w:tcPr>
          <w:p w14:paraId="1CFA0857" w14:textId="50FE5738"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утвер</w:t>
            </w:r>
            <w:r w:rsidR="003672F1" w:rsidRPr="00A10673">
              <w:rPr>
                <w:rFonts w:ascii="Times New Roman" w:eastAsia="Times New Roman" w:hAnsi="Times New Roman"/>
                <w:lang w:eastAsia="ru-RU"/>
              </w:rPr>
              <w:t>.</w:t>
            </w:r>
          </w:p>
        </w:tc>
        <w:tc>
          <w:tcPr>
            <w:tcW w:w="996" w:type="dxa"/>
          </w:tcPr>
          <w:p w14:paraId="3F1EBEB5" w14:textId="77777777"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отчет</w:t>
            </w:r>
          </w:p>
        </w:tc>
        <w:tc>
          <w:tcPr>
            <w:tcW w:w="936" w:type="dxa"/>
          </w:tcPr>
          <w:p w14:paraId="1986FC13" w14:textId="4864E3E6"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утвер</w:t>
            </w:r>
            <w:r w:rsidR="003672F1" w:rsidRPr="00A10673">
              <w:rPr>
                <w:rFonts w:ascii="Times New Roman" w:eastAsia="Times New Roman" w:hAnsi="Times New Roman"/>
                <w:lang w:eastAsia="ru-RU"/>
              </w:rPr>
              <w:t>.</w:t>
            </w:r>
          </w:p>
        </w:tc>
        <w:tc>
          <w:tcPr>
            <w:tcW w:w="996" w:type="dxa"/>
          </w:tcPr>
          <w:p w14:paraId="6A8121F7" w14:textId="77777777"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отчет</w:t>
            </w:r>
          </w:p>
        </w:tc>
        <w:tc>
          <w:tcPr>
            <w:tcW w:w="789" w:type="dxa"/>
          </w:tcPr>
          <w:p w14:paraId="7701025A" w14:textId="6187BF40"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утвер</w:t>
            </w:r>
            <w:r w:rsidR="003672F1" w:rsidRPr="00A10673">
              <w:rPr>
                <w:rFonts w:ascii="Times New Roman" w:eastAsia="Times New Roman" w:hAnsi="Times New Roman"/>
                <w:lang w:eastAsia="ru-RU"/>
              </w:rPr>
              <w:t>.</w:t>
            </w:r>
          </w:p>
        </w:tc>
        <w:tc>
          <w:tcPr>
            <w:tcW w:w="906" w:type="dxa"/>
          </w:tcPr>
          <w:p w14:paraId="7CC44009" w14:textId="77777777" w:rsidR="007A52EF" w:rsidRPr="00A10673" w:rsidRDefault="007A52EF" w:rsidP="003672F1">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отчет</w:t>
            </w:r>
          </w:p>
        </w:tc>
      </w:tr>
      <w:tr w:rsidR="00611802" w:rsidRPr="00A10673" w14:paraId="1F5444AD" w14:textId="77777777" w:rsidTr="00A10673">
        <w:tc>
          <w:tcPr>
            <w:tcW w:w="2263" w:type="dxa"/>
          </w:tcPr>
          <w:p w14:paraId="2996CC11" w14:textId="77777777" w:rsidR="00611802" w:rsidRPr="00A10673" w:rsidRDefault="00611802" w:rsidP="007A52EF">
            <w:pPr>
              <w:spacing w:after="0" w:line="240" w:lineRule="auto"/>
              <w:jc w:val="both"/>
              <w:rPr>
                <w:rFonts w:ascii="Times New Roman" w:eastAsia="Times New Roman" w:hAnsi="Times New Roman"/>
                <w:lang w:eastAsia="ru-RU"/>
              </w:rPr>
            </w:pPr>
            <w:r w:rsidRPr="00A10673">
              <w:rPr>
                <w:rFonts w:ascii="Times New Roman" w:eastAsia="Times New Roman" w:hAnsi="Times New Roman"/>
                <w:lang w:eastAsia="ru-RU"/>
              </w:rPr>
              <w:t>Минстрой АО</w:t>
            </w:r>
          </w:p>
        </w:tc>
        <w:tc>
          <w:tcPr>
            <w:tcW w:w="876" w:type="dxa"/>
          </w:tcPr>
          <w:p w14:paraId="191F8098"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2 911,7</w:t>
            </w:r>
          </w:p>
        </w:tc>
        <w:tc>
          <w:tcPr>
            <w:tcW w:w="999" w:type="dxa"/>
            <w:gridSpan w:val="2"/>
          </w:tcPr>
          <w:p w14:paraId="68950794"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2 537,5</w:t>
            </w:r>
          </w:p>
        </w:tc>
        <w:tc>
          <w:tcPr>
            <w:tcW w:w="936" w:type="dxa"/>
          </w:tcPr>
          <w:p w14:paraId="3850BA18"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1 158,2</w:t>
            </w:r>
          </w:p>
        </w:tc>
        <w:tc>
          <w:tcPr>
            <w:tcW w:w="996" w:type="dxa"/>
          </w:tcPr>
          <w:p w14:paraId="0BFFF1D4"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963,4</w:t>
            </w:r>
          </w:p>
        </w:tc>
        <w:tc>
          <w:tcPr>
            <w:tcW w:w="936" w:type="dxa"/>
          </w:tcPr>
          <w:p w14:paraId="74ED13F3"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1 360,6</w:t>
            </w:r>
          </w:p>
        </w:tc>
        <w:tc>
          <w:tcPr>
            <w:tcW w:w="996" w:type="dxa"/>
          </w:tcPr>
          <w:p w14:paraId="46234B7C"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1 323,7</w:t>
            </w:r>
          </w:p>
        </w:tc>
        <w:tc>
          <w:tcPr>
            <w:tcW w:w="789" w:type="dxa"/>
          </w:tcPr>
          <w:p w14:paraId="5313B7C7"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392,8</w:t>
            </w:r>
          </w:p>
        </w:tc>
        <w:tc>
          <w:tcPr>
            <w:tcW w:w="906" w:type="dxa"/>
          </w:tcPr>
          <w:p w14:paraId="367E1E11"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250,4</w:t>
            </w:r>
          </w:p>
        </w:tc>
      </w:tr>
      <w:tr w:rsidR="00611802" w:rsidRPr="00A10673" w14:paraId="08C6B62C" w14:textId="77777777" w:rsidTr="00A10673">
        <w:tc>
          <w:tcPr>
            <w:tcW w:w="2263" w:type="dxa"/>
          </w:tcPr>
          <w:p w14:paraId="7EDB53CC"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исполнено в %%</w:t>
            </w:r>
          </w:p>
        </w:tc>
        <w:tc>
          <w:tcPr>
            <w:tcW w:w="876" w:type="dxa"/>
          </w:tcPr>
          <w:p w14:paraId="3F2AA6BB"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9" w:type="dxa"/>
            <w:gridSpan w:val="2"/>
          </w:tcPr>
          <w:p w14:paraId="624B23E1"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87,2%</w:t>
            </w:r>
          </w:p>
        </w:tc>
        <w:tc>
          <w:tcPr>
            <w:tcW w:w="936" w:type="dxa"/>
          </w:tcPr>
          <w:p w14:paraId="77AC67AB"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2C1211C5"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83,2%</w:t>
            </w:r>
          </w:p>
        </w:tc>
        <w:tc>
          <w:tcPr>
            <w:tcW w:w="936" w:type="dxa"/>
          </w:tcPr>
          <w:p w14:paraId="4C4075C7"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5FF32A82"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97,3%</w:t>
            </w:r>
          </w:p>
        </w:tc>
        <w:tc>
          <w:tcPr>
            <w:tcW w:w="789" w:type="dxa"/>
          </w:tcPr>
          <w:p w14:paraId="0EB2A78E"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76D29C65"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63,7%</w:t>
            </w:r>
          </w:p>
        </w:tc>
      </w:tr>
      <w:tr w:rsidR="00611802" w:rsidRPr="00A10673" w14:paraId="53349636" w14:textId="77777777" w:rsidTr="00A10673">
        <w:tc>
          <w:tcPr>
            <w:tcW w:w="2263" w:type="dxa"/>
          </w:tcPr>
          <w:p w14:paraId="4A47639E"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МинТЭКиЖКХ</w:t>
            </w:r>
          </w:p>
        </w:tc>
        <w:tc>
          <w:tcPr>
            <w:tcW w:w="876" w:type="dxa"/>
          </w:tcPr>
          <w:p w14:paraId="2FC56FA1"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127,1</w:t>
            </w:r>
          </w:p>
        </w:tc>
        <w:tc>
          <w:tcPr>
            <w:tcW w:w="999" w:type="dxa"/>
            <w:gridSpan w:val="2"/>
          </w:tcPr>
          <w:p w14:paraId="4458350D"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94,1</w:t>
            </w:r>
          </w:p>
        </w:tc>
        <w:tc>
          <w:tcPr>
            <w:tcW w:w="936" w:type="dxa"/>
          </w:tcPr>
          <w:p w14:paraId="06F80B18"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44,8</w:t>
            </w:r>
          </w:p>
        </w:tc>
        <w:tc>
          <w:tcPr>
            <w:tcW w:w="996" w:type="dxa"/>
          </w:tcPr>
          <w:p w14:paraId="74CE4340"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39,8</w:t>
            </w:r>
          </w:p>
        </w:tc>
        <w:tc>
          <w:tcPr>
            <w:tcW w:w="936" w:type="dxa"/>
          </w:tcPr>
          <w:p w14:paraId="27F6DC8C"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50,6</w:t>
            </w:r>
          </w:p>
        </w:tc>
        <w:tc>
          <w:tcPr>
            <w:tcW w:w="996" w:type="dxa"/>
          </w:tcPr>
          <w:p w14:paraId="4477A8B9"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50,6</w:t>
            </w:r>
          </w:p>
        </w:tc>
        <w:tc>
          <w:tcPr>
            <w:tcW w:w="789" w:type="dxa"/>
          </w:tcPr>
          <w:p w14:paraId="3D908E15"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31,7</w:t>
            </w:r>
          </w:p>
        </w:tc>
        <w:tc>
          <w:tcPr>
            <w:tcW w:w="906" w:type="dxa"/>
          </w:tcPr>
          <w:p w14:paraId="6DA7A367"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3,7</w:t>
            </w:r>
          </w:p>
        </w:tc>
      </w:tr>
      <w:tr w:rsidR="00611802" w:rsidRPr="00A10673" w14:paraId="05DF6AB6" w14:textId="77777777" w:rsidTr="00A10673">
        <w:tc>
          <w:tcPr>
            <w:tcW w:w="2263" w:type="dxa"/>
          </w:tcPr>
          <w:p w14:paraId="23736FC2"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исполнено в %%</w:t>
            </w:r>
          </w:p>
        </w:tc>
        <w:tc>
          <w:tcPr>
            <w:tcW w:w="876" w:type="dxa"/>
          </w:tcPr>
          <w:p w14:paraId="1E932CA9"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9" w:type="dxa"/>
            <w:gridSpan w:val="2"/>
          </w:tcPr>
          <w:p w14:paraId="0F25184E"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74,0%</w:t>
            </w:r>
          </w:p>
        </w:tc>
        <w:tc>
          <w:tcPr>
            <w:tcW w:w="936" w:type="dxa"/>
          </w:tcPr>
          <w:p w14:paraId="1D2211B3"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3F0DBDB2"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88,8%</w:t>
            </w:r>
          </w:p>
        </w:tc>
        <w:tc>
          <w:tcPr>
            <w:tcW w:w="936" w:type="dxa"/>
          </w:tcPr>
          <w:p w14:paraId="0D331BF3"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7CC3FB49"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100,0%</w:t>
            </w:r>
          </w:p>
        </w:tc>
        <w:tc>
          <w:tcPr>
            <w:tcW w:w="789" w:type="dxa"/>
          </w:tcPr>
          <w:p w14:paraId="058C20B3"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6BCF2C32"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11,7%</w:t>
            </w:r>
          </w:p>
        </w:tc>
      </w:tr>
      <w:tr w:rsidR="00611802" w:rsidRPr="00A10673" w14:paraId="070FA410" w14:textId="77777777" w:rsidTr="00A10673">
        <w:tc>
          <w:tcPr>
            <w:tcW w:w="2263" w:type="dxa"/>
          </w:tcPr>
          <w:p w14:paraId="670D74FF"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Минкультуры</w:t>
            </w:r>
          </w:p>
        </w:tc>
        <w:tc>
          <w:tcPr>
            <w:tcW w:w="876" w:type="dxa"/>
          </w:tcPr>
          <w:p w14:paraId="0A4E5346"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33,2</w:t>
            </w:r>
          </w:p>
        </w:tc>
        <w:tc>
          <w:tcPr>
            <w:tcW w:w="999" w:type="dxa"/>
            <w:gridSpan w:val="2"/>
          </w:tcPr>
          <w:p w14:paraId="79DD68D6"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33,2</w:t>
            </w:r>
          </w:p>
        </w:tc>
        <w:tc>
          <w:tcPr>
            <w:tcW w:w="936" w:type="dxa"/>
          </w:tcPr>
          <w:p w14:paraId="3E0BD3BA"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33,2</w:t>
            </w:r>
          </w:p>
        </w:tc>
        <w:tc>
          <w:tcPr>
            <w:tcW w:w="996" w:type="dxa"/>
          </w:tcPr>
          <w:p w14:paraId="66C65551"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33,2</w:t>
            </w:r>
          </w:p>
        </w:tc>
        <w:tc>
          <w:tcPr>
            <w:tcW w:w="936" w:type="dxa"/>
          </w:tcPr>
          <w:p w14:paraId="61C400F4"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37658C7F"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789" w:type="dxa"/>
          </w:tcPr>
          <w:p w14:paraId="4DCBC7A4"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1DB6C0D0"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6C624F6C" w14:textId="77777777" w:rsidTr="00A10673">
        <w:tc>
          <w:tcPr>
            <w:tcW w:w="2263" w:type="dxa"/>
          </w:tcPr>
          <w:p w14:paraId="7E15ABA3"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исполнено в %%</w:t>
            </w:r>
          </w:p>
        </w:tc>
        <w:tc>
          <w:tcPr>
            <w:tcW w:w="876" w:type="dxa"/>
          </w:tcPr>
          <w:p w14:paraId="20668467"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9" w:type="dxa"/>
            <w:gridSpan w:val="2"/>
          </w:tcPr>
          <w:p w14:paraId="17F22462"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100,0%</w:t>
            </w:r>
          </w:p>
        </w:tc>
        <w:tc>
          <w:tcPr>
            <w:tcW w:w="936" w:type="dxa"/>
          </w:tcPr>
          <w:p w14:paraId="3F6A8996"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752D0BFE"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100,0%</w:t>
            </w:r>
          </w:p>
        </w:tc>
        <w:tc>
          <w:tcPr>
            <w:tcW w:w="936" w:type="dxa"/>
          </w:tcPr>
          <w:p w14:paraId="5C31FA92"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04669114"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789" w:type="dxa"/>
          </w:tcPr>
          <w:p w14:paraId="6DD85E2A"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20A1706A"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164601F9" w14:textId="77777777" w:rsidTr="00A10673">
        <w:tc>
          <w:tcPr>
            <w:tcW w:w="2263" w:type="dxa"/>
          </w:tcPr>
          <w:p w14:paraId="128DD5ED"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Минобразования</w:t>
            </w:r>
          </w:p>
        </w:tc>
        <w:tc>
          <w:tcPr>
            <w:tcW w:w="876" w:type="dxa"/>
          </w:tcPr>
          <w:p w14:paraId="6654A9F4"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14,8</w:t>
            </w:r>
          </w:p>
        </w:tc>
        <w:tc>
          <w:tcPr>
            <w:tcW w:w="999" w:type="dxa"/>
            <w:gridSpan w:val="2"/>
          </w:tcPr>
          <w:p w14:paraId="5908F312"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14,6</w:t>
            </w:r>
          </w:p>
        </w:tc>
        <w:tc>
          <w:tcPr>
            <w:tcW w:w="936" w:type="dxa"/>
          </w:tcPr>
          <w:p w14:paraId="4761D5ED"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14,8</w:t>
            </w:r>
          </w:p>
        </w:tc>
        <w:tc>
          <w:tcPr>
            <w:tcW w:w="996" w:type="dxa"/>
          </w:tcPr>
          <w:p w14:paraId="0F58BD84"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14,6</w:t>
            </w:r>
          </w:p>
        </w:tc>
        <w:tc>
          <w:tcPr>
            <w:tcW w:w="936" w:type="dxa"/>
          </w:tcPr>
          <w:p w14:paraId="5A6B3151"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5D4FCB63"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789" w:type="dxa"/>
          </w:tcPr>
          <w:p w14:paraId="593A826F"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34AAC4A0"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07D483DC" w14:textId="77777777" w:rsidTr="00A10673">
        <w:tc>
          <w:tcPr>
            <w:tcW w:w="2263" w:type="dxa"/>
          </w:tcPr>
          <w:p w14:paraId="16C66AC0"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исполнено в %%</w:t>
            </w:r>
          </w:p>
        </w:tc>
        <w:tc>
          <w:tcPr>
            <w:tcW w:w="876" w:type="dxa"/>
          </w:tcPr>
          <w:p w14:paraId="54FA118E"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9" w:type="dxa"/>
            <w:gridSpan w:val="2"/>
          </w:tcPr>
          <w:p w14:paraId="18804B35"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98,6%</w:t>
            </w:r>
          </w:p>
        </w:tc>
        <w:tc>
          <w:tcPr>
            <w:tcW w:w="936" w:type="dxa"/>
          </w:tcPr>
          <w:p w14:paraId="0CD1E2D5"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6AF7D028"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98,6%</w:t>
            </w:r>
          </w:p>
        </w:tc>
        <w:tc>
          <w:tcPr>
            <w:tcW w:w="936" w:type="dxa"/>
          </w:tcPr>
          <w:p w14:paraId="3FF97303"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5FBE03E5"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789" w:type="dxa"/>
          </w:tcPr>
          <w:p w14:paraId="17A83ED0"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2C7E6424"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4B7FBBFD" w14:textId="77777777" w:rsidTr="00A10673">
        <w:tc>
          <w:tcPr>
            <w:tcW w:w="2263" w:type="dxa"/>
          </w:tcPr>
          <w:p w14:paraId="7ED34D09"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Минтранспорта</w:t>
            </w:r>
          </w:p>
        </w:tc>
        <w:tc>
          <w:tcPr>
            <w:tcW w:w="876" w:type="dxa"/>
          </w:tcPr>
          <w:p w14:paraId="0B3F425E"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354,9</w:t>
            </w:r>
          </w:p>
        </w:tc>
        <w:tc>
          <w:tcPr>
            <w:tcW w:w="999" w:type="dxa"/>
            <w:gridSpan w:val="2"/>
          </w:tcPr>
          <w:p w14:paraId="14E1B970"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290,5</w:t>
            </w:r>
          </w:p>
        </w:tc>
        <w:tc>
          <w:tcPr>
            <w:tcW w:w="936" w:type="dxa"/>
          </w:tcPr>
          <w:p w14:paraId="3293B463"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354,9</w:t>
            </w:r>
          </w:p>
        </w:tc>
        <w:tc>
          <w:tcPr>
            <w:tcW w:w="996" w:type="dxa"/>
          </w:tcPr>
          <w:p w14:paraId="677C045E"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290,5</w:t>
            </w:r>
          </w:p>
        </w:tc>
        <w:tc>
          <w:tcPr>
            <w:tcW w:w="936" w:type="dxa"/>
          </w:tcPr>
          <w:p w14:paraId="1BC07227"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40E7FA24"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789" w:type="dxa"/>
          </w:tcPr>
          <w:p w14:paraId="1E7404DB"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63EB0DDD"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75BE3AFD" w14:textId="77777777" w:rsidTr="00A10673">
        <w:tc>
          <w:tcPr>
            <w:tcW w:w="2263" w:type="dxa"/>
          </w:tcPr>
          <w:p w14:paraId="7E5BB78B"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исполнено в %%</w:t>
            </w:r>
          </w:p>
        </w:tc>
        <w:tc>
          <w:tcPr>
            <w:tcW w:w="876" w:type="dxa"/>
          </w:tcPr>
          <w:p w14:paraId="1F9D3926"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9" w:type="dxa"/>
            <w:gridSpan w:val="2"/>
          </w:tcPr>
          <w:p w14:paraId="6DA61EC6"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81,9%</w:t>
            </w:r>
          </w:p>
        </w:tc>
        <w:tc>
          <w:tcPr>
            <w:tcW w:w="936" w:type="dxa"/>
          </w:tcPr>
          <w:p w14:paraId="18F78612"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6ADF28FE"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81,9%</w:t>
            </w:r>
          </w:p>
        </w:tc>
        <w:tc>
          <w:tcPr>
            <w:tcW w:w="936" w:type="dxa"/>
          </w:tcPr>
          <w:p w14:paraId="0E348AEB"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10C2098E"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789" w:type="dxa"/>
          </w:tcPr>
          <w:p w14:paraId="7EF53831"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2079A511"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5E100216" w14:textId="77777777" w:rsidTr="00A10673">
        <w:tc>
          <w:tcPr>
            <w:tcW w:w="2263" w:type="dxa"/>
          </w:tcPr>
          <w:p w14:paraId="1DE9F67F"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Минтруда и соцр.</w:t>
            </w:r>
          </w:p>
        </w:tc>
        <w:tc>
          <w:tcPr>
            <w:tcW w:w="876" w:type="dxa"/>
          </w:tcPr>
          <w:p w14:paraId="33A21FE8"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25,0</w:t>
            </w:r>
          </w:p>
        </w:tc>
        <w:tc>
          <w:tcPr>
            <w:tcW w:w="999" w:type="dxa"/>
            <w:gridSpan w:val="2"/>
          </w:tcPr>
          <w:p w14:paraId="6DAEE2D7"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0</w:t>
            </w:r>
          </w:p>
        </w:tc>
        <w:tc>
          <w:tcPr>
            <w:tcW w:w="936" w:type="dxa"/>
          </w:tcPr>
          <w:p w14:paraId="694150F5"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25,0</w:t>
            </w:r>
          </w:p>
        </w:tc>
        <w:tc>
          <w:tcPr>
            <w:tcW w:w="996" w:type="dxa"/>
          </w:tcPr>
          <w:p w14:paraId="09CBB4C7"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0</w:t>
            </w:r>
          </w:p>
        </w:tc>
        <w:tc>
          <w:tcPr>
            <w:tcW w:w="936" w:type="dxa"/>
          </w:tcPr>
          <w:p w14:paraId="66E2EDBD"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2AC75563"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789" w:type="dxa"/>
          </w:tcPr>
          <w:p w14:paraId="3C2375C1"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37694F32"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77815E33" w14:textId="77777777" w:rsidTr="00A10673">
        <w:tc>
          <w:tcPr>
            <w:tcW w:w="2263" w:type="dxa"/>
          </w:tcPr>
          <w:p w14:paraId="272CE66D"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исполнено в %%</w:t>
            </w:r>
          </w:p>
        </w:tc>
        <w:tc>
          <w:tcPr>
            <w:tcW w:w="876" w:type="dxa"/>
          </w:tcPr>
          <w:p w14:paraId="0090B4AD"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9" w:type="dxa"/>
            <w:gridSpan w:val="2"/>
          </w:tcPr>
          <w:p w14:paraId="4A6FF27D"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0,0%</w:t>
            </w:r>
          </w:p>
        </w:tc>
        <w:tc>
          <w:tcPr>
            <w:tcW w:w="936" w:type="dxa"/>
          </w:tcPr>
          <w:p w14:paraId="43B6949B"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4E6FD287"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0,0%</w:t>
            </w:r>
          </w:p>
        </w:tc>
        <w:tc>
          <w:tcPr>
            <w:tcW w:w="936" w:type="dxa"/>
          </w:tcPr>
          <w:p w14:paraId="32EC652D"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31F24AE9"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789" w:type="dxa"/>
          </w:tcPr>
          <w:p w14:paraId="3730A523"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603BF70C"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621CF590" w14:textId="77777777" w:rsidTr="00A10673">
        <w:tc>
          <w:tcPr>
            <w:tcW w:w="2263" w:type="dxa"/>
          </w:tcPr>
          <w:p w14:paraId="3907B85F" w14:textId="65B14B18" w:rsidR="00611802" w:rsidRPr="00A10673" w:rsidRDefault="00611802" w:rsidP="00775F41">
            <w:pPr>
              <w:spacing w:after="0" w:line="240" w:lineRule="auto"/>
              <w:ind w:right="-66"/>
              <w:rPr>
                <w:rFonts w:ascii="Times New Roman" w:eastAsia="Times New Roman" w:hAnsi="Times New Roman"/>
                <w:lang w:eastAsia="ru-RU"/>
              </w:rPr>
            </w:pPr>
            <w:r w:rsidRPr="00A10673">
              <w:rPr>
                <w:rFonts w:ascii="Times New Roman" w:eastAsia="Times New Roman" w:hAnsi="Times New Roman"/>
                <w:lang w:eastAsia="ru-RU"/>
              </w:rPr>
              <w:t>Аг</w:t>
            </w:r>
            <w:r w:rsidR="00A10673">
              <w:rPr>
                <w:rFonts w:ascii="Times New Roman" w:eastAsia="Times New Roman" w:hAnsi="Times New Roman"/>
                <w:lang w:eastAsia="ru-RU"/>
              </w:rPr>
              <w:t>ентст</w:t>
            </w:r>
            <w:r w:rsidRPr="00A10673">
              <w:rPr>
                <w:rFonts w:ascii="Times New Roman" w:eastAsia="Times New Roman" w:hAnsi="Times New Roman"/>
                <w:lang w:eastAsia="ru-RU"/>
              </w:rPr>
              <w:t>во по Соловкам</w:t>
            </w:r>
          </w:p>
        </w:tc>
        <w:tc>
          <w:tcPr>
            <w:tcW w:w="876" w:type="dxa"/>
          </w:tcPr>
          <w:p w14:paraId="7838F970"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229,1</w:t>
            </w:r>
          </w:p>
        </w:tc>
        <w:tc>
          <w:tcPr>
            <w:tcW w:w="999" w:type="dxa"/>
            <w:gridSpan w:val="2"/>
          </w:tcPr>
          <w:p w14:paraId="3CC6313A"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36,0</w:t>
            </w:r>
          </w:p>
        </w:tc>
        <w:tc>
          <w:tcPr>
            <w:tcW w:w="936" w:type="dxa"/>
          </w:tcPr>
          <w:p w14:paraId="1A5B5B82"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95,8</w:t>
            </w:r>
          </w:p>
        </w:tc>
        <w:tc>
          <w:tcPr>
            <w:tcW w:w="996" w:type="dxa"/>
          </w:tcPr>
          <w:p w14:paraId="3DD2511C"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15,5</w:t>
            </w:r>
          </w:p>
        </w:tc>
        <w:tc>
          <w:tcPr>
            <w:tcW w:w="936" w:type="dxa"/>
          </w:tcPr>
          <w:p w14:paraId="487E7291" w14:textId="77777777" w:rsidR="00611802" w:rsidRPr="00A10673" w:rsidRDefault="00611802" w:rsidP="007A52EF">
            <w:pPr>
              <w:spacing w:after="0" w:line="240" w:lineRule="auto"/>
              <w:jc w:val="center"/>
              <w:rPr>
                <w:rFonts w:ascii="Times New Roman" w:eastAsia="Times New Roman" w:hAnsi="Times New Roman"/>
                <w:lang w:eastAsia="ru-RU"/>
              </w:rPr>
            </w:pPr>
            <w:r w:rsidRPr="00A10673">
              <w:rPr>
                <w:rFonts w:ascii="Times New Roman" w:eastAsia="Times New Roman" w:hAnsi="Times New Roman"/>
                <w:lang w:eastAsia="ru-RU"/>
              </w:rPr>
              <w:t>133,3</w:t>
            </w:r>
          </w:p>
        </w:tc>
        <w:tc>
          <w:tcPr>
            <w:tcW w:w="996" w:type="dxa"/>
          </w:tcPr>
          <w:p w14:paraId="35FE04E2"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20,5</w:t>
            </w:r>
          </w:p>
        </w:tc>
        <w:tc>
          <w:tcPr>
            <w:tcW w:w="789" w:type="dxa"/>
          </w:tcPr>
          <w:p w14:paraId="6D0E34A1"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5505FF38"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77B1D5C8" w14:textId="77777777" w:rsidTr="00A10673">
        <w:tc>
          <w:tcPr>
            <w:tcW w:w="2263" w:type="dxa"/>
          </w:tcPr>
          <w:p w14:paraId="0C057693"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исполнено в %%</w:t>
            </w:r>
          </w:p>
        </w:tc>
        <w:tc>
          <w:tcPr>
            <w:tcW w:w="876" w:type="dxa"/>
          </w:tcPr>
          <w:p w14:paraId="48A29009"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9" w:type="dxa"/>
            <w:gridSpan w:val="2"/>
          </w:tcPr>
          <w:p w14:paraId="1F7C90AC"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15,7%</w:t>
            </w:r>
          </w:p>
        </w:tc>
        <w:tc>
          <w:tcPr>
            <w:tcW w:w="936" w:type="dxa"/>
          </w:tcPr>
          <w:p w14:paraId="08C6E370"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51100811"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16,2%</w:t>
            </w:r>
          </w:p>
        </w:tc>
        <w:tc>
          <w:tcPr>
            <w:tcW w:w="936" w:type="dxa"/>
          </w:tcPr>
          <w:p w14:paraId="6F125FD8"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2EF3E259"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15,4%</w:t>
            </w:r>
          </w:p>
        </w:tc>
        <w:tc>
          <w:tcPr>
            <w:tcW w:w="789" w:type="dxa"/>
          </w:tcPr>
          <w:p w14:paraId="5D3F33FE"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5CBA71EF" w14:textId="77777777" w:rsidR="00611802" w:rsidRPr="00A10673" w:rsidRDefault="00611802" w:rsidP="007A52EF">
            <w:pPr>
              <w:spacing w:after="0" w:line="240" w:lineRule="auto"/>
              <w:jc w:val="right"/>
              <w:rPr>
                <w:rFonts w:ascii="Times New Roman" w:eastAsia="Times New Roman" w:hAnsi="Times New Roman"/>
                <w:lang w:eastAsia="ru-RU"/>
              </w:rPr>
            </w:pPr>
          </w:p>
        </w:tc>
      </w:tr>
      <w:tr w:rsidR="00611802" w:rsidRPr="00A10673" w14:paraId="19232633" w14:textId="77777777" w:rsidTr="00A10673">
        <w:tc>
          <w:tcPr>
            <w:tcW w:w="2263" w:type="dxa"/>
          </w:tcPr>
          <w:p w14:paraId="7C635270"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ВСЕГО:</w:t>
            </w:r>
          </w:p>
        </w:tc>
        <w:tc>
          <w:tcPr>
            <w:tcW w:w="876" w:type="dxa"/>
          </w:tcPr>
          <w:p w14:paraId="095E8B67"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3 695,7</w:t>
            </w:r>
          </w:p>
        </w:tc>
        <w:tc>
          <w:tcPr>
            <w:tcW w:w="999" w:type="dxa"/>
            <w:gridSpan w:val="2"/>
          </w:tcPr>
          <w:p w14:paraId="0B169383"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3 005,9</w:t>
            </w:r>
          </w:p>
        </w:tc>
        <w:tc>
          <w:tcPr>
            <w:tcW w:w="936" w:type="dxa"/>
          </w:tcPr>
          <w:p w14:paraId="7C25B8B1"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1 726,7</w:t>
            </w:r>
          </w:p>
        </w:tc>
        <w:tc>
          <w:tcPr>
            <w:tcW w:w="996" w:type="dxa"/>
          </w:tcPr>
          <w:p w14:paraId="4E2B4FAB"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1 357,0</w:t>
            </w:r>
          </w:p>
        </w:tc>
        <w:tc>
          <w:tcPr>
            <w:tcW w:w="936" w:type="dxa"/>
          </w:tcPr>
          <w:p w14:paraId="6E9C2637"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1 544,5</w:t>
            </w:r>
          </w:p>
        </w:tc>
        <w:tc>
          <w:tcPr>
            <w:tcW w:w="996" w:type="dxa"/>
          </w:tcPr>
          <w:p w14:paraId="7772F6AD"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1 394,8</w:t>
            </w:r>
          </w:p>
        </w:tc>
        <w:tc>
          <w:tcPr>
            <w:tcW w:w="789" w:type="dxa"/>
          </w:tcPr>
          <w:p w14:paraId="106E3DDE"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424,5</w:t>
            </w:r>
          </w:p>
        </w:tc>
        <w:tc>
          <w:tcPr>
            <w:tcW w:w="906" w:type="dxa"/>
          </w:tcPr>
          <w:p w14:paraId="70481A3A"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254,1</w:t>
            </w:r>
          </w:p>
        </w:tc>
      </w:tr>
      <w:tr w:rsidR="00611802" w:rsidRPr="00A10673" w14:paraId="22E070F6" w14:textId="77777777" w:rsidTr="00A10673">
        <w:tc>
          <w:tcPr>
            <w:tcW w:w="2263" w:type="dxa"/>
          </w:tcPr>
          <w:p w14:paraId="747D2134" w14:textId="77777777" w:rsidR="00611802" w:rsidRPr="00A10673" w:rsidRDefault="00611802" w:rsidP="007A52EF">
            <w:pPr>
              <w:spacing w:after="0" w:line="240" w:lineRule="auto"/>
              <w:ind w:right="-66"/>
              <w:jc w:val="both"/>
              <w:rPr>
                <w:rFonts w:ascii="Times New Roman" w:eastAsia="Times New Roman" w:hAnsi="Times New Roman"/>
                <w:lang w:eastAsia="ru-RU"/>
              </w:rPr>
            </w:pPr>
            <w:r w:rsidRPr="00A10673">
              <w:rPr>
                <w:rFonts w:ascii="Times New Roman" w:eastAsia="Times New Roman" w:hAnsi="Times New Roman"/>
                <w:lang w:eastAsia="ru-RU"/>
              </w:rPr>
              <w:t>исполнено в %%</w:t>
            </w:r>
          </w:p>
        </w:tc>
        <w:tc>
          <w:tcPr>
            <w:tcW w:w="876" w:type="dxa"/>
          </w:tcPr>
          <w:p w14:paraId="7F6FCE4F"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9" w:type="dxa"/>
            <w:gridSpan w:val="2"/>
          </w:tcPr>
          <w:p w14:paraId="7F4AA7CE"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81,3%</w:t>
            </w:r>
          </w:p>
        </w:tc>
        <w:tc>
          <w:tcPr>
            <w:tcW w:w="936" w:type="dxa"/>
          </w:tcPr>
          <w:p w14:paraId="6E147475"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21C498A1" w14:textId="77777777" w:rsidR="00611802" w:rsidRPr="00A10673" w:rsidRDefault="00611802" w:rsidP="007A52EF">
            <w:pPr>
              <w:spacing w:after="0" w:line="240" w:lineRule="auto"/>
              <w:ind w:left="-494" w:firstLine="494"/>
              <w:jc w:val="right"/>
              <w:rPr>
                <w:rFonts w:ascii="Times New Roman" w:eastAsia="Times New Roman" w:hAnsi="Times New Roman"/>
                <w:lang w:eastAsia="ru-RU"/>
              </w:rPr>
            </w:pPr>
            <w:r w:rsidRPr="00A10673">
              <w:rPr>
                <w:rFonts w:ascii="Times New Roman" w:eastAsia="Times New Roman" w:hAnsi="Times New Roman"/>
                <w:lang w:eastAsia="ru-RU"/>
              </w:rPr>
              <w:t>78,6%</w:t>
            </w:r>
          </w:p>
        </w:tc>
        <w:tc>
          <w:tcPr>
            <w:tcW w:w="936" w:type="dxa"/>
          </w:tcPr>
          <w:p w14:paraId="0E20102A"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96" w:type="dxa"/>
          </w:tcPr>
          <w:p w14:paraId="7F18CD28"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90,3%</w:t>
            </w:r>
          </w:p>
        </w:tc>
        <w:tc>
          <w:tcPr>
            <w:tcW w:w="789" w:type="dxa"/>
          </w:tcPr>
          <w:p w14:paraId="758376AE" w14:textId="77777777" w:rsidR="00611802" w:rsidRPr="00A10673" w:rsidRDefault="00611802" w:rsidP="007A52EF">
            <w:pPr>
              <w:spacing w:after="0" w:line="240" w:lineRule="auto"/>
              <w:jc w:val="right"/>
              <w:rPr>
                <w:rFonts w:ascii="Times New Roman" w:eastAsia="Times New Roman" w:hAnsi="Times New Roman"/>
                <w:lang w:eastAsia="ru-RU"/>
              </w:rPr>
            </w:pPr>
          </w:p>
        </w:tc>
        <w:tc>
          <w:tcPr>
            <w:tcW w:w="906" w:type="dxa"/>
          </w:tcPr>
          <w:p w14:paraId="4F6CFADB" w14:textId="77777777" w:rsidR="00611802" w:rsidRPr="00A10673" w:rsidRDefault="00611802" w:rsidP="007A52EF">
            <w:pPr>
              <w:spacing w:after="0" w:line="240" w:lineRule="auto"/>
              <w:jc w:val="right"/>
              <w:rPr>
                <w:rFonts w:ascii="Times New Roman" w:eastAsia="Times New Roman" w:hAnsi="Times New Roman"/>
                <w:lang w:eastAsia="ru-RU"/>
              </w:rPr>
            </w:pPr>
            <w:r w:rsidRPr="00A10673">
              <w:rPr>
                <w:rFonts w:ascii="Times New Roman" w:eastAsia="Times New Roman" w:hAnsi="Times New Roman"/>
                <w:lang w:eastAsia="ru-RU"/>
              </w:rPr>
              <w:t>59,9%</w:t>
            </w:r>
          </w:p>
        </w:tc>
      </w:tr>
    </w:tbl>
    <w:p w14:paraId="175A5933" w14:textId="77777777" w:rsidR="00611802" w:rsidRPr="00611802" w:rsidRDefault="00611802" w:rsidP="00611802">
      <w:pPr>
        <w:spacing w:after="0" w:line="240" w:lineRule="auto"/>
        <w:ind w:firstLine="567"/>
        <w:jc w:val="both"/>
        <w:rPr>
          <w:rFonts w:ascii="Times New Roman" w:eastAsia="Times New Roman" w:hAnsi="Times New Roman"/>
          <w:sz w:val="27"/>
          <w:szCs w:val="27"/>
          <w:highlight w:val="cyan"/>
          <w:lang w:eastAsia="ru-RU"/>
        </w:rPr>
      </w:pPr>
    </w:p>
    <w:p w14:paraId="001CA61D" w14:textId="5FB7C884" w:rsidR="00611802" w:rsidRPr="00A10673" w:rsidRDefault="00611802" w:rsidP="00A10673">
      <w:pPr>
        <w:pStyle w:val="ab"/>
        <w:ind w:firstLine="851"/>
        <w:jc w:val="both"/>
        <w:rPr>
          <w:rFonts w:ascii="Times New Roman" w:hAnsi="Times New Roman"/>
          <w:sz w:val="28"/>
          <w:szCs w:val="28"/>
        </w:rPr>
      </w:pPr>
      <w:r w:rsidRPr="00A10673">
        <w:rPr>
          <w:rFonts w:ascii="Times New Roman" w:hAnsi="Times New Roman"/>
          <w:sz w:val="28"/>
          <w:szCs w:val="28"/>
        </w:rPr>
        <w:t>Приведенные показатели свидетельствуют о низком уровне организации исполнения областной адресной инвестиционной программы, в особенности агентством по развитию Соловецкого архипелага. По итогам исполнения года работы произведены на 58 объектах из включе</w:t>
      </w:r>
      <w:r w:rsidR="00775F41">
        <w:rPr>
          <w:rFonts w:ascii="Times New Roman" w:hAnsi="Times New Roman"/>
          <w:sz w:val="28"/>
          <w:szCs w:val="28"/>
        </w:rPr>
        <w:t>нных в состав ОАИП 68 объектов.</w:t>
      </w:r>
    </w:p>
    <w:p w14:paraId="661D5CEE" w14:textId="22217001" w:rsidR="00611802" w:rsidRPr="00775F41" w:rsidRDefault="00611802" w:rsidP="00775F41">
      <w:pPr>
        <w:pStyle w:val="ab"/>
        <w:ind w:firstLine="851"/>
        <w:jc w:val="both"/>
        <w:rPr>
          <w:rFonts w:ascii="Times New Roman" w:hAnsi="Times New Roman"/>
          <w:sz w:val="28"/>
          <w:szCs w:val="28"/>
        </w:rPr>
      </w:pPr>
      <w:r w:rsidRPr="00775F41">
        <w:rPr>
          <w:rFonts w:ascii="Times New Roman" w:hAnsi="Times New Roman"/>
          <w:sz w:val="28"/>
          <w:szCs w:val="28"/>
        </w:rPr>
        <w:lastRenderedPageBreak/>
        <w:t>Исполнение областной инвестиционной программы за счет средств областного бюджета составило только 78,6% от утвержденных показателей, средства федерального бюджета исполнены на 90,3%, ФСР ЖКХ на 59,9%.</w:t>
      </w:r>
    </w:p>
    <w:p w14:paraId="0F8311B9" w14:textId="77777777" w:rsidR="00611802" w:rsidRPr="00775F41" w:rsidRDefault="00611802" w:rsidP="00775F41">
      <w:pPr>
        <w:pStyle w:val="ab"/>
        <w:ind w:firstLine="851"/>
        <w:jc w:val="both"/>
        <w:rPr>
          <w:rFonts w:ascii="Times New Roman" w:hAnsi="Times New Roman"/>
          <w:sz w:val="28"/>
          <w:szCs w:val="28"/>
        </w:rPr>
      </w:pPr>
      <w:r w:rsidRPr="00775F41">
        <w:rPr>
          <w:rFonts w:ascii="Times New Roman" w:hAnsi="Times New Roman"/>
          <w:sz w:val="28"/>
          <w:szCs w:val="28"/>
        </w:rPr>
        <w:t>Таким образом, на реализацию запланированных капитальных вложений за 2018 год не использованы средства в объеме 689,8 млн.руб., в том числе: областного бюджета в сумме 369,7 млн.руб., федерального бюджета 149,7 млн.руб., ФСР ЖКХ 170,4 млн.руб.</w:t>
      </w:r>
    </w:p>
    <w:p w14:paraId="324BA05A" w14:textId="77777777" w:rsidR="00611802" w:rsidRPr="001950B2" w:rsidRDefault="00611802" w:rsidP="001950B2">
      <w:pPr>
        <w:pStyle w:val="ab"/>
        <w:ind w:firstLine="851"/>
        <w:jc w:val="both"/>
        <w:rPr>
          <w:rFonts w:ascii="Times New Roman" w:hAnsi="Times New Roman"/>
          <w:sz w:val="28"/>
          <w:szCs w:val="28"/>
        </w:rPr>
      </w:pPr>
      <w:r w:rsidRPr="001950B2">
        <w:rPr>
          <w:rFonts w:ascii="Times New Roman" w:hAnsi="Times New Roman"/>
          <w:sz w:val="28"/>
          <w:szCs w:val="28"/>
        </w:rPr>
        <w:t>Не произведены работы и не использованы запланированные средства следующими главными распорядителями областного бюджета:</w:t>
      </w:r>
    </w:p>
    <w:p w14:paraId="1A5374BD" w14:textId="1E5328A8" w:rsidR="00611802" w:rsidRPr="00552A27" w:rsidRDefault="00611802" w:rsidP="00996DAE">
      <w:pPr>
        <w:pStyle w:val="a6"/>
        <w:numPr>
          <w:ilvl w:val="0"/>
          <w:numId w:val="23"/>
        </w:numPr>
        <w:ind w:left="0" w:firstLine="840"/>
        <w:jc w:val="both"/>
        <w:rPr>
          <w:sz w:val="28"/>
          <w:szCs w:val="28"/>
        </w:rPr>
      </w:pPr>
      <w:r w:rsidRPr="00552A27">
        <w:rPr>
          <w:sz w:val="28"/>
          <w:szCs w:val="28"/>
        </w:rPr>
        <w:t>министерство строительства и архитектуры Архангельской области по 7 объектам на сумму 374,1 млн.руб., в том числе средства областного бюджета 194,8 млн.руб., федерального бюджета 36,9 млн.руб., ФСР ЖКХ 142,4 млн.руб.;</w:t>
      </w:r>
    </w:p>
    <w:p w14:paraId="0EB23A8C" w14:textId="26DD67E5" w:rsidR="00611802" w:rsidRPr="00552A27" w:rsidRDefault="00611802" w:rsidP="00996DAE">
      <w:pPr>
        <w:pStyle w:val="a6"/>
        <w:numPr>
          <w:ilvl w:val="0"/>
          <w:numId w:val="23"/>
        </w:numPr>
        <w:ind w:left="0" w:firstLine="840"/>
        <w:jc w:val="both"/>
        <w:rPr>
          <w:sz w:val="28"/>
          <w:szCs w:val="28"/>
        </w:rPr>
      </w:pPr>
      <w:r w:rsidRPr="00552A27">
        <w:rPr>
          <w:sz w:val="28"/>
          <w:szCs w:val="28"/>
        </w:rPr>
        <w:t>агентство по развитию Соловецкого архипелага не приступили к 1 объекту, не использованы 193,1 млн.руб., в том числе средства федерального бюджета 112,8 млн.руб., областного бюджета 80,3 млн.руб.;</w:t>
      </w:r>
    </w:p>
    <w:p w14:paraId="667CD610" w14:textId="2AE2C134" w:rsidR="00611802" w:rsidRPr="00552A27" w:rsidRDefault="00611802" w:rsidP="00996DAE">
      <w:pPr>
        <w:pStyle w:val="a6"/>
        <w:numPr>
          <w:ilvl w:val="0"/>
          <w:numId w:val="23"/>
        </w:numPr>
        <w:ind w:left="0" w:firstLine="840"/>
        <w:jc w:val="both"/>
        <w:rPr>
          <w:sz w:val="28"/>
          <w:szCs w:val="28"/>
        </w:rPr>
      </w:pPr>
      <w:r w:rsidRPr="00552A27">
        <w:rPr>
          <w:sz w:val="28"/>
          <w:szCs w:val="28"/>
        </w:rPr>
        <w:t>министерство ТЭК и ЖКХ Архангельской области на 33,0 млн.руб., в том числе средства областного бюджета 5,0 млн.руб., ФСР ЖКХ 28,0 млн.руб.;</w:t>
      </w:r>
    </w:p>
    <w:p w14:paraId="5E2D0F68" w14:textId="58DBDE5B" w:rsidR="00611802" w:rsidRPr="003F0813" w:rsidRDefault="00611802" w:rsidP="00996DAE">
      <w:pPr>
        <w:pStyle w:val="a6"/>
        <w:numPr>
          <w:ilvl w:val="0"/>
          <w:numId w:val="23"/>
        </w:numPr>
        <w:ind w:left="0" w:firstLine="840"/>
        <w:jc w:val="both"/>
        <w:rPr>
          <w:sz w:val="28"/>
          <w:szCs w:val="28"/>
        </w:rPr>
      </w:pPr>
      <w:r w:rsidRPr="003F0813">
        <w:rPr>
          <w:sz w:val="28"/>
          <w:szCs w:val="28"/>
        </w:rPr>
        <w:t>министерство транспорта Архангельской области 64,4 млн.руб. средства областного бюджета;</w:t>
      </w:r>
    </w:p>
    <w:p w14:paraId="01B502B2" w14:textId="1D0B143A" w:rsidR="00611802" w:rsidRPr="003F0813" w:rsidRDefault="00611802" w:rsidP="00996DAE">
      <w:pPr>
        <w:pStyle w:val="a6"/>
        <w:numPr>
          <w:ilvl w:val="0"/>
          <w:numId w:val="23"/>
        </w:numPr>
        <w:ind w:left="0" w:firstLine="840"/>
        <w:jc w:val="both"/>
        <w:rPr>
          <w:sz w:val="28"/>
          <w:szCs w:val="28"/>
        </w:rPr>
      </w:pPr>
      <w:r w:rsidRPr="003F0813">
        <w:rPr>
          <w:sz w:val="28"/>
          <w:szCs w:val="28"/>
        </w:rPr>
        <w:t>министерство труда и социального развития на 1 объекте на 25,0 млн.руб. средства областного бюджета;</w:t>
      </w:r>
    </w:p>
    <w:p w14:paraId="18350816" w14:textId="093DF19E" w:rsidR="00611802" w:rsidRPr="003F0813" w:rsidRDefault="00611802" w:rsidP="00996DAE">
      <w:pPr>
        <w:pStyle w:val="a6"/>
        <w:numPr>
          <w:ilvl w:val="0"/>
          <w:numId w:val="23"/>
        </w:numPr>
        <w:ind w:left="0" w:firstLine="840"/>
        <w:jc w:val="both"/>
        <w:rPr>
          <w:sz w:val="28"/>
          <w:szCs w:val="28"/>
        </w:rPr>
      </w:pPr>
      <w:r w:rsidRPr="003F0813">
        <w:rPr>
          <w:sz w:val="28"/>
          <w:szCs w:val="28"/>
        </w:rPr>
        <w:t>министерство образования и науки Архангельской области не приступили к 1 объекту, на 0,2 млн.руб. средства областного бюджета.</w:t>
      </w:r>
    </w:p>
    <w:p w14:paraId="4583E7EB" w14:textId="31DD2F50" w:rsidR="00611802" w:rsidRDefault="00611802" w:rsidP="003F0813">
      <w:pPr>
        <w:pStyle w:val="ab"/>
        <w:ind w:firstLine="851"/>
        <w:jc w:val="both"/>
        <w:rPr>
          <w:rFonts w:ascii="Times New Roman" w:hAnsi="Times New Roman"/>
          <w:sz w:val="28"/>
          <w:szCs w:val="28"/>
        </w:rPr>
      </w:pPr>
      <w:r w:rsidRPr="003F0813">
        <w:rPr>
          <w:rFonts w:ascii="Times New Roman" w:hAnsi="Times New Roman"/>
          <w:sz w:val="28"/>
          <w:szCs w:val="28"/>
        </w:rPr>
        <w:t>В целом по ОАИП за 2018 год не приступили к исполнению 10 запланир</w:t>
      </w:r>
      <w:r w:rsidR="0035668C">
        <w:rPr>
          <w:rFonts w:ascii="Times New Roman" w:hAnsi="Times New Roman"/>
          <w:sz w:val="28"/>
          <w:szCs w:val="28"/>
        </w:rPr>
        <w:t>ованным в составе ОАИП объектам:</w:t>
      </w:r>
    </w:p>
    <w:p w14:paraId="1B57EEF3" w14:textId="24EE4E1B" w:rsidR="0035668C" w:rsidRPr="00B62DC6" w:rsidRDefault="0035668C" w:rsidP="00996DAE">
      <w:pPr>
        <w:pStyle w:val="a6"/>
        <w:numPr>
          <w:ilvl w:val="0"/>
          <w:numId w:val="23"/>
        </w:numPr>
        <w:ind w:left="0" w:firstLine="840"/>
        <w:jc w:val="both"/>
        <w:rPr>
          <w:sz w:val="28"/>
          <w:szCs w:val="28"/>
        </w:rPr>
      </w:pPr>
      <w:r w:rsidRPr="00B62DC6">
        <w:rPr>
          <w:sz w:val="28"/>
          <w:szCs w:val="28"/>
        </w:rPr>
        <w:t>детский сад на 125 мест в Соломбальском территориальном округе города Архангельска 6,7 млн.руб. – главный распорядитель министерство строительства и архитектуры Архангельской области, заказчик</w:t>
      </w:r>
      <w:r w:rsidR="008B06B1">
        <w:rPr>
          <w:sz w:val="28"/>
          <w:szCs w:val="28"/>
        </w:rPr>
        <w:t xml:space="preserve"> – </w:t>
      </w:r>
      <w:r w:rsidR="007D5C6F">
        <w:rPr>
          <w:sz w:val="28"/>
          <w:szCs w:val="28"/>
        </w:rPr>
        <w:t xml:space="preserve">администрация </w:t>
      </w:r>
      <w:r w:rsidRPr="00B62DC6">
        <w:rPr>
          <w:sz w:val="28"/>
          <w:szCs w:val="28"/>
        </w:rPr>
        <w:t>МО «</w:t>
      </w:r>
      <w:r w:rsidR="007D5C6F">
        <w:rPr>
          <w:sz w:val="28"/>
          <w:szCs w:val="28"/>
        </w:rPr>
        <w:t>Г</w:t>
      </w:r>
      <w:r w:rsidRPr="00B62DC6">
        <w:rPr>
          <w:sz w:val="28"/>
          <w:szCs w:val="28"/>
        </w:rPr>
        <w:t>ород Архангельск»;</w:t>
      </w:r>
    </w:p>
    <w:p w14:paraId="17769554" w14:textId="184FCC12" w:rsidR="0035668C" w:rsidRPr="007D5C6F" w:rsidRDefault="0035668C" w:rsidP="00996DAE">
      <w:pPr>
        <w:pStyle w:val="a6"/>
        <w:numPr>
          <w:ilvl w:val="0"/>
          <w:numId w:val="23"/>
        </w:numPr>
        <w:ind w:left="0" w:firstLine="840"/>
        <w:jc w:val="both"/>
        <w:rPr>
          <w:sz w:val="28"/>
          <w:szCs w:val="28"/>
        </w:rPr>
      </w:pPr>
      <w:r w:rsidRPr="007D5C6F">
        <w:rPr>
          <w:sz w:val="28"/>
          <w:szCs w:val="28"/>
        </w:rPr>
        <w:t>детский сад на 220 мест в округе Варавино-Фактория города Архангельска 1,1 млн.руб. – главный распорядитель министерство строительства и архитектуры Архангельской области, заказчик</w:t>
      </w:r>
      <w:r w:rsidR="008B06B1">
        <w:rPr>
          <w:sz w:val="28"/>
          <w:szCs w:val="28"/>
        </w:rPr>
        <w:t>:</w:t>
      </w:r>
      <w:r w:rsidRPr="007D5C6F">
        <w:rPr>
          <w:sz w:val="28"/>
          <w:szCs w:val="28"/>
        </w:rPr>
        <w:t xml:space="preserve"> </w:t>
      </w:r>
      <w:r w:rsidR="008B06B1">
        <w:rPr>
          <w:sz w:val="28"/>
          <w:szCs w:val="28"/>
        </w:rPr>
        <w:t xml:space="preserve">администрация </w:t>
      </w:r>
      <w:r w:rsidRPr="007D5C6F">
        <w:rPr>
          <w:sz w:val="28"/>
          <w:szCs w:val="28"/>
        </w:rPr>
        <w:t>МО «</w:t>
      </w:r>
      <w:r w:rsidR="0002107A">
        <w:rPr>
          <w:sz w:val="28"/>
          <w:szCs w:val="28"/>
        </w:rPr>
        <w:t>Г</w:t>
      </w:r>
      <w:r w:rsidRPr="007D5C6F">
        <w:rPr>
          <w:sz w:val="28"/>
          <w:szCs w:val="28"/>
        </w:rPr>
        <w:t>ород Архангельск»;</w:t>
      </w:r>
    </w:p>
    <w:p w14:paraId="3B4B8212" w14:textId="7DB24F45" w:rsidR="0035668C" w:rsidRPr="0002107A" w:rsidRDefault="0035668C" w:rsidP="00996DAE">
      <w:pPr>
        <w:pStyle w:val="a6"/>
        <w:numPr>
          <w:ilvl w:val="0"/>
          <w:numId w:val="23"/>
        </w:numPr>
        <w:ind w:left="0" w:firstLine="840"/>
        <w:jc w:val="both"/>
        <w:rPr>
          <w:sz w:val="28"/>
          <w:szCs w:val="28"/>
        </w:rPr>
      </w:pPr>
      <w:r w:rsidRPr="0002107A">
        <w:rPr>
          <w:sz w:val="28"/>
          <w:szCs w:val="28"/>
        </w:rPr>
        <w:t>строительство школы на 90 учащихся в с.Долгощелье Мезенского района 39,9 млн.руб. – главный распорядитель министерство строительства и архитектуры Архангельской области, заказчик</w:t>
      </w:r>
      <w:r w:rsidR="005335D4">
        <w:rPr>
          <w:sz w:val="28"/>
          <w:szCs w:val="28"/>
        </w:rPr>
        <w:t>:</w:t>
      </w:r>
      <w:r w:rsidRPr="0002107A">
        <w:rPr>
          <w:sz w:val="28"/>
          <w:szCs w:val="28"/>
        </w:rPr>
        <w:t xml:space="preserve"> </w:t>
      </w:r>
      <w:r w:rsidR="005335D4">
        <w:rPr>
          <w:sz w:val="28"/>
          <w:szCs w:val="28"/>
        </w:rPr>
        <w:t xml:space="preserve">администрация </w:t>
      </w:r>
      <w:r w:rsidRPr="0002107A">
        <w:rPr>
          <w:sz w:val="28"/>
          <w:szCs w:val="28"/>
        </w:rPr>
        <w:t>МО «Мезенский муниципальный район»;</w:t>
      </w:r>
    </w:p>
    <w:p w14:paraId="5AC9BC1D" w14:textId="4F578B39" w:rsidR="0035668C" w:rsidRPr="005335D4" w:rsidRDefault="0035668C" w:rsidP="00996DAE">
      <w:pPr>
        <w:pStyle w:val="a6"/>
        <w:numPr>
          <w:ilvl w:val="0"/>
          <w:numId w:val="23"/>
        </w:numPr>
        <w:ind w:left="0" w:firstLine="840"/>
        <w:jc w:val="both"/>
        <w:rPr>
          <w:sz w:val="28"/>
          <w:szCs w:val="28"/>
        </w:rPr>
      </w:pPr>
      <w:r w:rsidRPr="005335D4">
        <w:rPr>
          <w:sz w:val="28"/>
          <w:szCs w:val="28"/>
        </w:rPr>
        <w:t xml:space="preserve">Приобретение учебных мастерских в пос. Кизема Устьянского района для нужд государственного бюджетного общеобразовательного учреждения Архангельской области "Киземская специальная (коррекционная) общеобразовательная школа-интернат" 0,2 млн.руб. -  главный распорядитель </w:t>
      </w:r>
      <w:r w:rsidRPr="005335D4">
        <w:rPr>
          <w:sz w:val="28"/>
          <w:szCs w:val="28"/>
        </w:rPr>
        <w:lastRenderedPageBreak/>
        <w:t>образования и науки Архангельской области, заказчик</w:t>
      </w:r>
      <w:r w:rsidR="005335D4">
        <w:rPr>
          <w:sz w:val="28"/>
          <w:szCs w:val="28"/>
        </w:rPr>
        <w:t>:</w:t>
      </w:r>
      <w:r w:rsidRPr="005335D4">
        <w:rPr>
          <w:sz w:val="28"/>
          <w:szCs w:val="28"/>
        </w:rPr>
        <w:t xml:space="preserve"> ГБОУ АО «Киземская специальная (коррекционная) общеобразовательная школа-интернат;</w:t>
      </w:r>
    </w:p>
    <w:p w14:paraId="08427AA2" w14:textId="45E39379" w:rsidR="0035668C" w:rsidRPr="005335D4" w:rsidRDefault="0035668C" w:rsidP="00996DAE">
      <w:pPr>
        <w:pStyle w:val="a6"/>
        <w:numPr>
          <w:ilvl w:val="0"/>
          <w:numId w:val="23"/>
        </w:numPr>
        <w:ind w:left="0" w:firstLine="840"/>
        <w:jc w:val="both"/>
        <w:rPr>
          <w:sz w:val="28"/>
          <w:szCs w:val="28"/>
        </w:rPr>
      </w:pPr>
      <w:r w:rsidRPr="005335D4">
        <w:rPr>
          <w:sz w:val="28"/>
          <w:szCs w:val="28"/>
        </w:rPr>
        <w:t>Корректировка проектной документации для строительства здания фондохранилища государственного бюджетного учреждения культуры Архангельской области "Государственное музейное объединение "Художественная культура Русского Севера" в г. Архангельске для сохранения музейного фонда Российской Федерации 22,4 млн.руб. - главный распорядитель министерство строительства и архитектуры Архангельской области, заказчик</w:t>
      </w:r>
      <w:r w:rsidR="002926F9">
        <w:rPr>
          <w:sz w:val="28"/>
          <w:szCs w:val="28"/>
        </w:rPr>
        <w:t>:</w:t>
      </w:r>
      <w:r w:rsidRPr="005335D4">
        <w:rPr>
          <w:sz w:val="28"/>
          <w:szCs w:val="28"/>
        </w:rPr>
        <w:t xml:space="preserve"> ГКУ АО «ГУКС»;</w:t>
      </w:r>
    </w:p>
    <w:p w14:paraId="79674103" w14:textId="33738437" w:rsidR="0035668C" w:rsidRPr="002926F9" w:rsidRDefault="0035668C" w:rsidP="00996DAE">
      <w:pPr>
        <w:pStyle w:val="a6"/>
        <w:numPr>
          <w:ilvl w:val="0"/>
          <w:numId w:val="23"/>
        </w:numPr>
        <w:ind w:left="0" w:firstLine="840"/>
        <w:jc w:val="both"/>
        <w:rPr>
          <w:sz w:val="28"/>
          <w:szCs w:val="28"/>
        </w:rPr>
      </w:pPr>
      <w:r w:rsidRPr="002926F9">
        <w:rPr>
          <w:sz w:val="28"/>
          <w:szCs w:val="28"/>
        </w:rPr>
        <w:t>Проектирование и строительство здания офиса врача общей практики на территории 29-го лесозавода города Архангельска 1,2 млн.руб. - главный распорядитель министерство строительства и архитектуры Архангельской области, заказчик</w:t>
      </w:r>
      <w:r w:rsidR="002C3F33">
        <w:rPr>
          <w:sz w:val="28"/>
          <w:szCs w:val="28"/>
        </w:rPr>
        <w:t>:</w:t>
      </w:r>
      <w:r w:rsidRPr="002926F9">
        <w:rPr>
          <w:sz w:val="28"/>
          <w:szCs w:val="28"/>
        </w:rPr>
        <w:t xml:space="preserve"> ГКУ АО «ГУКС»;</w:t>
      </w:r>
    </w:p>
    <w:p w14:paraId="0935F7B8" w14:textId="71A40333" w:rsidR="0035668C" w:rsidRPr="002C3F33" w:rsidRDefault="0035668C" w:rsidP="00996DAE">
      <w:pPr>
        <w:pStyle w:val="a6"/>
        <w:numPr>
          <w:ilvl w:val="0"/>
          <w:numId w:val="23"/>
        </w:numPr>
        <w:ind w:left="0" w:firstLine="840"/>
        <w:jc w:val="both"/>
        <w:rPr>
          <w:sz w:val="28"/>
          <w:szCs w:val="28"/>
        </w:rPr>
      </w:pPr>
      <w:r w:rsidRPr="002C3F33">
        <w:rPr>
          <w:sz w:val="28"/>
          <w:szCs w:val="28"/>
        </w:rPr>
        <w:t>Лечебно-диагностический корпус ГБУЗ "Архангельская областная детская клиническая больница им. П.Г. Выжлецова" 0,1 млн.руб. - главный распорядитель министерство строительства и архитектуры Архангельской области, заказчик</w:t>
      </w:r>
      <w:r w:rsidR="002C3F33">
        <w:rPr>
          <w:sz w:val="28"/>
          <w:szCs w:val="28"/>
        </w:rPr>
        <w:t>:</w:t>
      </w:r>
      <w:r w:rsidRPr="002C3F33">
        <w:rPr>
          <w:sz w:val="28"/>
          <w:szCs w:val="28"/>
        </w:rPr>
        <w:t xml:space="preserve"> ГКУ АО «ГУКС»;</w:t>
      </w:r>
    </w:p>
    <w:p w14:paraId="766D0969" w14:textId="4C3C076C" w:rsidR="0035668C" w:rsidRPr="002C3F33" w:rsidRDefault="0035668C" w:rsidP="00996DAE">
      <w:pPr>
        <w:pStyle w:val="a6"/>
        <w:numPr>
          <w:ilvl w:val="0"/>
          <w:numId w:val="23"/>
        </w:numPr>
        <w:ind w:left="0" w:firstLine="840"/>
        <w:jc w:val="both"/>
        <w:rPr>
          <w:sz w:val="28"/>
          <w:szCs w:val="28"/>
        </w:rPr>
      </w:pPr>
      <w:r w:rsidRPr="002C3F33">
        <w:rPr>
          <w:sz w:val="28"/>
          <w:szCs w:val="28"/>
        </w:rPr>
        <w:t>Строительство комплекса по переработке и размещению отходов производства и потребления в поселке Соловецкий, корректировка проектно-сметной документации, экспертиза проекта 5,7 млн.руб. - главный распорядитель агентство по развитию Соловецкого архипелага Архангельской области, заказчик</w:t>
      </w:r>
      <w:r w:rsidR="006055AB">
        <w:rPr>
          <w:sz w:val="28"/>
          <w:szCs w:val="28"/>
        </w:rPr>
        <w:t>: администрация</w:t>
      </w:r>
      <w:r w:rsidRPr="002C3F33">
        <w:rPr>
          <w:sz w:val="28"/>
          <w:szCs w:val="28"/>
        </w:rPr>
        <w:t xml:space="preserve"> МО «Приморский муниципальный район»;</w:t>
      </w:r>
    </w:p>
    <w:p w14:paraId="500EEA7E" w14:textId="0D1BD6B8" w:rsidR="0035668C" w:rsidRPr="006055AB" w:rsidRDefault="0035668C" w:rsidP="00996DAE">
      <w:pPr>
        <w:pStyle w:val="a6"/>
        <w:numPr>
          <w:ilvl w:val="0"/>
          <w:numId w:val="23"/>
        </w:numPr>
        <w:ind w:left="0" w:firstLine="840"/>
        <w:jc w:val="both"/>
        <w:rPr>
          <w:sz w:val="28"/>
          <w:szCs w:val="28"/>
        </w:rPr>
      </w:pPr>
      <w:r w:rsidRPr="006055AB">
        <w:rPr>
          <w:sz w:val="28"/>
          <w:szCs w:val="28"/>
        </w:rPr>
        <w:t>Здание специального учреждения УФМС в г. Архангельске 0,123 млн.руб. - главный распорядитель министерство строительства и архитектуры Архангельской области, заказчик</w:t>
      </w:r>
      <w:r w:rsidR="006055AB">
        <w:rPr>
          <w:sz w:val="28"/>
          <w:szCs w:val="28"/>
        </w:rPr>
        <w:t>:</w:t>
      </w:r>
      <w:r w:rsidRPr="006055AB">
        <w:rPr>
          <w:sz w:val="28"/>
          <w:szCs w:val="28"/>
        </w:rPr>
        <w:t xml:space="preserve"> ГКУ АО «ГУКС»;</w:t>
      </w:r>
    </w:p>
    <w:p w14:paraId="6746CC99" w14:textId="4041D5AD" w:rsidR="0035668C" w:rsidRPr="006055AB" w:rsidRDefault="0035668C" w:rsidP="00996DAE">
      <w:pPr>
        <w:pStyle w:val="a6"/>
        <w:numPr>
          <w:ilvl w:val="0"/>
          <w:numId w:val="23"/>
        </w:numPr>
        <w:ind w:left="0" w:firstLine="840"/>
        <w:jc w:val="both"/>
        <w:rPr>
          <w:sz w:val="28"/>
          <w:szCs w:val="28"/>
        </w:rPr>
      </w:pPr>
      <w:r w:rsidRPr="006055AB">
        <w:rPr>
          <w:sz w:val="28"/>
          <w:szCs w:val="28"/>
        </w:rPr>
        <w:t>Приобретение здания для ГБУ АО "Центр социальной адаптации для лиц без определенного места жительства и занятий" 25,0 млн.руб. – главный распорядитель министерство труда, занятости и социального развития Архангельской области, заказчик ГБУ АО «Центр социальной адаптации для лиц без определенного места жительства и занятий».</w:t>
      </w:r>
    </w:p>
    <w:p w14:paraId="667962A5" w14:textId="77777777" w:rsidR="006055AB" w:rsidRDefault="006055AB" w:rsidP="001E29AC">
      <w:pPr>
        <w:pStyle w:val="ab"/>
        <w:jc w:val="center"/>
        <w:rPr>
          <w:rFonts w:ascii="Times New Roman" w:hAnsi="Times New Roman"/>
          <w:i/>
          <w:sz w:val="28"/>
          <w:szCs w:val="28"/>
          <w:u w:val="single"/>
        </w:rPr>
      </w:pPr>
    </w:p>
    <w:p w14:paraId="6FE9D5BB" w14:textId="775DB9C6" w:rsidR="00611802" w:rsidRPr="001E29AC" w:rsidRDefault="00611802" w:rsidP="001E29AC">
      <w:pPr>
        <w:pStyle w:val="ab"/>
        <w:jc w:val="center"/>
        <w:rPr>
          <w:rFonts w:ascii="Times New Roman" w:hAnsi="Times New Roman"/>
          <w:i/>
          <w:sz w:val="28"/>
          <w:szCs w:val="28"/>
          <w:u w:val="single"/>
        </w:rPr>
      </w:pPr>
      <w:r w:rsidRPr="001E29AC">
        <w:rPr>
          <w:rFonts w:ascii="Times New Roman" w:hAnsi="Times New Roman"/>
          <w:i/>
          <w:sz w:val="28"/>
          <w:szCs w:val="28"/>
          <w:u w:val="single"/>
        </w:rPr>
        <w:t>Анализ состояния незавершенных строительством объектов</w:t>
      </w:r>
    </w:p>
    <w:p w14:paraId="78B95EBE" w14:textId="02D7825F" w:rsidR="00611802" w:rsidRPr="001E29AC" w:rsidRDefault="00611802" w:rsidP="001E29AC">
      <w:pPr>
        <w:pStyle w:val="ab"/>
        <w:ind w:firstLine="851"/>
        <w:jc w:val="both"/>
        <w:rPr>
          <w:rFonts w:ascii="Times New Roman" w:hAnsi="Times New Roman"/>
          <w:sz w:val="28"/>
          <w:szCs w:val="28"/>
        </w:rPr>
      </w:pPr>
      <w:r w:rsidRPr="001E29AC">
        <w:rPr>
          <w:rFonts w:ascii="Times New Roman" w:hAnsi="Times New Roman"/>
          <w:sz w:val="28"/>
          <w:szCs w:val="28"/>
        </w:rPr>
        <w:t>I. На балансе главных распорядителей областного бюджета, согласно бюджетной отчетности по состоянию на 01.01.2019 года учтен 161 объект, не завершенный строительством на общую сумму 2 371,5 млн.руб., в том числе по главным распорядителям:</w:t>
      </w:r>
    </w:p>
    <w:p w14:paraId="7A7489F1" w14:textId="4C763BDC" w:rsidR="00611802" w:rsidRPr="00CB4444" w:rsidRDefault="00611802" w:rsidP="00CB4444">
      <w:pPr>
        <w:pStyle w:val="ab"/>
        <w:ind w:firstLine="851"/>
        <w:jc w:val="both"/>
        <w:rPr>
          <w:rFonts w:ascii="Times New Roman" w:hAnsi="Times New Roman"/>
          <w:sz w:val="28"/>
          <w:szCs w:val="28"/>
        </w:rPr>
      </w:pPr>
      <w:r w:rsidRPr="00CB4444">
        <w:rPr>
          <w:rFonts w:ascii="Times New Roman" w:hAnsi="Times New Roman"/>
          <w:sz w:val="28"/>
          <w:szCs w:val="28"/>
        </w:rPr>
        <w:t xml:space="preserve">1. Министерство строительства и архитектуры Архангельской области - на балансе подведомственного ГКУ АО «ГУКС» учтено 109 объектов, не завершенных строительством </w:t>
      </w:r>
      <w:r w:rsidR="00CB4444">
        <w:rPr>
          <w:rFonts w:ascii="Times New Roman" w:hAnsi="Times New Roman"/>
          <w:sz w:val="28"/>
          <w:szCs w:val="28"/>
        </w:rPr>
        <w:t>на общую сумму 1 258,4 млн.руб.</w:t>
      </w:r>
    </w:p>
    <w:p w14:paraId="63DCEA8B" w14:textId="2DE037ED" w:rsidR="00611802" w:rsidRPr="00CB4444" w:rsidRDefault="00611802" w:rsidP="00CB4444">
      <w:pPr>
        <w:pStyle w:val="ab"/>
        <w:ind w:firstLine="851"/>
        <w:jc w:val="both"/>
        <w:rPr>
          <w:rFonts w:ascii="Times New Roman" w:hAnsi="Times New Roman"/>
          <w:sz w:val="28"/>
          <w:szCs w:val="28"/>
        </w:rPr>
      </w:pPr>
      <w:r w:rsidRPr="00CB4444">
        <w:rPr>
          <w:rFonts w:ascii="Times New Roman" w:hAnsi="Times New Roman"/>
          <w:sz w:val="28"/>
          <w:szCs w:val="28"/>
        </w:rPr>
        <w:t xml:space="preserve">Необходимо отметить, в </w:t>
      </w:r>
      <w:r w:rsidRPr="001E5118">
        <w:rPr>
          <w:rFonts w:ascii="Times New Roman" w:hAnsi="Times New Roman"/>
          <w:color w:val="FF0000"/>
          <w:sz w:val="28"/>
          <w:szCs w:val="28"/>
        </w:rPr>
        <w:t>нарушение требований п.</w:t>
      </w:r>
      <w:r w:rsidR="00CB4444" w:rsidRPr="001E5118">
        <w:rPr>
          <w:rFonts w:ascii="Times New Roman" w:hAnsi="Times New Roman"/>
          <w:color w:val="FF0000"/>
          <w:sz w:val="28"/>
          <w:szCs w:val="28"/>
        </w:rPr>
        <w:t xml:space="preserve"> </w:t>
      </w:r>
      <w:r w:rsidRPr="001E5118">
        <w:rPr>
          <w:rFonts w:ascii="Times New Roman" w:hAnsi="Times New Roman"/>
          <w:color w:val="FF0000"/>
          <w:sz w:val="28"/>
          <w:szCs w:val="28"/>
        </w:rPr>
        <w:t>4 ст. 53 ГрК РФ и п.</w:t>
      </w:r>
      <w:r w:rsidR="00CB4444" w:rsidRPr="001E5118">
        <w:rPr>
          <w:rFonts w:ascii="Times New Roman" w:hAnsi="Times New Roman"/>
          <w:color w:val="FF0000"/>
          <w:sz w:val="28"/>
          <w:szCs w:val="28"/>
        </w:rPr>
        <w:t xml:space="preserve"> </w:t>
      </w:r>
      <w:r w:rsidRPr="001E5118">
        <w:rPr>
          <w:rFonts w:ascii="Times New Roman" w:hAnsi="Times New Roman"/>
          <w:color w:val="FF0000"/>
          <w:sz w:val="28"/>
          <w:szCs w:val="28"/>
        </w:rPr>
        <w:t>2 Правил</w:t>
      </w:r>
      <w:r w:rsidRPr="00CB4444">
        <w:rPr>
          <w:rFonts w:ascii="Times New Roman" w:hAnsi="Times New Roman"/>
          <w:sz w:val="28"/>
          <w:szCs w:val="28"/>
        </w:rPr>
        <w:t xml:space="preserve"> проведения консервации объекта, утвержденных постановлением Правительства РФ от 30.09.2011 №</w:t>
      </w:r>
      <w:r w:rsidR="00CB4444">
        <w:rPr>
          <w:rFonts w:ascii="Times New Roman" w:hAnsi="Times New Roman"/>
          <w:sz w:val="28"/>
          <w:szCs w:val="28"/>
        </w:rPr>
        <w:t xml:space="preserve"> </w:t>
      </w:r>
      <w:r w:rsidRPr="00CB4444">
        <w:rPr>
          <w:rFonts w:ascii="Times New Roman" w:hAnsi="Times New Roman"/>
          <w:sz w:val="28"/>
          <w:szCs w:val="28"/>
        </w:rPr>
        <w:t xml:space="preserve">802, в составе обозначенных объектов не обеспечена консервация 15-ти объектов на общую сумму </w:t>
      </w:r>
      <w:r w:rsidRPr="001E5118">
        <w:rPr>
          <w:rFonts w:ascii="Times New Roman" w:hAnsi="Times New Roman"/>
          <w:color w:val="FF0000"/>
          <w:sz w:val="28"/>
          <w:szCs w:val="28"/>
        </w:rPr>
        <w:t>131,8 млн.руб</w:t>
      </w:r>
      <w:r w:rsidRPr="00CB4444">
        <w:rPr>
          <w:rFonts w:ascii="Times New Roman" w:hAnsi="Times New Roman"/>
          <w:sz w:val="28"/>
          <w:szCs w:val="28"/>
        </w:rPr>
        <w:t xml:space="preserve">. </w:t>
      </w:r>
    </w:p>
    <w:p w14:paraId="08AD03BC" w14:textId="77777777" w:rsidR="0035668C" w:rsidRPr="001E5118" w:rsidRDefault="0035668C" w:rsidP="0035668C">
      <w:pPr>
        <w:pStyle w:val="ab"/>
        <w:ind w:firstLine="851"/>
        <w:jc w:val="both"/>
        <w:rPr>
          <w:rFonts w:ascii="Times New Roman" w:hAnsi="Times New Roman"/>
          <w:sz w:val="28"/>
          <w:szCs w:val="28"/>
        </w:rPr>
      </w:pPr>
      <w:r w:rsidRPr="001E5118">
        <w:rPr>
          <w:rFonts w:ascii="Times New Roman" w:hAnsi="Times New Roman"/>
          <w:sz w:val="28"/>
          <w:szCs w:val="28"/>
        </w:rPr>
        <w:lastRenderedPageBreak/>
        <w:t>Также в составе объектов, не завершенных строительством учтено 11 объектов на сумму 9,7 млн.руб., которые сданы в эксплуатацию.</w:t>
      </w:r>
    </w:p>
    <w:p w14:paraId="1147F7E9" w14:textId="5A24CAEC" w:rsidR="00611802" w:rsidRPr="001E5118" w:rsidRDefault="00611802" w:rsidP="001E5118">
      <w:pPr>
        <w:pStyle w:val="ab"/>
        <w:ind w:firstLine="851"/>
        <w:jc w:val="both"/>
        <w:rPr>
          <w:rFonts w:ascii="Times New Roman" w:hAnsi="Times New Roman"/>
          <w:sz w:val="28"/>
          <w:szCs w:val="28"/>
        </w:rPr>
      </w:pPr>
      <w:r w:rsidRPr="001E5118">
        <w:rPr>
          <w:rFonts w:ascii="Times New Roman" w:hAnsi="Times New Roman"/>
          <w:sz w:val="28"/>
          <w:szCs w:val="28"/>
        </w:rPr>
        <w:t xml:space="preserve">Кроме этого, на балансе ГКУ АО «ГУКС» учтены затраты на сумму </w:t>
      </w:r>
      <w:r w:rsidRPr="00EA4051">
        <w:rPr>
          <w:rFonts w:ascii="Times New Roman" w:hAnsi="Times New Roman"/>
          <w:color w:val="FF0000"/>
          <w:sz w:val="28"/>
          <w:szCs w:val="28"/>
        </w:rPr>
        <w:t>39,4 млн.руб</w:t>
      </w:r>
      <w:r w:rsidRPr="001E5118">
        <w:rPr>
          <w:rFonts w:ascii="Times New Roman" w:hAnsi="Times New Roman"/>
          <w:sz w:val="28"/>
          <w:szCs w:val="28"/>
        </w:rPr>
        <w:t xml:space="preserve">. на разработку проектно-сметной документации и проведение предпроектных работ на 26 объектов, </w:t>
      </w:r>
      <w:r w:rsidR="00816D08">
        <w:rPr>
          <w:rFonts w:ascii="Times New Roman" w:hAnsi="Times New Roman"/>
          <w:sz w:val="28"/>
          <w:szCs w:val="28"/>
        </w:rPr>
        <w:t xml:space="preserve">при этом </w:t>
      </w:r>
      <w:r w:rsidRPr="001E5118">
        <w:rPr>
          <w:rFonts w:ascii="Times New Roman" w:hAnsi="Times New Roman"/>
          <w:sz w:val="28"/>
          <w:szCs w:val="28"/>
        </w:rPr>
        <w:t>результаты проведенных работ и затрат не были использованы. Период разработки проектно-сметной документации – 2004, 2008, 200</w:t>
      </w:r>
      <w:r w:rsidR="00DC2928">
        <w:rPr>
          <w:rFonts w:ascii="Times New Roman" w:hAnsi="Times New Roman"/>
          <w:sz w:val="28"/>
          <w:szCs w:val="28"/>
        </w:rPr>
        <w:t>9, 2010, 2011, 2013, 2014 годы.</w:t>
      </w:r>
    </w:p>
    <w:p w14:paraId="10FE705A" w14:textId="6C12AAC7" w:rsidR="00611802" w:rsidRPr="00816D08" w:rsidRDefault="00EA4051" w:rsidP="00816D08">
      <w:pPr>
        <w:pStyle w:val="ab"/>
        <w:ind w:firstLine="851"/>
        <w:jc w:val="both"/>
        <w:rPr>
          <w:rFonts w:ascii="Times New Roman" w:hAnsi="Times New Roman"/>
          <w:sz w:val="28"/>
          <w:szCs w:val="28"/>
        </w:rPr>
      </w:pPr>
      <w:r>
        <w:rPr>
          <w:rFonts w:ascii="Times New Roman" w:hAnsi="Times New Roman"/>
          <w:sz w:val="28"/>
          <w:szCs w:val="28"/>
        </w:rPr>
        <w:t>Н</w:t>
      </w:r>
      <w:r w:rsidR="00611802" w:rsidRPr="00816D08">
        <w:rPr>
          <w:rFonts w:ascii="Times New Roman" w:hAnsi="Times New Roman"/>
          <w:sz w:val="28"/>
          <w:szCs w:val="28"/>
        </w:rPr>
        <w:t xml:space="preserve">а балансе ГКУ АО «ГУКС» по состоянию на 01.01.2019 учтена проектно-сметная документация, разработанная в 2014-2016 годах на 4 объекта, которая до настоящего времени не использована, на сумму </w:t>
      </w:r>
      <w:r w:rsidR="00611802" w:rsidRPr="00DC4989">
        <w:rPr>
          <w:rFonts w:ascii="Times New Roman" w:hAnsi="Times New Roman"/>
          <w:color w:val="FF0000"/>
          <w:sz w:val="28"/>
          <w:szCs w:val="28"/>
        </w:rPr>
        <w:t>20,3 млн.руб.</w:t>
      </w:r>
    </w:p>
    <w:p w14:paraId="0C28E3D9" w14:textId="34368130" w:rsidR="00611802" w:rsidRPr="00EA4051" w:rsidRDefault="00611802" w:rsidP="00EA4051">
      <w:pPr>
        <w:pStyle w:val="ab"/>
        <w:ind w:firstLine="851"/>
        <w:jc w:val="both"/>
        <w:rPr>
          <w:rFonts w:ascii="Times New Roman" w:hAnsi="Times New Roman"/>
          <w:sz w:val="28"/>
          <w:szCs w:val="28"/>
        </w:rPr>
      </w:pPr>
      <w:r w:rsidRPr="00EA4051">
        <w:rPr>
          <w:rFonts w:ascii="Times New Roman" w:hAnsi="Times New Roman"/>
          <w:sz w:val="28"/>
          <w:szCs w:val="28"/>
        </w:rPr>
        <w:t>Расходы ГКУ АО «ГУКС» на содержание объектов</w:t>
      </w:r>
      <w:r w:rsidR="00DC4989">
        <w:rPr>
          <w:rFonts w:ascii="Times New Roman" w:hAnsi="Times New Roman"/>
          <w:sz w:val="28"/>
          <w:szCs w:val="28"/>
        </w:rPr>
        <w:t>,</w:t>
      </w:r>
      <w:r w:rsidRPr="00EA4051">
        <w:rPr>
          <w:rFonts w:ascii="Times New Roman" w:hAnsi="Times New Roman"/>
          <w:sz w:val="28"/>
          <w:szCs w:val="28"/>
        </w:rPr>
        <w:t xml:space="preserve"> не завершенных строительством за период 2016-2018 годов составили </w:t>
      </w:r>
      <w:r w:rsidRPr="00DC4989">
        <w:rPr>
          <w:rFonts w:ascii="Times New Roman" w:hAnsi="Times New Roman"/>
          <w:color w:val="FF0000"/>
          <w:sz w:val="28"/>
          <w:szCs w:val="28"/>
        </w:rPr>
        <w:t>8,1 млн.руб</w:t>
      </w:r>
      <w:r w:rsidRPr="00EA4051">
        <w:rPr>
          <w:rFonts w:ascii="Times New Roman" w:hAnsi="Times New Roman"/>
          <w:sz w:val="28"/>
          <w:szCs w:val="28"/>
        </w:rPr>
        <w:t>.</w:t>
      </w:r>
    </w:p>
    <w:p w14:paraId="71F8D5F9" w14:textId="4C23BB35" w:rsidR="004372DD" w:rsidRPr="00731D21" w:rsidRDefault="004372DD" w:rsidP="004372DD">
      <w:pPr>
        <w:pStyle w:val="ab"/>
        <w:ind w:firstLine="851"/>
        <w:jc w:val="both"/>
        <w:rPr>
          <w:rFonts w:ascii="Times New Roman" w:hAnsi="Times New Roman"/>
          <w:sz w:val="28"/>
          <w:szCs w:val="28"/>
        </w:rPr>
      </w:pPr>
      <w:r w:rsidRPr="00731D21">
        <w:rPr>
          <w:rFonts w:ascii="Times New Roman" w:hAnsi="Times New Roman"/>
          <w:sz w:val="28"/>
          <w:szCs w:val="28"/>
        </w:rPr>
        <w:t xml:space="preserve">Приведенные выше данные свидетельствуют о </w:t>
      </w:r>
      <w:r w:rsidRPr="00B426B5">
        <w:rPr>
          <w:rFonts w:ascii="Times New Roman" w:hAnsi="Times New Roman"/>
          <w:color w:val="FF0000"/>
          <w:sz w:val="28"/>
          <w:szCs w:val="28"/>
        </w:rPr>
        <w:t xml:space="preserve">неэффективном использовании бюджетных средств в соответствии со ст. 34 БК РФ </w:t>
      </w:r>
      <w:r>
        <w:rPr>
          <w:rFonts w:ascii="Times New Roman" w:hAnsi="Times New Roman"/>
          <w:color w:val="FF0000"/>
          <w:sz w:val="28"/>
          <w:szCs w:val="28"/>
        </w:rPr>
        <w:t xml:space="preserve">в объеме 67,8 млн.руб. </w:t>
      </w:r>
      <w:r w:rsidRPr="00731D21">
        <w:rPr>
          <w:rFonts w:ascii="Times New Roman" w:hAnsi="Times New Roman"/>
          <w:sz w:val="28"/>
          <w:szCs w:val="28"/>
        </w:rPr>
        <w:t>и отсутствии надлежащего контроля со стороны главного распорядителя.</w:t>
      </w:r>
    </w:p>
    <w:p w14:paraId="47BB5010" w14:textId="673AA8FF" w:rsidR="00611802" w:rsidRPr="00B426B5" w:rsidRDefault="00611802" w:rsidP="00B426B5">
      <w:pPr>
        <w:pStyle w:val="ab"/>
        <w:ind w:firstLine="851"/>
        <w:jc w:val="both"/>
        <w:rPr>
          <w:rFonts w:ascii="Times New Roman" w:hAnsi="Times New Roman"/>
          <w:sz w:val="28"/>
          <w:szCs w:val="28"/>
        </w:rPr>
      </w:pPr>
      <w:r w:rsidRPr="00B426B5">
        <w:rPr>
          <w:rFonts w:ascii="Times New Roman" w:hAnsi="Times New Roman"/>
          <w:sz w:val="28"/>
          <w:szCs w:val="28"/>
        </w:rPr>
        <w:t xml:space="preserve">2. Министерство транспорта Архангельской области - на балансе подведомственного ГКУ АО «Дорожное агентство «Архангельскавтодор» учтено 19 объектов, не завершенных строительством, на сумму 557,8 млн.руб. В составе обозначенных объектов учтены 6 объектов на сумму </w:t>
      </w:r>
      <w:r w:rsidRPr="00E91F12">
        <w:rPr>
          <w:rFonts w:ascii="Times New Roman" w:hAnsi="Times New Roman"/>
          <w:color w:val="FF0000"/>
          <w:sz w:val="28"/>
          <w:szCs w:val="28"/>
        </w:rPr>
        <w:t>376,4 млн.руб</w:t>
      </w:r>
      <w:r w:rsidRPr="00B426B5">
        <w:rPr>
          <w:rFonts w:ascii="Times New Roman" w:hAnsi="Times New Roman"/>
          <w:sz w:val="28"/>
          <w:szCs w:val="28"/>
        </w:rPr>
        <w:t>., строительство которых начато и приостановлено по причине отсутствия финансирования, начало строительства объектов</w:t>
      </w:r>
      <w:r w:rsidR="0056435E">
        <w:rPr>
          <w:rFonts w:ascii="Times New Roman" w:hAnsi="Times New Roman"/>
          <w:sz w:val="28"/>
          <w:szCs w:val="28"/>
        </w:rPr>
        <w:t xml:space="preserve"> – </w:t>
      </w:r>
      <w:r w:rsidRPr="00B426B5">
        <w:rPr>
          <w:rFonts w:ascii="Times New Roman" w:hAnsi="Times New Roman"/>
          <w:sz w:val="28"/>
          <w:szCs w:val="28"/>
        </w:rPr>
        <w:t>1992, 1993, 1999, 2000, 2007 годы.</w:t>
      </w:r>
    </w:p>
    <w:p w14:paraId="77FB5664" w14:textId="24F1F71D" w:rsidR="00611802" w:rsidRPr="0056435E" w:rsidRDefault="0056435E" w:rsidP="0056435E">
      <w:pPr>
        <w:pStyle w:val="ab"/>
        <w:ind w:firstLine="851"/>
        <w:jc w:val="both"/>
        <w:rPr>
          <w:rFonts w:ascii="Times New Roman" w:hAnsi="Times New Roman"/>
          <w:sz w:val="28"/>
          <w:szCs w:val="28"/>
        </w:rPr>
      </w:pPr>
      <w:r>
        <w:rPr>
          <w:rFonts w:ascii="Times New Roman" w:hAnsi="Times New Roman"/>
          <w:sz w:val="28"/>
          <w:szCs w:val="28"/>
        </w:rPr>
        <w:t>Также</w:t>
      </w:r>
      <w:r w:rsidR="00611802" w:rsidRPr="0056435E">
        <w:rPr>
          <w:rFonts w:ascii="Times New Roman" w:hAnsi="Times New Roman"/>
          <w:sz w:val="28"/>
          <w:szCs w:val="28"/>
        </w:rPr>
        <w:t xml:space="preserve"> на балансе ГКУ АО «Дорожное агентство «Архангельскавтодор» учтены затраты, связанные с проектно-изыскательскими работами для строительства и реконструкции автомобильных дорог на 8 объектов на сумму </w:t>
      </w:r>
      <w:r w:rsidR="00611802" w:rsidRPr="00E91F12">
        <w:rPr>
          <w:rFonts w:ascii="Times New Roman" w:hAnsi="Times New Roman"/>
          <w:color w:val="FF0000"/>
          <w:sz w:val="28"/>
          <w:szCs w:val="28"/>
        </w:rPr>
        <w:t>47,9 млн.руб</w:t>
      </w:r>
      <w:r w:rsidR="00611802" w:rsidRPr="0056435E">
        <w:rPr>
          <w:rFonts w:ascii="Times New Roman" w:hAnsi="Times New Roman"/>
          <w:sz w:val="28"/>
          <w:szCs w:val="28"/>
        </w:rPr>
        <w:t>., период проведения указанных работ: 2002, 2007, 2008, 2012,2015 годы. Следовательно, результаты инженерных изысканий и проектной документации не востребованы.</w:t>
      </w:r>
    </w:p>
    <w:p w14:paraId="006FCF44" w14:textId="6459C68E" w:rsidR="00C422EB" w:rsidRPr="00F17E22" w:rsidRDefault="00C422EB" w:rsidP="00F17E22">
      <w:pPr>
        <w:pStyle w:val="ab"/>
        <w:ind w:firstLine="851"/>
        <w:jc w:val="both"/>
        <w:rPr>
          <w:rFonts w:ascii="Times New Roman" w:hAnsi="Times New Roman"/>
          <w:sz w:val="28"/>
          <w:szCs w:val="28"/>
        </w:rPr>
      </w:pPr>
      <w:r w:rsidRPr="00F17E22">
        <w:rPr>
          <w:rFonts w:ascii="Times New Roman" w:hAnsi="Times New Roman"/>
          <w:sz w:val="28"/>
          <w:szCs w:val="28"/>
        </w:rPr>
        <w:t xml:space="preserve">3. Министерство здравоохранения Архангельской области </w:t>
      </w:r>
      <w:r w:rsidR="00F17E22" w:rsidRPr="00F17E22">
        <w:rPr>
          <w:rFonts w:ascii="Times New Roman" w:hAnsi="Times New Roman"/>
          <w:sz w:val="28"/>
          <w:szCs w:val="28"/>
        </w:rPr>
        <w:t xml:space="preserve">– </w:t>
      </w:r>
      <w:r w:rsidRPr="00F17E22">
        <w:rPr>
          <w:rFonts w:ascii="Times New Roman" w:hAnsi="Times New Roman"/>
          <w:sz w:val="28"/>
          <w:szCs w:val="28"/>
        </w:rPr>
        <w:t>в подведомственных учреждениях учтено 12 объектов, не завершенных строительством, на общую сумму 84,5 млн.руб., в том числе:</w:t>
      </w:r>
    </w:p>
    <w:p w14:paraId="5C6F0B44" w14:textId="020E9E98" w:rsidR="00C422EB" w:rsidRPr="0039544E" w:rsidRDefault="00C422EB" w:rsidP="00996DAE">
      <w:pPr>
        <w:pStyle w:val="a6"/>
        <w:numPr>
          <w:ilvl w:val="0"/>
          <w:numId w:val="23"/>
        </w:numPr>
        <w:ind w:left="0" w:firstLine="840"/>
        <w:jc w:val="both"/>
        <w:rPr>
          <w:sz w:val="28"/>
          <w:szCs w:val="28"/>
        </w:rPr>
      </w:pPr>
      <w:r w:rsidRPr="0039544E">
        <w:rPr>
          <w:sz w:val="28"/>
          <w:szCs w:val="28"/>
        </w:rPr>
        <w:t>2 объекта с объемом капитальных вложений в 7,4 млн.руб., строительство которых по данным отчета ф.0503790 не начиналось. Отсутствие средств на строительство объектов, по которым разработана ПСД и проведены предпроектные работы, приводит к потере их актуальности и невозможности их дальнейшего использования без дополнитель</w:t>
      </w:r>
      <w:r w:rsidR="0039544E" w:rsidRPr="0039544E">
        <w:rPr>
          <w:sz w:val="28"/>
          <w:szCs w:val="28"/>
        </w:rPr>
        <w:t>ных расходов по их актуализации</w:t>
      </w:r>
      <w:r w:rsidRPr="0039544E">
        <w:rPr>
          <w:sz w:val="28"/>
          <w:szCs w:val="28"/>
        </w:rPr>
        <w:t>;</w:t>
      </w:r>
    </w:p>
    <w:p w14:paraId="2B1005F3" w14:textId="7342B40E" w:rsidR="00C422EB" w:rsidRPr="00271C91" w:rsidRDefault="00271C91" w:rsidP="00996DAE">
      <w:pPr>
        <w:pStyle w:val="a6"/>
        <w:numPr>
          <w:ilvl w:val="0"/>
          <w:numId w:val="23"/>
        </w:numPr>
        <w:ind w:left="0" w:firstLine="840"/>
        <w:jc w:val="both"/>
        <w:rPr>
          <w:sz w:val="28"/>
          <w:szCs w:val="28"/>
        </w:rPr>
      </w:pPr>
      <w:r>
        <w:rPr>
          <w:sz w:val="28"/>
          <w:szCs w:val="28"/>
        </w:rPr>
        <w:t>о</w:t>
      </w:r>
      <w:r w:rsidR="00C422EB" w:rsidRPr="00271C91">
        <w:rPr>
          <w:sz w:val="28"/>
          <w:szCs w:val="28"/>
        </w:rPr>
        <w:t>бъект «Пристройка к зданию, Приорова, д.</w:t>
      </w:r>
      <w:r>
        <w:rPr>
          <w:sz w:val="28"/>
          <w:szCs w:val="28"/>
        </w:rPr>
        <w:t xml:space="preserve"> </w:t>
      </w:r>
      <w:r w:rsidR="00C422EB" w:rsidRPr="00271C91">
        <w:rPr>
          <w:sz w:val="28"/>
          <w:szCs w:val="28"/>
        </w:rPr>
        <w:t>6»</w:t>
      </w:r>
      <w:r w:rsidR="00765740">
        <w:rPr>
          <w:sz w:val="28"/>
          <w:szCs w:val="28"/>
        </w:rPr>
        <w:t>:</w:t>
      </w:r>
      <w:r w:rsidR="00C422EB" w:rsidRPr="00271C91">
        <w:rPr>
          <w:sz w:val="28"/>
          <w:szCs w:val="28"/>
        </w:rPr>
        <w:t xml:space="preserve"> строительство которого приостановлено, при этом объем капитальных вложений в его с</w:t>
      </w:r>
      <w:r w:rsidR="00765740">
        <w:rPr>
          <w:sz w:val="28"/>
          <w:szCs w:val="28"/>
        </w:rPr>
        <w:t>троительство составил 26,4 млн.</w:t>
      </w:r>
      <w:r w:rsidR="00C422EB" w:rsidRPr="00271C91">
        <w:rPr>
          <w:sz w:val="28"/>
          <w:szCs w:val="28"/>
        </w:rPr>
        <w:t>руб.;</w:t>
      </w:r>
    </w:p>
    <w:p w14:paraId="20C0FCD8" w14:textId="20895665" w:rsidR="00C422EB" w:rsidRPr="00765740" w:rsidRDefault="00C422EB" w:rsidP="00996DAE">
      <w:pPr>
        <w:pStyle w:val="a6"/>
        <w:numPr>
          <w:ilvl w:val="0"/>
          <w:numId w:val="23"/>
        </w:numPr>
        <w:ind w:left="0" w:firstLine="840"/>
        <w:jc w:val="both"/>
        <w:rPr>
          <w:sz w:val="28"/>
          <w:szCs w:val="28"/>
        </w:rPr>
      </w:pPr>
      <w:r w:rsidRPr="00765740">
        <w:rPr>
          <w:sz w:val="28"/>
          <w:szCs w:val="28"/>
        </w:rPr>
        <w:t xml:space="preserve">на балансе ГБУЗ АО «Новодвинская ЦГБ» числится объект незавершенный строительством «Пристройка к детской поликлинике (2 </w:t>
      </w:r>
      <w:r w:rsidRPr="00765740">
        <w:rPr>
          <w:sz w:val="28"/>
          <w:szCs w:val="28"/>
        </w:rPr>
        <w:lastRenderedPageBreak/>
        <w:t>пусковой комплекс) г. Новодвинск, ул. 3-ей Пятиле</w:t>
      </w:r>
      <w:r w:rsidR="00442AA2">
        <w:rPr>
          <w:sz w:val="28"/>
          <w:szCs w:val="28"/>
        </w:rPr>
        <w:t>тк</w:t>
      </w:r>
      <w:r w:rsidRPr="00765740">
        <w:rPr>
          <w:sz w:val="28"/>
          <w:szCs w:val="28"/>
        </w:rPr>
        <w:t>и, д. 9» с объемом капитальных вложений 17,1 млн.руб., строительство которого приостановлено в 2006 году по причине отсутствия финансирования, объект законсервирован. Предполагаемая необходимость завершения строительства объекта привела в 2018 году к дополнительным затратам учреждения, котор</w:t>
      </w:r>
      <w:r w:rsidR="00442AA2">
        <w:rPr>
          <w:sz w:val="28"/>
          <w:szCs w:val="28"/>
        </w:rPr>
        <w:t>ые</w:t>
      </w:r>
      <w:r w:rsidRPr="00765740">
        <w:rPr>
          <w:sz w:val="28"/>
          <w:szCs w:val="28"/>
        </w:rPr>
        <w:t xml:space="preserve"> </w:t>
      </w:r>
      <w:r w:rsidR="00442AA2">
        <w:rPr>
          <w:sz w:val="28"/>
          <w:szCs w:val="28"/>
        </w:rPr>
        <w:t>составили</w:t>
      </w:r>
      <w:r w:rsidRPr="00765740">
        <w:rPr>
          <w:sz w:val="28"/>
          <w:szCs w:val="28"/>
        </w:rPr>
        <w:t xml:space="preserve"> 355 тыс.руб. на оплату услуг по обследованию технического состояния объекта незавершенного строительства: «Реконструкция и расширение детской поликлиники Новодвинской центральной городской больницы. Пристройка к существующему зданию «2-й пусковой комплекс». При этом, в ОАИП на 2019 год объект не включен, соответственно, существует риск того, что проведенное обследование технического состояния объ</w:t>
      </w:r>
      <w:r w:rsidR="00442AA2">
        <w:rPr>
          <w:sz w:val="28"/>
          <w:szCs w:val="28"/>
        </w:rPr>
        <w:t>екта потеряет свою актуальность</w:t>
      </w:r>
      <w:r w:rsidRPr="00765740">
        <w:rPr>
          <w:sz w:val="28"/>
          <w:szCs w:val="28"/>
        </w:rPr>
        <w:t>;</w:t>
      </w:r>
    </w:p>
    <w:p w14:paraId="26B09B79" w14:textId="25139A0C" w:rsidR="00C422EB" w:rsidRPr="00366CBD" w:rsidRDefault="00C422EB" w:rsidP="00996DAE">
      <w:pPr>
        <w:pStyle w:val="a6"/>
        <w:numPr>
          <w:ilvl w:val="0"/>
          <w:numId w:val="23"/>
        </w:numPr>
        <w:ind w:left="0" w:firstLine="840"/>
        <w:jc w:val="both"/>
        <w:rPr>
          <w:sz w:val="28"/>
          <w:szCs w:val="28"/>
        </w:rPr>
      </w:pPr>
      <w:r w:rsidRPr="00E10C3B">
        <w:rPr>
          <w:sz w:val="28"/>
          <w:szCs w:val="28"/>
        </w:rPr>
        <w:t>на балансе ГБУЗ АО «Архангельский клинический онкологический диспансер» числится объект незавершенный строительством «Морфологический корпус областного онкологического диспансера г. Архангельск, пр. Обводный канал, д. 145, корп. 1» стоимость</w:t>
      </w:r>
      <w:r w:rsidR="00F426FC">
        <w:rPr>
          <w:sz w:val="28"/>
          <w:szCs w:val="28"/>
        </w:rPr>
        <w:t xml:space="preserve"> капитальных вложений 11,2 млн.</w:t>
      </w:r>
      <w:r w:rsidRPr="00E10C3B">
        <w:rPr>
          <w:sz w:val="28"/>
          <w:szCs w:val="28"/>
        </w:rPr>
        <w:t>руб., строительство которого приостановлено без консервации, степень готовности данного объекта 60-70% (объект в завершающей стадии, отсутствует внутренняя отделка, окна, двери).</w:t>
      </w:r>
    </w:p>
    <w:p w14:paraId="762B0752" w14:textId="7596937D" w:rsidR="00611802" w:rsidRPr="00E91F12" w:rsidRDefault="00611802" w:rsidP="00E91F12">
      <w:pPr>
        <w:pStyle w:val="ab"/>
        <w:ind w:firstLine="851"/>
        <w:jc w:val="both"/>
        <w:rPr>
          <w:rFonts w:ascii="Times New Roman" w:hAnsi="Times New Roman"/>
          <w:sz w:val="28"/>
          <w:szCs w:val="28"/>
        </w:rPr>
      </w:pPr>
      <w:r w:rsidRPr="00E91F12">
        <w:rPr>
          <w:rFonts w:ascii="Times New Roman" w:hAnsi="Times New Roman"/>
          <w:sz w:val="28"/>
          <w:szCs w:val="28"/>
        </w:rPr>
        <w:t xml:space="preserve">4. Министерство ТЭК и ЖКХ Архангельской области - на балансе подведомственного ГКУ АО «Региональный центр по энергосбережению» учтено 9 объектов в рамках ДЦП АО «Газификация Архангельской области в 2005-2008 годах», не завершенных строительством, на общую сумму </w:t>
      </w:r>
      <w:r w:rsidRPr="004A4A7C">
        <w:rPr>
          <w:rFonts w:ascii="Times New Roman" w:hAnsi="Times New Roman"/>
          <w:color w:val="FF0000"/>
          <w:sz w:val="28"/>
          <w:szCs w:val="28"/>
        </w:rPr>
        <w:t>449,3 млн.руб</w:t>
      </w:r>
      <w:r w:rsidRPr="00E91F12">
        <w:rPr>
          <w:rFonts w:ascii="Times New Roman" w:hAnsi="Times New Roman"/>
          <w:sz w:val="28"/>
          <w:szCs w:val="28"/>
        </w:rPr>
        <w:t xml:space="preserve">. Период остановки строительства объектов и подготовки проектно-сметной документации – 2007, 2008, 2009, </w:t>
      </w:r>
      <w:r w:rsidR="00C422EB">
        <w:rPr>
          <w:rFonts w:ascii="Times New Roman" w:hAnsi="Times New Roman"/>
          <w:sz w:val="28"/>
          <w:szCs w:val="28"/>
        </w:rPr>
        <w:t>2</w:t>
      </w:r>
      <w:r w:rsidRPr="00E91F12">
        <w:rPr>
          <w:rFonts w:ascii="Times New Roman" w:hAnsi="Times New Roman"/>
          <w:sz w:val="28"/>
          <w:szCs w:val="28"/>
        </w:rPr>
        <w:t>013 годы. По двум объектам степень готовности 90-95% (газопровод-отвод к космодрому П</w:t>
      </w:r>
      <w:r w:rsidR="00E91F12">
        <w:rPr>
          <w:rFonts w:ascii="Times New Roman" w:hAnsi="Times New Roman"/>
          <w:sz w:val="28"/>
          <w:szCs w:val="28"/>
        </w:rPr>
        <w:t>лесецк; газоснабжение п.Кулой).</w:t>
      </w:r>
    </w:p>
    <w:p w14:paraId="6BC4C422" w14:textId="7217B75F" w:rsidR="00611802" w:rsidRPr="007453F2" w:rsidRDefault="00611802" w:rsidP="007453F2">
      <w:pPr>
        <w:pStyle w:val="ab"/>
        <w:ind w:firstLine="851"/>
        <w:jc w:val="both"/>
        <w:rPr>
          <w:rFonts w:ascii="Times New Roman" w:hAnsi="Times New Roman"/>
          <w:sz w:val="28"/>
          <w:szCs w:val="28"/>
        </w:rPr>
      </w:pPr>
      <w:r w:rsidRPr="007453F2">
        <w:rPr>
          <w:rFonts w:ascii="Times New Roman" w:hAnsi="Times New Roman"/>
          <w:sz w:val="28"/>
          <w:szCs w:val="28"/>
        </w:rPr>
        <w:t>По остальным объектам, по которым была разработана ПСД на сумму 134,4 млн.руб., строительство не осуществлялось, т.е. результаты инженерных изысканий и проектной документации не востребованы. С учетом того, что нормативно-правовая база, регулирующая сферу строительства, крайне мобильна и постоянно изменяется, существует риск того, что указанные выше проекты не будут реализованы именно на основании данных проектов и для строительства газопроводов необходимо будет дополнительно затратить бюджетные средства на разработку новой проектной документации.</w:t>
      </w:r>
    </w:p>
    <w:p w14:paraId="76A5316D" w14:textId="77777777" w:rsidR="00611802" w:rsidRPr="007453F2" w:rsidRDefault="00611802" w:rsidP="007453F2">
      <w:pPr>
        <w:pStyle w:val="ab"/>
        <w:ind w:firstLine="851"/>
        <w:jc w:val="both"/>
        <w:rPr>
          <w:rFonts w:ascii="Times New Roman" w:hAnsi="Times New Roman"/>
          <w:sz w:val="28"/>
          <w:szCs w:val="28"/>
        </w:rPr>
      </w:pPr>
      <w:r w:rsidRPr="007453F2">
        <w:rPr>
          <w:rFonts w:ascii="Times New Roman" w:hAnsi="Times New Roman"/>
          <w:sz w:val="28"/>
          <w:szCs w:val="28"/>
        </w:rPr>
        <w:t>5. Министерство образования и науки Архангельской области – учтено 6 объектов, не завершенных строительством, на сумму 12,4 млн.руб., в том числе:</w:t>
      </w:r>
    </w:p>
    <w:p w14:paraId="3A662426" w14:textId="15B41CA4" w:rsidR="00611802" w:rsidRPr="007453F2" w:rsidRDefault="00611802" w:rsidP="00996DAE">
      <w:pPr>
        <w:pStyle w:val="a6"/>
        <w:numPr>
          <w:ilvl w:val="0"/>
          <w:numId w:val="23"/>
        </w:numPr>
        <w:ind w:left="0" w:firstLine="840"/>
        <w:jc w:val="both"/>
        <w:rPr>
          <w:sz w:val="28"/>
          <w:szCs w:val="28"/>
        </w:rPr>
      </w:pPr>
      <w:r w:rsidRPr="007453F2">
        <w:rPr>
          <w:sz w:val="28"/>
          <w:szCs w:val="28"/>
        </w:rPr>
        <w:t>«Госэкспертиза проектной документации, строительство общежития на 200 мест для учащихся НПО И СПО для ГБПОУ АО «Плесецкий торгово-промышленный техникум» на сумму 6,33 млн.руб. Информации о дате приостановки строительства отсутствует. В ОАИП на</w:t>
      </w:r>
      <w:r w:rsidR="00416DAE">
        <w:rPr>
          <w:sz w:val="28"/>
          <w:szCs w:val="28"/>
        </w:rPr>
        <w:t xml:space="preserve"> 2019 год объект не включен;</w:t>
      </w:r>
    </w:p>
    <w:p w14:paraId="7B85A1E3" w14:textId="6AAB1D24" w:rsidR="00611802" w:rsidRPr="00416DAE" w:rsidRDefault="00611802" w:rsidP="00996DAE">
      <w:pPr>
        <w:pStyle w:val="a6"/>
        <w:numPr>
          <w:ilvl w:val="0"/>
          <w:numId w:val="23"/>
        </w:numPr>
        <w:ind w:left="0" w:firstLine="840"/>
        <w:jc w:val="both"/>
        <w:rPr>
          <w:sz w:val="28"/>
          <w:szCs w:val="28"/>
        </w:rPr>
      </w:pPr>
      <w:r w:rsidRPr="00416DAE">
        <w:rPr>
          <w:sz w:val="28"/>
          <w:szCs w:val="28"/>
        </w:rPr>
        <w:t>затраты в объект «Здание для внеклас</w:t>
      </w:r>
      <w:r w:rsidR="00416DAE">
        <w:rPr>
          <w:sz w:val="28"/>
          <w:szCs w:val="28"/>
        </w:rPr>
        <w:t>с</w:t>
      </w:r>
      <w:r w:rsidRPr="00416DAE">
        <w:rPr>
          <w:sz w:val="28"/>
          <w:szCs w:val="28"/>
        </w:rPr>
        <w:t xml:space="preserve">ной работы с детьми   Мошинского детского дома в д. Макаровская смета 2002 г.» в сумме 2,79 </w:t>
      </w:r>
      <w:r w:rsidRPr="00416DAE">
        <w:rPr>
          <w:sz w:val="28"/>
          <w:szCs w:val="28"/>
        </w:rPr>
        <w:lastRenderedPageBreak/>
        <w:t xml:space="preserve">млн.руб. Строительство данного объекта приостановлено в 1994 году. Степень его готовности составляла 48,9%: на 100% завершено строительство фундамента, каркаса, стен, перекрытий. При такой готовности объекта в момент приостановления его строительства в </w:t>
      </w:r>
      <w:r w:rsidRPr="00416DAE">
        <w:rPr>
          <w:color w:val="FF0000"/>
          <w:sz w:val="28"/>
          <w:szCs w:val="28"/>
        </w:rPr>
        <w:t xml:space="preserve">нарушение требований пункта 4 статьи 52 Градостроительного кодекса РФ </w:t>
      </w:r>
      <w:r w:rsidRPr="00416DAE">
        <w:rPr>
          <w:sz w:val="28"/>
          <w:szCs w:val="28"/>
        </w:rPr>
        <w:t>не была проведена его консервация. В ОАИП на 2019 год объект не включен.</w:t>
      </w:r>
    </w:p>
    <w:p w14:paraId="50A08ABC" w14:textId="21FBDBF5" w:rsidR="00611802" w:rsidRPr="004C5271" w:rsidRDefault="00611802" w:rsidP="004C5271">
      <w:pPr>
        <w:pStyle w:val="ab"/>
        <w:ind w:firstLine="851"/>
        <w:jc w:val="both"/>
        <w:rPr>
          <w:rFonts w:ascii="Times New Roman" w:hAnsi="Times New Roman"/>
          <w:sz w:val="28"/>
          <w:szCs w:val="28"/>
        </w:rPr>
      </w:pPr>
      <w:r w:rsidRPr="004C5271">
        <w:rPr>
          <w:rFonts w:ascii="Times New Roman" w:hAnsi="Times New Roman"/>
          <w:sz w:val="28"/>
          <w:szCs w:val="28"/>
        </w:rPr>
        <w:t>6. Администрация Губернатора Архангельской области и Правительства Архангельской области - на балансе подведомственного ГКУ АО «Хозяйственное управление» учтены затраты на 3 объекта</w:t>
      </w:r>
      <w:r w:rsidR="004C5271">
        <w:rPr>
          <w:rFonts w:ascii="Times New Roman" w:hAnsi="Times New Roman"/>
          <w:sz w:val="28"/>
          <w:szCs w:val="28"/>
        </w:rPr>
        <w:t>,</w:t>
      </w:r>
      <w:r w:rsidRPr="004C5271">
        <w:rPr>
          <w:rFonts w:ascii="Times New Roman" w:hAnsi="Times New Roman"/>
          <w:sz w:val="28"/>
          <w:szCs w:val="28"/>
        </w:rPr>
        <w:t xml:space="preserve"> не завершенных строительством на сумму 7,8 млн.руб., в том числе:</w:t>
      </w:r>
    </w:p>
    <w:p w14:paraId="39F71F25" w14:textId="1995EAEB" w:rsidR="00611802" w:rsidRPr="004C5271" w:rsidRDefault="00611802" w:rsidP="00996DAE">
      <w:pPr>
        <w:pStyle w:val="a6"/>
        <w:numPr>
          <w:ilvl w:val="0"/>
          <w:numId w:val="23"/>
        </w:numPr>
        <w:ind w:left="0" w:firstLine="840"/>
        <w:jc w:val="both"/>
        <w:rPr>
          <w:sz w:val="28"/>
          <w:szCs w:val="28"/>
        </w:rPr>
      </w:pPr>
      <w:r w:rsidRPr="004C5271">
        <w:rPr>
          <w:sz w:val="28"/>
          <w:szCs w:val="28"/>
        </w:rPr>
        <w:t>учебный корпус №</w:t>
      </w:r>
      <w:r w:rsidR="004C5271">
        <w:rPr>
          <w:sz w:val="28"/>
          <w:szCs w:val="28"/>
        </w:rPr>
        <w:t xml:space="preserve"> </w:t>
      </w:r>
      <w:r w:rsidRPr="004C5271">
        <w:rPr>
          <w:sz w:val="28"/>
          <w:szCs w:val="28"/>
        </w:rPr>
        <w:t>5 БГО АО (проект «Луна») Архангельская обл., Приморский р-он, дер. Бабонегово, База гражданской обороны Архангельской области – на сумму 1,78 млн.руб.;</w:t>
      </w:r>
    </w:p>
    <w:p w14:paraId="5872A7E8" w14:textId="7593D24C" w:rsidR="00611802" w:rsidRPr="004C5271" w:rsidRDefault="00611802" w:rsidP="00996DAE">
      <w:pPr>
        <w:pStyle w:val="a6"/>
        <w:numPr>
          <w:ilvl w:val="0"/>
          <w:numId w:val="23"/>
        </w:numPr>
        <w:ind w:left="0" w:firstLine="840"/>
        <w:jc w:val="both"/>
        <w:rPr>
          <w:sz w:val="28"/>
          <w:szCs w:val="28"/>
        </w:rPr>
      </w:pPr>
      <w:r w:rsidRPr="004C5271">
        <w:rPr>
          <w:sz w:val="28"/>
          <w:szCs w:val="28"/>
        </w:rPr>
        <w:t>учебный корпус №</w:t>
      </w:r>
      <w:r w:rsidR="004C5271">
        <w:rPr>
          <w:sz w:val="28"/>
          <w:szCs w:val="28"/>
        </w:rPr>
        <w:t xml:space="preserve"> </w:t>
      </w:r>
      <w:r w:rsidRPr="004C5271">
        <w:rPr>
          <w:sz w:val="28"/>
          <w:szCs w:val="28"/>
        </w:rPr>
        <w:t>6 БГО АО (проект «Темза») Архангельская обл., Приморский р-он, дер. Бабонегово, База гражданской обороны Архангельской области – на сумму 1,39 млн.руб.</w:t>
      </w:r>
      <w:r w:rsidR="00354444">
        <w:rPr>
          <w:sz w:val="28"/>
          <w:szCs w:val="28"/>
        </w:rPr>
        <w:t>;</w:t>
      </w:r>
    </w:p>
    <w:p w14:paraId="41A0447A" w14:textId="47ED0037" w:rsidR="00611802" w:rsidRPr="004C5271" w:rsidRDefault="00611802" w:rsidP="00996DAE">
      <w:pPr>
        <w:pStyle w:val="a6"/>
        <w:numPr>
          <w:ilvl w:val="0"/>
          <w:numId w:val="23"/>
        </w:numPr>
        <w:ind w:left="0" w:firstLine="840"/>
        <w:jc w:val="both"/>
        <w:rPr>
          <w:sz w:val="28"/>
          <w:szCs w:val="28"/>
        </w:rPr>
      </w:pPr>
      <w:r w:rsidRPr="004C5271">
        <w:rPr>
          <w:sz w:val="28"/>
          <w:szCs w:val="28"/>
        </w:rPr>
        <w:t>вертолетная площадка в дер. Бабонегово на базе гражданской обороны стоимостью 4,65 млн.руб., котор</w:t>
      </w:r>
      <w:r w:rsidR="00354444">
        <w:rPr>
          <w:sz w:val="28"/>
          <w:szCs w:val="28"/>
        </w:rPr>
        <w:t>ая</w:t>
      </w:r>
      <w:r w:rsidRPr="004C5271">
        <w:rPr>
          <w:sz w:val="28"/>
          <w:szCs w:val="28"/>
        </w:rPr>
        <w:t xml:space="preserve"> фактически завершен</w:t>
      </w:r>
      <w:r w:rsidR="00354444">
        <w:rPr>
          <w:sz w:val="28"/>
          <w:szCs w:val="28"/>
        </w:rPr>
        <w:t>а</w:t>
      </w:r>
      <w:r w:rsidRPr="004C5271">
        <w:rPr>
          <w:sz w:val="28"/>
          <w:szCs w:val="28"/>
        </w:rPr>
        <w:t xml:space="preserve"> строительством, но акт на ввод </w:t>
      </w:r>
      <w:r w:rsidR="00354444">
        <w:rPr>
          <w:sz w:val="28"/>
          <w:szCs w:val="28"/>
        </w:rPr>
        <w:t>ее в эксплуатацию отсутствует.</w:t>
      </w:r>
    </w:p>
    <w:p w14:paraId="3C6FC3F4" w14:textId="4F3D871E" w:rsidR="00611802" w:rsidRPr="00354444" w:rsidRDefault="00611802" w:rsidP="00354444">
      <w:pPr>
        <w:pStyle w:val="ab"/>
        <w:ind w:firstLine="851"/>
        <w:jc w:val="both"/>
        <w:rPr>
          <w:rFonts w:ascii="Times New Roman" w:hAnsi="Times New Roman"/>
          <w:sz w:val="28"/>
          <w:szCs w:val="28"/>
        </w:rPr>
      </w:pPr>
      <w:r w:rsidRPr="00354444">
        <w:rPr>
          <w:rFonts w:ascii="Times New Roman" w:hAnsi="Times New Roman"/>
          <w:sz w:val="28"/>
          <w:szCs w:val="28"/>
        </w:rPr>
        <w:t xml:space="preserve">7. Министерство природных ресурсов и лесопромышленного комплекса Архангельской области - на балансе подведомственного ГКУ АО «Лешуконское лесничество» учтено </w:t>
      </w:r>
      <w:r w:rsidR="0045356F">
        <w:rPr>
          <w:rFonts w:ascii="Times New Roman" w:hAnsi="Times New Roman"/>
          <w:sz w:val="28"/>
          <w:szCs w:val="28"/>
        </w:rPr>
        <w:t>2 объекта на сумму 0,3 млн.руб.</w:t>
      </w:r>
    </w:p>
    <w:p w14:paraId="26BD33FF" w14:textId="06756C22" w:rsidR="00611802" w:rsidRPr="00354444" w:rsidRDefault="00611802" w:rsidP="00354444">
      <w:pPr>
        <w:pStyle w:val="ab"/>
        <w:ind w:firstLine="851"/>
        <w:jc w:val="both"/>
        <w:rPr>
          <w:rFonts w:ascii="Times New Roman" w:hAnsi="Times New Roman"/>
          <w:sz w:val="28"/>
          <w:szCs w:val="28"/>
        </w:rPr>
      </w:pPr>
      <w:r w:rsidRPr="00354444">
        <w:rPr>
          <w:rFonts w:ascii="Times New Roman" w:hAnsi="Times New Roman"/>
          <w:sz w:val="28"/>
          <w:szCs w:val="28"/>
        </w:rPr>
        <w:t>8. Агентство ГПС и ГЗ населения Архангельской области - на балансе подведомственного ГКУ АО «Отряд государственной противопожарной службы № 16» учтен 1 объект на сумму 1,0 млн.руб.</w:t>
      </w:r>
    </w:p>
    <w:p w14:paraId="32075121" w14:textId="793826E9" w:rsidR="00611802" w:rsidRPr="0045356F" w:rsidRDefault="00611802" w:rsidP="0045356F">
      <w:pPr>
        <w:pStyle w:val="ab"/>
        <w:ind w:firstLine="851"/>
        <w:jc w:val="both"/>
        <w:rPr>
          <w:rFonts w:ascii="Times New Roman" w:hAnsi="Times New Roman"/>
          <w:sz w:val="28"/>
          <w:szCs w:val="28"/>
        </w:rPr>
      </w:pPr>
      <w:r w:rsidRPr="0045356F">
        <w:rPr>
          <w:rFonts w:ascii="Times New Roman" w:hAnsi="Times New Roman"/>
          <w:sz w:val="28"/>
          <w:szCs w:val="28"/>
        </w:rPr>
        <w:t>II. На балансе 24-х муниципальных районов и городских округов по состоянию на 01.01.2019 года учтен 101 объект</w:t>
      </w:r>
      <w:r w:rsidR="0045356F">
        <w:rPr>
          <w:rFonts w:ascii="Times New Roman" w:hAnsi="Times New Roman"/>
          <w:sz w:val="28"/>
          <w:szCs w:val="28"/>
        </w:rPr>
        <w:t>,</w:t>
      </w:r>
      <w:r w:rsidRPr="0045356F">
        <w:rPr>
          <w:rFonts w:ascii="Times New Roman" w:hAnsi="Times New Roman"/>
          <w:sz w:val="28"/>
          <w:szCs w:val="28"/>
        </w:rPr>
        <w:t xml:space="preserve"> незавершенны</w:t>
      </w:r>
      <w:r w:rsidR="0045356F">
        <w:rPr>
          <w:rFonts w:ascii="Times New Roman" w:hAnsi="Times New Roman"/>
          <w:sz w:val="28"/>
          <w:szCs w:val="28"/>
        </w:rPr>
        <w:t>й</w:t>
      </w:r>
      <w:r w:rsidRPr="0045356F">
        <w:rPr>
          <w:rFonts w:ascii="Times New Roman" w:hAnsi="Times New Roman"/>
          <w:sz w:val="28"/>
          <w:szCs w:val="28"/>
        </w:rPr>
        <w:t xml:space="preserve"> строительст</w:t>
      </w:r>
      <w:r w:rsidR="0045356F">
        <w:rPr>
          <w:rFonts w:ascii="Times New Roman" w:hAnsi="Times New Roman"/>
          <w:sz w:val="28"/>
          <w:szCs w:val="28"/>
        </w:rPr>
        <w:t>вом на общую сумму 6 144,8 млн.</w:t>
      </w:r>
      <w:r w:rsidRPr="0045356F">
        <w:rPr>
          <w:rFonts w:ascii="Times New Roman" w:hAnsi="Times New Roman"/>
          <w:sz w:val="28"/>
          <w:szCs w:val="28"/>
        </w:rPr>
        <w:t>руб., строительство которых осуществлялось с привлечением средств федерального и областного бюджетов. Из обозначенн</w:t>
      </w:r>
      <w:r w:rsidR="0045356F">
        <w:rPr>
          <w:rFonts w:ascii="Times New Roman" w:hAnsi="Times New Roman"/>
          <w:sz w:val="28"/>
          <w:szCs w:val="28"/>
        </w:rPr>
        <w:t>ого</w:t>
      </w:r>
      <w:r w:rsidRPr="0045356F">
        <w:rPr>
          <w:rFonts w:ascii="Times New Roman" w:hAnsi="Times New Roman"/>
          <w:sz w:val="28"/>
          <w:szCs w:val="28"/>
        </w:rPr>
        <w:t xml:space="preserve"> 101 объект</w:t>
      </w:r>
      <w:r w:rsidR="0045356F">
        <w:rPr>
          <w:rFonts w:ascii="Times New Roman" w:hAnsi="Times New Roman"/>
          <w:sz w:val="28"/>
          <w:szCs w:val="28"/>
        </w:rPr>
        <w:t>а</w:t>
      </w:r>
      <w:r w:rsidRPr="0045356F">
        <w:rPr>
          <w:rFonts w:ascii="Times New Roman" w:hAnsi="Times New Roman"/>
          <w:sz w:val="28"/>
          <w:szCs w:val="28"/>
        </w:rPr>
        <w:t xml:space="preserve"> в ОАИП на 2019 год включены только 15 объектов. Объекты, не завершенные строительством на общую сумму 4 851,99 млн.руб., не вовлечены в инвестиционный процесс.</w:t>
      </w:r>
    </w:p>
    <w:p w14:paraId="5DC03681" w14:textId="77777777" w:rsidR="00611802" w:rsidRPr="00E64D6E" w:rsidRDefault="00611802" w:rsidP="00E64D6E">
      <w:pPr>
        <w:pStyle w:val="ab"/>
        <w:ind w:firstLine="851"/>
        <w:jc w:val="both"/>
        <w:rPr>
          <w:rFonts w:ascii="Times New Roman" w:hAnsi="Times New Roman"/>
          <w:sz w:val="28"/>
          <w:szCs w:val="28"/>
        </w:rPr>
      </w:pPr>
      <w:r w:rsidRPr="00E64D6E">
        <w:rPr>
          <w:rFonts w:ascii="Times New Roman" w:hAnsi="Times New Roman"/>
          <w:sz w:val="28"/>
          <w:szCs w:val="28"/>
        </w:rPr>
        <w:t>Выявлены факты разработки проектно-сметной документации, в том числе за счет средств областного бюджета, по результатам использования которых не начато и не предполагается создание новых объектов. Так, на балансе ряда муниципальных образований учтены затраты на изготовление ПСД за период с 2008 года по 2018 год на 7 объектов на сумму 45,8 млн.руб., которая не запланирована на 2019-2021 годы к реализации.</w:t>
      </w:r>
    </w:p>
    <w:p w14:paraId="31F7D2B3" w14:textId="1F2B8E31" w:rsidR="00611802" w:rsidRPr="00E64D6E" w:rsidRDefault="00611802" w:rsidP="00E64D6E">
      <w:pPr>
        <w:pStyle w:val="ab"/>
        <w:ind w:firstLine="851"/>
        <w:jc w:val="both"/>
        <w:rPr>
          <w:rFonts w:ascii="Times New Roman" w:hAnsi="Times New Roman"/>
          <w:sz w:val="28"/>
          <w:szCs w:val="28"/>
        </w:rPr>
      </w:pPr>
      <w:r w:rsidRPr="00E64D6E">
        <w:rPr>
          <w:rFonts w:ascii="Times New Roman" w:hAnsi="Times New Roman"/>
          <w:sz w:val="28"/>
          <w:szCs w:val="28"/>
        </w:rPr>
        <w:t xml:space="preserve">По 36 объектам муниципальных образований на сумму </w:t>
      </w:r>
      <w:r w:rsidRPr="00E64D6E">
        <w:rPr>
          <w:rFonts w:ascii="Times New Roman" w:hAnsi="Times New Roman"/>
          <w:color w:val="FF0000"/>
          <w:sz w:val="28"/>
          <w:szCs w:val="28"/>
        </w:rPr>
        <w:t>580,0 млн.руб</w:t>
      </w:r>
      <w:r w:rsidRPr="00E64D6E">
        <w:rPr>
          <w:rFonts w:ascii="Times New Roman" w:hAnsi="Times New Roman"/>
          <w:sz w:val="28"/>
          <w:szCs w:val="28"/>
        </w:rPr>
        <w:t xml:space="preserve">., строительство которых приостановлено в 2007-2016 годах, результат вложения указанных средств не достигнут, объекты не сданы в эксплуатацию, что свидетельствует о </w:t>
      </w:r>
      <w:r w:rsidRPr="00607F49">
        <w:rPr>
          <w:rFonts w:ascii="Times New Roman" w:hAnsi="Times New Roman"/>
          <w:color w:val="FF0000"/>
          <w:sz w:val="28"/>
          <w:szCs w:val="28"/>
        </w:rPr>
        <w:t>неэффективном использовании обозначенных выше средств</w:t>
      </w:r>
      <w:r w:rsidR="00607F49" w:rsidRPr="00607F49">
        <w:rPr>
          <w:rFonts w:ascii="Times New Roman" w:hAnsi="Times New Roman"/>
          <w:color w:val="FF0000"/>
          <w:sz w:val="28"/>
          <w:szCs w:val="28"/>
        </w:rPr>
        <w:t xml:space="preserve"> в соответствии со ст. 34 БК РФ</w:t>
      </w:r>
      <w:r w:rsidRPr="00E64D6E">
        <w:rPr>
          <w:rFonts w:ascii="Times New Roman" w:hAnsi="Times New Roman"/>
          <w:sz w:val="28"/>
          <w:szCs w:val="28"/>
        </w:rPr>
        <w:t>.</w:t>
      </w:r>
    </w:p>
    <w:p w14:paraId="0B5ADCB8" w14:textId="10EF7ADA" w:rsidR="00611802" w:rsidRPr="00607F49" w:rsidRDefault="00611802" w:rsidP="00607F49">
      <w:pPr>
        <w:pStyle w:val="ab"/>
        <w:ind w:firstLine="851"/>
        <w:jc w:val="both"/>
        <w:rPr>
          <w:rFonts w:ascii="Times New Roman" w:hAnsi="Times New Roman"/>
          <w:sz w:val="28"/>
          <w:szCs w:val="28"/>
        </w:rPr>
      </w:pPr>
      <w:r w:rsidRPr="00607F49">
        <w:rPr>
          <w:rFonts w:ascii="Times New Roman" w:hAnsi="Times New Roman"/>
          <w:sz w:val="28"/>
          <w:szCs w:val="28"/>
        </w:rPr>
        <w:t xml:space="preserve">Необходимо отметить, что муниципальными образованиями систематически не выполняются установленные ОАИП сроки сдачи объектов </w:t>
      </w:r>
      <w:r w:rsidRPr="00607F49">
        <w:rPr>
          <w:rFonts w:ascii="Times New Roman" w:hAnsi="Times New Roman"/>
          <w:sz w:val="28"/>
          <w:szCs w:val="28"/>
        </w:rPr>
        <w:lastRenderedPageBreak/>
        <w:t xml:space="preserve">в эксплуатацию, ответственность за нарушение </w:t>
      </w:r>
      <w:r w:rsidR="00607F49">
        <w:rPr>
          <w:rFonts w:ascii="Times New Roman" w:hAnsi="Times New Roman"/>
          <w:sz w:val="28"/>
          <w:szCs w:val="28"/>
        </w:rPr>
        <w:t>сроков отсутствует. Для примера:</w:t>
      </w:r>
    </w:p>
    <w:p w14:paraId="37D24175" w14:textId="125BC1F0" w:rsidR="00611802" w:rsidRPr="00C0602E" w:rsidRDefault="00611802" w:rsidP="00996DAE">
      <w:pPr>
        <w:pStyle w:val="a6"/>
        <w:numPr>
          <w:ilvl w:val="0"/>
          <w:numId w:val="23"/>
        </w:numPr>
        <w:ind w:left="0" w:firstLine="840"/>
        <w:jc w:val="both"/>
        <w:rPr>
          <w:sz w:val="28"/>
          <w:szCs w:val="28"/>
        </w:rPr>
      </w:pPr>
      <w:r w:rsidRPr="00C0602E">
        <w:rPr>
          <w:sz w:val="28"/>
          <w:szCs w:val="28"/>
        </w:rPr>
        <w:t>Шенкурский район – объект</w:t>
      </w:r>
      <w:r w:rsidR="00C0602E">
        <w:rPr>
          <w:sz w:val="28"/>
          <w:szCs w:val="28"/>
        </w:rPr>
        <w:t>:</w:t>
      </w:r>
      <w:r w:rsidRPr="00C0602E">
        <w:rPr>
          <w:sz w:val="28"/>
          <w:szCs w:val="28"/>
        </w:rPr>
        <w:t xml:space="preserve"> школа в с.Ровдино, срок ввода объекта в эксплуатацию 31.12.2018, по состоянию на 01.01.2019 объем выполнен</w:t>
      </w:r>
      <w:r w:rsidR="00C0602E">
        <w:rPr>
          <w:sz w:val="28"/>
          <w:szCs w:val="28"/>
        </w:rPr>
        <w:t>ия работ составил только 40,0%;</w:t>
      </w:r>
    </w:p>
    <w:p w14:paraId="1825EB57" w14:textId="5BA315E9" w:rsidR="00611802" w:rsidRPr="00C0602E" w:rsidRDefault="00611802" w:rsidP="00996DAE">
      <w:pPr>
        <w:pStyle w:val="a6"/>
        <w:numPr>
          <w:ilvl w:val="0"/>
          <w:numId w:val="23"/>
        </w:numPr>
        <w:ind w:left="0" w:firstLine="840"/>
        <w:jc w:val="both"/>
        <w:rPr>
          <w:sz w:val="28"/>
          <w:szCs w:val="28"/>
        </w:rPr>
      </w:pPr>
      <w:r w:rsidRPr="00C0602E">
        <w:rPr>
          <w:sz w:val="28"/>
          <w:szCs w:val="28"/>
        </w:rPr>
        <w:t>Мезенский район – детский сад на 120 мест в п.Каменка, срок сдачи в эксплуатацию 16.05.2017, объем выполненных работ н</w:t>
      </w:r>
      <w:r w:rsidR="00C0602E">
        <w:rPr>
          <w:sz w:val="28"/>
          <w:szCs w:val="28"/>
        </w:rPr>
        <w:t>а 01.01.2019 составил менее 60%;</w:t>
      </w:r>
    </w:p>
    <w:p w14:paraId="01C2272D" w14:textId="683321AD" w:rsidR="00611802" w:rsidRPr="00C0602E" w:rsidRDefault="00611802" w:rsidP="00996DAE">
      <w:pPr>
        <w:pStyle w:val="a6"/>
        <w:numPr>
          <w:ilvl w:val="0"/>
          <w:numId w:val="23"/>
        </w:numPr>
        <w:ind w:left="0" w:firstLine="840"/>
        <w:jc w:val="both"/>
        <w:rPr>
          <w:sz w:val="28"/>
          <w:szCs w:val="28"/>
        </w:rPr>
      </w:pPr>
      <w:r w:rsidRPr="00C0602E">
        <w:rPr>
          <w:sz w:val="28"/>
          <w:szCs w:val="28"/>
        </w:rPr>
        <w:t>МО «Соловецкое» Приморского района – строительство канализационных сетей и коллекторов, канализационных очистных сооружений – срок сдачи в эксплуатацию 21.09.2017, по состоянию на 01.01.2019 объект не завершен</w:t>
      </w:r>
      <w:r w:rsidR="0000159C">
        <w:rPr>
          <w:sz w:val="28"/>
          <w:szCs w:val="28"/>
        </w:rPr>
        <w:t>.</w:t>
      </w:r>
      <w:r w:rsidRPr="00C0602E">
        <w:rPr>
          <w:sz w:val="28"/>
          <w:szCs w:val="28"/>
        </w:rPr>
        <w:t xml:space="preserve"> </w:t>
      </w:r>
      <w:r w:rsidR="0000159C">
        <w:rPr>
          <w:sz w:val="28"/>
          <w:szCs w:val="28"/>
        </w:rPr>
        <w:t>Б</w:t>
      </w:r>
      <w:r w:rsidRPr="00C0602E">
        <w:rPr>
          <w:sz w:val="28"/>
          <w:szCs w:val="28"/>
        </w:rPr>
        <w:t>олее того, на корректировку проектно-сметной документации направлено дополнительно 16,8 млн.руб. По объекту - строительство и реконструкция системы водоснабжения поселка Соловецкий – срок окончания работ 25.12.2017, по состоянию на 01.01.2019 объект не завершен, на корректировку проектно-сметной документации направлено дополнительно 12,8 млн.руб. Таким образом, дополнительные затраты областного бюджета составили 29,6 млн.руб.</w:t>
      </w:r>
    </w:p>
    <w:p w14:paraId="728AD5FD" w14:textId="4FE6DCED" w:rsidR="007C1C62" w:rsidRPr="00682FF0" w:rsidRDefault="00210DE5" w:rsidP="00150B97">
      <w:pPr>
        <w:pStyle w:val="2"/>
        <w:spacing w:line="240" w:lineRule="auto"/>
        <w:jc w:val="center"/>
        <w:rPr>
          <w:rFonts w:ascii="Times New Roman" w:hAnsi="Times New Roman"/>
          <w:b w:val="0"/>
          <w:lang w:val="ru-RU"/>
        </w:rPr>
      </w:pPr>
      <w:bookmarkStart w:id="83" w:name="_Toc9262592"/>
      <w:r>
        <w:rPr>
          <w:rFonts w:ascii="Times New Roman" w:hAnsi="Times New Roman"/>
          <w:b w:val="0"/>
          <w:lang w:val="ru-RU"/>
        </w:rPr>
        <w:t>4</w:t>
      </w:r>
      <w:r w:rsidR="00347867" w:rsidRPr="00682FF0">
        <w:rPr>
          <w:rFonts w:ascii="Times New Roman" w:hAnsi="Times New Roman"/>
          <w:b w:val="0"/>
          <w:lang w:val="ru-RU"/>
        </w:rPr>
        <w:t>.</w:t>
      </w:r>
      <w:r>
        <w:rPr>
          <w:rFonts w:ascii="Times New Roman" w:hAnsi="Times New Roman"/>
          <w:b w:val="0"/>
          <w:lang w:val="ru-RU"/>
        </w:rPr>
        <w:t>8</w:t>
      </w:r>
      <w:r w:rsidR="00347867" w:rsidRPr="00682FF0">
        <w:rPr>
          <w:rFonts w:ascii="Times New Roman" w:hAnsi="Times New Roman"/>
          <w:b w:val="0"/>
          <w:lang w:val="ru-RU"/>
        </w:rPr>
        <w:t>.</w:t>
      </w:r>
      <w:r w:rsidR="007C1C62" w:rsidRPr="00682FF0">
        <w:rPr>
          <w:rFonts w:ascii="Times New Roman" w:hAnsi="Times New Roman"/>
          <w:b w:val="0"/>
          <w:lang w:val="ru-RU"/>
        </w:rPr>
        <w:t xml:space="preserve"> Расходы </w:t>
      </w:r>
      <w:r w:rsidR="005D5FBE" w:rsidRPr="00682FF0">
        <w:rPr>
          <w:rFonts w:ascii="Times New Roman" w:hAnsi="Times New Roman"/>
          <w:b w:val="0"/>
          <w:lang w:val="ru-RU"/>
        </w:rPr>
        <w:t>на о</w:t>
      </w:r>
      <w:r w:rsidR="00C90526" w:rsidRPr="00682FF0">
        <w:rPr>
          <w:rFonts w:ascii="Times New Roman" w:hAnsi="Times New Roman"/>
          <w:b w:val="0"/>
          <w:lang w:val="ru-RU"/>
        </w:rPr>
        <w:t>бразование</w:t>
      </w:r>
      <w:bookmarkEnd w:id="83"/>
    </w:p>
    <w:p w14:paraId="6A6AB7F9" w14:textId="4121D80B" w:rsidR="00283AE8" w:rsidRPr="007D16DB" w:rsidRDefault="00283AE8" w:rsidP="00146DE9">
      <w:pPr>
        <w:spacing w:after="0" w:line="240" w:lineRule="auto"/>
        <w:ind w:firstLine="851"/>
        <w:jc w:val="both"/>
        <w:rPr>
          <w:rFonts w:ascii="Times New Roman" w:hAnsi="Times New Roman"/>
          <w:sz w:val="28"/>
          <w:szCs w:val="28"/>
        </w:rPr>
      </w:pPr>
      <w:r w:rsidRPr="00146DE9">
        <w:rPr>
          <w:rFonts w:ascii="Times New Roman" w:hAnsi="Times New Roman"/>
          <w:sz w:val="28"/>
          <w:szCs w:val="28"/>
        </w:rPr>
        <w:t>Бюджетные ассигнования на 2018 год по разделу «Образование» уточненной бюджетной росписью утверждены в сумме 20 685,1 млн.руб. Исполнение расходов составило 20 077,5 млн.руб., или 97,1% к уточнённой сводной бюджетной росписи или 114,1% к расходам 2017 года (17 588,7 млн.руб.).</w:t>
      </w:r>
    </w:p>
    <w:p w14:paraId="59B6B0EF" w14:textId="7EC912F0" w:rsidR="007D16DB" w:rsidRPr="00146DE9" w:rsidRDefault="007D16DB" w:rsidP="007D16DB">
      <w:pPr>
        <w:spacing w:after="0" w:line="240" w:lineRule="auto"/>
        <w:ind w:firstLine="851"/>
        <w:jc w:val="both"/>
        <w:rPr>
          <w:rFonts w:ascii="Times New Roman" w:hAnsi="Times New Roman"/>
          <w:sz w:val="28"/>
          <w:szCs w:val="28"/>
        </w:rPr>
      </w:pPr>
      <w:r w:rsidRPr="007D16DB">
        <w:rPr>
          <w:rFonts w:ascii="Times New Roman" w:hAnsi="Times New Roman"/>
          <w:sz w:val="28"/>
          <w:szCs w:val="28"/>
        </w:rPr>
        <w:t>Доля расходов по разделу «Образование» в 2018 году в общей сумме расходов составляла 26,6 %, что на 1,8 процентных пункта больше</w:t>
      </w:r>
      <w:r w:rsidRPr="00146DE9">
        <w:rPr>
          <w:rFonts w:ascii="Times New Roman" w:hAnsi="Times New Roman"/>
          <w:sz w:val="28"/>
          <w:szCs w:val="28"/>
        </w:rPr>
        <w:t>, чем в 2017 году (24,8%).</w:t>
      </w:r>
    </w:p>
    <w:p w14:paraId="52129C82" w14:textId="5E1AE94C" w:rsidR="00283AE8" w:rsidRPr="00146DE9" w:rsidRDefault="00283AE8" w:rsidP="00146DE9">
      <w:pPr>
        <w:spacing w:after="0" w:line="240" w:lineRule="auto"/>
        <w:ind w:firstLine="851"/>
        <w:jc w:val="both"/>
        <w:rPr>
          <w:rFonts w:ascii="Times New Roman" w:hAnsi="Times New Roman"/>
          <w:sz w:val="28"/>
          <w:szCs w:val="28"/>
        </w:rPr>
      </w:pPr>
      <w:r w:rsidRPr="00146DE9">
        <w:rPr>
          <w:rFonts w:ascii="Times New Roman" w:hAnsi="Times New Roman"/>
          <w:sz w:val="28"/>
          <w:szCs w:val="28"/>
        </w:rPr>
        <w:t>Исполнение расходов по разделу в соответствии с ведомственной структурой областного бюджета  в 2018 году осуществляли 17 главных распорядителей средств областного бюджета в рамках 17 государственных программ Архангельской области, региональной программы «Повышение уровня финансовой грамотности населения и развитие финансового образования в Архангельской области в 2014 – 2019 годах,  региональной программы Архангельской области по оказанию комплексной медико-социальной и психолого-педагогической помощи детям с расстройствами аутистического спектра, проживающим в Архангельской области, «ТЫ НЕ ОДИН!»</w:t>
      </w:r>
    </w:p>
    <w:p w14:paraId="2F0B0C3B" w14:textId="77777777" w:rsidR="00283AE8" w:rsidRPr="00873FA8" w:rsidRDefault="00283AE8" w:rsidP="00873FA8">
      <w:pPr>
        <w:spacing w:after="0" w:line="240" w:lineRule="auto"/>
        <w:ind w:firstLine="851"/>
        <w:jc w:val="both"/>
        <w:rPr>
          <w:rFonts w:ascii="Times New Roman" w:hAnsi="Times New Roman"/>
          <w:sz w:val="28"/>
          <w:szCs w:val="28"/>
        </w:rPr>
      </w:pPr>
      <w:r w:rsidRPr="00873FA8">
        <w:rPr>
          <w:rFonts w:ascii="Times New Roman" w:hAnsi="Times New Roman"/>
          <w:sz w:val="28"/>
          <w:szCs w:val="28"/>
        </w:rPr>
        <w:t>Информация об исполнении расходов по разделу и подразделам классификации расходов бюджетов представлена в таблице.</w:t>
      </w:r>
    </w:p>
    <w:p w14:paraId="23E9914F" w14:textId="77777777" w:rsidR="00F96433" w:rsidRDefault="00F96433" w:rsidP="00F96433">
      <w:pPr>
        <w:pStyle w:val="afe"/>
        <w:keepNext/>
        <w:spacing w:after="0" w:line="240" w:lineRule="auto"/>
        <w:rPr>
          <w:rFonts w:ascii="Times New Roman" w:hAnsi="Times New Roman"/>
          <w:b w:val="0"/>
          <w:sz w:val="24"/>
          <w:szCs w:val="24"/>
        </w:rPr>
      </w:pPr>
    </w:p>
    <w:p w14:paraId="4FCDC41E" w14:textId="068543EA" w:rsidR="00F96433" w:rsidRPr="00F96433" w:rsidRDefault="00F96433" w:rsidP="00F96433">
      <w:pPr>
        <w:pStyle w:val="afe"/>
        <w:keepNext/>
        <w:spacing w:after="0" w:line="240" w:lineRule="auto"/>
        <w:rPr>
          <w:rFonts w:ascii="Times New Roman" w:hAnsi="Times New Roman"/>
          <w:b w:val="0"/>
          <w:sz w:val="24"/>
          <w:szCs w:val="24"/>
        </w:rPr>
      </w:pPr>
      <w:r w:rsidRPr="00F96433">
        <w:rPr>
          <w:rFonts w:ascii="Times New Roman" w:hAnsi="Times New Roman"/>
          <w:b w:val="0"/>
          <w:sz w:val="24"/>
          <w:szCs w:val="24"/>
        </w:rPr>
        <w:t xml:space="preserve">Таблица </w:t>
      </w:r>
      <w:r w:rsidRPr="00F96433">
        <w:rPr>
          <w:rFonts w:ascii="Times New Roman" w:hAnsi="Times New Roman"/>
          <w:b w:val="0"/>
          <w:sz w:val="24"/>
          <w:szCs w:val="24"/>
        </w:rPr>
        <w:fldChar w:fldCharType="begin"/>
      </w:r>
      <w:r w:rsidRPr="00F96433">
        <w:rPr>
          <w:rFonts w:ascii="Times New Roman" w:hAnsi="Times New Roman"/>
          <w:b w:val="0"/>
          <w:sz w:val="24"/>
          <w:szCs w:val="24"/>
        </w:rPr>
        <w:instrText xml:space="preserve"> SEQ Таблица \* ARABIC </w:instrText>
      </w:r>
      <w:r w:rsidRPr="00F96433">
        <w:rPr>
          <w:rFonts w:ascii="Times New Roman" w:hAnsi="Times New Roman"/>
          <w:b w:val="0"/>
          <w:sz w:val="24"/>
          <w:szCs w:val="24"/>
        </w:rPr>
        <w:fldChar w:fldCharType="separate"/>
      </w:r>
      <w:r w:rsidR="008504FA">
        <w:rPr>
          <w:rFonts w:ascii="Times New Roman" w:hAnsi="Times New Roman"/>
          <w:b w:val="0"/>
          <w:noProof/>
          <w:sz w:val="24"/>
          <w:szCs w:val="24"/>
        </w:rPr>
        <w:t>44</w:t>
      </w:r>
      <w:r w:rsidRPr="00F96433">
        <w:rPr>
          <w:rFonts w:ascii="Times New Roman" w:hAnsi="Times New Roman"/>
          <w:b w:val="0"/>
          <w:noProof/>
          <w:sz w:val="24"/>
          <w:szCs w:val="24"/>
        </w:rPr>
        <w:fldChar w:fldCharType="end"/>
      </w:r>
      <w:r w:rsidRPr="00F96433">
        <w:rPr>
          <w:rFonts w:ascii="Times New Roman" w:hAnsi="Times New Roman"/>
          <w:b w:val="0"/>
          <w:sz w:val="24"/>
          <w:szCs w:val="24"/>
        </w:rPr>
        <w:t xml:space="preserve">. </w:t>
      </w:r>
      <w:r w:rsidRPr="00F96433">
        <w:rPr>
          <w:rFonts w:ascii="Times New Roman" w:eastAsia="Times New Roman" w:hAnsi="Times New Roman"/>
          <w:b w:val="0"/>
          <w:bCs w:val="0"/>
          <w:sz w:val="24"/>
          <w:szCs w:val="24"/>
        </w:rPr>
        <w:t xml:space="preserve">Исполнение по </w:t>
      </w:r>
      <w:r>
        <w:rPr>
          <w:rFonts w:ascii="Times New Roman" w:eastAsia="Times New Roman" w:hAnsi="Times New Roman"/>
          <w:b w:val="0"/>
          <w:bCs w:val="0"/>
          <w:sz w:val="24"/>
          <w:szCs w:val="24"/>
        </w:rPr>
        <w:t>под</w:t>
      </w:r>
      <w:r w:rsidRPr="00F96433">
        <w:rPr>
          <w:rFonts w:ascii="Times New Roman" w:eastAsia="Times New Roman" w:hAnsi="Times New Roman"/>
          <w:b w:val="0"/>
          <w:bCs w:val="0"/>
          <w:sz w:val="24"/>
          <w:szCs w:val="24"/>
        </w:rPr>
        <w:t xml:space="preserve">разделам за </w:t>
      </w:r>
      <w:r>
        <w:rPr>
          <w:rFonts w:ascii="Times New Roman" w:eastAsia="Times New Roman" w:hAnsi="Times New Roman"/>
          <w:b w:val="0"/>
          <w:bCs w:val="0"/>
          <w:sz w:val="24"/>
          <w:szCs w:val="24"/>
        </w:rPr>
        <w:t xml:space="preserve">2017 – </w:t>
      </w:r>
      <w:r w:rsidRPr="00F96433">
        <w:rPr>
          <w:rFonts w:ascii="Times New Roman" w:eastAsia="Times New Roman" w:hAnsi="Times New Roman"/>
          <w:b w:val="0"/>
          <w:bCs w:val="0"/>
          <w:sz w:val="24"/>
          <w:szCs w:val="24"/>
        </w:rPr>
        <w:t>2018 год</w:t>
      </w:r>
      <w:r>
        <w:rPr>
          <w:rFonts w:ascii="Times New Roman" w:eastAsia="Times New Roman" w:hAnsi="Times New Roman"/>
          <w:b w:val="0"/>
          <w:bCs w:val="0"/>
          <w:sz w:val="24"/>
          <w:szCs w:val="24"/>
        </w:rPr>
        <w:t>ы</w:t>
      </w:r>
      <w:r w:rsidRPr="00F96433">
        <w:rPr>
          <w:rFonts w:ascii="Times New Roman" w:hAnsi="Times New Roman"/>
          <w:b w:val="0"/>
          <w:sz w:val="24"/>
          <w:szCs w:val="24"/>
        </w:rPr>
        <w:t>, млн.руб.</w:t>
      </w:r>
    </w:p>
    <w:tbl>
      <w:tblPr>
        <w:tblW w:w="9782" w:type="dxa"/>
        <w:tblInd w:w="-17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51"/>
        <w:gridCol w:w="2410"/>
        <w:gridCol w:w="1134"/>
        <w:gridCol w:w="992"/>
        <w:gridCol w:w="1134"/>
        <w:gridCol w:w="1134"/>
        <w:gridCol w:w="993"/>
        <w:gridCol w:w="1134"/>
      </w:tblGrid>
      <w:tr w:rsidR="00283AE8" w:rsidRPr="000C0F1F" w14:paraId="2F8BD4AF" w14:textId="77777777" w:rsidTr="00ED1379">
        <w:trPr>
          <w:trHeight w:val="1575"/>
          <w:tblHeader/>
        </w:trPr>
        <w:tc>
          <w:tcPr>
            <w:tcW w:w="851" w:type="dxa"/>
            <w:shd w:val="clear" w:color="auto" w:fill="auto"/>
            <w:vAlign w:val="center"/>
          </w:tcPr>
          <w:p w14:paraId="72A73724"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Раздел, подраздел</w:t>
            </w:r>
          </w:p>
        </w:tc>
        <w:tc>
          <w:tcPr>
            <w:tcW w:w="2410" w:type="dxa"/>
            <w:shd w:val="clear" w:color="auto" w:fill="auto"/>
            <w:vAlign w:val="center"/>
          </w:tcPr>
          <w:p w14:paraId="13FB5E8F" w14:textId="77777777" w:rsidR="00283AE8" w:rsidRPr="000C0F1F" w:rsidRDefault="00283AE8" w:rsidP="00283AE8">
            <w:pPr>
              <w:spacing w:after="0" w:line="240" w:lineRule="auto"/>
              <w:jc w:val="center"/>
              <w:rPr>
                <w:rFonts w:ascii="Times New Roman" w:eastAsia="Times New Roman" w:hAnsi="Times New Roman"/>
                <w:lang w:eastAsia="ru-RU"/>
              </w:rPr>
            </w:pPr>
            <w:r w:rsidRPr="000C0F1F">
              <w:rPr>
                <w:rFonts w:ascii="Times New Roman" w:eastAsia="Times New Roman" w:hAnsi="Times New Roman"/>
                <w:lang w:eastAsia="ru-RU"/>
              </w:rPr>
              <w:t>Направление расходов</w:t>
            </w:r>
          </w:p>
        </w:tc>
        <w:tc>
          <w:tcPr>
            <w:tcW w:w="2126" w:type="dxa"/>
            <w:gridSpan w:val="2"/>
            <w:vAlign w:val="center"/>
          </w:tcPr>
          <w:p w14:paraId="2D675ECE" w14:textId="77777777" w:rsidR="00283AE8" w:rsidRPr="000C0F1F" w:rsidRDefault="00283AE8" w:rsidP="00283AE8">
            <w:pPr>
              <w:spacing w:after="0" w:line="240" w:lineRule="auto"/>
              <w:jc w:val="center"/>
              <w:rPr>
                <w:rFonts w:ascii="Times New Roman" w:eastAsia="Times New Roman" w:hAnsi="Times New Roman"/>
                <w:lang w:eastAsia="ru-RU"/>
              </w:rPr>
            </w:pPr>
            <w:r w:rsidRPr="000C0F1F">
              <w:rPr>
                <w:rFonts w:ascii="Times New Roman" w:eastAsia="Times New Roman" w:hAnsi="Times New Roman"/>
                <w:lang w:eastAsia="ru-RU"/>
              </w:rPr>
              <w:t>Исполнено на 01.01.2018, в том числе в рамках госпрограмм «Развитие образования и науки Архангельской области (2013 – 2020 годы)»</w:t>
            </w:r>
          </w:p>
        </w:tc>
        <w:tc>
          <w:tcPr>
            <w:tcW w:w="1134" w:type="dxa"/>
            <w:vAlign w:val="center"/>
          </w:tcPr>
          <w:p w14:paraId="71ACC9EB" w14:textId="3FA9C619" w:rsidR="00283AE8" w:rsidRPr="000C0F1F" w:rsidRDefault="00283AE8" w:rsidP="00ED1379">
            <w:pPr>
              <w:spacing w:after="0" w:line="240" w:lineRule="auto"/>
              <w:jc w:val="center"/>
              <w:rPr>
                <w:rFonts w:ascii="Times New Roman" w:eastAsia="Times New Roman" w:hAnsi="Times New Roman"/>
                <w:lang w:eastAsia="ru-RU"/>
              </w:rPr>
            </w:pPr>
            <w:r w:rsidRPr="000C0F1F">
              <w:rPr>
                <w:rFonts w:ascii="Times New Roman" w:eastAsia="Times New Roman" w:hAnsi="Times New Roman"/>
                <w:lang w:eastAsia="ru-RU"/>
              </w:rPr>
              <w:t>Уточненная сводная бюджетная роспись</w:t>
            </w:r>
          </w:p>
        </w:tc>
        <w:tc>
          <w:tcPr>
            <w:tcW w:w="2127" w:type="dxa"/>
            <w:gridSpan w:val="2"/>
          </w:tcPr>
          <w:p w14:paraId="0CCB2859" w14:textId="77777777" w:rsidR="00283AE8" w:rsidRPr="000C0F1F" w:rsidRDefault="00283AE8" w:rsidP="00283AE8">
            <w:pPr>
              <w:spacing w:after="0" w:line="240" w:lineRule="auto"/>
              <w:jc w:val="center"/>
              <w:rPr>
                <w:rFonts w:ascii="Times New Roman" w:eastAsia="Times New Roman" w:hAnsi="Times New Roman"/>
                <w:lang w:eastAsia="ru-RU"/>
              </w:rPr>
            </w:pPr>
            <w:r w:rsidRPr="000C0F1F">
              <w:rPr>
                <w:rFonts w:ascii="Times New Roman" w:eastAsia="Times New Roman" w:hAnsi="Times New Roman"/>
                <w:lang w:eastAsia="ru-RU"/>
              </w:rPr>
              <w:t>Исполнено на 01.01.2019, в том числе в рамках госпрограмм «Развитие образования и науки Архангельской области (2013 – 2025 годы)»</w:t>
            </w:r>
          </w:p>
        </w:tc>
        <w:tc>
          <w:tcPr>
            <w:tcW w:w="1134" w:type="dxa"/>
            <w:vAlign w:val="center"/>
          </w:tcPr>
          <w:p w14:paraId="68D78811" w14:textId="77777777" w:rsidR="00283AE8" w:rsidRPr="000C0F1F" w:rsidRDefault="00283AE8" w:rsidP="00283AE8">
            <w:pPr>
              <w:spacing w:after="0" w:line="240" w:lineRule="auto"/>
              <w:jc w:val="center"/>
              <w:rPr>
                <w:rFonts w:ascii="Times New Roman" w:eastAsia="Times New Roman" w:hAnsi="Times New Roman"/>
                <w:lang w:eastAsia="ru-RU"/>
              </w:rPr>
            </w:pPr>
            <w:r w:rsidRPr="000C0F1F">
              <w:rPr>
                <w:rFonts w:ascii="Times New Roman" w:eastAsia="Times New Roman" w:hAnsi="Times New Roman"/>
                <w:lang w:eastAsia="ru-RU"/>
              </w:rPr>
              <w:t>Исполнение 2018 к годовым ассигнованиям, в процентах</w:t>
            </w:r>
          </w:p>
        </w:tc>
      </w:tr>
      <w:tr w:rsidR="00283AE8" w:rsidRPr="000C0F1F" w14:paraId="629E10E0" w14:textId="77777777" w:rsidTr="00ED1379">
        <w:trPr>
          <w:trHeight w:val="150"/>
        </w:trPr>
        <w:tc>
          <w:tcPr>
            <w:tcW w:w="851" w:type="dxa"/>
            <w:shd w:val="clear" w:color="auto" w:fill="auto"/>
            <w:vAlign w:val="center"/>
          </w:tcPr>
          <w:p w14:paraId="226B159E" w14:textId="77777777" w:rsidR="00283AE8" w:rsidRPr="000C0F1F" w:rsidRDefault="00283AE8" w:rsidP="00283AE8">
            <w:pPr>
              <w:spacing w:after="0" w:line="240" w:lineRule="auto"/>
              <w:ind w:left="-108" w:right="-108"/>
              <w:jc w:val="center"/>
              <w:rPr>
                <w:rFonts w:ascii="Times New Roman" w:eastAsia="Times New Roman" w:hAnsi="Times New Roman"/>
                <w:b/>
                <w:lang w:eastAsia="ru-RU"/>
              </w:rPr>
            </w:pPr>
            <w:r w:rsidRPr="000C0F1F">
              <w:rPr>
                <w:rFonts w:ascii="Times New Roman" w:eastAsia="Times New Roman" w:hAnsi="Times New Roman"/>
                <w:b/>
                <w:lang w:eastAsia="ru-RU"/>
              </w:rPr>
              <w:t>07</w:t>
            </w:r>
          </w:p>
        </w:tc>
        <w:tc>
          <w:tcPr>
            <w:tcW w:w="2410" w:type="dxa"/>
            <w:shd w:val="clear" w:color="auto" w:fill="auto"/>
            <w:vAlign w:val="center"/>
          </w:tcPr>
          <w:p w14:paraId="0129124A" w14:textId="77777777" w:rsidR="00283AE8" w:rsidRPr="000C0F1F" w:rsidRDefault="00283AE8" w:rsidP="000C0F1F">
            <w:pPr>
              <w:spacing w:after="0" w:line="240" w:lineRule="auto"/>
              <w:rPr>
                <w:rFonts w:ascii="Times New Roman" w:eastAsia="Times New Roman" w:hAnsi="Times New Roman"/>
                <w:b/>
                <w:lang w:eastAsia="ru-RU"/>
              </w:rPr>
            </w:pPr>
            <w:r w:rsidRPr="000C0F1F">
              <w:rPr>
                <w:rFonts w:ascii="Times New Roman" w:eastAsia="Times New Roman" w:hAnsi="Times New Roman"/>
                <w:b/>
                <w:lang w:eastAsia="ru-RU"/>
              </w:rPr>
              <w:t>Образование</w:t>
            </w:r>
          </w:p>
        </w:tc>
        <w:tc>
          <w:tcPr>
            <w:tcW w:w="1134" w:type="dxa"/>
            <w:vAlign w:val="center"/>
          </w:tcPr>
          <w:p w14:paraId="1FAF43BA" w14:textId="77777777" w:rsidR="00283AE8" w:rsidRPr="000C0F1F" w:rsidRDefault="00283AE8" w:rsidP="000C0F1F">
            <w:pPr>
              <w:spacing w:after="0" w:line="240" w:lineRule="auto"/>
              <w:jc w:val="right"/>
              <w:rPr>
                <w:rFonts w:ascii="Times New Roman" w:eastAsia="Times New Roman" w:hAnsi="Times New Roman"/>
                <w:b/>
                <w:color w:val="000000"/>
                <w:lang w:eastAsia="ru-RU"/>
              </w:rPr>
            </w:pPr>
            <w:r w:rsidRPr="000C0F1F">
              <w:rPr>
                <w:rFonts w:ascii="Times New Roman" w:eastAsia="Times New Roman" w:hAnsi="Times New Roman"/>
                <w:b/>
                <w:color w:val="000000"/>
                <w:lang w:eastAsia="ru-RU"/>
              </w:rPr>
              <w:t>17 588,7</w:t>
            </w:r>
          </w:p>
        </w:tc>
        <w:tc>
          <w:tcPr>
            <w:tcW w:w="992" w:type="dxa"/>
            <w:vAlign w:val="center"/>
          </w:tcPr>
          <w:p w14:paraId="21C5FBCF" w14:textId="77777777" w:rsidR="00283AE8" w:rsidRPr="000C0F1F" w:rsidRDefault="00283AE8" w:rsidP="000C0F1F">
            <w:pPr>
              <w:spacing w:after="0" w:line="240" w:lineRule="auto"/>
              <w:jc w:val="right"/>
              <w:rPr>
                <w:rFonts w:ascii="Times New Roman" w:eastAsia="Times New Roman" w:hAnsi="Times New Roman"/>
                <w:b/>
                <w:color w:val="000000"/>
                <w:lang w:eastAsia="ru-RU"/>
              </w:rPr>
            </w:pPr>
            <w:r w:rsidRPr="000C0F1F">
              <w:rPr>
                <w:rFonts w:ascii="Times New Roman" w:eastAsia="Times New Roman" w:hAnsi="Times New Roman"/>
                <w:b/>
                <w:color w:val="000000"/>
                <w:lang w:eastAsia="ru-RU"/>
              </w:rPr>
              <w:t>16 781,1</w:t>
            </w:r>
          </w:p>
        </w:tc>
        <w:tc>
          <w:tcPr>
            <w:tcW w:w="1134" w:type="dxa"/>
            <w:vAlign w:val="center"/>
          </w:tcPr>
          <w:p w14:paraId="4359ECE2" w14:textId="77777777" w:rsidR="00283AE8" w:rsidRPr="000C0F1F" w:rsidRDefault="00283AE8" w:rsidP="000C0F1F">
            <w:pPr>
              <w:spacing w:after="0" w:line="240" w:lineRule="auto"/>
              <w:jc w:val="right"/>
              <w:rPr>
                <w:rFonts w:ascii="Times New Roman" w:eastAsia="Times New Roman" w:hAnsi="Times New Roman"/>
                <w:b/>
                <w:color w:val="000000"/>
                <w:lang w:eastAsia="ru-RU"/>
              </w:rPr>
            </w:pPr>
            <w:r w:rsidRPr="000C0F1F">
              <w:rPr>
                <w:rFonts w:ascii="Times New Roman" w:eastAsia="Times New Roman" w:hAnsi="Times New Roman"/>
                <w:b/>
                <w:color w:val="000000"/>
                <w:lang w:eastAsia="ru-RU"/>
              </w:rPr>
              <w:t>20 685,1</w:t>
            </w:r>
          </w:p>
        </w:tc>
        <w:tc>
          <w:tcPr>
            <w:tcW w:w="1134" w:type="dxa"/>
            <w:vAlign w:val="center"/>
          </w:tcPr>
          <w:p w14:paraId="6BE17087" w14:textId="77777777" w:rsidR="00283AE8" w:rsidRPr="000C0F1F" w:rsidRDefault="00283AE8" w:rsidP="000C0F1F">
            <w:pPr>
              <w:spacing w:after="0" w:line="240" w:lineRule="auto"/>
              <w:jc w:val="right"/>
              <w:rPr>
                <w:rFonts w:ascii="Times New Roman" w:eastAsia="Times New Roman" w:hAnsi="Times New Roman"/>
                <w:b/>
                <w:color w:val="000000"/>
                <w:lang w:eastAsia="ru-RU"/>
              </w:rPr>
            </w:pPr>
            <w:r w:rsidRPr="000C0F1F">
              <w:rPr>
                <w:rFonts w:ascii="Times New Roman" w:eastAsia="Times New Roman" w:hAnsi="Times New Roman"/>
                <w:b/>
                <w:color w:val="000000"/>
                <w:lang w:eastAsia="ru-RU"/>
              </w:rPr>
              <w:t>20 077,5</w:t>
            </w:r>
          </w:p>
        </w:tc>
        <w:tc>
          <w:tcPr>
            <w:tcW w:w="993" w:type="dxa"/>
            <w:vAlign w:val="center"/>
          </w:tcPr>
          <w:p w14:paraId="42A6EC12" w14:textId="77777777" w:rsidR="00283AE8" w:rsidRPr="000C0F1F" w:rsidRDefault="00283AE8" w:rsidP="000C0F1F">
            <w:pPr>
              <w:spacing w:after="0" w:line="240" w:lineRule="auto"/>
              <w:jc w:val="right"/>
              <w:rPr>
                <w:rFonts w:ascii="Times New Roman" w:eastAsia="Times New Roman" w:hAnsi="Times New Roman"/>
                <w:b/>
                <w:i/>
                <w:color w:val="000000"/>
                <w:lang w:eastAsia="ru-RU"/>
              </w:rPr>
            </w:pPr>
            <w:r w:rsidRPr="000C0F1F">
              <w:rPr>
                <w:rFonts w:ascii="Times New Roman" w:eastAsia="Times New Roman" w:hAnsi="Times New Roman"/>
                <w:b/>
                <w:i/>
                <w:color w:val="000000"/>
                <w:lang w:eastAsia="ru-RU"/>
              </w:rPr>
              <w:t>19 066,3</w:t>
            </w:r>
          </w:p>
        </w:tc>
        <w:tc>
          <w:tcPr>
            <w:tcW w:w="1134" w:type="dxa"/>
            <w:vAlign w:val="center"/>
          </w:tcPr>
          <w:p w14:paraId="18BB404A" w14:textId="77777777" w:rsidR="00283AE8" w:rsidRPr="000C0F1F" w:rsidRDefault="00283AE8" w:rsidP="000C0F1F">
            <w:pPr>
              <w:spacing w:after="0" w:line="240" w:lineRule="auto"/>
              <w:jc w:val="right"/>
              <w:rPr>
                <w:rFonts w:ascii="Times New Roman" w:eastAsia="Times New Roman" w:hAnsi="Times New Roman"/>
                <w:b/>
                <w:i/>
                <w:color w:val="000000"/>
                <w:lang w:eastAsia="ru-RU"/>
              </w:rPr>
            </w:pPr>
            <w:r w:rsidRPr="000C0F1F">
              <w:rPr>
                <w:rFonts w:ascii="Times New Roman" w:eastAsia="Times New Roman" w:hAnsi="Times New Roman"/>
                <w:b/>
                <w:i/>
                <w:color w:val="000000"/>
                <w:lang w:eastAsia="ru-RU"/>
              </w:rPr>
              <w:t>97</w:t>
            </w:r>
          </w:p>
        </w:tc>
      </w:tr>
      <w:tr w:rsidR="00283AE8" w:rsidRPr="000C0F1F" w14:paraId="567CC3DD" w14:textId="77777777" w:rsidTr="00283AE8">
        <w:trPr>
          <w:trHeight w:val="407"/>
        </w:trPr>
        <w:tc>
          <w:tcPr>
            <w:tcW w:w="851" w:type="dxa"/>
            <w:shd w:val="clear" w:color="auto" w:fill="auto"/>
            <w:vAlign w:val="center"/>
          </w:tcPr>
          <w:p w14:paraId="64FA51D7"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0701</w:t>
            </w:r>
          </w:p>
        </w:tc>
        <w:tc>
          <w:tcPr>
            <w:tcW w:w="2410" w:type="dxa"/>
            <w:shd w:val="clear" w:color="auto" w:fill="auto"/>
            <w:vAlign w:val="center"/>
          </w:tcPr>
          <w:p w14:paraId="72229798" w14:textId="77777777" w:rsidR="00283AE8" w:rsidRPr="000C0F1F" w:rsidRDefault="00283AE8" w:rsidP="000C0F1F">
            <w:pPr>
              <w:spacing w:after="0" w:line="240" w:lineRule="auto"/>
              <w:rPr>
                <w:rFonts w:ascii="Times New Roman" w:eastAsia="Times New Roman" w:hAnsi="Times New Roman"/>
                <w:lang w:eastAsia="ru-RU"/>
              </w:rPr>
            </w:pPr>
            <w:r w:rsidRPr="000C0F1F">
              <w:rPr>
                <w:rFonts w:ascii="Times New Roman" w:eastAsia="Times New Roman" w:hAnsi="Times New Roman"/>
                <w:lang w:eastAsia="ru-RU"/>
              </w:rPr>
              <w:t>Дошкольное образование</w:t>
            </w:r>
          </w:p>
        </w:tc>
        <w:tc>
          <w:tcPr>
            <w:tcW w:w="1134" w:type="dxa"/>
            <w:vAlign w:val="center"/>
          </w:tcPr>
          <w:p w14:paraId="341E910A"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57,6 </w:t>
            </w:r>
          </w:p>
        </w:tc>
        <w:tc>
          <w:tcPr>
            <w:tcW w:w="992" w:type="dxa"/>
            <w:vAlign w:val="center"/>
          </w:tcPr>
          <w:p w14:paraId="13AEF8FD"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48,6 </w:t>
            </w:r>
          </w:p>
        </w:tc>
        <w:tc>
          <w:tcPr>
            <w:tcW w:w="1134" w:type="dxa"/>
            <w:vAlign w:val="center"/>
          </w:tcPr>
          <w:p w14:paraId="3A92B8E8"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823,3</w:t>
            </w:r>
          </w:p>
        </w:tc>
        <w:tc>
          <w:tcPr>
            <w:tcW w:w="1134" w:type="dxa"/>
            <w:vAlign w:val="center"/>
          </w:tcPr>
          <w:p w14:paraId="29CC828F"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338,8</w:t>
            </w:r>
          </w:p>
        </w:tc>
        <w:tc>
          <w:tcPr>
            <w:tcW w:w="993" w:type="dxa"/>
            <w:vAlign w:val="center"/>
          </w:tcPr>
          <w:p w14:paraId="25B97F78"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238,5</w:t>
            </w:r>
          </w:p>
        </w:tc>
        <w:tc>
          <w:tcPr>
            <w:tcW w:w="1134" w:type="dxa"/>
            <w:shd w:val="clear" w:color="auto" w:fill="auto"/>
            <w:vAlign w:val="center"/>
          </w:tcPr>
          <w:p w14:paraId="585BD810"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41</w:t>
            </w:r>
          </w:p>
        </w:tc>
      </w:tr>
      <w:tr w:rsidR="00283AE8" w:rsidRPr="000C0F1F" w14:paraId="1B6F5AB7" w14:textId="77777777" w:rsidTr="000C0F1F">
        <w:trPr>
          <w:trHeight w:val="161"/>
        </w:trPr>
        <w:tc>
          <w:tcPr>
            <w:tcW w:w="851" w:type="dxa"/>
            <w:shd w:val="clear" w:color="auto" w:fill="auto"/>
            <w:vAlign w:val="center"/>
          </w:tcPr>
          <w:p w14:paraId="0B72DE43"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0702</w:t>
            </w:r>
          </w:p>
        </w:tc>
        <w:tc>
          <w:tcPr>
            <w:tcW w:w="2410" w:type="dxa"/>
            <w:shd w:val="clear" w:color="auto" w:fill="auto"/>
            <w:vAlign w:val="center"/>
          </w:tcPr>
          <w:p w14:paraId="50C5762C" w14:textId="77777777" w:rsidR="00283AE8" w:rsidRPr="000C0F1F" w:rsidRDefault="00283AE8" w:rsidP="000C0F1F">
            <w:pPr>
              <w:spacing w:after="0" w:line="240" w:lineRule="auto"/>
              <w:rPr>
                <w:rFonts w:ascii="Times New Roman" w:eastAsia="Times New Roman" w:hAnsi="Times New Roman"/>
                <w:lang w:eastAsia="ru-RU"/>
              </w:rPr>
            </w:pPr>
            <w:r w:rsidRPr="000C0F1F">
              <w:rPr>
                <w:rFonts w:ascii="Times New Roman" w:eastAsia="Times New Roman" w:hAnsi="Times New Roman"/>
                <w:lang w:eastAsia="ru-RU"/>
              </w:rPr>
              <w:t>Общее образование</w:t>
            </w:r>
          </w:p>
        </w:tc>
        <w:tc>
          <w:tcPr>
            <w:tcW w:w="1134" w:type="dxa"/>
            <w:vAlign w:val="center"/>
          </w:tcPr>
          <w:p w14:paraId="42535AEA"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 xml:space="preserve">13 839,2 </w:t>
            </w:r>
          </w:p>
        </w:tc>
        <w:tc>
          <w:tcPr>
            <w:tcW w:w="992" w:type="dxa"/>
            <w:vAlign w:val="center"/>
          </w:tcPr>
          <w:p w14:paraId="12D39030"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13 781,4</w:t>
            </w:r>
          </w:p>
        </w:tc>
        <w:tc>
          <w:tcPr>
            <w:tcW w:w="1134" w:type="dxa"/>
            <w:vAlign w:val="center"/>
          </w:tcPr>
          <w:p w14:paraId="594F385C"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15 596,4</w:t>
            </w:r>
          </w:p>
        </w:tc>
        <w:tc>
          <w:tcPr>
            <w:tcW w:w="1134" w:type="dxa"/>
            <w:vAlign w:val="center"/>
          </w:tcPr>
          <w:p w14:paraId="4F3200BB"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15 488,95</w:t>
            </w:r>
          </w:p>
        </w:tc>
        <w:tc>
          <w:tcPr>
            <w:tcW w:w="993" w:type="dxa"/>
            <w:vAlign w:val="center"/>
          </w:tcPr>
          <w:p w14:paraId="4C52E192"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15 426,6</w:t>
            </w:r>
          </w:p>
        </w:tc>
        <w:tc>
          <w:tcPr>
            <w:tcW w:w="1134" w:type="dxa"/>
            <w:vAlign w:val="center"/>
          </w:tcPr>
          <w:p w14:paraId="22A47D80"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99,3</w:t>
            </w:r>
          </w:p>
        </w:tc>
      </w:tr>
      <w:tr w:rsidR="00283AE8" w:rsidRPr="000C0F1F" w14:paraId="30861C95" w14:textId="77777777" w:rsidTr="00283AE8">
        <w:trPr>
          <w:trHeight w:val="405"/>
        </w:trPr>
        <w:tc>
          <w:tcPr>
            <w:tcW w:w="851" w:type="dxa"/>
            <w:shd w:val="clear" w:color="auto" w:fill="auto"/>
            <w:vAlign w:val="center"/>
          </w:tcPr>
          <w:p w14:paraId="19F7CF56"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0703</w:t>
            </w:r>
          </w:p>
        </w:tc>
        <w:tc>
          <w:tcPr>
            <w:tcW w:w="2410" w:type="dxa"/>
            <w:shd w:val="clear" w:color="auto" w:fill="auto"/>
            <w:vAlign w:val="center"/>
          </w:tcPr>
          <w:p w14:paraId="52D9DA34" w14:textId="77777777" w:rsidR="00283AE8" w:rsidRPr="000C0F1F" w:rsidRDefault="00283AE8" w:rsidP="000C0F1F">
            <w:pPr>
              <w:spacing w:after="0" w:line="240" w:lineRule="auto"/>
              <w:rPr>
                <w:rFonts w:ascii="Times New Roman" w:eastAsia="Times New Roman" w:hAnsi="Times New Roman"/>
                <w:lang w:eastAsia="ru-RU"/>
              </w:rPr>
            </w:pPr>
            <w:r w:rsidRPr="000C0F1F">
              <w:rPr>
                <w:rFonts w:ascii="Times New Roman" w:eastAsia="Times New Roman" w:hAnsi="Times New Roman"/>
                <w:lang w:eastAsia="ru-RU"/>
              </w:rPr>
              <w:t>Дополнительное образование детей</w:t>
            </w:r>
          </w:p>
        </w:tc>
        <w:tc>
          <w:tcPr>
            <w:tcW w:w="1134" w:type="dxa"/>
            <w:vAlign w:val="center"/>
          </w:tcPr>
          <w:p w14:paraId="0A94CD11"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215,5</w:t>
            </w:r>
          </w:p>
        </w:tc>
        <w:tc>
          <w:tcPr>
            <w:tcW w:w="992" w:type="dxa"/>
            <w:vAlign w:val="center"/>
          </w:tcPr>
          <w:p w14:paraId="098BC64B"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178,1</w:t>
            </w:r>
          </w:p>
        </w:tc>
        <w:tc>
          <w:tcPr>
            <w:tcW w:w="1134" w:type="dxa"/>
            <w:vAlign w:val="center"/>
          </w:tcPr>
          <w:p w14:paraId="5242D8CD"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237,65</w:t>
            </w:r>
          </w:p>
        </w:tc>
        <w:tc>
          <w:tcPr>
            <w:tcW w:w="1134" w:type="dxa"/>
            <w:vAlign w:val="center"/>
          </w:tcPr>
          <w:p w14:paraId="69841B18"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237,6</w:t>
            </w:r>
          </w:p>
        </w:tc>
        <w:tc>
          <w:tcPr>
            <w:tcW w:w="993" w:type="dxa"/>
            <w:vAlign w:val="center"/>
          </w:tcPr>
          <w:p w14:paraId="0C1053C5"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183,4</w:t>
            </w:r>
          </w:p>
        </w:tc>
        <w:tc>
          <w:tcPr>
            <w:tcW w:w="1134" w:type="dxa"/>
            <w:vAlign w:val="center"/>
          </w:tcPr>
          <w:p w14:paraId="696A5D31"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100</w:t>
            </w:r>
          </w:p>
        </w:tc>
      </w:tr>
      <w:tr w:rsidR="00283AE8" w:rsidRPr="000C0F1F" w14:paraId="245AC9FD" w14:textId="77777777" w:rsidTr="00283AE8">
        <w:trPr>
          <w:trHeight w:val="425"/>
        </w:trPr>
        <w:tc>
          <w:tcPr>
            <w:tcW w:w="851" w:type="dxa"/>
            <w:shd w:val="clear" w:color="auto" w:fill="auto"/>
            <w:vAlign w:val="center"/>
          </w:tcPr>
          <w:p w14:paraId="24035CAB"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0704</w:t>
            </w:r>
          </w:p>
        </w:tc>
        <w:tc>
          <w:tcPr>
            <w:tcW w:w="2410" w:type="dxa"/>
            <w:shd w:val="clear" w:color="auto" w:fill="auto"/>
            <w:vAlign w:val="center"/>
          </w:tcPr>
          <w:p w14:paraId="3006CC1C" w14:textId="77777777" w:rsidR="00283AE8" w:rsidRPr="000C0F1F" w:rsidRDefault="00283AE8" w:rsidP="000C0F1F">
            <w:pPr>
              <w:spacing w:after="0" w:line="240" w:lineRule="auto"/>
              <w:rPr>
                <w:rFonts w:ascii="Times New Roman" w:eastAsia="Times New Roman" w:hAnsi="Times New Roman"/>
                <w:lang w:eastAsia="ru-RU"/>
              </w:rPr>
            </w:pPr>
            <w:r w:rsidRPr="000C0F1F">
              <w:rPr>
                <w:rFonts w:ascii="Times New Roman" w:eastAsia="Times New Roman" w:hAnsi="Times New Roman"/>
                <w:lang w:eastAsia="ru-RU"/>
              </w:rPr>
              <w:t>Среднее профессиональное образование</w:t>
            </w:r>
          </w:p>
        </w:tc>
        <w:tc>
          <w:tcPr>
            <w:tcW w:w="1134" w:type="dxa"/>
            <w:vAlign w:val="center"/>
          </w:tcPr>
          <w:p w14:paraId="0FD12CA9"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2 202,9 </w:t>
            </w:r>
          </w:p>
        </w:tc>
        <w:tc>
          <w:tcPr>
            <w:tcW w:w="992" w:type="dxa"/>
            <w:vAlign w:val="center"/>
          </w:tcPr>
          <w:p w14:paraId="66AB04BE"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1 982,5</w:t>
            </w:r>
          </w:p>
        </w:tc>
        <w:tc>
          <w:tcPr>
            <w:tcW w:w="1134" w:type="dxa"/>
            <w:vAlign w:val="center"/>
          </w:tcPr>
          <w:p w14:paraId="49E1D373"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2 615,0</w:t>
            </w:r>
          </w:p>
        </w:tc>
        <w:tc>
          <w:tcPr>
            <w:tcW w:w="1134" w:type="dxa"/>
            <w:vAlign w:val="center"/>
          </w:tcPr>
          <w:p w14:paraId="7779C83A"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2 615,0</w:t>
            </w:r>
          </w:p>
        </w:tc>
        <w:tc>
          <w:tcPr>
            <w:tcW w:w="993" w:type="dxa"/>
            <w:vAlign w:val="center"/>
          </w:tcPr>
          <w:p w14:paraId="16035707"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2 390,4</w:t>
            </w:r>
          </w:p>
        </w:tc>
        <w:tc>
          <w:tcPr>
            <w:tcW w:w="1134" w:type="dxa"/>
            <w:vAlign w:val="center"/>
          </w:tcPr>
          <w:p w14:paraId="192E680F"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100</w:t>
            </w:r>
          </w:p>
        </w:tc>
      </w:tr>
      <w:tr w:rsidR="00283AE8" w:rsidRPr="000C0F1F" w14:paraId="73EADDF4" w14:textId="77777777" w:rsidTr="00283AE8">
        <w:trPr>
          <w:trHeight w:val="307"/>
        </w:trPr>
        <w:tc>
          <w:tcPr>
            <w:tcW w:w="851" w:type="dxa"/>
            <w:shd w:val="clear" w:color="auto" w:fill="auto"/>
            <w:vAlign w:val="center"/>
          </w:tcPr>
          <w:p w14:paraId="4A03ADC6"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0705</w:t>
            </w:r>
          </w:p>
        </w:tc>
        <w:tc>
          <w:tcPr>
            <w:tcW w:w="2410" w:type="dxa"/>
            <w:shd w:val="clear" w:color="auto" w:fill="auto"/>
            <w:vAlign w:val="center"/>
          </w:tcPr>
          <w:p w14:paraId="0A2E6DFC" w14:textId="77777777" w:rsidR="00283AE8" w:rsidRPr="000C0F1F" w:rsidRDefault="00283AE8" w:rsidP="000C0F1F">
            <w:pPr>
              <w:spacing w:after="0" w:line="240" w:lineRule="auto"/>
              <w:rPr>
                <w:rFonts w:ascii="Times New Roman" w:eastAsia="Times New Roman" w:hAnsi="Times New Roman"/>
                <w:lang w:eastAsia="ru-RU"/>
              </w:rPr>
            </w:pPr>
            <w:r w:rsidRPr="000C0F1F">
              <w:rPr>
                <w:rFonts w:ascii="Times New Roman" w:eastAsia="Times New Roman" w:hAnsi="Times New Roman"/>
                <w:lang w:eastAsia="ru-RU"/>
              </w:rPr>
              <w:t>Профессиональная подготовка, переподготовка и повышение квалификации</w:t>
            </w:r>
          </w:p>
        </w:tc>
        <w:tc>
          <w:tcPr>
            <w:tcW w:w="1134" w:type="dxa"/>
            <w:vAlign w:val="center"/>
          </w:tcPr>
          <w:p w14:paraId="323E02FC"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99 </w:t>
            </w:r>
          </w:p>
        </w:tc>
        <w:tc>
          <w:tcPr>
            <w:tcW w:w="992" w:type="dxa"/>
            <w:vAlign w:val="center"/>
          </w:tcPr>
          <w:p w14:paraId="10055E5C"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83,5</w:t>
            </w:r>
          </w:p>
        </w:tc>
        <w:tc>
          <w:tcPr>
            <w:tcW w:w="1134" w:type="dxa"/>
            <w:vAlign w:val="center"/>
          </w:tcPr>
          <w:p w14:paraId="3901969C"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142,4</w:t>
            </w:r>
          </w:p>
        </w:tc>
        <w:tc>
          <w:tcPr>
            <w:tcW w:w="1134" w:type="dxa"/>
            <w:vAlign w:val="center"/>
          </w:tcPr>
          <w:p w14:paraId="0CFBB870"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136,7</w:t>
            </w:r>
          </w:p>
        </w:tc>
        <w:tc>
          <w:tcPr>
            <w:tcW w:w="993" w:type="dxa"/>
            <w:vAlign w:val="center"/>
          </w:tcPr>
          <w:p w14:paraId="2FDF6B64"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105,1</w:t>
            </w:r>
          </w:p>
        </w:tc>
        <w:tc>
          <w:tcPr>
            <w:tcW w:w="1134" w:type="dxa"/>
            <w:vAlign w:val="center"/>
          </w:tcPr>
          <w:p w14:paraId="2927B8D7"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96</w:t>
            </w:r>
          </w:p>
        </w:tc>
      </w:tr>
      <w:tr w:rsidR="00283AE8" w:rsidRPr="000C0F1F" w14:paraId="42A63783" w14:textId="77777777" w:rsidTr="00283AE8">
        <w:trPr>
          <w:trHeight w:val="567"/>
        </w:trPr>
        <w:tc>
          <w:tcPr>
            <w:tcW w:w="851" w:type="dxa"/>
            <w:shd w:val="clear" w:color="auto" w:fill="auto"/>
            <w:vAlign w:val="center"/>
          </w:tcPr>
          <w:p w14:paraId="1451CF48"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0706</w:t>
            </w:r>
          </w:p>
        </w:tc>
        <w:tc>
          <w:tcPr>
            <w:tcW w:w="2410" w:type="dxa"/>
            <w:shd w:val="clear" w:color="auto" w:fill="auto"/>
            <w:vAlign w:val="center"/>
          </w:tcPr>
          <w:p w14:paraId="2189B787" w14:textId="77777777" w:rsidR="00283AE8" w:rsidRPr="000C0F1F" w:rsidRDefault="00283AE8" w:rsidP="000C0F1F">
            <w:pPr>
              <w:spacing w:after="0" w:line="240" w:lineRule="auto"/>
              <w:rPr>
                <w:rFonts w:ascii="Times New Roman" w:eastAsia="Times New Roman" w:hAnsi="Times New Roman"/>
                <w:lang w:eastAsia="ru-RU"/>
              </w:rPr>
            </w:pPr>
            <w:r w:rsidRPr="000C0F1F">
              <w:rPr>
                <w:rFonts w:ascii="Times New Roman" w:eastAsia="Times New Roman" w:hAnsi="Times New Roman"/>
                <w:lang w:eastAsia="ru-RU"/>
              </w:rPr>
              <w:t>Высшее и послевузовское профессиональное образование</w:t>
            </w:r>
          </w:p>
        </w:tc>
        <w:tc>
          <w:tcPr>
            <w:tcW w:w="1134" w:type="dxa"/>
            <w:vAlign w:val="center"/>
          </w:tcPr>
          <w:p w14:paraId="3B527CA0"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w:t>
            </w:r>
          </w:p>
        </w:tc>
        <w:tc>
          <w:tcPr>
            <w:tcW w:w="992" w:type="dxa"/>
            <w:vAlign w:val="center"/>
          </w:tcPr>
          <w:p w14:paraId="6683E402"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w:t>
            </w:r>
          </w:p>
        </w:tc>
        <w:tc>
          <w:tcPr>
            <w:tcW w:w="1134" w:type="dxa"/>
            <w:vAlign w:val="center"/>
          </w:tcPr>
          <w:p w14:paraId="6CCF116B"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0,05</w:t>
            </w:r>
          </w:p>
        </w:tc>
        <w:tc>
          <w:tcPr>
            <w:tcW w:w="1134" w:type="dxa"/>
            <w:vAlign w:val="center"/>
          </w:tcPr>
          <w:p w14:paraId="5EDC16E7"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0,05</w:t>
            </w:r>
          </w:p>
        </w:tc>
        <w:tc>
          <w:tcPr>
            <w:tcW w:w="993" w:type="dxa"/>
            <w:vAlign w:val="center"/>
          </w:tcPr>
          <w:p w14:paraId="3C677E73"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w:t>
            </w:r>
          </w:p>
        </w:tc>
        <w:tc>
          <w:tcPr>
            <w:tcW w:w="1134" w:type="dxa"/>
            <w:vAlign w:val="center"/>
          </w:tcPr>
          <w:p w14:paraId="696AD625"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w:t>
            </w:r>
          </w:p>
        </w:tc>
      </w:tr>
      <w:tr w:rsidR="00283AE8" w:rsidRPr="000C0F1F" w14:paraId="2D2EB780" w14:textId="77777777" w:rsidTr="00283AE8">
        <w:trPr>
          <w:trHeight w:val="405"/>
        </w:trPr>
        <w:tc>
          <w:tcPr>
            <w:tcW w:w="851" w:type="dxa"/>
            <w:shd w:val="clear" w:color="auto" w:fill="auto"/>
            <w:vAlign w:val="center"/>
          </w:tcPr>
          <w:p w14:paraId="7DAC6FE8"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0707</w:t>
            </w:r>
          </w:p>
        </w:tc>
        <w:tc>
          <w:tcPr>
            <w:tcW w:w="2410" w:type="dxa"/>
            <w:shd w:val="clear" w:color="auto" w:fill="auto"/>
            <w:vAlign w:val="center"/>
          </w:tcPr>
          <w:p w14:paraId="5B4E16E2" w14:textId="77777777" w:rsidR="00283AE8" w:rsidRPr="000C0F1F" w:rsidRDefault="00283AE8" w:rsidP="000C0F1F">
            <w:pPr>
              <w:spacing w:after="0" w:line="240" w:lineRule="auto"/>
              <w:rPr>
                <w:rFonts w:ascii="Times New Roman" w:eastAsia="Times New Roman" w:hAnsi="Times New Roman"/>
                <w:lang w:eastAsia="ru-RU"/>
              </w:rPr>
            </w:pPr>
            <w:r w:rsidRPr="000C0F1F">
              <w:rPr>
                <w:rFonts w:ascii="Times New Roman" w:eastAsia="Times New Roman" w:hAnsi="Times New Roman"/>
                <w:lang w:eastAsia="ru-RU"/>
              </w:rPr>
              <w:t>Молодежная политика и оздоровление детей</w:t>
            </w:r>
          </w:p>
        </w:tc>
        <w:tc>
          <w:tcPr>
            <w:tcW w:w="1134" w:type="dxa"/>
            <w:vAlign w:val="center"/>
          </w:tcPr>
          <w:p w14:paraId="5DD0C2D4"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459,1 </w:t>
            </w:r>
          </w:p>
        </w:tc>
        <w:tc>
          <w:tcPr>
            <w:tcW w:w="992" w:type="dxa"/>
            <w:vAlign w:val="center"/>
          </w:tcPr>
          <w:p w14:paraId="2CCF19FB"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w:t>
            </w:r>
          </w:p>
        </w:tc>
        <w:tc>
          <w:tcPr>
            <w:tcW w:w="1134" w:type="dxa"/>
            <w:vAlign w:val="center"/>
          </w:tcPr>
          <w:p w14:paraId="2024794B"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525,9</w:t>
            </w:r>
          </w:p>
        </w:tc>
        <w:tc>
          <w:tcPr>
            <w:tcW w:w="1134" w:type="dxa"/>
            <w:vAlign w:val="center"/>
          </w:tcPr>
          <w:p w14:paraId="324DF42F"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525,7</w:t>
            </w:r>
          </w:p>
        </w:tc>
        <w:tc>
          <w:tcPr>
            <w:tcW w:w="993" w:type="dxa"/>
            <w:vAlign w:val="center"/>
          </w:tcPr>
          <w:p w14:paraId="739D82EB"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w:t>
            </w:r>
          </w:p>
        </w:tc>
        <w:tc>
          <w:tcPr>
            <w:tcW w:w="1134" w:type="dxa"/>
            <w:vAlign w:val="center"/>
          </w:tcPr>
          <w:p w14:paraId="7CB45506" w14:textId="77777777" w:rsidR="00283AE8" w:rsidRPr="000C0F1F" w:rsidRDefault="00283AE8" w:rsidP="000C0F1F">
            <w:pPr>
              <w:spacing w:after="0" w:line="240" w:lineRule="auto"/>
              <w:jc w:val="right"/>
              <w:rPr>
                <w:rFonts w:ascii="Times New Roman" w:eastAsia="Times New Roman" w:hAnsi="Times New Roman"/>
                <w:i/>
                <w:color w:val="000000"/>
                <w:lang w:eastAsia="ru-RU"/>
              </w:rPr>
            </w:pPr>
            <w:r w:rsidRPr="000C0F1F">
              <w:rPr>
                <w:rFonts w:ascii="Times New Roman" w:eastAsia="Times New Roman" w:hAnsi="Times New Roman"/>
                <w:i/>
                <w:color w:val="000000"/>
                <w:lang w:eastAsia="ru-RU"/>
              </w:rPr>
              <w:t>-</w:t>
            </w:r>
          </w:p>
        </w:tc>
      </w:tr>
      <w:tr w:rsidR="00283AE8" w:rsidRPr="000C0F1F" w14:paraId="4D8EF0D9" w14:textId="77777777" w:rsidTr="00283AE8">
        <w:trPr>
          <w:trHeight w:val="633"/>
        </w:trPr>
        <w:tc>
          <w:tcPr>
            <w:tcW w:w="851" w:type="dxa"/>
            <w:shd w:val="clear" w:color="auto" w:fill="auto"/>
            <w:vAlign w:val="center"/>
          </w:tcPr>
          <w:p w14:paraId="744267C3"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0708</w:t>
            </w:r>
          </w:p>
        </w:tc>
        <w:tc>
          <w:tcPr>
            <w:tcW w:w="2410" w:type="dxa"/>
            <w:shd w:val="clear" w:color="auto" w:fill="auto"/>
            <w:vAlign w:val="center"/>
          </w:tcPr>
          <w:p w14:paraId="3293A1DF" w14:textId="77777777" w:rsidR="00283AE8" w:rsidRPr="000C0F1F" w:rsidRDefault="00283AE8" w:rsidP="000C0F1F">
            <w:pPr>
              <w:spacing w:after="0" w:line="240" w:lineRule="auto"/>
              <w:rPr>
                <w:rFonts w:ascii="Times New Roman" w:eastAsia="Times New Roman" w:hAnsi="Times New Roman"/>
                <w:lang w:eastAsia="ru-RU"/>
              </w:rPr>
            </w:pPr>
            <w:r w:rsidRPr="000C0F1F">
              <w:rPr>
                <w:rFonts w:ascii="Times New Roman" w:eastAsia="Times New Roman" w:hAnsi="Times New Roman"/>
                <w:lang w:eastAsia="ru-RU"/>
              </w:rPr>
              <w:t>Прикладные научные исследования в области образования</w:t>
            </w:r>
          </w:p>
        </w:tc>
        <w:tc>
          <w:tcPr>
            <w:tcW w:w="1134" w:type="dxa"/>
            <w:vAlign w:val="center"/>
          </w:tcPr>
          <w:p w14:paraId="64B5AF91"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3,6</w:t>
            </w:r>
          </w:p>
        </w:tc>
        <w:tc>
          <w:tcPr>
            <w:tcW w:w="992" w:type="dxa"/>
            <w:vAlign w:val="center"/>
          </w:tcPr>
          <w:p w14:paraId="291D396D"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3,3 </w:t>
            </w:r>
          </w:p>
        </w:tc>
        <w:tc>
          <w:tcPr>
            <w:tcW w:w="1134" w:type="dxa"/>
            <w:vAlign w:val="center"/>
          </w:tcPr>
          <w:p w14:paraId="6130C5B7"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4,1</w:t>
            </w:r>
          </w:p>
        </w:tc>
        <w:tc>
          <w:tcPr>
            <w:tcW w:w="1134" w:type="dxa"/>
            <w:vAlign w:val="center"/>
          </w:tcPr>
          <w:p w14:paraId="271DE363"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4,1</w:t>
            </w:r>
          </w:p>
        </w:tc>
        <w:tc>
          <w:tcPr>
            <w:tcW w:w="993" w:type="dxa"/>
            <w:vAlign w:val="center"/>
          </w:tcPr>
          <w:p w14:paraId="40A901A4"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3,8</w:t>
            </w:r>
          </w:p>
        </w:tc>
        <w:tc>
          <w:tcPr>
            <w:tcW w:w="1134" w:type="dxa"/>
            <w:vAlign w:val="center"/>
          </w:tcPr>
          <w:p w14:paraId="2EB0BEA8"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100</w:t>
            </w:r>
          </w:p>
        </w:tc>
      </w:tr>
      <w:tr w:rsidR="00283AE8" w:rsidRPr="000C0F1F" w14:paraId="1C06E5B9" w14:textId="77777777" w:rsidTr="000C0F1F">
        <w:trPr>
          <w:trHeight w:hRule="exact" w:val="541"/>
        </w:trPr>
        <w:tc>
          <w:tcPr>
            <w:tcW w:w="851" w:type="dxa"/>
            <w:shd w:val="clear" w:color="auto" w:fill="auto"/>
            <w:vAlign w:val="center"/>
          </w:tcPr>
          <w:p w14:paraId="7FBA890C" w14:textId="77777777" w:rsidR="00283AE8" w:rsidRPr="000C0F1F" w:rsidRDefault="00283AE8" w:rsidP="00283AE8">
            <w:pPr>
              <w:spacing w:after="0" w:line="240" w:lineRule="auto"/>
              <w:ind w:left="-108" w:right="-108"/>
              <w:jc w:val="center"/>
              <w:rPr>
                <w:rFonts w:ascii="Times New Roman" w:eastAsia="Times New Roman" w:hAnsi="Times New Roman"/>
                <w:lang w:eastAsia="ru-RU"/>
              </w:rPr>
            </w:pPr>
            <w:r w:rsidRPr="000C0F1F">
              <w:rPr>
                <w:rFonts w:ascii="Times New Roman" w:eastAsia="Times New Roman" w:hAnsi="Times New Roman"/>
                <w:lang w:eastAsia="ru-RU"/>
              </w:rPr>
              <w:t>0709</w:t>
            </w:r>
          </w:p>
        </w:tc>
        <w:tc>
          <w:tcPr>
            <w:tcW w:w="2410" w:type="dxa"/>
            <w:shd w:val="clear" w:color="auto" w:fill="auto"/>
            <w:vAlign w:val="center"/>
          </w:tcPr>
          <w:p w14:paraId="322897DB" w14:textId="77777777" w:rsidR="00283AE8" w:rsidRPr="000C0F1F" w:rsidRDefault="00283AE8" w:rsidP="000C0F1F">
            <w:pPr>
              <w:spacing w:after="0" w:line="240" w:lineRule="auto"/>
              <w:rPr>
                <w:rFonts w:ascii="Times New Roman" w:eastAsia="Times New Roman" w:hAnsi="Times New Roman"/>
                <w:lang w:eastAsia="ru-RU"/>
              </w:rPr>
            </w:pPr>
            <w:r w:rsidRPr="000C0F1F">
              <w:rPr>
                <w:rFonts w:ascii="Times New Roman" w:eastAsia="Times New Roman" w:hAnsi="Times New Roman"/>
                <w:lang w:eastAsia="ru-RU"/>
              </w:rPr>
              <w:t>Другие вопросы в области образования</w:t>
            </w:r>
          </w:p>
        </w:tc>
        <w:tc>
          <w:tcPr>
            <w:tcW w:w="1134" w:type="dxa"/>
            <w:vAlign w:val="center"/>
          </w:tcPr>
          <w:p w14:paraId="5A568832"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711,8</w:t>
            </w:r>
          </w:p>
        </w:tc>
        <w:tc>
          <w:tcPr>
            <w:tcW w:w="992" w:type="dxa"/>
            <w:vAlign w:val="center"/>
          </w:tcPr>
          <w:p w14:paraId="10171076" w14:textId="3C83C966"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703,7</w:t>
            </w:r>
          </w:p>
        </w:tc>
        <w:tc>
          <w:tcPr>
            <w:tcW w:w="1134" w:type="dxa"/>
            <w:vAlign w:val="center"/>
          </w:tcPr>
          <w:p w14:paraId="5FDF42D3"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740,3</w:t>
            </w:r>
          </w:p>
        </w:tc>
        <w:tc>
          <w:tcPr>
            <w:tcW w:w="1134" w:type="dxa"/>
            <w:vAlign w:val="center"/>
          </w:tcPr>
          <w:p w14:paraId="13138F31"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730,6</w:t>
            </w:r>
          </w:p>
        </w:tc>
        <w:tc>
          <w:tcPr>
            <w:tcW w:w="993" w:type="dxa"/>
            <w:vAlign w:val="center"/>
          </w:tcPr>
          <w:p w14:paraId="70690BE9"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718,5</w:t>
            </w:r>
          </w:p>
        </w:tc>
        <w:tc>
          <w:tcPr>
            <w:tcW w:w="1134" w:type="dxa"/>
            <w:vAlign w:val="center"/>
          </w:tcPr>
          <w:p w14:paraId="08FAE3EE" w14:textId="77777777" w:rsidR="00283AE8" w:rsidRPr="000C0F1F" w:rsidRDefault="00283AE8" w:rsidP="000C0F1F">
            <w:pPr>
              <w:spacing w:after="0" w:line="240" w:lineRule="auto"/>
              <w:jc w:val="right"/>
              <w:rPr>
                <w:rFonts w:ascii="Times New Roman" w:eastAsia="Times New Roman" w:hAnsi="Times New Roman"/>
                <w:color w:val="000000"/>
                <w:lang w:eastAsia="ru-RU"/>
              </w:rPr>
            </w:pPr>
            <w:r w:rsidRPr="000C0F1F">
              <w:rPr>
                <w:rFonts w:ascii="Times New Roman" w:eastAsia="Times New Roman" w:hAnsi="Times New Roman"/>
                <w:color w:val="000000"/>
                <w:lang w:eastAsia="ru-RU"/>
              </w:rPr>
              <w:t>98,7</w:t>
            </w:r>
          </w:p>
        </w:tc>
      </w:tr>
    </w:tbl>
    <w:p w14:paraId="5CB4E239" w14:textId="77777777" w:rsidR="00ED1379" w:rsidRDefault="00ED1379" w:rsidP="00ED1379">
      <w:pPr>
        <w:spacing w:after="0" w:line="240" w:lineRule="auto"/>
        <w:ind w:firstLine="851"/>
        <w:jc w:val="both"/>
        <w:rPr>
          <w:rFonts w:ascii="Times New Roman" w:hAnsi="Times New Roman"/>
          <w:sz w:val="28"/>
          <w:szCs w:val="28"/>
        </w:rPr>
      </w:pPr>
    </w:p>
    <w:p w14:paraId="4FA7AFE4" w14:textId="60A34660" w:rsidR="00283AE8" w:rsidRPr="00ED1379" w:rsidRDefault="00283AE8" w:rsidP="00ED1379">
      <w:pPr>
        <w:spacing w:after="0" w:line="240" w:lineRule="auto"/>
        <w:ind w:firstLine="851"/>
        <w:jc w:val="both"/>
        <w:rPr>
          <w:rFonts w:ascii="Times New Roman" w:hAnsi="Times New Roman"/>
          <w:sz w:val="28"/>
          <w:szCs w:val="28"/>
        </w:rPr>
      </w:pPr>
      <w:r w:rsidRPr="00ED1379">
        <w:rPr>
          <w:rFonts w:ascii="Times New Roman" w:hAnsi="Times New Roman"/>
          <w:sz w:val="28"/>
          <w:szCs w:val="28"/>
        </w:rPr>
        <w:t>Исполнение расходов по подразделу «Молодежная политика и оздоровление детей» в сумме 525,7 млн.руб. производилось в рамках реализации иных госпрограмм</w:t>
      </w:r>
      <w:r w:rsidR="00EF7AD7">
        <w:rPr>
          <w:rFonts w:ascii="Times New Roman" w:hAnsi="Times New Roman"/>
          <w:sz w:val="28"/>
          <w:szCs w:val="28"/>
        </w:rPr>
        <w:t xml:space="preserve"> и резервного фонда Правительства Архангельской области</w:t>
      </w:r>
      <w:r w:rsidRPr="00ED1379">
        <w:rPr>
          <w:rFonts w:ascii="Times New Roman" w:hAnsi="Times New Roman"/>
          <w:sz w:val="28"/>
          <w:szCs w:val="28"/>
        </w:rPr>
        <w:t>:</w:t>
      </w:r>
    </w:p>
    <w:p w14:paraId="6F1394D1" w14:textId="2B6AD5D8" w:rsidR="00283AE8" w:rsidRPr="00EF7AD7" w:rsidRDefault="00283AE8" w:rsidP="00996DAE">
      <w:pPr>
        <w:pStyle w:val="a6"/>
        <w:numPr>
          <w:ilvl w:val="0"/>
          <w:numId w:val="21"/>
        </w:numPr>
        <w:ind w:left="0" w:firstLine="851"/>
        <w:jc w:val="both"/>
        <w:rPr>
          <w:sz w:val="28"/>
          <w:szCs w:val="28"/>
        </w:rPr>
      </w:pPr>
      <w:r w:rsidRPr="00EF7AD7">
        <w:rPr>
          <w:rFonts w:eastAsia="Calibri"/>
          <w:sz w:val="28"/>
          <w:szCs w:val="28"/>
        </w:rPr>
        <w:t>«Социальная поддержка граждан в Архангельской области (2013 – 2024 годы)» (</w:t>
      </w:r>
      <w:r w:rsidR="00EF7AD7" w:rsidRPr="00EF7AD7">
        <w:rPr>
          <w:sz w:val="28"/>
          <w:szCs w:val="28"/>
        </w:rPr>
        <w:t>372,73 млн.руб.);</w:t>
      </w:r>
    </w:p>
    <w:p w14:paraId="5D4111B5" w14:textId="5BFFBAFD" w:rsidR="00283AE8" w:rsidRPr="00EF7AD7" w:rsidRDefault="00283AE8" w:rsidP="00996DAE">
      <w:pPr>
        <w:pStyle w:val="a6"/>
        <w:numPr>
          <w:ilvl w:val="0"/>
          <w:numId w:val="21"/>
        </w:numPr>
        <w:ind w:left="0" w:firstLine="851"/>
        <w:jc w:val="both"/>
        <w:rPr>
          <w:rFonts w:eastAsia="Calibri"/>
          <w:sz w:val="28"/>
          <w:szCs w:val="28"/>
        </w:rPr>
      </w:pPr>
      <w:r w:rsidRPr="00EF7AD7">
        <w:rPr>
          <w:rFonts w:eastAsia="Calibri"/>
          <w:sz w:val="28"/>
          <w:szCs w:val="28"/>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(2014</w:t>
      </w:r>
      <w:r w:rsidR="00EF7AD7">
        <w:rPr>
          <w:rFonts w:eastAsia="Calibri"/>
          <w:sz w:val="28"/>
          <w:szCs w:val="28"/>
        </w:rPr>
        <w:t xml:space="preserve"> – 2021 годы)» (0,4 млн.руб.);</w:t>
      </w:r>
    </w:p>
    <w:p w14:paraId="2451294B" w14:textId="077B071A" w:rsidR="00283AE8" w:rsidRPr="00EF7AD7" w:rsidRDefault="00283AE8" w:rsidP="00996DAE">
      <w:pPr>
        <w:pStyle w:val="a6"/>
        <w:numPr>
          <w:ilvl w:val="0"/>
          <w:numId w:val="21"/>
        </w:numPr>
        <w:ind w:left="0" w:firstLine="851"/>
        <w:jc w:val="both"/>
        <w:rPr>
          <w:rFonts w:eastAsia="Calibri"/>
          <w:sz w:val="28"/>
          <w:szCs w:val="28"/>
        </w:rPr>
      </w:pPr>
      <w:r w:rsidRPr="00EF7AD7">
        <w:rPr>
          <w:rFonts w:eastAsia="Calibri"/>
          <w:sz w:val="28"/>
          <w:szCs w:val="28"/>
        </w:rPr>
        <w:t xml:space="preserve">«Патриотическое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w:t>
      </w:r>
      <w:r w:rsidR="00EF7AD7">
        <w:rPr>
          <w:rFonts w:eastAsia="Calibri"/>
          <w:sz w:val="28"/>
          <w:szCs w:val="28"/>
        </w:rPr>
        <w:t>(2014 – 2020 годы)» (142,1 млн.</w:t>
      </w:r>
      <w:r w:rsidRPr="00EF7AD7">
        <w:rPr>
          <w:rFonts w:eastAsia="Calibri"/>
          <w:sz w:val="28"/>
          <w:szCs w:val="28"/>
        </w:rPr>
        <w:t>руб.)</w:t>
      </w:r>
      <w:r w:rsidR="00EF7AD7">
        <w:rPr>
          <w:rFonts w:eastAsia="Calibri"/>
          <w:sz w:val="28"/>
          <w:szCs w:val="28"/>
        </w:rPr>
        <w:t>;</w:t>
      </w:r>
    </w:p>
    <w:p w14:paraId="58A9E23C" w14:textId="53EF81E1" w:rsidR="00283AE8" w:rsidRDefault="00283AE8" w:rsidP="00996DAE">
      <w:pPr>
        <w:pStyle w:val="a6"/>
        <w:numPr>
          <w:ilvl w:val="0"/>
          <w:numId w:val="21"/>
        </w:numPr>
        <w:ind w:left="0" w:firstLine="851"/>
        <w:jc w:val="both"/>
        <w:rPr>
          <w:rFonts w:eastAsia="Calibri"/>
          <w:sz w:val="28"/>
          <w:szCs w:val="28"/>
        </w:rPr>
      </w:pPr>
      <w:r w:rsidRPr="00EF7AD7">
        <w:rPr>
          <w:rFonts w:eastAsia="Calibri"/>
          <w:sz w:val="28"/>
          <w:szCs w:val="28"/>
        </w:rPr>
        <w:lastRenderedPageBreak/>
        <w:t>за счет средств резервного фонда Правительства А</w:t>
      </w:r>
      <w:r w:rsidR="00EF7AD7">
        <w:rPr>
          <w:rFonts w:eastAsia="Calibri"/>
          <w:sz w:val="28"/>
          <w:szCs w:val="28"/>
        </w:rPr>
        <w:t>рхангельской области (10,4 млн.</w:t>
      </w:r>
      <w:r w:rsidRPr="00EF7AD7">
        <w:rPr>
          <w:rFonts w:eastAsia="Calibri"/>
          <w:sz w:val="28"/>
          <w:szCs w:val="28"/>
        </w:rPr>
        <w:t>руб.).</w:t>
      </w:r>
    </w:p>
    <w:p w14:paraId="738A4928" w14:textId="77777777" w:rsidR="001405B8" w:rsidRPr="001405B8" w:rsidRDefault="001405B8" w:rsidP="001405B8">
      <w:pPr>
        <w:spacing w:after="0" w:line="240" w:lineRule="auto"/>
        <w:jc w:val="both"/>
        <w:rPr>
          <w:sz w:val="28"/>
          <w:szCs w:val="28"/>
        </w:rPr>
      </w:pPr>
    </w:p>
    <w:p w14:paraId="0858F649" w14:textId="77777777" w:rsidR="00283AE8" w:rsidRPr="00D17EAB" w:rsidRDefault="00283AE8" w:rsidP="00D17EAB">
      <w:pPr>
        <w:spacing w:after="0" w:line="240" w:lineRule="auto"/>
        <w:jc w:val="center"/>
        <w:rPr>
          <w:rFonts w:ascii="Times New Roman" w:eastAsia="Times New Roman" w:hAnsi="Times New Roman"/>
          <w:i/>
          <w:sz w:val="28"/>
          <w:szCs w:val="28"/>
          <w:u w:val="single"/>
          <w:lang w:eastAsia="ru-RU"/>
        </w:rPr>
      </w:pPr>
      <w:r w:rsidRPr="00D17EAB">
        <w:rPr>
          <w:rFonts w:ascii="Times New Roman" w:eastAsia="Times New Roman" w:hAnsi="Times New Roman"/>
          <w:i/>
          <w:sz w:val="28"/>
          <w:szCs w:val="28"/>
          <w:u w:val="single"/>
          <w:lang w:eastAsia="ru-RU"/>
        </w:rPr>
        <w:t>Государственная программа «Развитие образования и науки Архангельской области (2013 – 2025 годы)»</w:t>
      </w:r>
    </w:p>
    <w:p w14:paraId="6517100C" w14:textId="77777777" w:rsidR="00D15500" w:rsidRPr="009A36D2" w:rsidRDefault="00D15500" w:rsidP="00D15500">
      <w:pPr>
        <w:spacing w:after="0" w:line="240" w:lineRule="auto"/>
        <w:ind w:firstLine="851"/>
        <w:jc w:val="both"/>
        <w:rPr>
          <w:rFonts w:ascii="Times New Roman" w:hAnsi="Times New Roman"/>
          <w:sz w:val="28"/>
          <w:szCs w:val="28"/>
        </w:rPr>
      </w:pPr>
      <w:r w:rsidRPr="009A36D2">
        <w:rPr>
          <w:rFonts w:ascii="Times New Roman" w:hAnsi="Times New Roman"/>
          <w:sz w:val="28"/>
          <w:szCs w:val="28"/>
        </w:rPr>
        <w:t>Основной объем расходов по разделу «Образование» приходится на реализацию государственной программы «Развитие образования и науки Архангельской области (2013 – 2025 годы)».</w:t>
      </w:r>
    </w:p>
    <w:p w14:paraId="40CF925F" w14:textId="77777777" w:rsidR="00D15500" w:rsidRPr="009A36D2" w:rsidRDefault="00D15500" w:rsidP="00D15500">
      <w:pPr>
        <w:spacing w:after="0" w:line="240" w:lineRule="auto"/>
        <w:ind w:firstLine="851"/>
        <w:jc w:val="both"/>
        <w:rPr>
          <w:rFonts w:ascii="Times New Roman" w:hAnsi="Times New Roman"/>
          <w:sz w:val="28"/>
          <w:szCs w:val="28"/>
        </w:rPr>
      </w:pPr>
      <w:r w:rsidRPr="009A36D2">
        <w:rPr>
          <w:rFonts w:ascii="Times New Roman" w:hAnsi="Times New Roman"/>
          <w:sz w:val="28"/>
          <w:szCs w:val="28"/>
        </w:rPr>
        <w:t>Государственная программа Архангельской области «Развитие образования и науки Архангельской области (2013-2025 годы) утверждена постановление правительства Архангельской области от 12.10.2012 № 463-пп (далее – госпрограмма).</w:t>
      </w:r>
    </w:p>
    <w:p w14:paraId="762F2392" w14:textId="77777777" w:rsidR="00D15500" w:rsidRPr="00D91A2C" w:rsidRDefault="00D15500" w:rsidP="00D15500">
      <w:pPr>
        <w:spacing w:after="0" w:line="240" w:lineRule="auto"/>
        <w:ind w:firstLine="851"/>
        <w:jc w:val="both"/>
        <w:rPr>
          <w:rFonts w:ascii="Times New Roman" w:hAnsi="Times New Roman"/>
          <w:sz w:val="28"/>
          <w:szCs w:val="28"/>
        </w:rPr>
      </w:pPr>
      <w:r w:rsidRPr="00D91A2C">
        <w:rPr>
          <w:rFonts w:ascii="Times New Roman" w:hAnsi="Times New Roman"/>
          <w:sz w:val="28"/>
          <w:szCs w:val="28"/>
        </w:rPr>
        <w:t>Постановлением Правительства Архангельской области от 01.08.2017 № 301-пп период реализации мероприятий госпрограммы увеличен с 2020 года до 2025 года.</w:t>
      </w:r>
    </w:p>
    <w:p w14:paraId="097488CF" w14:textId="77777777" w:rsidR="00D15500" w:rsidRPr="00D91A2C" w:rsidRDefault="00D15500" w:rsidP="00D15500">
      <w:pPr>
        <w:spacing w:after="0" w:line="240" w:lineRule="auto"/>
        <w:ind w:firstLine="851"/>
        <w:jc w:val="both"/>
        <w:rPr>
          <w:rFonts w:ascii="Times New Roman" w:hAnsi="Times New Roman"/>
          <w:sz w:val="28"/>
          <w:szCs w:val="28"/>
        </w:rPr>
      </w:pPr>
      <w:r w:rsidRPr="00D91A2C">
        <w:rPr>
          <w:rFonts w:ascii="Times New Roman" w:hAnsi="Times New Roman"/>
          <w:sz w:val="28"/>
          <w:szCs w:val="28"/>
        </w:rPr>
        <w:t xml:space="preserve">В госпрограмме в редакции, действующей на 01.01.2018, на 2018 год утверждено 19 472,5 млн.руб., в том числе средства федерального бюджета – 426,9 млн.руб., средства областного бюджета – 18 728,0 млн.руб., средства местных бюджетов – 54,2 млн.руб., внебюджетные источники – 263,4 млн.руб. </w:t>
      </w:r>
    </w:p>
    <w:p w14:paraId="56B12EE9" w14:textId="77FCE0A6" w:rsidR="00D15500" w:rsidRDefault="00D15500" w:rsidP="00D15500">
      <w:pPr>
        <w:spacing w:after="0" w:line="240" w:lineRule="auto"/>
        <w:ind w:firstLine="851"/>
        <w:jc w:val="both"/>
        <w:rPr>
          <w:rFonts w:ascii="Times New Roman" w:hAnsi="Times New Roman"/>
          <w:sz w:val="28"/>
          <w:szCs w:val="28"/>
        </w:rPr>
      </w:pPr>
      <w:r w:rsidRPr="00D91A2C">
        <w:rPr>
          <w:rFonts w:ascii="Times New Roman" w:hAnsi="Times New Roman"/>
          <w:sz w:val="28"/>
          <w:szCs w:val="28"/>
        </w:rPr>
        <w:t xml:space="preserve">В госпрограмме на 2018 год в редакции, действующей на 31.12.2018, на реализацию мероприятий госпрограммы предусмотрено 21 296,9 млн.руб. </w:t>
      </w:r>
      <w:r w:rsidRPr="00D91A2C">
        <w:rPr>
          <w:rFonts w:ascii="Times New Roman" w:hAnsi="Times New Roman"/>
          <w:sz w:val="28"/>
          <w:szCs w:val="28"/>
        </w:rPr>
        <w:br/>
        <w:t xml:space="preserve">В таблице </w:t>
      </w:r>
      <w:r w:rsidR="00315BF4">
        <w:rPr>
          <w:rFonts w:ascii="Times New Roman" w:hAnsi="Times New Roman"/>
          <w:sz w:val="28"/>
          <w:szCs w:val="28"/>
        </w:rPr>
        <w:t>45</w:t>
      </w:r>
      <w:r w:rsidRPr="00D91A2C">
        <w:rPr>
          <w:rFonts w:ascii="Times New Roman" w:hAnsi="Times New Roman"/>
          <w:sz w:val="28"/>
          <w:szCs w:val="28"/>
        </w:rPr>
        <w:t xml:space="preserve"> представлены бюджетные ассигнования на реализацию мероприятий госпрограммы на 2018 год в разрезе источников финансирования.</w:t>
      </w:r>
    </w:p>
    <w:p w14:paraId="666185F2" w14:textId="77777777" w:rsidR="00D15500" w:rsidRPr="00D91A2C" w:rsidRDefault="00D15500" w:rsidP="00D15500">
      <w:pPr>
        <w:spacing w:after="0" w:line="240" w:lineRule="auto"/>
        <w:ind w:firstLine="851"/>
        <w:jc w:val="both"/>
        <w:rPr>
          <w:rFonts w:ascii="Times New Roman" w:hAnsi="Times New Roman"/>
          <w:sz w:val="28"/>
          <w:szCs w:val="28"/>
        </w:rPr>
      </w:pPr>
    </w:p>
    <w:p w14:paraId="465C84EF" w14:textId="77777777" w:rsidR="00D15500" w:rsidRPr="00705F4D" w:rsidRDefault="00D15500" w:rsidP="00D15500">
      <w:pPr>
        <w:widowControl w:val="0"/>
        <w:autoSpaceDE w:val="0"/>
        <w:autoSpaceDN w:val="0"/>
        <w:spacing w:after="0" w:line="240" w:lineRule="auto"/>
        <w:jc w:val="both"/>
        <w:rPr>
          <w:rFonts w:ascii="Times New Roman" w:eastAsia="Times New Roman" w:hAnsi="Times New Roman" w:cs="Calibri"/>
          <w:color w:val="FF0000"/>
          <w:sz w:val="24"/>
          <w:szCs w:val="24"/>
          <w:lang w:eastAsia="ru-RU"/>
        </w:rPr>
      </w:pPr>
      <w:r w:rsidRPr="00705F4D">
        <w:rPr>
          <w:rFonts w:ascii="Times New Roman" w:hAnsi="Times New Roman"/>
          <w:sz w:val="24"/>
          <w:szCs w:val="24"/>
        </w:rPr>
        <w:t xml:space="preserve">Таблица </w:t>
      </w:r>
      <w:r w:rsidRPr="00705F4D">
        <w:rPr>
          <w:rFonts w:ascii="Times New Roman" w:hAnsi="Times New Roman"/>
          <w:sz w:val="24"/>
          <w:szCs w:val="24"/>
        </w:rPr>
        <w:fldChar w:fldCharType="begin"/>
      </w:r>
      <w:r w:rsidRPr="00705F4D">
        <w:rPr>
          <w:rFonts w:ascii="Times New Roman" w:hAnsi="Times New Roman"/>
          <w:sz w:val="24"/>
          <w:szCs w:val="24"/>
        </w:rPr>
        <w:instrText xml:space="preserve"> SEQ Таблица \* ARABIC </w:instrText>
      </w:r>
      <w:r w:rsidRPr="00705F4D">
        <w:rPr>
          <w:rFonts w:ascii="Times New Roman" w:hAnsi="Times New Roman"/>
          <w:sz w:val="24"/>
          <w:szCs w:val="24"/>
        </w:rPr>
        <w:fldChar w:fldCharType="separate"/>
      </w:r>
      <w:r w:rsidR="008504FA">
        <w:rPr>
          <w:rFonts w:ascii="Times New Roman" w:hAnsi="Times New Roman"/>
          <w:noProof/>
          <w:sz w:val="24"/>
          <w:szCs w:val="24"/>
        </w:rPr>
        <w:t>45</w:t>
      </w:r>
      <w:r w:rsidRPr="00705F4D">
        <w:rPr>
          <w:rFonts w:ascii="Times New Roman" w:hAnsi="Times New Roman"/>
          <w:noProof/>
          <w:sz w:val="24"/>
          <w:szCs w:val="24"/>
        </w:rPr>
        <w:fldChar w:fldCharType="end"/>
      </w:r>
      <w:r w:rsidRPr="00705F4D">
        <w:rPr>
          <w:rFonts w:ascii="Times New Roman" w:hAnsi="Times New Roman"/>
          <w:sz w:val="24"/>
          <w:szCs w:val="24"/>
        </w:rPr>
        <w:t xml:space="preserve">. </w:t>
      </w:r>
      <w:r w:rsidRPr="00705F4D">
        <w:rPr>
          <w:rFonts w:ascii="Times New Roman" w:eastAsia="Times New Roman" w:hAnsi="Times New Roman" w:cs="Calibri"/>
          <w:sz w:val="24"/>
          <w:szCs w:val="24"/>
          <w:lang w:eastAsia="ru-RU"/>
        </w:rPr>
        <w:t>Объем финансирования на реализацию мероприятий госпрограммы</w:t>
      </w:r>
    </w:p>
    <w:tbl>
      <w:tblPr>
        <w:tblW w:w="937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5"/>
        <w:gridCol w:w="1985"/>
        <w:gridCol w:w="1700"/>
      </w:tblGrid>
      <w:tr w:rsidR="00D15500" w:rsidRPr="00705F4D" w14:paraId="3CF3667D" w14:textId="77777777" w:rsidTr="001A3DA2">
        <w:trPr>
          <w:trHeight w:val="399"/>
          <w:tblHeader/>
        </w:trPr>
        <w:tc>
          <w:tcPr>
            <w:tcW w:w="5685" w:type="dxa"/>
            <w:tcBorders>
              <w:top w:val="double" w:sz="4" w:space="0" w:color="auto"/>
              <w:left w:val="double" w:sz="4" w:space="0" w:color="auto"/>
            </w:tcBorders>
            <w:shd w:val="clear" w:color="auto" w:fill="auto"/>
            <w:vAlign w:val="center"/>
            <w:hideMark/>
          </w:tcPr>
          <w:p w14:paraId="66648D81" w14:textId="77777777" w:rsidR="00D15500" w:rsidRPr="00705F4D" w:rsidRDefault="00D15500" w:rsidP="0069172D">
            <w:pPr>
              <w:spacing w:after="0" w:line="240" w:lineRule="auto"/>
              <w:jc w:val="center"/>
              <w:rPr>
                <w:rFonts w:ascii="Times New Roman" w:eastAsia="Times New Roman" w:hAnsi="Times New Roman"/>
                <w:color w:val="000000"/>
                <w:lang w:eastAsia="ru-RU"/>
              </w:rPr>
            </w:pPr>
            <w:r w:rsidRPr="00705F4D">
              <w:rPr>
                <w:rFonts w:ascii="Times New Roman" w:eastAsia="Times New Roman" w:hAnsi="Times New Roman"/>
                <w:color w:val="000000"/>
                <w:lang w:eastAsia="ru-RU"/>
              </w:rPr>
              <w:t>Объем финансирования на 2018 год на реализацию мероприятий госпрограммы</w:t>
            </w:r>
          </w:p>
        </w:tc>
        <w:tc>
          <w:tcPr>
            <w:tcW w:w="1985" w:type="dxa"/>
            <w:tcBorders>
              <w:top w:val="double" w:sz="4" w:space="0" w:color="auto"/>
            </w:tcBorders>
            <w:shd w:val="clear" w:color="auto" w:fill="auto"/>
            <w:vAlign w:val="center"/>
            <w:hideMark/>
          </w:tcPr>
          <w:p w14:paraId="3A956F0C" w14:textId="77777777" w:rsidR="00D15500" w:rsidRPr="00705F4D" w:rsidRDefault="00D15500" w:rsidP="0069172D">
            <w:pPr>
              <w:spacing w:after="0" w:line="240" w:lineRule="auto"/>
              <w:jc w:val="center"/>
              <w:rPr>
                <w:rFonts w:ascii="Times New Roman" w:eastAsia="Times New Roman" w:hAnsi="Times New Roman"/>
                <w:color w:val="000000"/>
                <w:lang w:eastAsia="ru-RU"/>
              </w:rPr>
            </w:pPr>
            <w:r w:rsidRPr="00705F4D">
              <w:rPr>
                <w:rFonts w:ascii="Times New Roman" w:eastAsia="Times New Roman" w:hAnsi="Times New Roman"/>
                <w:color w:val="000000"/>
                <w:lang w:eastAsia="ru-RU"/>
              </w:rPr>
              <w:t>на 01.01.2018</w:t>
            </w:r>
          </w:p>
        </w:tc>
        <w:tc>
          <w:tcPr>
            <w:tcW w:w="1700" w:type="dxa"/>
            <w:tcBorders>
              <w:top w:val="double" w:sz="4" w:space="0" w:color="auto"/>
              <w:right w:val="double" w:sz="4" w:space="0" w:color="auto"/>
            </w:tcBorders>
            <w:shd w:val="clear" w:color="auto" w:fill="auto"/>
            <w:vAlign w:val="center"/>
            <w:hideMark/>
          </w:tcPr>
          <w:p w14:paraId="11D1E964" w14:textId="77777777" w:rsidR="00D15500" w:rsidRPr="00705F4D" w:rsidRDefault="00D15500" w:rsidP="0069172D">
            <w:pPr>
              <w:spacing w:after="0" w:line="240" w:lineRule="auto"/>
              <w:jc w:val="center"/>
              <w:rPr>
                <w:rFonts w:ascii="Times New Roman" w:eastAsia="Times New Roman" w:hAnsi="Times New Roman"/>
                <w:color w:val="000000"/>
                <w:lang w:eastAsia="ru-RU"/>
              </w:rPr>
            </w:pPr>
            <w:r w:rsidRPr="00705F4D">
              <w:rPr>
                <w:rFonts w:ascii="Times New Roman" w:eastAsia="Times New Roman" w:hAnsi="Times New Roman"/>
                <w:color w:val="000000"/>
                <w:lang w:eastAsia="ru-RU"/>
              </w:rPr>
              <w:t>на 31.12.2018</w:t>
            </w:r>
          </w:p>
        </w:tc>
      </w:tr>
      <w:tr w:rsidR="00D15500" w:rsidRPr="00705F4D" w14:paraId="3721F7F6" w14:textId="77777777" w:rsidTr="0069172D">
        <w:trPr>
          <w:trHeight w:val="205"/>
        </w:trPr>
        <w:tc>
          <w:tcPr>
            <w:tcW w:w="5685" w:type="dxa"/>
            <w:tcBorders>
              <w:left w:val="double" w:sz="4" w:space="0" w:color="auto"/>
            </w:tcBorders>
            <w:shd w:val="clear" w:color="auto" w:fill="auto"/>
            <w:noWrap/>
            <w:vAlign w:val="bottom"/>
            <w:hideMark/>
          </w:tcPr>
          <w:p w14:paraId="60AF95FC" w14:textId="77777777" w:rsidR="00D15500" w:rsidRPr="00705F4D" w:rsidRDefault="00D15500" w:rsidP="0069172D">
            <w:pPr>
              <w:spacing w:after="0" w:line="240" w:lineRule="auto"/>
              <w:rPr>
                <w:rFonts w:ascii="Times New Roman" w:eastAsia="Times New Roman" w:hAnsi="Times New Roman"/>
                <w:color w:val="000000"/>
                <w:lang w:eastAsia="ru-RU"/>
              </w:rPr>
            </w:pPr>
            <w:r w:rsidRPr="00705F4D">
              <w:rPr>
                <w:rFonts w:ascii="Times New Roman" w:eastAsia="Times New Roman" w:hAnsi="Times New Roman"/>
                <w:color w:val="000000"/>
                <w:lang w:eastAsia="ru-RU"/>
              </w:rPr>
              <w:t>Федеральный бюджет</w:t>
            </w:r>
          </w:p>
        </w:tc>
        <w:tc>
          <w:tcPr>
            <w:tcW w:w="1985" w:type="dxa"/>
            <w:shd w:val="clear" w:color="auto" w:fill="auto"/>
            <w:noWrap/>
            <w:vAlign w:val="bottom"/>
            <w:hideMark/>
          </w:tcPr>
          <w:p w14:paraId="4B19D6D0"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426,9</w:t>
            </w:r>
          </w:p>
        </w:tc>
        <w:tc>
          <w:tcPr>
            <w:tcW w:w="1700" w:type="dxa"/>
            <w:tcBorders>
              <w:right w:val="double" w:sz="4" w:space="0" w:color="auto"/>
            </w:tcBorders>
            <w:shd w:val="clear" w:color="auto" w:fill="auto"/>
            <w:noWrap/>
            <w:vAlign w:val="bottom"/>
            <w:hideMark/>
          </w:tcPr>
          <w:p w14:paraId="3952C37A"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1 010,7</w:t>
            </w:r>
          </w:p>
        </w:tc>
      </w:tr>
      <w:tr w:rsidR="00D15500" w:rsidRPr="00705F4D" w14:paraId="75E2C244" w14:textId="77777777" w:rsidTr="0069172D">
        <w:trPr>
          <w:trHeight w:val="238"/>
        </w:trPr>
        <w:tc>
          <w:tcPr>
            <w:tcW w:w="5685" w:type="dxa"/>
            <w:tcBorders>
              <w:left w:val="double" w:sz="4" w:space="0" w:color="auto"/>
            </w:tcBorders>
            <w:shd w:val="clear" w:color="auto" w:fill="auto"/>
            <w:noWrap/>
            <w:vAlign w:val="bottom"/>
            <w:hideMark/>
          </w:tcPr>
          <w:p w14:paraId="2D326DA3" w14:textId="77777777" w:rsidR="00D15500" w:rsidRPr="00705F4D" w:rsidRDefault="00D15500" w:rsidP="0069172D">
            <w:pPr>
              <w:spacing w:after="0" w:line="240" w:lineRule="auto"/>
              <w:rPr>
                <w:rFonts w:ascii="Times New Roman" w:eastAsia="Times New Roman" w:hAnsi="Times New Roman"/>
                <w:color w:val="000000"/>
                <w:lang w:eastAsia="ru-RU"/>
              </w:rPr>
            </w:pPr>
            <w:r w:rsidRPr="00705F4D">
              <w:rPr>
                <w:rFonts w:ascii="Times New Roman" w:eastAsia="Times New Roman" w:hAnsi="Times New Roman"/>
                <w:color w:val="000000"/>
                <w:lang w:eastAsia="ru-RU"/>
              </w:rPr>
              <w:t>Областной бюджет</w:t>
            </w:r>
          </w:p>
        </w:tc>
        <w:tc>
          <w:tcPr>
            <w:tcW w:w="1985" w:type="dxa"/>
            <w:shd w:val="clear" w:color="auto" w:fill="auto"/>
            <w:noWrap/>
            <w:vAlign w:val="bottom"/>
            <w:hideMark/>
          </w:tcPr>
          <w:p w14:paraId="02A4D4D2"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18 728,0</w:t>
            </w:r>
          </w:p>
        </w:tc>
        <w:tc>
          <w:tcPr>
            <w:tcW w:w="1700" w:type="dxa"/>
            <w:tcBorders>
              <w:right w:val="double" w:sz="4" w:space="0" w:color="auto"/>
            </w:tcBorders>
            <w:shd w:val="clear" w:color="auto" w:fill="auto"/>
            <w:noWrap/>
            <w:vAlign w:val="bottom"/>
            <w:hideMark/>
          </w:tcPr>
          <w:p w14:paraId="08851E29"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19 938,8</w:t>
            </w:r>
          </w:p>
        </w:tc>
      </w:tr>
      <w:tr w:rsidR="00D15500" w:rsidRPr="00705F4D" w14:paraId="3E1C58DA" w14:textId="77777777" w:rsidTr="0069172D">
        <w:trPr>
          <w:trHeight w:val="114"/>
        </w:trPr>
        <w:tc>
          <w:tcPr>
            <w:tcW w:w="5685" w:type="dxa"/>
            <w:tcBorders>
              <w:left w:val="double" w:sz="4" w:space="0" w:color="auto"/>
            </w:tcBorders>
            <w:shd w:val="clear" w:color="auto" w:fill="auto"/>
            <w:noWrap/>
            <w:vAlign w:val="bottom"/>
            <w:hideMark/>
          </w:tcPr>
          <w:p w14:paraId="1743A474" w14:textId="77777777" w:rsidR="00D15500" w:rsidRPr="00705F4D" w:rsidRDefault="00D15500" w:rsidP="0069172D">
            <w:pPr>
              <w:spacing w:after="0" w:line="240" w:lineRule="auto"/>
              <w:rPr>
                <w:rFonts w:ascii="Times New Roman" w:eastAsia="Times New Roman" w:hAnsi="Times New Roman"/>
                <w:color w:val="000000"/>
                <w:lang w:eastAsia="ru-RU"/>
              </w:rPr>
            </w:pPr>
            <w:r w:rsidRPr="00705F4D">
              <w:rPr>
                <w:rFonts w:ascii="Times New Roman" w:eastAsia="Times New Roman" w:hAnsi="Times New Roman"/>
                <w:color w:val="000000"/>
                <w:lang w:eastAsia="ru-RU"/>
              </w:rPr>
              <w:t>Местные бюджеты</w:t>
            </w:r>
          </w:p>
        </w:tc>
        <w:tc>
          <w:tcPr>
            <w:tcW w:w="1985" w:type="dxa"/>
            <w:shd w:val="clear" w:color="auto" w:fill="auto"/>
            <w:noWrap/>
            <w:vAlign w:val="bottom"/>
            <w:hideMark/>
          </w:tcPr>
          <w:p w14:paraId="1908C724"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54,2</w:t>
            </w:r>
          </w:p>
        </w:tc>
        <w:tc>
          <w:tcPr>
            <w:tcW w:w="1700" w:type="dxa"/>
            <w:tcBorders>
              <w:right w:val="double" w:sz="4" w:space="0" w:color="auto"/>
            </w:tcBorders>
            <w:shd w:val="clear" w:color="auto" w:fill="auto"/>
            <w:noWrap/>
            <w:vAlign w:val="bottom"/>
            <w:hideMark/>
          </w:tcPr>
          <w:p w14:paraId="00CC711F"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84,0</w:t>
            </w:r>
          </w:p>
        </w:tc>
      </w:tr>
      <w:tr w:rsidR="00D15500" w:rsidRPr="00705F4D" w14:paraId="0496FECF" w14:textId="77777777" w:rsidTr="0069172D">
        <w:trPr>
          <w:trHeight w:val="132"/>
        </w:trPr>
        <w:tc>
          <w:tcPr>
            <w:tcW w:w="5685" w:type="dxa"/>
            <w:tcBorders>
              <w:left w:val="double" w:sz="4" w:space="0" w:color="auto"/>
              <w:bottom w:val="single" w:sz="4" w:space="0" w:color="auto"/>
            </w:tcBorders>
            <w:shd w:val="clear" w:color="auto" w:fill="auto"/>
            <w:noWrap/>
            <w:vAlign w:val="bottom"/>
            <w:hideMark/>
          </w:tcPr>
          <w:p w14:paraId="60896B93" w14:textId="77777777" w:rsidR="00D15500" w:rsidRPr="00705F4D" w:rsidRDefault="00D15500" w:rsidP="0069172D">
            <w:pPr>
              <w:spacing w:after="0" w:line="240" w:lineRule="auto"/>
              <w:rPr>
                <w:rFonts w:ascii="Times New Roman" w:eastAsia="Times New Roman" w:hAnsi="Times New Roman"/>
                <w:color w:val="000000"/>
                <w:lang w:eastAsia="ru-RU"/>
              </w:rPr>
            </w:pPr>
            <w:r w:rsidRPr="00705F4D">
              <w:rPr>
                <w:rFonts w:ascii="Times New Roman" w:eastAsia="Times New Roman" w:hAnsi="Times New Roman"/>
                <w:color w:val="000000"/>
                <w:lang w:eastAsia="ru-RU"/>
              </w:rPr>
              <w:t>Внебюджетные источники</w:t>
            </w:r>
          </w:p>
        </w:tc>
        <w:tc>
          <w:tcPr>
            <w:tcW w:w="1985" w:type="dxa"/>
            <w:tcBorders>
              <w:bottom w:val="single" w:sz="4" w:space="0" w:color="auto"/>
            </w:tcBorders>
            <w:shd w:val="clear" w:color="auto" w:fill="auto"/>
            <w:noWrap/>
            <w:vAlign w:val="bottom"/>
            <w:hideMark/>
          </w:tcPr>
          <w:p w14:paraId="12F0DD8B"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263,4</w:t>
            </w:r>
          </w:p>
        </w:tc>
        <w:tc>
          <w:tcPr>
            <w:tcW w:w="1700" w:type="dxa"/>
            <w:tcBorders>
              <w:bottom w:val="single" w:sz="4" w:space="0" w:color="auto"/>
              <w:right w:val="double" w:sz="4" w:space="0" w:color="auto"/>
            </w:tcBorders>
            <w:shd w:val="clear" w:color="auto" w:fill="auto"/>
            <w:noWrap/>
            <w:vAlign w:val="bottom"/>
            <w:hideMark/>
          </w:tcPr>
          <w:p w14:paraId="3D6FC9A1"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263,4</w:t>
            </w:r>
          </w:p>
        </w:tc>
      </w:tr>
      <w:tr w:rsidR="00D15500" w:rsidRPr="00705F4D" w14:paraId="666FAAB1" w14:textId="77777777" w:rsidTr="0069172D">
        <w:trPr>
          <w:trHeight w:val="149"/>
        </w:trPr>
        <w:tc>
          <w:tcPr>
            <w:tcW w:w="5685" w:type="dxa"/>
            <w:tcBorders>
              <w:left w:val="double" w:sz="4" w:space="0" w:color="auto"/>
              <w:bottom w:val="double" w:sz="4" w:space="0" w:color="auto"/>
            </w:tcBorders>
            <w:shd w:val="clear" w:color="auto" w:fill="auto"/>
            <w:noWrap/>
            <w:vAlign w:val="bottom"/>
            <w:hideMark/>
          </w:tcPr>
          <w:p w14:paraId="2FB9EC18" w14:textId="77777777" w:rsidR="00D15500" w:rsidRPr="00705F4D" w:rsidRDefault="00D15500" w:rsidP="0069172D">
            <w:pPr>
              <w:spacing w:after="0" w:line="240" w:lineRule="auto"/>
              <w:rPr>
                <w:rFonts w:ascii="Times New Roman" w:eastAsia="Times New Roman" w:hAnsi="Times New Roman"/>
                <w:color w:val="000000"/>
                <w:lang w:eastAsia="ru-RU"/>
              </w:rPr>
            </w:pPr>
            <w:r w:rsidRPr="00705F4D">
              <w:rPr>
                <w:rFonts w:ascii="Times New Roman" w:eastAsia="Times New Roman" w:hAnsi="Times New Roman"/>
                <w:color w:val="000000"/>
                <w:lang w:eastAsia="ru-RU"/>
              </w:rPr>
              <w:t>Итого</w:t>
            </w:r>
          </w:p>
        </w:tc>
        <w:tc>
          <w:tcPr>
            <w:tcW w:w="1985" w:type="dxa"/>
            <w:tcBorders>
              <w:bottom w:val="double" w:sz="4" w:space="0" w:color="auto"/>
            </w:tcBorders>
            <w:shd w:val="clear" w:color="auto" w:fill="auto"/>
            <w:noWrap/>
            <w:vAlign w:val="bottom"/>
            <w:hideMark/>
          </w:tcPr>
          <w:p w14:paraId="0AA32499"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19 472,5</w:t>
            </w:r>
          </w:p>
        </w:tc>
        <w:tc>
          <w:tcPr>
            <w:tcW w:w="1700" w:type="dxa"/>
            <w:tcBorders>
              <w:bottom w:val="double" w:sz="4" w:space="0" w:color="auto"/>
              <w:right w:val="double" w:sz="4" w:space="0" w:color="auto"/>
            </w:tcBorders>
            <w:shd w:val="clear" w:color="auto" w:fill="auto"/>
            <w:noWrap/>
            <w:vAlign w:val="bottom"/>
            <w:hideMark/>
          </w:tcPr>
          <w:p w14:paraId="2FBFA6D3" w14:textId="77777777" w:rsidR="00D15500" w:rsidRPr="00705F4D" w:rsidRDefault="00D15500" w:rsidP="0069172D">
            <w:pPr>
              <w:spacing w:after="0" w:line="240" w:lineRule="auto"/>
              <w:jc w:val="right"/>
              <w:rPr>
                <w:rFonts w:ascii="Times New Roman" w:eastAsia="Times New Roman" w:hAnsi="Times New Roman"/>
                <w:color w:val="000000"/>
                <w:lang w:eastAsia="ru-RU"/>
              </w:rPr>
            </w:pPr>
            <w:r w:rsidRPr="00705F4D">
              <w:rPr>
                <w:rFonts w:ascii="Times New Roman" w:eastAsia="Times New Roman" w:hAnsi="Times New Roman"/>
                <w:color w:val="000000"/>
                <w:lang w:eastAsia="ru-RU"/>
              </w:rPr>
              <w:t>21 296,9</w:t>
            </w:r>
          </w:p>
        </w:tc>
      </w:tr>
    </w:tbl>
    <w:p w14:paraId="64F4316C" w14:textId="77777777" w:rsidR="00D15500" w:rsidRDefault="00D15500" w:rsidP="00D15500">
      <w:pPr>
        <w:spacing w:after="0" w:line="240" w:lineRule="auto"/>
        <w:ind w:firstLine="709"/>
        <w:jc w:val="both"/>
        <w:rPr>
          <w:rFonts w:ascii="Times New Roman" w:hAnsi="Times New Roman"/>
          <w:sz w:val="28"/>
          <w:szCs w:val="28"/>
          <w:highlight w:val="cyan"/>
          <w:lang w:eastAsia="ru-RU"/>
        </w:rPr>
      </w:pPr>
    </w:p>
    <w:p w14:paraId="0718F65F" w14:textId="77777777" w:rsidR="00D15500" w:rsidRPr="00705F4D" w:rsidRDefault="00D15500" w:rsidP="00D15500">
      <w:pPr>
        <w:spacing w:after="0" w:line="240" w:lineRule="auto"/>
        <w:ind w:firstLine="851"/>
        <w:jc w:val="both"/>
        <w:rPr>
          <w:rFonts w:ascii="Times New Roman" w:hAnsi="Times New Roman"/>
          <w:sz w:val="28"/>
          <w:szCs w:val="28"/>
        </w:rPr>
      </w:pPr>
      <w:r w:rsidRPr="00705F4D">
        <w:rPr>
          <w:rFonts w:ascii="Times New Roman" w:hAnsi="Times New Roman"/>
          <w:sz w:val="28"/>
          <w:szCs w:val="28"/>
        </w:rPr>
        <w:t>В течение 2018 года постановлениями Правительства Архангельской области в госпрограм</w:t>
      </w:r>
      <w:r>
        <w:rPr>
          <w:rFonts w:ascii="Times New Roman" w:hAnsi="Times New Roman"/>
          <w:sz w:val="28"/>
          <w:szCs w:val="28"/>
        </w:rPr>
        <w:t>му вносились изменения 14 раз.</w:t>
      </w:r>
    </w:p>
    <w:p w14:paraId="63B050D5" w14:textId="77777777" w:rsidR="00D15500" w:rsidRPr="00BE3E40" w:rsidRDefault="00D15500" w:rsidP="00D15500">
      <w:pPr>
        <w:spacing w:after="0" w:line="240" w:lineRule="auto"/>
        <w:ind w:firstLine="851"/>
        <w:jc w:val="both"/>
        <w:rPr>
          <w:rFonts w:ascii="Times New Roman" w:hAnsi="Times New Roman"/>
          <w:sz w:val="28"/>
          <w:szCs w:val="28"/>
        </w:rPr>
      </w:pPr>
      <w:r w:rsidRPr="00BE3E40">
        <w:rPr>
          <w:rFonts w:ascii="Times New Roman" w:hAnsi="Times New Roman"/>
          <w:sz w:val="28"/>
          <w:szCs w:val="28"/>
        </w:rPr>
        <w:t>Проверкой КСП Архангельской области установлено, что приложением № 14 к Закону «Об областном бюджете</w:t>
      </w:r>
      <w:r>
        <w:rPr>
          <w:rFonts w:ascii="Times New Roman" w:hAnsi="Times New Roman"/>
          <w:sz w:val="28"/>
          <w:szCs w:val="28"/>
        </w:rPr>
        <w:t>»</w:t>
      </w:r>
      <w:r w:rsidRPr="00BE3E40">
        <w:rPr>
          <w:rFonts w:ascii="Times New Roman" w:hAnsi="Times New Roman"/>
          <w:sz w:val="28"/>
          <w:szCs w:val="28"/>
        </w:rPr>
        <w:t xml:space="preserve"> (в редакции от 02.04.2018) бюджетные ассигнования на реализацию госпрограммы предусмотрены в размере 20 320,6 млн.руб., дата вступления в силу – 03.04.2018. По состоянию на 04.06.2018 госпрограмма действовала в редакции от 25.04.2018 № 190-пп (период действия редакции с 26.04.2018 по 13.06.2018), согласно которой общая сумма средств федерального и областного бюджетов на реализацию мероприятий про</w:t>
      </w:r>
      <w:r>
        <w:rPr>
          <w:rFonts w:ascii="Times New Roman" w:hAnsi="Times New Roman"/>
          <w:sz w:val="28"/>
          <w:szCs w:val="28"/>
        </w:rPr>
        <w:t>граммы составляла 19 765,3 млн.</w:t>
      </w:r>
      <w:r w:rsidRPr="00BE3E40">
        <w:rPr>
          <w:rFonts w:ascii="Times New Roman" w:hAnsi="Times New Roman"/>
          <w:sz w:val="28"/>
          <w:szCs w:val="28"/>
        </w:rPr>
        <w:t>руб.</w:t>
      </w:r>
    </w:p>
    <w:p w14:paraId="7E19EFAA" w14:textId="77777777" w:rsidR="00D15500" w:rsidRPr="003B7FD2" w:rsidRDefault="00D15500" w:rsidP="00D15500">
      <w:pPr>
        <w:spacing w:after="0" w:line="240" w:lineRule="auto"/>
        <w:ind w:firstLine="851"/>
        <w:jc w:val="both"/>
        <w:rPr>
          <w:rFonts w:ascii="Times New Roman" w:hAnsi="Times New Roman"/>
          <w:sz w:val="28"/>
          <w:szCs w:val="28"/>
        </w:rPr>
      </w:pPr>
      <w:r w:rsidRPr="003B7FD2">
        <w:rPr>
          <w:rFonts w:ascii="Times New Roman" w:hAnsi="Times New Roman"/>
          <w:sz w:val="28"/>
          <w:szCs w:val="28"/>
        </w:rPr>
        <w:lastRenderedPageBreak/>
        <w:t>Таким образом, в на</w:t>
      </w:r>
      <w:r w:rsidRPr="009D13B8">
        <w:rPr>
          <w:rFonts w:ascii="Times New Roman" w:hAnsi="Times New Roman"/>
          <w:color w:val="FF0000"/>
          <w:sz w:val="28"/>
          <w:szCs w:val="28"/>
        </w:rPr>
        <w:t xml:space="preserve">рушение требований пункта 4 статьи 10 </w:t>
      </w:r>
      <w:r w:rsidRPr="003B7FD2">
        <w:rPr>
          <w:rFonts w:ascii="Times New Roman" w:hAnsi="Times New Roman"/>
          <w:sz w:val="28"/>
          <w:szCs w:val="28"/>
        </w:rPr>
        <w:t xml:space="preserve">областного закона </w:t>
      </w:r>
      <w:r>
        <w:rPr>
          <w:rFonts w:ascii="Times New Roman" w:hAnsi="Times New Roman"/>
          <w:sz w:val="28"/>
          <w:szCs w:val="28"/>
        </w:rPr>
        <w:t>о</w:t>
      </w:r>
      <w:r w:rsidRPr="003B7FD2">
        <w:rPr>
          <w:rFonts w:ascii="Times New Roman" w:hAnsi="Times New Roman"/>
          <w:sz w:val="28"/>
          <w:szCs w:val="28"/>
        </w:rPr>
        <w:t xml:space="preserve"> бюджетном процессе, </w:t>
      </w:r>
      <w:r w:rsidRPr="00EA1E94">
        <w:rPr>
          <w:rFonts w:ascii="Times New Roman" w:hAnsi="Times New Roman"/>
          <w:color w:val="FF0000"/>
          <w:sz w:val="28"/>
          <w:szCs w:val="28"/>
        </w:rPr>
        <w:t>пункта 22 Порядка № 299-пп,</w:t>
      </w:r>
      <w:r w:rsidRPr="003B7FD2">
        <w:rPr>
          <w:rFonts w:ascii="Times New Roman" w:hAnsi="Times New Roman"/>
          <w:sz w:val="28"/>
          <w:szCs w:val="28"/>
        </w:rPr>
        <w:t xml:space="preserve"> госпрограмма была приведена в соответствие с областным законом об областном бюджете с нарушением двухмесячного срока на общую сумму средств об</w:t>
      </w:r>
      <w:r>
        <w:rPr>
          <w:rFonts w:ascii="Times New Roman" w:hAnsi="Times New Roman"/>
          <w:sz w:val="28"/>
          <w:szCs w:val="28"/>
        </w:rPr>
        <w:t xml:space="preserve">ластного бюджета </w:t>
      </w:r>
      <w:r w:rsidRPr="009D13B8">
        <w:rPr>
          <w:rFonts w:ascii="Times New Roman" w:hAnsi="Times New Roman"/>
          <w:color w:val="FF0000"/>
          <w:sz w:val="28"/>
          <w:szCs w:val="28"/>
        </w:rPr>
        <w:t>555,3 млн.руб</w:t>
      </w:r>
      <w:r>
        <w:rPr>
          <w:rFonts w:ascii="Times New Roman" w:hAnsi="Times New Roman"/>
          <w:sz w:val="28"/>
          <w:szCs w:val="28"/>
        </w:rPr>
        <w:t>.</w:t>
      </w:r>
    </w:p>
    <w:p w14:paraId="440C495D" w14:textId="77777777" w:rsidR="00D15500" w:rsidRPr="00EC0E46" w:rsidRDefault="00D15500" w:rsidP="00D15500">
      <w:pPr>
        <w:spacing w:after="0" w:line="240" w:lineRule="auto"/>
        <w:ind w:firstLine="851"/>
        <w:jc w:val="both"/>
        <w:rPr>
          <w:rFonts w:ascii="Times New Roman" w:hAnsi="Times New Roman"/>
          <w:sz w:val="28"/>
          <w:szCs w:val="28"/>
        </w:rPr>
      </w:pPr>
      <w:r w:rsidRPr="00EC0E46">
        <w:rPr>
          <w:rFonts w:ascii="Times New Roman" w:hAnsi="Times New Roman"/>
          <w:sz w:val="28"/>
          <w:szCs w:val="28"/>
        </w:rPr>
        <w:t xml:space="preserve">Постановлением Правительства Архангельской области от 09.06.2018 № 254-пп в госпрограмму внесены изменения, в соответствии с которыми общая сумма средств </w:t>
      </w:r>
      <w:r w:rsidRPr="00EA1E94">
        <w:rPr>
          <w:rFonts w:ascii="Times New Roman" w:hAnsi="Times New Roman"/>
          <w:sz w:val="28"/>
          <w:szCs w:val="28"/>
        </w:rPr>
        <w:t xml:space="preserve">федерального и областного бюджетов на реализацию мероприятий программы на 2018 год составила </w:t>
      </w:r>
      <w:r w:rsidRPr="00EC0E46">
        <w:rPr>
          <w:rFonts w:ascii="Times New Roman" w:hAnsi="Times New Roman"/>
          <w:sz w:val="28"/>
          <w:szCs w:val="28"/>
        </w:rPr>
        <w:t>20 320,6 млн.руб.</w:t>
      </w:r>
    </w:p>
    <w:p w14:paraId="26675153" w14:textId="77777777" w:rsidR="00D15500" w:rsidRPr="00EC0E46" w:rsidRDefault="00D15500" w:rsidP="00D15500">
      <w:pPr>
        <w:spacing w:after="0" w:line="240" w:lineRule="auto"/>
        <w:ind w:firstLine="851"/>
        <w:jc w:val="both"/>
        <w:rPr>
          <w:rFonts w:ascii="Times New Roman" w:hAnsi="Times New Roman"/>
          <w:sz w:val="28"/>
          <w:szCs w:val="28"/>
        </w:rPr>
      </w:pPr>
      <w:r w:rsidRPr="00EC0E46">
        <w:rPr>
          <w:rFonts w:ascii="Times New Roman" w:hAnsi="Times New Roman"/>
          <w:sz w:val="28"/>
          <w:szCs w:val="28"/>
        </w:rPr>
        <w:t>Согласно отчету о реализации в 2018 году госпрограммы исполнение мероприятий следующее:</w:t>
      </w:r>
    </w:p>
    <w:p w14:paraId="64A79D24" w14:textId="77777777" w:rsidR="00D15500" w:rsidRDefault="00D15500" w:rsidP="00D15500">
      <w:pPr>
        <w:pStyle w:val="a6"/>
        <w:numPr>
          <w:ilvl w:val="0"/>
          <w:numId w:val="21"/>
        </w:numPr>
        <w:ind w:left="0" w:firstLine="851"/>
        <w:jc w:val="both"/>
        <w:rPr>
          <w:rFonts w:eastAsia="Calibri"/>
          <w:sz w:val="28"/>
          <w:szCs w:val="28"/>
        </w:rPr>
      </w:pPr>
      <w:r w:rsidRPr="00C92B39">
        <w:rPr>
          <w:rFonts w:eastAsia="Calibri"/>
          <w:sz w:val="28"/>
          <w:szCs w:val="28"/>
        </w:rPr>
        <w:t>подпрограмма № 1 «Развитие общего и дополнительного образования» предусмотрено финансовых средств в размере 14 237 млн.руб., из них средств</w:t>
      </w:r>
      <w:r>
        <w:rPr>
          <w:rFonts w:eastAsia="Calibri"/>
          <w:sz w:val="28"/>
          <w:szCs w:val="28"/>
        </w:rPr>
        <w:t>а: областного бюджета – 14 129,</w:t>
      </w:r>
      <w:r w:rsidRPr="00C92B39">
        <w:rPr>
          <w:rFonts w:eastAsia="Calibri"/>
          <w:sz w:val="28"/>
          <w:szCs w:val="28"/>
        </w:rPr>
        <w:t>3 млн.руб., местных бюджетов – 75,1 млн.руб., внебюджетных источников – 32,6 млн.руб.</w:t>
      </w:r>
    </w:p>
    <w:p w14:paraId="0D444C91" w14:textId="77777777" w:rsidR="00D15500" w:rsidRPr="008265CE" w:rsidRDefault="00D15500" w:rsidP="00D15500">
      <w:pPr>
        <w:spacing w:after="0" w:line="240" w:lineRule="auto"/>
        <w:ind w:firstLine="851"/>
        <w:jc w:val="both"/>
        <w:rPr>
          <w:rFonts w:ascii="Times New Roman" w:hAnsi="Times New Roman"/>
          <w:sz w:val="28"/>
          <w:szCs w:val="28"/>
        </w:rPr>
      </w:pPr>
      <w:r w:rsidRPr="008265CE">
        <w:rPr>
          <w:rFonts w:ascii="Times New Roman" w:hAnsi="Times New Roman"/>
          <w:sz w:val="28"/>
          <w:szCs w:val="28"/>
        </w:rPr>
        <w:t>Израсходовано 14 224,2 млн.руб., из них средства: областного бюджета – 14 118,5 млн.руб., местных бюджетов – 77,6 млн.руб., внебюджетных источников (средства учреждений) – 28,1 млн.руб. Не израсходованы средства областного бюджета в размере 10,8  млн.руб. в связи с неподтверждением расходов и возвратом муниципальными образованиями Архангельской области средств на компенсацию части платы, взимаемой с родителей (законных представителей) за присмотр и уход за детьми в образовательных организациях, реализующих образовательную программу дошкольного образования, и на обеспечение питанием обучающихся по программам начального общего, основного общего, среднего общего образования в муниципальных общеобразовательных организациях муниципальных образований Архангельской области, проживающих в интернате;</w:t>
      </w:r>
    </w:p>
    <w:p w14:paraId="103A0C07" w14:textId="77777777" w:rsidR="00D15500" w:rsidRPr="00612ADD" w:rsidRDefault="00D15500" w:rsidP="00D15500">
      <w:pPr>
        <w:pStyle w:val="a6"/>
        <w:numPr>
          <w:ilvl w:val="0"/>
          <w:numId w:val="21"/>
        </w:numPr>
        <w:ind w:left="0" w:firstLine="851"/>
        <w:jc w:val="both"/>
        <w:rPr>
          <w:rFonts w:eastAsia="Calibri"/>
          <w:sz w:val="28"/>
          <w:szCs w:val="28"/>
        </w:rPr>
      </w:pPr>
      <w:r w:rsidRPr="00612ADD">
        <w:rPr>
          <w:rFonts w:eastAsia="Calibri"/>
          <w:sz w:val="28"/>
          <w:szCs w:val="28"/>
        </w:rPr>
        <w:t>подпрограмма № 2 «Содержание, обучение,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 предусмотрено финансовых средств в размере 2 542,0 млн.руб., из них средства: федерального бюджета – 98,8 млн.руб., областного бюджета – 2 440,5 млн.руб., местных бюджетов – 0,1 млн.руб., внебюджетных источников – 2,6 млн.</w:t>
      </w:r>
      <w:r>
        <w:rPr>
          <w:rFonts w:eastAsia="Calibri"/>
          <w:sz w:val="28"/>
          <w:szCs w:val="28"/>
        </w:rPr>
        <w:t>руб.</w:t>
      </w:r>
    </w:p>
    <w:p w14:paraId="1DEC289C" w14:textId="77777777" w:rsidR="00D15500" w:rsidRPr="008265CE" w:rsidRDefault="00D15500" w:rsidP="00D15500">
      <w:pPr>
        <w:spacing w:after="0" w:line="240" w:lineRule="auto"/>
        <w:ind w:firstLine="851"/>
        <w:jc w:val="both"/>
        <w:rPr>
          <w:rFonts w:ascii="Times New Roman" w:hAnsi="Times New Roman"/>
          <w:sz w:val="28"/>
          <w:szCs w:val="28"/>
        </w:rPr>
      </w:pPr>
      <w:r w:rsidRPr="008265CE">
        <w:rPr>
          <w:rFonts w:ascii="Times New Roman" w:hAnsi="Times New Roman"/>
          <w:sz w:val="28"/>
          <w:szCs w:val="28"/>
        </w:rPr>
        <w:t>Израсходовано 2 524,9 млн.руб., из них средства: федерального бюджета – 97 млн.руб., областного бюджета – 2 422,2 млн.руб., местных бюджетов – 0,1 млн.руб., внебюджетных источников (средства учреждений) – 5,6 млн.руб. Не израсходованы средства федерального бюджета в размере 1,9 млн.руб., средства областного бюджета в размере 18,2 млн.руб., средства местных бюджетов в размере 0,001 млн.руб., в том числе:</w:t>
      </w:r>
    </w:p>
    <w:p w14:paraId="07DEA7C4" w14:textId="77777777" w:rsidR="00D15500" w:rsidRPr="00086AB7" w:rsidRDefault="00D15500" w:rsidP="00D15500">
      <w:pPr>
        <w:spacing w:after="0" w:line="240" w:lineRule="auto"/>
        <w:ind w:firstLine="851"/>
        <w:jc w:val="both"/>
        <w:rPr>
          <w:rFonts w:ascii="Times New Roman" w:hAnsi="Times New Roman"/>
          <w:sz w:val="28"/>
          <w:szCs w:val="28"/>
        </w:rPr>
      </w:pPr>
      <w:r w:rsidRPr="00086AB7">
        <w:rPr>
          <w:rFonts w:ascii="Times New Roman" w:hAnsi="Times New Roman"/>
          <w:sz w:val="28"/>
          <w:szCs w:val="28"/>
        </w:rPr>
        <w:t xml:space="preserve">а) 5,6 млн.руб. (в том числе 1,7 млн.руб. из средств федерального бюджета, 3,9 млн.руб. из средств областного бюджета) – уменьшение количества выявленных детей-сирот и детей, оставшихся без попечения родителей, подлежащих устройству в замещающие семьи, а также незначительное сокращение числа детей-сирот и детей, оставшихся без </w:t>
      </w:r>
      <w:r w:rsidRPr="00086AB7">
        <w:rPr>
          <w:rFonts w:ascii="Times New Roman" w:hAnsi="Times New Roman"/>
          <w:sz w:val="28"/>
          <w:szCs w:val="28"/>
        </w:rPr>
        <w:lastRenderedPageBreak/>
        <w:t>попечения родителей, находящихся под опекой (попечительством) и в приемных семьях;</w:t>
      </w:r>
    </w:p>
    <w:p w14:paraId="03D6BB6F" w14:textId="77777777" w:rsidR="00D15500" w:rsidRPr="002B5938" w:rsidRDefault="00D15500" w:rsidP="00D15500">
      <w:pPr>
        <w:spacing w:after="0" w:line="240" w:lineRule="auto"/>
        <w:ind w:firstLine="851"/>
        <w:jc w:val="both"/>
        <w:rPr>
          <w:rFonts w:ascii="Times New Roman" w:hAnsi="Times New Roman"/>
          <w:sz w:val="28"/>
          <w:szCs w:val="28"/>
        </w:rPr>
      </w:pPr>
      <w:r>
        <w:rPr>
          <w:rFonts w:ascii="Times New Roman" w:hAnsi="Times New Roman"/>
          <w:sz w:val="28"/>
          <w:szCs w:val="28"/>
        </w:rPr>
        <w:t xml:space="preserve">б) </w:t>
      </w:r>
      <w:r w:rsidRPr="002B5938">
        <w:rPr>
          <w:rFonts w:ascii="Times New Roman" w:hAnsi="Times New Roman"/>
          <w:sz w:val="28"/>
          <w:szCs w:val="28"/>
        </w:rPr>
        <w:t>14,3 млн.руб. (в том числе 0,1 млн.руб. из средств федерального бюджета, 14,2 млн.руб. из средств областного бюджета) – сложность участия физических лиц в конкурсных процедурах по продаже жилья, а также длительные сроки определения поставщиков в целях заключения договоров купли-продажи жилых помещений при проведении конкурсных процедур по приобретению детям-сиротам жилых помещений. Так, в течение 2018 года в регионе органами местного самоуправления муниципальных образований Архангельской области было объявлено 362 электронных аукциона, из них признаны состоявшимися – 180, несостоявшимися по причин</w:t>
      </w:r>
      <w:r>
        <w:rPr>
          <w:rFonts w:ascii="Times New Roman" w:hAnsi="Times New Roman"/>
          <w:sz w:val="28"/>
          <w:szCs w:val="28"/>
        </w:rPr>
        <w:t>е отсутствия предложений – 182;</w:t>
      </w:r>
    </w:p>
    <w:p w14:paraId="5FE151C3" w14:textId="77777777" w:rsidR="00D15500" w:rsidRPr="002B5938" w:rsidRDefault="00D15500" w:rsidP="00D15500">
      <w:pPr>
        <w:pStyle w:val="a6"/>
        <w:numPr>
          <w:ilvl w:val="0"/>
          <w:numId w:val="21"/>
        </w:numPr>
        <w:ind w:left="0" w:firstLine="851"/>
        <w:jc w:val="both"/>
        <w:rPr>
          <w:rFonts w:eastAsia="Calibri"/>
          <w:sz w:val="28"/>
          <w:szCs w:val="28"/>
        </w:rPr>
      </w:pPr>
      <w:r w:rsidRPr="002B5938">
        <w:rPr>
          <w:rFonts w:eastAsia="Calibri"/>
          <w:sz w:val="28"/>
          <w:szCs w:val="28"/>
        </w:rPr>
        <w:t>подпрограмма № 3 «Развитие среднего профессионального образования» предусмотрено финансовых средств в размере 2 607,5 млн.руб., из них средства: федерального бюджета – 11,5 млн.руб., областного бюджета – 2 411,4 млн.руб., внебюджетных источников – 184,6 млн.руб. Израсходо</w:t>
      </w:r>
      <w:r>
        <w:rPr>
          <w:rFonts w:eastAsia="Calibri"/>
          <w:sz w:val="28"/>
          <w:szCs w:val="28"/>
        </w:rPr>
        <w:t>вано 2 607,5 млн.руб. или 100%;</w:t>
      </w:r>
    </w:p>
    <w:p w14:paraId="620A87C5" w14:textId="77777777" w:rsidR="00D15500" w:rsidRPr="005166E9" w:rsidRDefault="00D15500" w:rsidP="00D15500">
      <w:pPr>
        <w:pStyle w:val="a6"/>
        <w:numPr>
          <w:ilvl w:val="0"/>
          <w:numId w:val="21"/>
        </w:numPr>
        <w:ind w:left="0" w:firstLine="851"/>
        <w:jc w:val="both"/>
        <w:rPr>
          <w:rFonts w:eastAsia="Calibri"/>
          <w:sz w:val="28"/>
          <w:szCs w:val="28"/>
        </w:rPr>
      </w:pPr>
      <w:r w:rsidRPr="005166E9">
        <w:rPr>
          <w:rFonts w:eastAsia="Calibri"/>
          <w:sz w:val="28"/>
          <w:szCs w:val="28"/>
        </w:rPr>
        <w:t>подпрограмма № 4 «Совершенствование системы предоставления услуг в сфере образования» предусмотрено финансовых средств в размере 696,6 млн.руб., из них средства: федерального бюджета – 10,7 млн.руб., областного бюджета – 673,8 млн.руб., внебюдже</w:t>
      </w:r>
      <w:r>
        <w:rPr>
          <w:rFonts w:eastAsia="Calibri"/>
          <w:sz w:val="28"/>
          <w:szCs w:val="28"/>
        </w:rPr>
        <w:t>тных источников – 12,1 млн.руб.</w:t>
      </w:r>
    </w:p>
    <w:p w14:paraId="490779EA" w14:textId="77777777" w:rsidR="00D15500" w:rsidRPr="005166E9" w:rsidRDefault="00D15500" w:rsidP="00D15500">
      <w:pPr>
        <w:spacing w:after="0" w:line="240" w:lineRule="auto"/>
        <w:ind w:firstLine="851"/>
        <w:jc w:val="both"/>
        <w:rPr>
          <w:rFonts w:ascii="Times New Roman" w:hAnsi="Times New Roman"/>
          <w:sz w:val="28"/>
          <w:szCs w:val="28"/>
        </w:rPr>
      </w:pPr>
      <w:r w:rsidRPr="005166E9">
        <w:rPr>
          <w:rFonts w:ascii="Times New Roman" w:hAnsi="Times New Roman"/>
          <w:sz w:val="28"/>
          <w:szCs w:val="28"/>
        </w:rPr>
        <w:t>Израсходовано 696,4 млн.руб., из них средства: федерального бюджета – 10,7 млн.руб., областного бюджета – 664,3 млн.руб., внебюджетных источников (средства учреждений) – 21,4 млн.руб. Не израсходованы средства федерального бюджета в размере 0,03 млн.руб., средства областного бюджета в размере 9,4 млн.руб. по следующим причинам:</w:t>
      </w:r>
    </w:p>
    <w:p w14:paraId="3EDCEEAF" w14:textId="77777777" w:rsidR="00D15500" w:rsidRPr="003857E4" w:rsidRDefault="00D15500" w:rsidP="00D15500">
      <w:pPr>
        <w:spacing w:after="0" w:line="240" w:lineRule="auto"/>
        <w:ind w:firstLine="851"/>
        <w:jc w:val="both"/>
        <w:rPr>
          <w:rFonts w:ascii="Times New Roman" w:hAnsi="Times New Roman"/>
          <w:sz w:val="28"/>
          <w:szCs w:val="28"/>
        </w:rPr>
      </w:pPr>
      <w:r>
        <w:rPr>
          <w:rFonts w:ascii="Times New Roman" w:hAnsi="Times New Roman"/>
          <w:sz w:val="28"/>
          <w:szCs w:val="28"/>
        </w:rPr>
        <w:t xml:space="preserve">а) </w:t>
      </w:r>
      <w:r w:rsidRPr="003857E4">
        <w:rPr>
          <w:rFonts w:ascii="Times New Roman" w:hAnsi="Times New Roman"/>
          <w:sz w:val="28"/>
          <w:szCs w:val="28"/>
        </w:rPr>
        <w:t>8,2 млн.руб. из средств областного бюджета – неподтверждение расходов и возврат муниципальными образованиями Архангельской области средств на предоставление компенсации расходов на оплату жилых помещений, отопления и освещения педагогическим работникам муниципальных образовательных организаций муниципальных образований Архангельской области, расположенных в сельской местности, рабочих поселках (поселках городского типа);</w:t>
      </w:r>
    </w:p>
    <w:p w14:paraId="3CBD7FE6" w14:textId="77777777" w:rsidR="00D15500" w:rsidRPr="003857E4" w:rsidRDefault="00D15500" w:rsidP="00D15500">
      <w:pPr>
        <w:spacing w:after="0" w:line="240" w:lineRule="auto"/>
        <w:ind w:firstLine="851"/>
        <w:jc w:val="both"/>
        <w:rPr>
          <w:rFonts w:ascii="Times New Roman" w:hAnsi="Times New Roman"/>
          <w:sz w:val="28"/>
          <w:szCs w:val="28"/>
        </w:rPr>
      </w:pPr>
      <w:r>
        <w:rPr>
          <w:rFonts w:ascii="Times New Roman" w:hAnsi="Times New Roman"/>
          <w:sz w:val="28"/>
          <w:szCs w:val="28"/>
        </w:rPr>
        <w:t xml:space="preserve">б) </w:t>
      </w:r>
      <w:r w:rsidRPr="003857E4">
        <w:rPr>
          <w:rFonts w:ascii="Times New Roman" w:hAnsi="Times New Roman"/>
          <w:sz w:val="28"/>
          <w:szCs w:val="28"/>
        </w:rPr>
        <w:t>0,8 млн.руб. из средств областного бюджета – возврат единовременных выплат молодыми специалистами в сфере образования по причине прекращения трудового договора до истечения трехлетнего срока со дня поступления на работу в государственные образовательные организации Архангельской области и муниципальные образовательные организации муниципальных образований Архангельской области;</w:t>
      </w:r>
    </w:p>
    <w:p w14:paraId="4CE0699B" w14:textId="77777777" w:rsidR="00D15500" w:rsidRPr="003857E4" w:rsidRDefault="00D15500" w:rsidP="00D15500">
      <w:pPr>
        <w:spacing w:after="0" w:line="240" w:lineRule="auto"/>
        <w:ind w:firstLine="851"/>
        <w:jc w:val="both"/>
        <w:rPr>
          <w:rFonts w:ascii="Times New Roman" w:hAnsi="Times New Roman"/>
          <w:sz w:val="28"/>
          <w:szCs w:val="28"/>
        </w:rPr>
      </w:pPr>
      <w:r>
        <w:rPr>
          <w:rFonts w:ascii="Times New Roman" w:hAnsi="Times New Roman"/>
          <w:sz w:val="28"/>
          <w:szCs w:val="28"/>
        </w:rPr>
        <w:t xml:space="preserve">в) </w:t>
      </w:r>
      <w:r w:rsidRPr="003857E4">
        <w:rPr>
          <w:rFonts w:ascii="Times New Roman" w:hAnsi="Times New Roman"/>
          <w:sz w:val="28"/>
          <w:szCs w:val="28"/>
        </w:rPr>
        <w:t>0,4 млн.руб. (в том числе 0,03 млн.руб. из средств федерального бюджета) – экономия при осуществлении государственных закупок товаров, работ и услуг путем проведения аукционов в электронной форме;</w:t>
      </w:r>
    </w:p>
    <w:p w14:paraId="58402AFC" w14:textId="77777777" w:rsidR="00D15500" w:rsidRPr="00E627A4" w:rsidRDefault="00D15500" w:rsidP="00D15500">
      <w:pPr>
        <w:pStyle w:val="a6"/>
        <w:numPr>
          <w:ilvl w:val="0"/>
          <w:numId w:val="21"/>
        </w:numPr>
        <w:ind w:left="0" w:firstLine="851"/>
        <w:jc w:val="both"/>
        <w:rPr>
          <w:rFonts w:eastAsia="Calibri"/>
          <w:sz w:val="28"/>
          <w:szCs w:val="28"/>
        </w:rPr>
      </w:pPr>
      <w:r w:rsidRPr="00E627A4">
        <w:rPr>
          <w:rFonts w:eastAsia="Calibri"/>
          <w:sz w:val="28"/>
          <w:szCs w:val="28"/>
        </w:rPr>
        <w:t xml:space="preserve">подпрограмма № 5 «Развитие научного потенциала Архангельской области» предусмотрено финансовых средств в размере </w:t>
      </w:r>
      <w:r w:rsidRPr="00E627A4">
        <w:rPr>
          <w:rFonts w:eastAsia="Calibri"/>
          <w:sz w:val="28"/>
          <w:szCs w:val="28"/>
        </w:rPr>
        <w:lastRenderedPageBreak/>
        <w:t>20,6 млн.руб., из них средства: областного бюджета – 11,6 млн.руб., внебюджетных источников – 9 млн.руб. Израсх</w:t>
      </w:r>
      <w:r>
        <w:rPr>
          <w:rFonts w:eastAsia="Calibri"/>
          <w:sz w:val="28"/>
          <w:szCs w:val="28"/>
        </w:rPr>
        <w:t>одовано 20,6 млн.руб. или 100%;</w:t>
      </w:r>
    </w:p>
    <w:p w14:paraId="30BDF0EC" w14:textId="77777777" w:rsidR="00D15500" w:rsidRPr="00676B3A" w:rsidRDefault="00D15500" w:rsidP="00D15500">
      <w:pPr>
        <w:pStyle w:val="a6"/>
        <w:numPr>
          <w:ilvl w:val="0"/>
          <w:numId w:val="21"/>
        </w:numPr>
        <w:ind w:left="0" w:firstLine="851"/>
        <w:jc w:val="both"/>
        <w:rPr>
          <w:rFonts w:eastAsia="Calibri"/>
          <w:sz w:val="28"/>
          <w:szCs w:val="28"/>
        </w:rPr>
      </w:pPr>
      <w:r w:rsidRPr="00676B3A">
        <w:rPr>
          <w:rFonts w:eastAsia="Calibri"/>
          <w:sz w:val="28"/>
          <w:szCs w:val="28"/>
        </w:rPr>
        <w:t>подпрограмма № 6 «Наследие М.В. Ломоносова в социально-экономическом и социокультурном развитии Архангельской области» предусмотрено финансовых средств в размере 5,7 млн.руб., из них средства: областного бюджета – 5,4 млн.руб., внебюджетных источников – 0,3 млн.руб. Израс</w:t>
      </w:r>
      <w:r>
        <w:rPr>
          <w:rFonts w:eastAsia="Calibri"/>
          <w:sz w:val="28"/>
          <w:szCs w:val="28"/>
        </w:rPr>
        <w:t>ходовано 5,7 млн.руб. или 100%;</w:t>
      </w:r>
    </w:p>
    <w:p w14:paraId="01D04C61" w14:textId="77777777" w:rsidR="00D15500" w:rsidRPr="00676B3A" w:rsidRDefault="00D15500" w:rsidP="00D15500">
      <w:pPr>
        <w:pStyle w:val="a6"/>
        <w:numPr>
          <w:ilvl w:val="0"/>
          <w:numId w:val="21"/>
        </w:numPr>
        <w:ind w:left="0" w:firstLine="851"/>
        <w:jc w:val="both"/>
        <w:rPr>
          <w:rFonts w:eastAsia="Calibri"/>
          <w:sz w:val="28"/>
          <w:szCs w:val="28"/>
        </w:rPr>
      </w:pPr>
      <w:r w:rsidRPr="00676B3A">
        <w:rPr>
          <w:rFonts w:eastAsia="Calibri"/>
          <w:sz w:val="28"/>
          <w:szCs w:val="28"/>
        </w:rPr>
        <w:t xml:space="preserve">подпрограмма № 7 «Строительство и капитальный ремонт объектов инфраструктуры системы образования в Архангельской области» предусмотрено финансовых средств в размере 1 168,4 млн.руб., из них средства: федерального бюджета – 889,9 млн.руб., областного бюджета – 269,8 млн.руб., </w:t>
      </w:r>
      <w:r>
        <w:rPr>
          <w:rFonts w:eastAsia="Calibri"/>
          <w:sz w:val="28"/>
          <w:szCs w:val="28"/>
        </w:rPr>
        <w:t>местных бюджетов – 8,7 млн.руб.</w:t>
      </w:r>
    </w:p>
    <w:p w14:paraId="2F0ED305" w14:textId="77777777" w:rsidR="00D15500" w:rsidRPr="00676B3A" w:rsidRDefault="00D15500" w:rsidP="00D15500">
      <w:pPr>
        <w:spacing w:after="0" w:line="240" w:lineRule="auto"/>
        <w:ind w:firstLine="851"/>
        <w:jc w:val="both"/>
        <w:rPr>
          <w:rFonts w:ascii="Times New Roman" w:hAnsi="Times New Roman"/>
          <w:sz w:val="28"/>
          <w:szCs w:val="28"/>
        </w:rPr>
      </w:pPr>
      <w:r w:rsidRPr="00676B3A">
        <w:rPr>
          <w:rFonts w:ascii="Times New Roman" w:hAnsi="Times New Roman"/>
          <w:sz w:val="28"/>
          <w:szCs w:val="28"/>
        </w:rPr>
        <w:t>Израсходовано 626,2 млн.руб., из них средства: федерального бюджета – 499,5 млн.руб., областного бюджета – 118,9 млн.руб., местных бюджетов – 7,8 млн.руб. Не израсходованы средства федерального бюджета в размере 390,4 млн.руб., средства областного бюджета в размере 150,9 млн.руб., средства местных бюджетов в размере 0,9 млн</w:t>
      </w:r>
      <w:r>
        <w:rPr>
          <w:rFonts w:ascii="Times New Roman" w:hAnsi="Times New Roman"/>
          <w:sz w:val="28"/>
          <w:szCs w:val="28"/>
        </w:rPr>
        <w:t>.руб.</w:t>
      </w:r>
    </w:p>
    <w:p w14:paraId="66C23FFB" w14:textId="77777777" w:rsidR="00D15500" w:rsidRPr="00676B3A" w:rsidRDefault="00D15500" w:rsidP="00D15500">
      <w:pPr>
        <w:spacing w:after="0" w:line="240" w:lineRule="auto"/>
        <w:ind w:firstLine="851"/>
        <w:jc w:val="both"/>
        <w:rPr>
          <w:rFonts w:ascii="Times New Roman" w:hAnsi="Times New Roman"/>
          <w:sz w:val="28"/>
          <w:szCs w:val="28"/>
        </w:rPr>
      </w:pPr>
      <w:r w:rsidRPr="00676B3A">
        <w:rPr>
          <w:rFonts w:ascii="Times New Roman" w:hAnsi="Times New Roman"/>
          <w:sz w:val="28"/>
          <w:szCs w:val="28"/>
        </w:rPr>
        <w:t>В госпрограмме утверждены 11 целевых показателей (индикаторов) на уровне госпрогра</w:t>
      </w:r>
      <w:r>
        <w:rPr>
          <w:rFonts w:ascii="Times New Roman" w:hAnsi="Times New Roman"/>
          <w:sz w:val="28"/>
          <w:szCs w:val="28"/>
        </w:rPr>
        <w:t>ммы и 53 на уровне подпрограмм.</w:t>
      </w:r>
    </w:p>
    <w:p w14:paraId="451D76DF" w14:textId="77777777" w:rsidR="00D15500" w:rsidRPr="00F544D1" w:rsidRDefault="00D15500" w:rsidP="00D15500">
      <w:pPr>
        <w:spacing w:after="0" w:line="240" w:lineRule="auto"/>
        <w:ind w:firstLine="851"/>
        <w:jc w:val="both"/>
        <w:rPr>
          <w:rFonts w:ascii="Times New Roman" w:hAnsi="Times New Roman"/>
          <w:sz w:val="28"/>
          <w:szCs w:val="28"/>
        </w:rPr>
      </w:pPr>
      <w:r w:rsidRPr="00F544D1">
        <w:rPr>
          <w:rFonts w:ascii="Times New Roman" w:hAnsi="Times New Roman"/>
          <w:sz w:val="28"/>
          <w:szCs w:val="28"/>
        </w:rPr>
        <w:t>В 2018 году уменьшено значение целевого показателя, утвержденного на уровне госпрограммы «Доля детей-сирот и детей, оставшихся без попечения родителей, лиц из числа детей-сирот и детей, оставшихся без попечения родителей, обеспеченных жилыми помещениями, от общего числа детей-сирот и детей, оставшихся без попечения родителей, а также лиц из числа детей-сирот и детей, оставшихся без попечения родителей, у которых право на получение жилого помеще</w:t>
      </w:r>
      <w:r>
        <w:rPr>
          <w:rFonts w:ascii="Times New Roman" w:hAnsi="Times New Roman"/>
          <w:sz w:val="28"/>
          <w:szCs w:val="28"/>
        </w:rPr>
        <w:t>ния возникло и не реализовано».</w:t>
      </w:r>
    </w:p>
    <w:p w14:paraId="16661810" w14:textId="514BC965" w:rsidR="00D15500" w:rsidRDefault="00D15500" w:rsidP="00D15500">
      <w:pPr>
        <w:spacing w:after="0" w:line="240" w:lineRule="auto"/>
        <w:ind w:firstLine="851"/>
        <w:jc w:val="both"/>
        <w:rPr>
          <w:rFonts w:ascii="Times New Roman" w:hAnsi="Times New Roman"/>
          <w:sz w:val="28"/>
          <w:szCs w:val="28"/>
        </w:rPr>
      </w:pPr>
      <w:r w:rsidRPr="00264CFA">
        <w:rPr>
          <w:rFonts w:ascii="Times New Roman" w:hAnsi="Times New Roman"/>
          <w:sz w:val="28"/>
          <w:szCs w:val="28"/>
        </w:rPr>
        <w:t xml:space="preserve">Изменениями в госпрограмму, внесенными распоряжением Правительства Архангельской области от 09.06.2018 № 254-ПП значения показателя, характеризующего обеспечение детей жилыми помещениями, снижены. Информация об изменениях значения показателя приведена в </w:t>
      </w:r>
      <w:r>
        <w:rPr>
          <w:rFonts w:ascii="Times New Roman" w:hAnsi="Times New Roman"/>
          <w:sz w:val="28"/>
          <w:szCs w:val="28"/>
        </w:rPr>
        <w:t>т</w:t>
      </w:r>
      <w:r w:rsidRPr="00264CFA">
        <w:rPr>
          <w:rFonts w:ascii="Times New Roman" w:hAnsi="Times New Roman"/>
          <w:sz w:val="28"/>
          <w:szCs w:val="28"/>
        </w:rPr>
        <w:t xml:space="preserve">аблице </w:t>
      </w:r>
      <w:r w:rsidR="00315BF4">
        <w:rPr>
          <w:rFonts w:ascii="Times New Roman" w:hAnsi="Times New Roman"/>
          <w:sz w:val="28"/>
          <w:szCs w:val="28"/>
        </w:rPr>
        <w:t>46</w:t>
      </w:r>
      <w:r w:rsidRPr="00264CFA">
        <w:rPr>
          <w:rFonts w:ascii="Times New Roman" w:hAnsi="Times New Roman"/>
          <w:sz w:val="28"/>
          <w:szCs w:val="28"/>
        </w:rPr>
        <w:t>.</w:t>
      </w:r>
    </w:p>
    <w:p w14:paraId="637A1B9B" w14:textId="77777777" w:rsidR="00315BF4" w:rsidRPr="00264CFA" w:rsidRDefault="00315BF4" w:rsidP="00D15500">
      <w:pPr>
        <w:spacing w:after="0" w:line="240" w:lineRule="auto"/>
        <w:ind w:firstLine="851"/>
        <w:jc w:val="both"/>
        <w:rPr>
          <w:rFonts w:ascii="Times New Roman" w:hAnsi="Times New Roman"/>
          <w:sz w:val="28"/>
          <w:szCs w:val="28"/>
        </w:rPr>
      </w:pPr>
    </w:p>
    <w:p w14:paraId="0ECB4BC9" w14:textId="77777777" w:rsidR="00D15500" w:rsidRDefault="00D15500" w:rsidP="00D15500">
      <w:pPr>
        <w:widowControl w:val="0"/>
        <w:autoSpaceDE w:val="0"/>
        <w:autoSpaceDN w:val="0"/>
        <w:spacing w:after="0" w:line="240" w:lineRule="auto"/>
        <w:rPr>
          <w:rFonts w:ascii="Times New Roman" w:eastAsia="Times New Roman" w:hAnsi="Times New Roman" w:cs="Calibri"/>
          <w:sz w:val="24"/>
          <w:szCs w:val="24"/>
          <w:lang w:eastAsia="ru-RU"/>
        </w:rPr>
      </w:pPr>
      <w:r w:rsidRPr="00800AC8">
        <w:rPr>
          <w:rFonts w:ascii="Times New Roman" w:hAnsi="Times New Roman"/>
          <w:sz w:val="24"/>
          <w:szCs w:val="24"/>
        </w:rPr>
        <w:t xml:space="preserve">Таблица </w:t>
      </w:r>
      <w:r w:rsidRPr="00800AC8">
        <w:rPr>
          <w:rFonts w:ascii="Times New Roman" w:hAnsi="Times New Roman"/>
          <w:sz w:val="24"/>
          <w:szCs w:val="24"/>
        </w:rPr>
        <w:fldChar w:fldCharType="begin"/>
      </w:r>
      <w:r w:rsidRPr="00800AC8">
        <w:rPr>
          <w:rFonts w:ascii="Times New Roman" w:hAnsi="Times New Roman"/>
          <w:sz w:val="24"/>
          <w:szCs w:val="24"/>
        </w:rPr>
        <w:instrText xml:space="preserve"> SEQ Таблица \* ARABIC </w:instrText>
      </w:r>
      <w:r w:rsidRPr="00800AC8">
        <w:rPr>
          <w:rFonts w:ascii="Times New Roman" w:hAnsi="Times New Roman"/>
          <w:sz w:val="24"/>
          <w:szCs w:val="24"/>
        </w:rPr>
        <w:fldChar w:fldCharType="separate"/>
      </w:r>
      <w:r w:rsidR="008504FA">
        <w:rPr>
          <w:rFonts w:ascii="Times New Roman" w:hAnsi="Times New Roman"/>
          <w:noProof/>
          <w:sz w:val="24"/>
          <w:szCs w:val="24"/>
        </w:rPr>
        <w:t>46</w:t>
      </w:r>
      <w:r w:rsidRPr="00800AC8">
        <w:rPr>
          <w:rFonts w:ascii="Times New Roman" w:hAnsi="Times New Roman"/>
          <w:noProof/>
          <w:sz w:val="24"/>
          <w:szCs w:val="24"/>
        </w:rPr>
        <w:fldChar w:fldCharType="end"/>
      </w:r>
      <w:r w:rsidRPr="00800AC8">
        <w:rPr>
          <w:rFonts w:ascii="Times New Roman" w:hAnsi="Times New Roman"/>
          <w:sz w:val="24"/>
          <w:szCs w:val="24"/>
        </w:rPr>
        <w:t xml:space="preserve">. </w:t>
      </w:r>
      <w:r w:rsidRPr="00800AC8">
        <w:rPr>
          <w:rFonts w:ascii="Times New Roman" w:eastAsia="Times New Roman" w:hAnsi="Times New Roman" w:cs="Calibri"/>
          <w:sz w:val="24"/>
          <w:szCs w:val="24"/>
          <w:lang w:eastAsia="ru-RU"/>
        </w:rPr>
        <w:t>Доля детей-сирот и детей, оставшихся без попечения родителей, лиц из числа детей-сирот и детей, оставшихся без попечения родителей, обеспеченных жилыми помещениями, от общего числа детей-сирот и детей, оставшихся без попечения родителей, а также лиц из числа детей-сирот и детей, оставшихся без попечения родителей, у которых право на получение жилого помещения возникло и не реализовано</w:t>
      </w:r>
    </w:p>
    <w:tbl>
      <w:tblPr>
        <w:tblStyle w:val="a5"/>
        <w:tblW w:w="9091" w:type="dxa"/>
        <w:tblInd w:w="108" w:type="dxa"/>
        <w:tblLook w:val="04A0" w:firstRow="1" w:lastRow="0" w:firstColumn="1" w:lastColumn="0" w:noHBand="0" w:noVBand="1"/>
      </w:tblPr>
      <w:tblGrid>
        <w:gridCol w:w="3421"/>
        <w:gridCol w:w="711"/>
        <w:gridCol w:w="706"/>
        <w:gridCol w:w="709"/>
        <w:gridCol w:w="709"/>
        <w:gridCol w:w="656"/>
        <w:gridCol w:w="761"/>
        <w:gridCol w:w="709"/>
        <w:gridCol w:w="709"/>
      </w:tblGrid>
      <w:tr w:rsidR="00D15500" w:rsidRPr="00283AE8" w14:paraId="412A2FC0" w14:textId="77777777" w:rsidTr="00902F35">
        <w:trPr>
          <w:trHeight w:hRule="exact" w:val="274"/>
        </w:trPr>
        <w:tc>
          <w:tcPr>
            <w:tcW w:w="3421" w:type="dxa"/>
            <w:tcBorders>
              <w:top w:val="double" w:sz="4" w:space="0" w:color="auto"/>
              <w:left w:val="double" w:sz="4" w:space="0" w:color="auto"/>
              <w:bottom w:val="single" w:sz="4" w:space="0" w:color="auto"/>
            </w:tcBorders>
          </w:tcPr>
          <w:p w14:paraId="7F835389" w14:textId="77777777" w:rsidR="00D15500" w:rsidRPr="00DF7D59" w:rsidRDefault="00D15500" w:rsidP="0069172D">
            <w:pPr>
              <w:jc w:val="center"/>
              <w:rPr>
                <w:rFonts w:ascii="Times New Roman" w:hAnsi="Times New Roman"/>
              </w:rPr>
            </w:pPr>
            <w:r w:rsidRPr="00DF7D59">
              <w:rPr>
                <w:rFonts w:ascii="Times New Roman" w:hAnsi="Times New Roman"/>
              </w:rPr>
              <w:t>Утверждено, %</w:t>
            </w:r>
          </w:p>
        </w:tc>
        <w:tc>
          <w:tcPr>
            <w:tcW w:w="711" w:type="dxa"/>
            <w:tcBorders>
              <w:top w:val="double" w:sz="4" w:space="0" w:color="auto"/>
            </w:tcBorders>
            <w:vAlign w:val="center"/>
          </w:tcPr>
          <w:p w14:paraId="6C28AE4C" w14:textId="77777777" w:rsidR="00D15500" w:rsidRPr="00DF7D59" w:rsidRDefault="00D15500" w:rsidP="0069172D">
            <w:pPr>
              <w:jc w:val="center"/>
              <w:rPr>
                <w:rFonts w:ascii="Times New Roman" w:hAnsi="Times New Roman"/>
              </w:rPr>
            </w:pPr>
            <w:r w:rsidRPr="00DF7D59">
              <w:rPr>
                <w:rFonts w:ascii="Times New Roman" w:hAnsi="Times New Roman"/>
              </w:rPr>
              <w:t>2018</w:t>
            </w:r>
          </w:p>
        </w:tc>
        <w:tc>
          <w:tcPr>
            <w:tcW w:w="706" w:type="dxa"/>
            <w:tcBorders>
              <w:top w:val="double" w:sz="4" w:space="0" w:color="auto"/>
            </w:tcBorders>
            <w:vAlign w:val="center"/>
          </w:tcPr>
          <w:p w14:paraId="6FB37971" w14:textId="77777777" w:rsidR="00D15500" w:rsidRPr="00DF7D59" w:rsidRDefault="00D15500" w:rsidP="0069172D">
            <w:pPr>
              <w:jc w:val="center"/>
              <w:rPr>
                <w:rFonts w:ascii="Times New Roman" w:hAnsi="Times New Roman"/>
              </w:rPr>
            </w:pPr>
            <w:r w:rsidRPr="00DF7D59">
              <w:rPr>
                <w:rFonts w:ascii="Times New Roman" w:hAnsi="Times New Roman"/>
              </w:rPr>
              <w:t>2019</w:t>
            </w:r>
          </w:p>
        </w:tc>
        <w:tc>
          <w:tcPr>
            <w:tcW w:w="709" w:type="dxa"/>
            <w:tcBorders>
              <w:top w:val="double" w:sz="4" w:space="0" w:color="auto"/>
            </w:tcBorders>
            <w:vAlign w:val="center"/>
          </w:tcPr>
          <w:p w14:paraId="5346CA2D" w14:textId="77777777" w:rsidR="00D15500" w:rsidRPr="00DF7D59" w:rsidRDefault="00D15500" w:rsidP="0069172D">
            <w:pPr>
              <w:jc w:val="center"/>
              <w:rPr>
                <w:rFonts w:ascii="Times New Roman" w:hAnsi="Times New Roman"/>
              </w:rPr>
            </w:pPr>
            <w:r w:rsidRPr="00DF7D59">
              <w:rPr>
                <w:rFonts w:ascii="Times New Roman" w:hAnsi="Times New Roman"/>
              </w:rPr>
              <w:t>2020</w:t>
            </w:r>
          </w:p>
        </w:tc>
        <w:tc>
          <w:tcPr>
            <w:tcW w:w="709" w:type="dxa"/>
            <w:tcBorders>
              <w:top w:val="double" w:sz="4" w:space="0" w:color="auto"/>
            </w:tcBorders>
            <w:vAlign w:val="center"/>
          </w:tcPr>
          <w:p w14:paraId="5DC7105D" w14:textId="77777777" w:rsidR="00D15500" w:rsidRPr="00DF7D59" w:rsidRDefault="00D15500" w:rsidP="0069172D">
            <w:pPr>
              <w:jc w:val="center"/>
              <w:rPr>
                <w:rFonts w:ascii="Times New Roman" w:hAnsi="Times New Roman"/>
              </w:rPr>
            </w:pPr>
            <w:r w:rsidRPr="00DF7D59">
              <w:rPr>
                <w:rFonts w:ascii="Times New Roman" w:hAnsi="Times New Roman"/>
              </w:rPr>
              <w:t>2021</w:t>
            </w:r>
          </w:p>
        </w:tc>
        <w:tc>
          <w:tcPr>
            <w:tcW w:w="656" w:type="dxa"/>
            <w:tcBorders>
              <w:top w:val="double" w:sz="4" w:space="0" w:color="auto"/>
            </w:tcBorders>
            <w:vAlign w:val="center"/>
          </w:tcPr>
          <w:p w14:paraId="38CBAED4" w14:textId="77777777" w:rsidR="00D15500" w:rsidRPr="00DF7D59" w:rsidRDefault="00D15500" w:rsidP="0069172D">
            <w:pPr>
              <w:jc w:val="center"/>
              <w:rPr>
                <w:rFonts w:ascii="Times New Roman" w:hAnsi="Times New Roman"/>
              </w:rPr>
            </w:pPr>
            <w:r w:rsidRPr="00DF7D59">
              <w:rPr>
                <w:rFonts w:ascii="Times New Roman" w:hAnsi="Times New Roman"/>
              </w:rPr>
              <w:t>2022</w:t>
            </w:r>
          </w:p>
        </w:tc>
        <w:tc>
          <w:tcPr>
            <w:tcW w:w="761" w:type="dxa"/>
            <w:tcBorders>
              <w:top w:val="double" w:sz="4" w:space="0" w:color="auto"/>
            </w:tcBorders>
            <w:vAlign w:val="center"/>
          </w:tcPr>
          <w:p w14:paraId="78FEDC32" w14:textId="77777777" w:rsidR="00D15500" w:rsidRPr="00DF7D59" w:rsidRDefault="00D15500" w:rsidP="0069172D">
            <w:pPr>
              <w:jc w:val="center"/>
              <w:rPr>
                <w:rFonts w:ascii="Times New Roman" w:hAnsi="Times New Roman"/>
              </w:rPr>
            </w:pPr>
            <w:r w:rsidRPr="00DF7D59">
              <w:rPr>
                <w:rFonts w:ascii="Times New Roman" w:hAnsi="Times New Roman"/>
              </w:rPr>
              <w:t>2023</w:t>
            </w:r>
          </w:p>
        </w:tc>
        <w:tc>
          <w:tcPr>
            <w:tcW w:w="709" w:type="dxa"/>
            <w:tcBorders>
              <w:top w:val="double" w:sz="4" w:space="0" w:color="auto"/>
            </w:tcBorders>
            <w:vAlign w:val="center"/>
          </w:tcPr>
          <w:p w14:paraId="64525A8E" w14:textId="77777777" w:rsidR="00D15500" w:rsidRPr="00DF7D59" w:rsidRDefault="00D15500" w:rsidP="0069172D">
            <w:pPr>
              <w:jc w:val="center"/>
              <w:rPr>
                <w:rFonts w:ascii="Times New Roman" w:hAnsi="Times New Roman"/>
              </w:rPr>
            </w:pPr>
            <w:r w:rsidRPr="00DF7D59">
              <w:rPr>
                <w:rFonts w:ascii="Times New Roman" w:hAnsi="Times New Roman"/>
              </w:rPr>
              <w:t>2024</w:t>
            </w:r>
          </w:p>
        </w:tc>
        <w:tc>
          <w:tcPr>
            <w:tcW w:w="709" w:type="dxa"/>
            <w:tcBorders>
              <w:top w:val="double" w:sz="4" w:space="0" w:color="auto"/>
              <w:bottom w:val="single" w:sz="4" w:space="0" w:color="auto"/>
              <w:right w:val="double" w:sz="4" w:space="0" w:color="auto"/>
            </w:tcBorders>
            <w:vAlign w:val="center"/>
          </w:tcPr>
          <w:p w14:paraId="4668E51C" w14:textId="77777777" w:rsidR="00D15500" w:rsidRPr="00DF7D59" w:rsidRDefault="00D15500" w:rsidP="0069172D">
            <w:pPr>
              <w:jc w:val="center"/>
              <w:rPr>
                <w:rFonts w:ascii="Times New Roman" w:hAnsi="Times New Roman"/>
              </w:rPr>
            </w:pPr>
            <w:r w:rsidRPr="00DF7D59">
              <w:rPr>
                <w:rFonts w:ascii="Times New Roman" w:hAnsi="Times New Roman"/>
              </w:rPr>
              <w:t>2025</w:t>
            </w:r>
          </w:p>
        </w:tc>
      </w:tr>
      <w:tr w:rsidR="00D15500" w:rsidRPr="00283AE8" w14:paraId="73279FFA" w14:textId="77777777" w:rsidTr="00D05AB1">
        <w:trPr>
          <w:trHeight w:hRule="exact" w:val="543"/>
        </w:trPr>
        <w:tc>
          <w:tcPr>
            <w:tcW w:w="3421" w:type="dxa"/>
            <w:tcBorders>
              <w:left w:val="double" w:sz="4" w:space="0" w:color="auto"/>
              <w:bottom w:val="single" w:sz="4" w:space="0" w:color="auto"/>
            </w:tcBorders>
          </w:tcPr>
          <w:p w14:paraId="0A76A4A8" w14:textId="77777777" w:rsidR="00D15500" w:rsidRPr="00DF7D59" w:rsidRDefault="00D15500" w:rsidP="00D05AB1">
            <w:pPr>
              <w:spacing w:after="0" w:line="240" w:lineRule="auto"/>
              <w:rPr>
                <w:rFonts w:ascii="Times New Roman" w:hAnsi="Times New Roman"/>
              </w:rPr>
            </w:pPr>
            <w:r w:rsidRPr="00DF7D59">
              <w:rPr>
                <w:rFonts w:ascii="Times New Roman" w:hAnsi="Times New Roman"/>
              </w:rPr>
              <w:t>Ранее утвержденные значения, действующие до 13.06.2018</w:t>
            </w:r>
          </w:p>
        </w:tc>
        <w:tc>
          <w:tcPr>
            <w:tcW w:w="711" w:type="dxa"/>
            <w:tcBorders>
              <w:bottom w:val="single" w:sz="4" w:space="0" w:color="auto"/>
            </w:tcBorders>
            <w:vAlign w:val="center"/>
          </w:tcPr>
          <w:p w14:paraId="04977496"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16,0</w:t>
            </w:r>
          </w:p>
        </w:tc>
        <w:tc>
          <w:tcPr>
            <w:tcW w:w="706" w:type="dxa"/>
            <w:tcBorders>
              <w:bottom w:val="single" w:sz="4" w:space="0" w:color="auto"/>
            </w:tcBorders>
            <w:vAlign w:val="center"/>
          </w:tcPr>
          <w:p w14:paraId="416050C5"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16,2</w:t>
            </w:r>
          </w:p>
        </w:tc>
        <w:tc>
          <w:tcPr>
            <w:tcW w:w="709" w:type="dxa"/>
            <w:tcBorders>
              <w:bottom w:val="single" w:sz="4" w:space="0" w:color="auto"/>
            </w:tcBorders>
            <w:vAlign w:val="center"/>
          </w:tcPr>
          <w:p w14:paraId="27076AD6"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16,3</w:t>
            </w:r>
          </w:p>
        </w:tc>
        <w:tc>
          <w:tcPr>
            <w:tcW w:w="709" w:type="dxa"/>
            <w:tcBorders>
              <w:bottom w:val="single" w:sz="4" w:space="0" w:color="auto"/>
            </w:tcBorders>
            <w:vAlign w:val="center"/>
          </w:tcPr>
          <w:p w14:paraId="629A6257"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16,4</w:t>
            </w:r>
          </w:p>
        </w:tc>
        <w:tc>
          <w:tcPr>
            <w:tcW w:w="656" w:type="dxa"/>
            <w:tcBorders>
              <w:bottom w:val="single" w:sz="4" w:space="0" w:color="auto"/>
            </w:tcBorders>
            <w:vAlign w:val="center"/>
          </w:tcPr>
          <w:p w14:paraId="57BB9233"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16,5</w:t>
            </w:r>
          </w:p>
        </w:tc>
        <w:tc>
          <w:tcPr>
            <w:tcW w:w="761" w:type="dxa"/>
            <w:tcBorders>
              <w:bottom w:val="single" w:sz="4" w:space="0" w:color="auto"/>
            </w:tcBorders>
            <w:vAlign w:val="center"/>
          </w:tcPr>
          <w:p w14:paraId="51E48C43"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17,0</w:t>
            </w:r>
          </w:p>
        </w:tc>
        <w:tc>
          <w:tcPr>
            <w:tcW w:w="709" w:type="dxa"/>
            <w:tcBorders>
              <w:bottom w:val="single" w:sz="4" w:space="0" w:color="auto"/>
            </w:tcBorders>
            <w:vAlign w:val="center"/>
          </w:tcPr>
          <w:p w14:paraId="47E5C918"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17,3</w:t>
            </w:r>
          </w:p>
        </w:tc>
        <w:tc>
          <w:tcPr>
            <w:tcW w:w="709" w:type="dxa"/>
            <w:tcBorders>
              <w:bottom w:val="single" w:sz="4" w:space="0" w:color="auto"/>
              <w:right w:val="double" w:sz="4" w:space="0" w:color="auto"/>
            </w:tcBorders>
            <w:vAlign w:val="center"/>
          </w:tcPr>
          <w:p w14:paraId="556086FE"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17,5</w:t>
            </w:r>
          </w:p>
        </w:tc>
      </w:tr>
      <w:tr w:rsidR="00D15500" w:rsidRPr="00283AE8" w14:paraId="5D8AD28E" w14:textId="77777777" w:rsidTr="00902F35">
        <w:trPr>
          <w:trHeight w:hRule="exact" w:val="543"/>
        </w:trPr>
        <w:tc>
          <w:tcPr>
            <w:tcW w:w="3421" w:type="dxa"/>
            <w:tcBorders>
              <w:left w:val="double" w:sz="4" w:space="0" w:color="auto"/>
              <w:bottom w:val="single" w:sz="4" w:space="0" w:color="auto"/>
            </w:tcBorders>
          </w:tcPr>
          <w:p w14:paraId="523134A1" w14:textId="77777777" w:rsidR="00D15500" w:rsidRPr="00DF7D59" w:rsidRDefault="00D15500" w:rsidP="00D05AB1">
            <w:pPr>
              <w:spacing w:after="0" w:line="240" w:lineRule="auto"/>
              <w:rPr>
                <w:rFonts w:ascii="Times New Roman" w:hAnsi="Times New Roman"/>
              </w:rPr>
            </w:pPr>
            <w:r w:rsidRPr="00DF7D59">
              <w:rPr>
                <w:rFonts w:ascii="Times New Roman" w:hAnsi="Times New Roman"/>
              </w:rPr>
              <w:t>Действующая редакция госпрограммы</w:t>
            </w:r>
          </w:p>
        </w:tc>
        <w:tc>
          <w:tcPr>
            <w:tcW w:w="711" w:type="dxa"/>
            <w:tcBorders>
              <w:bottom w:val="single" w:sz="4" w:space="0" w:color="auto"/>
            </w:tcBorders>
            <w:vAlign w:val="center"/>
          </w:tcPr>
          <w:p w14:paraId="44BCD33D"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8,3</w:t>
            </w:r>
          </w:p>
        </w:tc>
        <w:tc>
          <w:tcPr>
            <w:tcW w:w="706" w:type="dxa"/>
            <w:tcBorders>
              <w:bottom w:val="single" w:sz="4" w:space="0" w:color="auto"/>
            </w:tcBorders>
            <w:vAlign w:val="center"/>
          </w:tcPr>
          <w:p w14:paraId="1B00A155"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8,5</w:t>
            </w:r>
          </w:p>
        </w:tc>
        <w:tc>
          <w:tcPr>
            <w:tcW w:w="709" w:type="dxa"/>
            <w:tcBorders>
              <w:bottom w:val="single" w:sz="4" w:space="0" w:color="auto"/>
            </w:tcBorders>
            <w:vAlign w:val="center"/>
          </w:tcPr>
          <w:p w14:paraId="0239E903"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8,6</w:t>
            </w:r>
          </w:p>
        </w:tc>
        <w:tc>
          <w:tcPr>
            <w:tcW w:w="709" w:type="dxa"/>
            <w:tcBorders>
              <w:bottom w:val="single" w:sz="4" w:space="0" w:color="auto"/>
            </w:tcBorders>
            <w:vAlign w:val="center"/>
          </w:tcPr>
          <w:p w14:paraId="02ACD53C"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8,8</w:t>
            </w:r>
          </w:p>
        </w:tc>
        <w:tc>
          <w:tcPr>
            <w:tcW w:w="656" w:type="dxa"/>
            <w:tcBorders>
              <w:bottom w:val="single" w:sz="4" w:space="0" w:color="auto"/>
            </w:tcBorders>
            <w:vAlign w:val="center"/>
          </w:tcPr>
          <w:p w14:paraId="3B7D1AAB"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8,9</w:t>
            </w:r>
          </w:p>
        </w:tc>
        <w:tc>
          <w:tcPr>
            <w:tcW w:w="761" w:type="dxa"/>
            <w:tcBorders>
              <w:bottom w:val="single" w:sz="4" w:space="0" w:color="auto"/>
            </w:tcBorders>
            <w:vAlign w:val="center"/>
          </w:tcPr>
          <w:p w14:paraId="4974E19D"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9,0</w:t>
            </w:r>
          </w:p>
        </w:tc>
        <w:tc>
          <w:tcPr>
            <w:tcW w:w="709" w:type="dxa"/>
            <w:tcBorders>
              <w:bottom w:val="single" w:sz="4" w:space="0" w:color="auto"/>
            </w:tcBorders>
            <w:vAlign w:val="center"/>
          </w:tcPr>
          <w:p w14:paraId="240031E2"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9,2</w:t>
            </w:r>
          </w:p>
        </w:tc>
        <w:tc>
          <w:tcPr>
            <w:tcW w:w="709" w:type="dxa"/>
            <w:tcBorders>
              <w:bottom w:val="single" w:sz="4" w:space="0" w:color="auto"/>
              <w:right w:val="double" w:sz="4" w:space="0" w:color="auto"/>
            </w:tcBorders>
            <w:vAlign w:val="center"/>
          </w:tcPr>
          <w:p w14:paraId="36866985" w14:textId="77777777" w:rsidR="00D15500" w:rsidRPr="00DF7D59" w:rsidRDefault="00D15500" w:rsidP="004B343C">
            <w:pPr>
              <w:spacing w:after="0" w:line="240" w:lineRule="auto"/>
              <w:jc w:val="center"/>
              <w:rPr>
                <w:rFonts w:ascii="Times New Roman" w:hAnsi="Times New Roman"/>
              </w:rPr>
            </w:pPr>
            <w:r w:rsidRPr="00DF7D59">
              <w:rPr>
                <w:rFonts w:ascii="Times New Roman" w:hAnsi="Times New Roman"/>
              </w:rPr>
              <w:t>9,3</w:t>
            </w:r>
          </w:p>
        </w:tc>
      </w:tr>
      <w:tr w:rsidR="00D15500" w:rsidRPr="00283AE8" w14:paraId="2BDFBB8B" w14:textId="77777777" w:rsidTr="00902F35">
        <w:trPr>
          <w:trHeight w:hRule="exact" w:val="543"/>
        </w:trPr>
        <w:tc>
          <w:tcPr>
            <w:tcW w:w="3421" w:type="dxa"/>
            <w:tcBorders>
              <w:left w:val="double" w:sz="4" w:space="0" w:color="auto"/>
              <w:bottom w:val="single" w:sz="4" w:space="0" w:color="auto"/>
            </w:tcBorders>
          </w:tcPr>
          <w:p w14:paraId="31BC771D" w14:textId="77777777" w:rsidR="00D15500" w:rsidRPr="004B343C" w:rsidRDefault="00D15500" w:rsidP="00D05AB1">
            <w:pPr>
              <w:spacing w:after="0" w:line="240" w:lineRule="auto"/>
              <w:rPr>
                <w:rFonts w:ascii="Times New Roman" w:hAnsi="Times New Roman"/>
              </w:rPr>
            </w:pPr>
            <w:r w:rsidRPr="004B343C">
              <w:rPr>
                <w:rFonts w:ascii="Times New Roman" w:hAnsi="Times New Roman"/>
              </w:rPr>
              <w:t xml:space="preserve">Фактическое значение целевого показателя </w:t>
            </w:r>
          </w:p>
        </w:tc>
        <w:tc>
          <w:tcPr>
            <w:tcW w:w="711" w:type="dxa"/>
            <w:tcBorders>
              <w:bottom w:val="single" w:sz="4" w:space="0" w:color="auto"/>
            </w:tcBorders>
            <w:vAlign w:val="center"/>
          </w:tcPr>
          <w:p w14:paraId="26327219"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9,0</w:t>
            </w:r>
          </w:p>
        </w:tc>
        <w:tc>
          <w:tcPr>
            <w:tcW w:w="706" w:type="dxa"/>
            <w:tcBorders>
              <w:bottom w:val="single" w:sz="4" w:space="0" w:color="auto"/>
            </w:tcBorders>
            <w:vAlign w:val="center"/>
          </w:tcPr>
          <w:p w14:paraId="784FE565"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09" w:type="dxa"/>
            <w:tcBorders>
              <w:bottom w:val="single" w:sz="4" w:space="0" w:color="auto"/>
            </w:tcBorders>
            <w:vAlign w:val="center"/>
          </w:tcPr>
          <w:p w14:paraId="2C205C5D"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09" w:type="dxa"/>
            <w:tcBorders>
              <w:bottom w:val="single" w:sz="4" w:space="0" w:color="auto"/>
            </w:tcBorders>
            <w:vAlign w:val="center"/>
          </w:tcPr>
          <w:p w14:paraId="70841B3F"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656" w:type="dxa"/>
            <w:tcBorders>
              <w:bottom w:val="single" w:sz="4" w:space="0" w:color="auto"/>
            </w:tcBorders>
            <w:vAlign w:val="center"/>
          </w:tcPr>
          <w:p w14:paraId="17163A53"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61" w:type="dxa"/>
            <w:tcBorders>
              <w:bottom w:val="single" w:sz="4" w:space="0" w:color="auto"/>
            </w:tcBorders>
            <w:vAlign w:val="center"/>
          </w:tcPr>
          <w:p w14:paraId="4AC82E23"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09" w:type="dxa"/>
            <w:tcBorders>
              <w:bottom w:val="single" w:sz="4" w:space="0" w:color="auto"/>
            </w:tcBorders>
            <w:vAlign w:val="center"/>
          </w:tcPr>
          <w:p w14:paraId="7C9EC017"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09" w:type="dxa"/>
            <w:tcBorders>
              <w:bottom w:val="single" w:sz="4" w:space="0" w:color="auto"/>
              <w:right w:val="double" w:sz="4" w:space="0" w:color="auto"/>
            </w:tcBorders>
            <w:vAlign w:val="center"/>
          </w:tcPr>
          <w:p w14:paraId="713C2837"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r>
      <w:tr w:rsidR="00D15500" w:rsidRPr="00283AE8" w14:paraId="6ED85E75" w14:textId="77777777" w:rsidTr="00315BF4">
        <w:trPr>
          <w:trHeight w:hRule="exact" w:val="513"/>
        </w:trPr>
        <w:tc>
          <w:tcPr>
            <w:tcW w:w="3421" w:type="dxa"/>
            <w:tcBorders>
              <w:left w:val="double" w:sz="4" w:space="0" w:color="auto"/>
              <w:bottom w:val="double" w:sz="4" w:space="0" w:color="auto"/>
            </w:tcBorders>
          </w:tcPr>
          <w:p w14:paraId="412A9D2F" w14:textId="77777777" w:rsidR="00D15500" w:rsidRPr="004B343C" w:rsidRDefault="00D15500" w:rsidP="00D05AB1">
            <w:pPr>
              <w:spacing w:after="0" w:line="240" w:lineRule="auto"/>
              <w:rPr>
                <w:rFonts w:ascii="Times New Roman" w:hAnsi="Times New Roman"/>
              </w:rPr>
            </w:pPr>
            <w:r w:rsidRPr="004B343C">
              <w:rPr>
                <w:rFonts w:ascii="Times New Roman" w:hAnsi="Times New Roman"/>
                <w:i/>
              </w:rPr>
              <w:t>Степень достижения показателя, %</w:t>
            </w:r>
          </w:p>
        </w:tc>
        <w:tc>
          <w:tcPr>
            <w:tcW w:w="711" w:type="dxa"/>
            <w:tcBorders>
              <w:bottom w:val="double" w:sz="4" w:space="0" w:color="auto"/>
            </w:tcBorders>
            <w:vAlign w:val="center"/>
          </w:tcPr>
          <w:p w14:paraId="1ADCFE2D" w14:textId="77777777" w:rsidR="00D15500" w:rsidRPr="004B343C" w:rsidRDefault="00D15500" w:rsidP="004B343C">
            <w:pPr>
              <w:spacing w:after="0" w:line="240" w:lineRule="auto"/>
              <w:jc w:val="center"/>
              <w:rPr>
                <w:rFonts w:ascii="Times New Roman" w:hAnsi="Times New Roman"/>
                <w:i/>
              </w:rPr>
            </w:pPr>
            <w:r w:rsidRPr="004B343C">
              <w:rPr>
                <w:rFonts w:ascii="Times New Roman" w:hAnsi="Times New Roman"/>
                <w:i/>
              </w:rPr>
              <w:t>108,4</w:t>
            </w:r>
          </w:p>
        </w:tc>
        <w:tc>
          <w:tcPr>
            <w:tcW w:w="706" w:type="dxa"/>
            <w:tcBorders>
              <w:bottom w:val="double" w:sz="4" w:space="0" w:color="auto"/>
            </w:tcBorders>
            <w:vAlign w:val="center"/>
          </w:tcPr>
          <w:p w14:paraId="2B0FBF9E"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09" w:type="dxa"/>
            <w:tcBorders>
              <w:bottom w:val="double" w:sz="4" w:space="0" w:color="auto"/>
            </w:tcBorders>
            <w:vAlign w:val="center"/>
          </w:tcPr>
          <w:p w14:paraId="1636DDE1"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09" w:type="dxa"/>
            <w:tcBorders>
              <w:bottom w:val="double" w:sz="4" w:space="0" w:color="auto"/>
            </w:tcBorders>
            <w:vAlign w:val="center"/>
          </w:tcPr>
          <w:p w14:paraId="51EAAD2C"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656" w:type="dxa"/>
            <w:tcBorders>
              <w:bottom w:val="double" w:sz="4" w:space="0" w:color="auto"/>
            </w:tcBorders>
            <w:vAlign w:val="center"/>
          </w:tcPr>
          <w:p w14:paraId="33023FCF"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61" w:type="dxa"/>
            <w:tcBorders>
              <w:bottom w:val="double" w:sz="4" w:space="0" w:color="auto"/>
            </w:tcBorders>
            <w:vAlign w:val="center"/>
          </w:tcPr>
          <w:p w14:paraId="7856C555"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09" w:type="dxa"/>
            <w:tcBorders>
              <w:bottom w:val="double" w:sz="4" w:space="0" w:color="auto"/>
            </w:tcBorders>
            <w:vAlign w:val="center"/>
          </w:tcPr>
          <w:p w14:paraId="33DD459E"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c>
          <w:tcPr>
            <w:tcW w:w="709" w:type="dxa"/>
            <w:tcBorders>
              <w:bottom w:val="double" w:sz="4" w:space="0" w:color="auto"/>
              <w:right w:val="double" w:sz="4" w:space="0" w:color="auto"/>
            </w:tcBorders>
            <w:vAlign w:val="center"/>
          </w:tcPr>
          <w:p w14:paraId="4AC47C10" w14:textId="77777777" w:rsidR="00D15500" w:rsidRPr="004B343C" w:rsidRDefault="00D15500" w:rsidP="004B343C">
            <w:pPr>
              <w:spacing w:after="0" w:line="240" w:lineRule="auto"/>
              <w:jc w:val="center"/>
              <w:rPr>
                <w:rFonts w:ascii="Times New Roman" w:hAnsi="Times New Roman"/>
              </w:rPr>
            </w:pPr>
            <w:r w:rsidRPr="004B343C">
              <w:rPr>
                <w:rFonts w:ascii="Times New Roman" w:hAnsi="Times New Roman"/>
              </w:rPr>
              <w:t>х</w:t>
            </w:r>
          </w:p>
        </w:tc>
      </w:tr>
    </w:tbl>
    <w:p w14:paraId="7DAC96E0" w14:textId="77777777" w:rsidR="00D15500" w:rsidRPr="00283AE8" w:rsidRDefault="00D15500" w:rsidP="00D15500">
      <w:pPr>
        <w:spacing w:after="0" w:line="240" w:lineRule="auto"/>
        <w:ind w:firstLine="708"/>
        <w:jc w:val="center"/>
        <w:rPr>
          <w:rFonts w:ascii="Times New Roman" w:hAnsi="Times New Roman"/>
          <w:sz w:val="20"/>
          <w:szCs w:val="20"/>
          <w:highlight w:val="cyan"/>
        </w:rPr>
      </w:pPr>
    </w:p>
    <w:p w14:paraId="612510A0" w14:textId="77777777" w:rsidR="00D15500" w:rsidRPr="00DF7D59" w:rsidRDefault="00D15500" w:rsidP="00D15500">
      <w:pPr>
        <w:spacing w:after="0" w:line="240" w:lineRule="auto"/>
        <w:ind w:firstLine="851"/>
        <w:jc w:val="both"/>
        <w:rPr>
          <w:rFonts w:ascii="Times New Roman" w:hAnsi="Times New Roman"/>
          <w:sz w:val="28"/>
          <w:szCs w:val="28"/>
        </w:rPr>
      </w:pPr>
      <w:r w:rsidRPr="00DF7D59">
        <w:rPr>
          <w:rFonts w:ascii="Times New Roman" w:hAnsi="Times New Roman"/>
          <w:sz w:val="28"/>
          <w:szCs w:val="28"/>
        </w:rPr>
        <w:t>Кроме этого, в 2018 году уменьшены значения трех целевых показателей, утвержденных на уровне подпрограммы № 2 «Содержание, обучение,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w:t>
      </w:r>
      <w:r>
        <w:rPr>
          <w:rFonts w:ascii="Times New Roman" w:hAnsi="Times New Roman"/>
          <w:sz w:val="28"/>
          <w:szCs w:val="28"/>
        </w:rPr>
        <w:t>:</w:t>
      </w:r>
    </w:p>
    <w:p w14:paraId="65FBB0B3" w14:textId="77777777" w:rsidR="00D15500" w:rsidRPr="00DF7D59" w:rsidRDefault="00D15500" w:rsidP="00D15500">
      <w:pPr>
        <w:spacing w:after="0" w:line="240" w:lineRule="auto"/>
        <w:ind w:firstLine="851"/>
        <w:jc w:val="both"/>
        <w:rPr>
          <w:rFonts w:ascii="Times New Roman" w:hAnsi="Times New Roman"/>
          <w:sz w:val="28"/>
          <w:szCs w:val="28"/>
        </w:rPr>
      </w:pPr>
      <w:r w:rsidRPr="00DF7D59">
        <w:rPr>
          <w:rFonts w:ascii="Times New Roman" w:hAnsi="Times New Roman"/>
          <w:sz w:val="28"/>
          <w:szCs w:val="28"/>
        </w:rPr>
        <w:t>1. Целевой показатель «26. Количество детей-сирот и детей, оставшихся без попечения родителей, лиц из их числа, обеспеченных жилыми помещениями и (или) получающих льготы по оплате жилого помещения и коммунальных услуг, а также по освобождению от задолженности по оплате жилого помещения и коммунальных услуг»</w:t>
      </w:r>
      <w:r>
        <w:rPr>
          <w:rFonts w:ascii="Times New Roman" w:hAnsi="Times New Roman"/>
          <w:sz w:val="28"/>
          <w:szCs w:val="28"/>
        </w:rPr>
        <w:t>.</w:t>
      </w:r>
    </w:p>
    <w:tbl>
      <w:tblPr>
        <w:tblStyle w:val="a5"/>
        <w:tblW w:w="0" w:type="auto"/>
        <w:tblInd w:w="108" w:type="dxa"/>
        <w:tblLook w:val="04A0" w:firstRow="1" w:lastRow="0" w:firstColumn="1" w:lastColumn="0" w:noHBand="0" w:noVBand="1"/>
      </w:tblPr>
      <w:tblGrid>
        <w:gridCol w:w="2646"/>
        <w:gridCol w:w="842"/>
        <w:gridCol w:w="843"/>
        <w:gridCol w:w="842"/>
        <w:gridCol w:w="843"/>
        <w:gridCol w:w="842"/>
        <w:gridCol w:w="843"/>
        <w:gridCol w:w="706"/>
        <w:gridCol w:w="809"/>
      </w:tblGrid>
      <w:tr w:rsidR="00D15500" w:rsidRPr="00283AE8" w14:paraId="013E1B32" w14:textId="77777777" w:rsidTr="0069172D">
        <w:tc>
          <w:tcPr>
            <w:tcW w:w="2694" w:type="dxa"/>
            <w:tcBorders>
              <w:top w:val="double" w:sz="4" w:space="0" w:color="auto"/>
              <w:left w:val="double" w:sz="4" w:space="0" w:color="auto"/>
            </w:tcBorders>
          </w:tcPr>
          <w:p w14:paraId="03B6B66C"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Утверждено, чел.</w:t>
            </w:r>
          </w:p>
        </w:tc>
        <w:tc>
          <w:tcPr>
            <w:tcW w:w="850" w:type="dxa"/>
            <w:tcBorders>
              <w:top w:val="double" w:sz="4" w:space="0" w:color="auto"/>
            </w:tcBorders>
            <w:vAlign w:val="center"/>
          </w:tcPr>
          <w:p w14:paraId="1380F639"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2018</w:t>
            </w:r>
          </w:p>
        </w:tc>
        <w:tc>
          <w:tcPr>
            <w:tcW w:w="851" w:type="dxa"/>
            <w:tcBorders>
              <w:top w:val="double" w:sz="4" w:space="0" w:color="auto"/>
            </w:tcBorders>
            <w:vAlign w:val="center"/>
          </w:tcPr>
          <w:p w14:paraId="5572A9E5"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2019</w:t>
            </w:r>
          </w:p>
        </w:tc>
        <w:tc>
          <w:tcPr>
            <w:tcW w:w="850" w:type="dxa"/>
            <w:tcBorders>
              <w:top w:val="double" w:sz="4" w:space="0" w:color="auto"/>
            </w:tcBorders>
            <w:vAlign w:val="center"/>
          </w:tcPr>
          <w:p w14:paraId="2AEC9115"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2020</w:t>
            </w:r>
          </w:p>
        </w:tc>
        <w:tc>
          <w:tcPr>
            <w:tcW w:w="851" w:type="dxa"/>
            <w:tcBorders>
              <w:top w:val="double" w:sz="4" w:space="0" w:color="auto"/>
            </w:tcBorders>
            <w:vAlign w:val="center"/>
          </w:tcPr>
          <w:p w14:paraId="508692C4"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2021</w:t>
            </w:r>
          </w:p>
        </w:tc>
        <w:tc>
          <w:tcPr>
            <w:tcW w:w="850" w:type="dxa"/>
            <w:tcBorders>
              <w:top w:val="double" w:sz="4" w:space="0" w:color="auto"/>
            </w:tcBorders>
            <w:vAlign w:val="center"/>
          </w:tcPr>
          <w:p w14:paraId="55B955A0"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2022</w:t>
            </w:r>
          </w:p>
        </w:tc>
        <w:tc>
          <w:tcPr>
            <w:tcW w:w="851" w:type="dxa"/>
            <w:tcBorders>
              <w:top w:val="double" w:sz="4" w:space="0" w:color="auto"/>
            </w:tcBorders>
            <w:vAlign w:val="center"/>
          </w:tcPr>
          <w:p w14:paraId="4216AE98"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2023</w:t>
            </w:r>
          </w:p>
        </w:tc>
        <w:tc>
          <w:tcPr>
            <w:tcW w:w="708" w:type="dxa"/>
            <w:tcBorders>
              <w:top w:val="double" w:sz="4" w:space="0" w:color="auto"/>
            </w:tcBorders>
            <w:vAlign w:val="center"/>
          </w:tcPr>
          <w:p w14:paraId="7B34E464"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2024</w:t>
            </w:r>
          </w:p>
        </w:tc>
        <w:tc>
          <w:tcPr>
            <w:tcW w:w="816" w:type="dxa"/>
            <w:tcBorders>
              <w:top w:val="double" w:sz="4" w:space="0" w:color="auto"/>
              <w:right w:val="double" w:sz="4" w:space="0" w:color="auto"/>
            </w:tcBorders>
            <w:vAlign w:val="center"/>
          </w:tcPr>
          <w:p w14:paraId="372AD51A"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2025</w:t>
            </w:r>
          </w:p>
        </w:tc>
      </w:tr>
      <w:tr w:rsidR="00D15500" w:rsidRPr="00283AE8" w14:paraId="131FD26F" w14:textId="77777777" w:rsidTr="0069172D">
        <w:tc>
          <w:tcPr>
            <w:tcW w:w="2694" w:type="dxa"/>
            <w:tcBorders>
              <w:left w:val="double" w:sz="4" w:space="0" w:color="auto"/>
              <w:bottom w:val="single" w:sz="4" w:space="0" w:color="auto"/>
            </w:tcBorders>
          </w:tcPr>
          <w:p w14:paraId="46A5EAFC" w14:textId="77777777" w:rsidR="00D15500" w:rsidRPr="00D05AB1" w:rsidRDefault="00D15500" w:rsidP="00D05AB1">
            <w:pPr>
              <w:spacing w:after="0" w:line="240" w:lineRule="auto"/>
              <w:rPr>
                <w:rFonts w:ascii="Times New Roman" w:hAnsi="Times New Roman"/>
              </w:rPr>
            </w:pPr>
            <w:r w:rsidRPr="00D05AB1">
              <w:rPr>
                <w:rFonts w:ascii="Times New Roman" w:hAnsi="Times New Roman"/>
              </w:rPr>
              <w:t>Ранее утвержденные значения, действующие до 13.06.2018</w:t>
            </w:r>
          </w:p>
        </w:tc>
        <w:tc>
          <w:tcPr>
            <w:tcW w:w="850" w:type="dxa"/>
            <w:tcBorders>
              <w:bottom w:val="single" w:sz="4" w:space="0" w:color="auto"/>
            </w:tcBorders>
            <w:vAlign w:val="center"/>
          </w:tcPr>
          <w:p w14:paraId="6634AAA0"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430</w:t>
            </w:r>
          </w:p>
        </w:tc>
        <w:tc>
          <w:tcPr>
            <w:tcW w:w="851" w:type="dxa"/>
            <w:tcBorders>
              <w:bottom w:val="single" w:sz="4" w:space="0" w:color="auto"/>
            </w:tcBorders>
            <w:vAlign w:val="center"/>
          </w:tcPr>
          <w:p w14:paraId="0D82A2B5"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440</w:t>
            </w:r>
          </w:p>
        </w:tc>
        <w:tc>
          <w:tcPr>
            <w:tcW w:w="850" w:type="dxa"/>
            <w:tcBorders>
              <w:bottom w:val="single" w:sz="4" w:space="0" w:color="auto"/>
            </w:tcBorders>
            <w:vAlign w:val="center"/>
          </w:tcPr>
          <w:p w14:paraId="67A8A06A"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450</w:t>
            </w:r>
          </w:p>
        </w:tc>
        <w:tc>
          <w:tcPr>
            <w:tcW w:w="851" w:type="dxa"/>
            <w:tcBorders>
              <w:bottom w:val="single" w:sz="4" w:space="0" w:color="auto"/>
            </w:tcBorders>
            <w:vAlign w:val="center"/>
          </w:tcPr>
          <w:p w14:paraId="4B1EF838"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460</w:t>
            </w:r>
          </w:p>
        </w:tc>
        <w:tc>
          <w:tcPr>
            <w:tcW w:w="850" w:type="dxa"/>
            <w:tcBorders>
              <w:bottom w:val="single" w:sz="4" w:space="0" w:color="auto"/>
            </w:tcBorders>
            <w:vAlign w:val="center"/>
          </w:tcPr>
          <w:p w14:paraId="7E2563E4"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460</w:t>
            </w:r>
          </w:p>
        </w:tc>
        <w:tc>
          <w:tcPr>
            <w:tcW w:w="851" w:type="dxa"/>
            <w:tcBorders>
              <w:bottom w:val="single" w:sz="4" w:space="0" w:color="auto"/>
            </w:tcBorders>
            <w:vAlign w:val="center"/>
          </w:tcPr>
          <w:p w14:paraId="7B762313"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470</w:t>
            </w:r>
          </w:p>
        </w:tc>
        <w:tc>
          <w:tcPr>
            <w:tcW w:w="708" w:type="dxa"/>
            <w:tcBorders>
              <w:bottom w:val="single" w:sz="4" w:space="0" w:color="auto"/>
            </w:tcBorders>
            <w:vAlign w:val="center"/>
          </w:tcPr>
          <w:p w14:paraId="7E2C9CD7"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475</w:t>
            </w:r>
          </w:p>
        </w:tc>
        <w:tc>
          <w:tcPr>
            <w:tcW w:w="816" w:type="dxa"/>
            <w:tcBorders>
              <w:bottom w:val="single" w:sz="4" w:space="0" w:color="auto"/>
              <w:right w:val="double" w:sz="4" w:space="0" w:color="auto"/>
            </w:tcBorders>
            <w:vAlign w:val="center"/>
          </w:tcPr>
          <w:p w14:paraId="1089D793"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480</w:t>
            </w:r>
          </w:p>
        </w:tc>
      </w:tr>
      <w:tr w:rsidR="00D15500" w:rsidRPr="00283AE8" w14:paraId="0F553557" w14:textId="77777777" w:rsidTr="0069172D">
        <w:tc>
          <w:tcPr>
            <w:tcW w:w="2694" w:type="dxa"/>
            <w:tcBorders>
              <w:left w:val="double" w:sz="4" w:space="0" w:color="auto"/>
              <w:bottom w:val="single" w:sz="4" w:space="0" w:color="auto"/>
            </w:tcBorders>
          </w:tcPr>
          <w:p w14:paraId="46D8B05C" w14:textId="77777777" w:rsidR="00D15500" w:rsidRPr="00D05AB1" w:rsidRDefault="00D15500" w:rsidP="00D05AB1">
            <w:pPr>
              <w:spacing w:after="0" w:line="240" w:lineRule="auto"/>
              <w:rPr>
                <w:rFonts w:ascii="Times New Roman" w:hAnsi="Times New Roman"/>
              </w:rPr>
            </w:pPr>
            <w:r w:rsidRPr="00D05AB1">
              <w:rPr>
                <w:rFonts w:ascii="Times New Roman" w:hAnsi="Times New Roman"/>
              </w:rPr>
              <w:t>Действующая редакция госпрограммы</w:t>
            </w:r>
          </w:p>
        </w:tc>
        <w:tc>
          <w:tcPr>
            <w:tcW w:w="850" w:type="dxa"/>
            <w:tcBorders>
              <w:bottom w:val="single" w:sz="4" w:space="0" w:color="auto"/>
            </w:tcBorders>
            <w:vAlign w:val="center"/>
          </w:tcPr>
          <w:p w14:paraId="01F29091"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400</w:t>
            </w:r>
          </w:p>
        </w:tc>
        <w:tc>
          <w:tcPr>
            <w:tcW w:w="851" w:type="dxa"/>
            <w:tcBorders>
              <w:bottom w:val="single" w:sz="4" w:space="0" w:color="auto"/>
            </w:tcBorders>
            <w:vAlign w:val="center"/>
          </w:tcPr>
          <w:p w14:paraId="51A0C7AB"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402</w:t>
            </w:r>
          </w:p>
        </w:tc>
        <w:tc>
          <w:tcPr>
            <w:tcW w:w="850" w:type="dxa"/>
            <w:tcBorders>
              <w:bottom w:val="single" w:sz="4" w:space="0" w:color="auto"/>
            </w:tcBorders>
            <w:vAlign w:val="center"/>
          </w:tcPr>
          <w:p w14:paraId="2018BF6C"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407</w:t>
            </w:r>
          </w:p>
        </w:tc>
        <w:tc>
          <w:tcPr>
            <w:tcW w:w="851" w:type="dxa"/>
            <w:tcBorders>
              <w:bottom w:val="single" w:sz="4" w:space="0" w:color="auto"/>
            </w:tcBorders>
            <w:vAlign w:val="center"/>
          </w:tcPr>
          <w:p w14:paraId="7074439C"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412</w:t>
            </w:r>
          </w:p>
        </w:tc>
        <w:tc>
          <w:tcPr>
            <w:tcW w:w="850" w:type="dxa"/>
            <w:tcBorders>
              <w:bottom w:val="single" w:sz="4" w:space="0" w:color="auto"/>
            </w:tcBorders>
            <w:vAlign w:val="center"/>
          </w:tcPr>
          <w:p w14:paraId="3752AC69"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415</w:t>
            </w:r>
          </w:p>
        </w:tc>
        <w:tc>
          <w:tcPr>
            <w:tcW w:w="851" w:type="dxa"/>
            <w:tcBorders>
              <w:bottom w:val="single" w:sz="4" w:space="0" w:color="auto"/>
            </w:tcBorders>
            <w:vAlign w:val="center"/>
          </w:tcPr>
          <w:p w14:paraId="79AD11FB"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415</w:t>
            </w:r>
          </w:p>
        </w:tc>
        <w:tc>
          <w:tcPr>
            <w:tcW w:w="708" w:type="dxa"/>
            <w:tcBorders>
              <w:bottom w:val="single" w:sz="4" w:space="0" w:color="auto"/>
            </w:tcBorders>
            <w:vAlign w:val="center"/>
          </w:tcPr>
          <w:p w14:paraId="7F97C237"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415</w:t>
            </w:r>
          </w:p>
        </w:tc>
        <w:tc>
          <w:tcPr>
            <w:tcW w:w="816" w:type="dxa"/>
            <w:tcBorders>
              <w:bottom w:val="single" w:sz="4" w:space="0" w:color="auto"/>
              <w:right w:val="double" w:sz="4" w:space="0" w:color="auto"/>
            </w:tcBorders>
            <w:vAlign w:val="center"/>
          </w:tcPr>
          <w:p w14:paraId="7C02B7E1"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415</w:t>
            </w:r>
          </w:p>
        </w:tc>
      </w:tr>
      <w:tr w:rsidR="00D15500" w:rsidRPr="00283AE8" w14:paraId="164EDF5C" w14:textId="77777777" w:rsidTr="0069172D">
        <w:tc>
          <w:tcPr>
            <w:tcW w:w="2694" w:type="dxa"/>
            <w:tcBorders>
              <w:left w:val="double" w:sz="4" w:space="0" w:color="auto"/>
              <w:bottom w:val="single" w:sz="4" w:space="0" w:color="auto"/>
            </w:tcBorders>
          </w:tcPr>
          <w:p w14:paraId="52EC1529" w14:textId="77777777" w:rsidR="00D15500" w:rsidRPr="00D05AB1" w:rsidRDefault="00D15500" w:rsidP="00D05AB1">
            <w:pPr>
              <w:spacing w:after="0" w:line="240" w:lineRule="auto"/>
              <w:rPr>
                <w:rFonts w:ascii="Times New Roman" w:hAnsi="Times New Roman"/>
              </w:rPr>
            </w:pPr>
            <w:r w:rsidRPr="00D05AB1">
              <w:rPr>
                <w:rFonts w:ascii="Times New Roman" w:hAnsi="Times New Roman"/>
              </w:rPr>
              <w:t xml:space="preserve">Фактическое значение целевого показателя </w:t>
            </w:r>
          </w:p>
        </w:tc>
        <w:tc>
          <w:tcPr>
            <w:tcW w:w="850" w:type="dxa"/>
            <w:tcBorders>
              <w:bottom w:val="single" w:sz="4" w:space="0" w:color="auto"/>
            </w:tcBorders>
            <w:vAlign w:val="center"/>
          </w:tcPr>
          <w:p w14:paraId="45F49578"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385</w:t>
            </w:r>
          </w:p>
        </w:tc>
        <w:tc>
          <w:tcPr>
            <w:tcW w:w="851" w:type="dxa"/>
            <w:tcBorders>
              <w:bottom w:val="single" w:sz="4" w:space="0" w:color="auto"/>
            </w:tcBorders>
            <w:vAlign w:val="center"/>
          </w:tcPr>
          <w:p w14:paraId="5316F2AF"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50" w:type="dxa"/>
            <w:tcBorders>
              <w:bottom w:val="single" w:sz="4" w:space="0" w:color="auto"/>
            </w:tcBorders>
            <w:vAlign w:val="center"/>
          </w:tcPr>
          <w:p w14:paraId="32691877"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51" w:type="dxa"/>
            <w:tcBorders>
              <w:bottom w:val="single" w:sz="4" w:space="0" w:color="auto"/>
            </w:tcBorders>
            <w:vAlign w:val="center"/>
          </w:tcPr>
          <w:p w14:paraId="04DC4E7F"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50" w:type="dxa"/>
            <w:tcBorders>
              <w:bottom w:val="single" w:sz="4" w:space="0" w:color="auto"/>
            </w:tcBorders>
            <w:vAlign w:val="center"/>
          </w:tcPr>
          <w:p w14:paraId="12BC19A2"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51" w:type="dxa"/>
            <w:tcBorders>
              <w:bottom w:val="single" w:sz="4" w:space="0" w:color="auto"/>
            </w:tcBorders>
            <w:vAlign w:val="center"/>
          </w:tcPr>
          <w:p w14:paraId="553017DE"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708" w:type="dxa"/>
            <w:tcBorders>
              <w:bottom w:val="single" w:sz="4" w:space="0" w:color="auto"/>
            </w:tcBorders>
            <w:vAlign w:val="center"/>
          </w:tcPr>
          <w:p w14:paraId="31108C72"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16" w:type="dxa"/>
            <w:tcBorders>
              <w:bottom w:val="single" w:sz="4" w:space="0" w:color="auto"/>
              <w:right w:val="double" w:sz="4" w:space="0" w:color="auto"/>
            </w:tcBorders>
            <w:vAlign w:val="center"/>
          </w:tcPr>
          <w:p w14:paraId="62E8C15C"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r>
      <w:tr w:rsidR="00D15500" w:rsidRPr="00283AE8" w14:paraId="2F174525" w14:textId="77777777" w:rsidTr="0069172D">
        <w:tc>
          <w:tcPr>
            <w:tcW w:w="2694" w:type="dxa"/>
            <w:tcBorders>
              <w:left w:val="double" w:sz="4" w:space="0" w:color="auto"/>
              <w:bottom w:val="double" w:sz="4" w:space="0" w:color="auto"/>
            </w:tcBorders>
          </w:tcPr>
          <w:p w14:paraId="6ADB8657" w14:textId="77777777" w:rsidR="00D15500" w:rsidRPr="00D05AB1" w:rsidRDefault="00D15500" w:rsidP="00D05AB1">
            <w:pPr>
              <w:spacing w:after="0" w:line="240" w:lineRule="auto"/>
              <w:rPr>
                <w:rFonts w:ascii="Times New Roman" w:hAnsi="Times New Roman"/>
                <w:i/>
              </w:rPr>
            </w:pPr>
            <w:r w:rsidRPr="00D05AB1">
              <w:rPr>
                <w:rFonts w:ascii="Times New Roman" w:hAnsi="Times New Roman"/>
                <w:i/>
              </w:rPr>
              <w:t>Степень достижения показателя, %</w:t>
            </w:r>
          </w:p>
        </w:tc>
        <w:tc>
          <w:tcPr>
            <w:tcW w:w="850" w:type="dxa"/>
            <w:tcBorders>
              <w:bottom w:val="double" w:sz="4" w:space="0" w:color="auto"/>
            </w:tcBorders>
            <w:vAlign w:val="center"/>
          </w:tcPr>
          <w:p w14:paraId="02BDA11C" w14:textId="77777777" w:rsidR="00D15500" w:rsidRPr="00D05AB1" w:rsidRDefault="00D15500" w:rsidP="00D05AB1">
            <w:pPr>
              <w:spacing w:after="0" w:line="240" w:lineRule="auto"/>
              <w:jc w:val="center"/>
              <w:rPr>
                <w:rFonts w:ascii="Times New Roman" w:hAnsi="Times New Roman"/>
                <w:i/>
              </w:rPr>
            </w:pPr>
            <w:r w:rsidRPr="00D05AB1">
              <w:rPr>
                <w:rFonts w:ascii="Times New Roman" w:hAnsi="Times New Roman"/>
                <w:i/>
              </w:rPr>
              <w:t>96,3</w:t>
            </w:r>
          </w:p>
        </w:tc>
        <w:tc>
          <w:tcPr>
            <w:tcW w:w="851" w:type="dxa"/>
            <w:tcBorders>
              <w:bottom w:val="double" w:sz="4" w:space="0" w:color="auto"/>
            </w:tcBorders>
            <w:vAlign w:val="center"/>
          </w:tcPr>
          <w:p w14:paraId="3FDA590F"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50" w:type="dxa"/>
            <w:tcBorders>
              <w:bottom w:val="double" w:sz="4" w:space="0" w:color="auto"/>
            </w:tcBorders>
            <w:vAlign w:val="center"/>
          </w:tcPr>
          <w:p w14:paraId="36975C89"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51" w:type="dxa"/>
            <w:tcBorders>
              <w:bottom w:val="double" w:sz="4" w:space="0" w:color="auto"/>
            </w:tcBorders>
            <w:vAlign w:val="center"/>
          </w:tcPr>
          <w:p w14:paraId="67C5B435"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50" w:type="dxa"/>
            <w:tcBorders>
              <w:bottom w:val="double" w:sz="4" w:space="0" w:color="auto"/>
            </w:tcBorders>
            <w:vAlign w:val="center"/>
          </w:tcPr>
          <w:p w14:paraId="269F3730"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51" w:type="dxa"/>
            <w:tcBorders>
              <w:bottom w:val="double" w:sz="4" w:space="0" w:color="auto"/>
            </w:tcBorders>
            <w:vAlign w:val="center"/>
          </w:tcPr>
          <w:p w14:paraId="4514EF6C"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708" w:type="dxa"/>
            <w:tcBorders>
              <w:bottom w:val="double" w:sz="4" w:space="0" w:color="auto"/>
            </w:tcBorders>
            <w:vAlign w:val="center"/>
          </w:tcPr>
          <w:p w14:paraId="4F31EAE9"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c>
          <w:tcPr>
            <w:tcW w:w="816" w:type="dxa"/>
            <w:tcBorders>
              <w:bottom w:val="double" w:sz="4" w:space="0" w:color="auto"/>
              <w:right w:val="double" w:sz="4" w:space="0" w:color="auto"/>
            </w:tcBorders>
            <w:vAlign w:val="center"/>
          </w:tcPr>
          <w:p w14:paraId="490DBCF8" w14:textId="77777777" w:rsidR="00D15500" w:rsidRPr="00D05AB1" w:rsidRDefault="00D15500" w:rsidP="00D05AB1">
            <w:pPr>
              <w:spacing w:after="0" w:line="240" w:lineRule="auto"/>
              <w:jc w:val="center"/>
              <w:rPr>
                <w:rFonts w:ascii="Times New Roman" w:hAnsi="Times New Roman"/>
              </w:rPr>
            </w:pPr>
            <w:r w:rsidRPr="00D05AB1">
              <w:rPr>
                <w:rFonts w:ascii="Times New Roman" w:hAnsi="Times New Roman"/>
              </w:rPr>
              <w:t>х</w:t>
            </w:r>
          </w:p>
        </w:tc>
      </w:tr>
    </w:tbl>
    <w:p w14:paraId="785F7345" w14:textId="77777777" w:rsidR="00042CC0" w:rsidRDefault="00042CC0" w:rsidP="00D15500">
      <w:pPr>
        <w:spacing w:after="0" w:line="240" w:lineRule="auto"/>
        <w:ind w:firstLine="708"/>
        <w:jc w:val="both"/>
        <w:rPr>
          <w:rFonts w:ascii="Times New Roman" w:hAnsi="Times New Roman"/>
          <w:sz w:val="28"/>
          <w:szCs w:val="28"/>
        </w:rPr>
      </w:pPr>
    </w:p>
    <w:p w14:paraId="2AC4681F" w14:textId="77777777" w:rsidR="00D15500" w:rsidRPr="00312EA2" w:rsidRDefault="00D15500" w:rsidP="00D15500">
      <w:pPr>
        <w:spacing w:after="0" w:line="240" w:lineRule="auto"/>
        <w:ind w:firstLine="708"/>
        <w:jc w:val="both"/>
        <w:rPr>
          <w:rFonts w:ascii="Times New Roman" w:hAnsi="Times New Roman"/>
          <w:sz w:val="28"/>
          <w:szCs w:val="28"/>
        </w:rPr>
      </w:pPr>
      <w:r w:rsidRPr="00312EA2">
        <w:rPr>
          <w:rFonts w:ascii="Times New Roman" w:hAnsi="Times New Roman"/>
          <w:sz w:val="28"/>
          <w:szCs w:val="28"/>
        </w:rPr>
        <w:t>в том числе, количество детей-сирот и детей, оставшихся без попечения родителей, лиц из их числа, обеспеченных жилыми помещениями специализированного жилищного фонда по договорам найма специализированных жилых помещений:</w:t>
      </w:r>
    </w:p>
    <w:tbl>
      <w:tblPr>
        <w:tblStyle w:val="a5"/>
        <w:tblW w:w="0" w:type="auto"/>
        <w:tblInd w:w="108" w:type="dxa"/>
        <w:tblLook w:val="04A0" w:firstRow="1" w:lastRow="0" w:firstColumn="1" w:lastColumn="0" w:noHBand="0" w:noVBand="1"/>
      </w:tblPr>
      <w:tblGrid>
        <w:gridCol w:w="2645"/>
        <w:gridCol w:w="843"/>
        <w:gridCol w:w="843"/>
        <w:gridCol w:w="842"/>
        <w:gridCol w:w="843"/>
        <w:gridCol w:w="842"/>
        <w:gridCol w:w="843"/>
        <w:gridCol w:w="706"/>
        <w:gridCol w:w="809"/>
      </w:tblGrid>
      <w:tr w:rsidR="00D15500" w:rsidRPr="00283AE8" w14:paraId="139BDA40" w14:textId="77777777" w:rsidTr="00315BF4">
        <w:trPr>
          <w:tblHeader/>
        </w:trPr>
        <w:tc>
          <w:tcPr>
            <w:tcW w:w="2694" w:type="dxa"/>
            <w:tcBorders>
              <w:top w:val="double" w:sz="4" w:space="0" w:color="auto"/>
              <w:left w:val="double" w:sz="4" w:space="0" w:color="auto"/>
            </w:tcBorders>
          </w:tcPr>
          <w:p w14:paraId="4BDB3245"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Утверждено, чел.</w:t>
            </w:r>
          </w:p>
        </w:tc>
        <w:tc>
          <w:tcPr>
            <w:tcW w:w="850" w:type="dxa"/>
            <w:tcBorders>
              <w:top w:val="double" w:sz="4" w:space="0" w:color="auto"/>
            </w:tcBorders>
            <w:vAlign w:val="center"/>
          </w:tcPr>
          <w:p w14:paraId="33246612"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2018</w:t>
            </w:r>
          </w:p>
        </w:tc>
        <w:tc>
          <w:tcPr>
            <w:tcW w:w="851" w:type="dxa"/>
            <w:tcBorders>
              <w:top w:val="double" w:sz="4" w:space="0" w:color="auto"/>
            </w:tcBorders>
            <w:vAlign w:val="center"/>
          </w:tcPr>
          <w:p w14:paraId="166C94B0"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2019</w:t>
            </w:r>
          </w:p>
        </w:tc>
        <w:tc>
          <w:tcPr>
            <w:tcW w:w="850" w:type="dxa"/>
            <w:tcBorders>
              <w:top w:val="double" w:sz="4" w:space="0" w:color="auto"/>
            </w:tcBorders>
            <w:vAlign w:val="center"/>
          </w:tcPr>
          <w:p w14:paraId="5E90D6BD"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2020</w:t>
            </w:r>
          </w:p>
        </w:tc>
        <w:tc>
          <w:tcPr>
            <w:tcW w:w="851" w:type="dxa"/>
            <w:tcBorders>
              <w:top w:val="double" w:sz="4" w:space="0" w:color="auto"/>
            </w:tcBorders>
            <w:vAlign w:val="center"/>
          </w:tcPr>
          <w:p w14:paraId="758AF057"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2021</w:t>
            </w:r>
          </w:p>
        </w:tc>
        <w:tc>
          <w:tcPr>
            <w:tcW w:w="850" w:type="dxa"/>
            <w:tcBorders>
              <w:top w:val="double" w:sz="4" w:space="0" w:color="auto"/>
            </w:tcBorders>
            <w:vAlign w:val="center"/>
          </w:tcPr>
          <w:p w14:paraId="6E333815"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2022</w:t>
            </w:r>
          </w:p>
        </w:tc>
        <w:tc>
          <w:tcPr>
            <w:tcW w:w="851" w:type="dxa"/>
            <w:tcBorders>
              <w:top w:val="double" w:sz="4" w:space="0" w:color="auto"/>
            </w:tcBorders>
            <w:vAlign w:val="center"/>
          </w:tcPr>
          <w:p w14:paraId="3DFB6ED9"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2023</w:t>
            </w:r>
          </w:p>
        </w:tc>
        <w:tc>
          <w:tcPr>
            <w:tcW w:w="708" w:type="dxa"/>
            <w:tcBorders>
              <w:top w:val="double" w:sz="4" w:space="0" w:color="auto"/>
            </w:tcBorders>
            <w:vAlign w:val="center"/>
          </w:tcPr>
          <w:p w14:paraId="71D83FFD"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2024</w:t>
            </w:r>
          </w:p>
        </w:tc>
        <w:tc>
          <w:tcPr>
            <w:tcW w:w="816" w:type="dxa"/>
            <w:tcBorders>
              <w:top w:val="double" w:sz="4" w:space="0" w:color="auto"/>
              <w:right w:val="double" w:sz="4" w:space="0" w:color="auto"/>
            </w:tcBorders>
            <w:vAlign w:val="center"/>
          </w:tcPr>
          <w:p w14:paraId="101BBFDA"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2025</w:t>
            </w:r>
          </w:p>
        </w:tc>
      </w:tr>
      <w:tr w:rsidR="00D15500" w:rsidRPr="00283AE8" w14:paraId="7CD40769" w14:textId="77777777" w:rsidTr="0069172D">
        <w:tc>
          <w:tcPr>
            <w:tcW w:w="2694" w:type="dxa"/>
            <w:tcBorders>
              <w:left w:val="double" w:sz="4" w:space="0" w:color="auto"/>
              <w:bottom w:val="single" w:sz="4" w:space="0" w:color="auto"/>
            </w:tcBorders>
          </w:tcPr>
          <w:p w14:paraId="5D108ABC" w14:textId="77777777" w:rsidR="00D15500" w:rsidRPr="00312EA2" w:rsidRDefault="00D15500" w:rsidP="00042CC0">
            <w:pPr>
              <w:spacing w:after="0" w:line="240" w:lineRule="auto"/>
              <w:rPr>
                <w:rFonts w:ascii="Times New Roman" w:hAnsi="Times New Roman"/>
              </w:rPr>
            </w:pPr>
            <w:r w:rsidRPr="00312EA2">
              <w:rPr>
                <w:rFonts w:ascii="Times New Roman" w:hAnsi="Times New Roman"/>
              </w:rPr>
              <w:t>Ранее утвержденные значения, действующие до 13.06.2018</w:t>
            </w:r>
          </w:p>
        </w:tc>
        <w:tc>
          <w:tcPr>
            <w:tcW w:w="850" w:type="dxa"/>
            <w:tcBorders>
              <w:bottom w:val="single" w:sz="4" w:space="0" w:color="auto"/>
            </w:tcBorders>
            <w:vAlign w:val="center"/>
          </w:tcPr>
          <w:p w14:paraId="5EA7450F"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199</w:t>
            </w:r>
          </w:p>
        </w:tc>
        <w:tc>
          <w:tcPr>
            <w:tcW w:w="851" w:type="dxa"/>
            <w:tcBorders>
              <w:bottom w:val="single" w:sz="4" w:space="0" w:color="auto"/>
            </w:tcBorders>
            <w:vAlign w:val="center"/>
          </w:tcPr>
          <w:p w14:paraId="52112677"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200</w:t>
            </w:r>
          </w:p>
        </w:tc>
        <w:tc>
          <w:tcPr>
            <w:tcW w:w="850" w:type="dxa"/>
            <w:tcBorders>
              <w:bottom w:val="single" w:sz="4" w:space="0" w:color="auto"/>
            </w:tcBorders>
            <w:vAlign w:val="center"/>
          </w:tcPr>
          <w:p w14:paraId="76FD9126"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200</w:t>
            </w:r>
          </w:p>
        </w:tc>
        <w:tc>
          <w:tcPr>
            <w:tcW w:w="851" w:type="dxa"/>
            <w:tcBorders>
              <w:bottom w:val="single" w:sz="4" w:space="0" w:color="auto"/>
            </w:tcBorders>
            <w:vAlign w:val="center"/>
          </w:tcPr>
          <w:p w14:paraId="78B64A8C"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201</w:t>
            </w:r>
          </w:p>
        </w:tc>
        <w:tc>
          <w:tcPr>
            <w:tcW w:w="850" w:type="dxa"/>
            <w:tcBorders>
              <w:bottom w:val="single" w:sz="4" w:space="0" w:color="auto"/>
            </w:tcBorders>
            <w:vAlign w:val="center"/>
          </w:tcPr>
          <w:p w14:paraId="0456E4DC"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202</w:t>
            </w:r>
          </w:p>
        </w:tc>
        <w:tc>
          <w:tcPr>
            <w:tcW w:w="851" w:type="dxa"/>
            <w:tcBorders>
              <w:bottom w:val="single" w:sz="4" w:space="0" w:color="auto"/>
            </w:tcBorders>
            <w:vAlign w:val="center"/>
          </w:tcPr>
          <w:p w14:paraId="1496731D"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203</w:t>
            </w:r>
          </w:p>
        </w:tc>
        <w:tc>
          <w:tcPr>
            <w:tcW w:w="708" w:type="dxa"/>
            <w:tcBorders>
              <w:bottom w:val="single" w:sz="4" w:space="0" w:color="auto"/>
            </w:tcBorders>
            <w:vAlign w:val="center"/>
          </w:tcPr>
          <w:p w14:paraId="6ACAD2EF"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204</w:t>
            </w:r>
          </w:p>
        </w:tc>
        <w:tc>
          <w:tcPr>
            <w:tcW w:w="816" w:type="dxa"/>
            <w:tcBorders>
              <w:bottom w:val="single" w:sz="4" w:space="0" w:color="auto"/>
              <w:right w:val="double" w:sz="4" w:space="0" w:color="auto"/>
            </w:tcBorders>
            <w:vAlign w:val="center"/>
          </w:tcPr>
          <w:p w14:paraId="020B0BE5" w14:textId="77777777" w:rsidR="00D15500" w:rsidRPr="00312EA2" w:rsidRDefault="00D15500" w:rsidP="00042CC0">
            <w:pPr>
              <w:spacing w:after="0" w:line="240" w:lineRule="auto"/>
              <w:jc w:val="center"/>
              <w:rPr>
                <w:rFonts w:ascii="Times New Roman" w:hAnsi="Times New Roman"/>
              </w:rPr>
            </w:pPr>
            <w:r w:rsidRPr="00312EA2">
              <w:rPr>
                <w:rFonts w:ascii="Times New Roman" w:hAnsi="Times New Roman"/>
              </w:rPr>
              <w:t>205</w:t>
            </w:r>
          </w:p>
        </w:tc>
      </w:tr>
      <w:tr w:rsidR="00D15500" w:rsidRPr="00283AE8" w14:paraId="778C663C" w14:textId="77777777" w:rsidTr="0069172D">
        <w:tc>
          <w:tcPr>
            <w:tcW w:w="2694" w:type="dxa"/>
            <w:tcBorders>
              <w:left w:val="double" w:sz="4" w:space="0" w:color="auto"/>
              <w:bottom w:val="single" w:sz="4" w:space="0" w:color="auto"/>
            </w:tcBorders>
          </w:tcPr>
          <w:p w14:paraId="6D2D4254" w14:textId="77777777" w:rsidR="00D15500" w:rsidRPr="00042CC0" w:rsidRDefault="00D15500" w:rsidP="00042CC0">
            <w:pPr>
              <w:spacing w:after="0" w:line="240" w:lineRule="auto"/>
              <w:rPr>
                <w:rFonts w:ascii="Times New Roman" w:hAnsi="Times New Roman"/>
              </w:rPr>
            </w:pPr>
            <w:r w:rsidRPr="00042CC0">
              <w:rPr>
                <w:rFonts w:ascii="Times New Roman" w:hAnsi="Times New Roman"/>
              </w:rPr>
              <w:t>Действующая редакция госпрограммы</w:t>
            </w:r>
          </w:p>
        </w:tc>
        <w:tc>
          <w:tcPr>
            <w:tcW w:w="850" w:type="dxa"/>
            <w:tcBorders>
              <w:bottom w:val="single" w:sz="4" w:space="0" w:color="auto"/>
            </w:tcBorders>
            <w:vAlign w:val="center"/>
          </w:tcPr>
          <w:p w14:paraId="7C5672BE"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130</w:t>
            </w:r>
          </w:p>
        </w:tc>
        <w:tc>
          <w:tcPr>
            <w:tcW w:w="851" w:type="dxa"/>
            <w:tcBorders>
              <w:bottom w:val="single" w:sz="4" w:space="0" w:color="auto"/>
            </w:tcBorders>
            <w:vAlign w:val="center"/>
          </w:tcPr>
          <w:p w14:paraId="1B7CE853"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132</w:t>
            </w:r>
          </w:p>
        </w:tc>
        <w:tc>
          <w:tcPr>
            <w:tcW w:w="850" w:type="dxa"/>
            <w:tcBorders>
              <w:bottom w:val="single" w:sz="4" w:space="0" w:color="auto"/>
            </w:tcBorders>
            <w:vAlign w:val="center"/>
          </w:tcPr>
          <w:p w14:paraId="21E97106"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134</w:t>
            </w:r>
          </w:p>
        </w:tc>
        <w:tc>
          <w:tcPr>
            <w:tcW w:w="851" w:type="dxa"/>
            <w:tcBorders>
              <w:bottom w:val="single" w:sz="4" w:space="0" w:color="auto"/>
            </w:tcBorders>
            <w:vAlign w:val="center"/>
          </w:tcPr>
          <w:p w14:paraId="13A1C7DA"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136</w:t>
            </w:r>
          </w:p>
        </w:tc>
        <w:tc>
          <w:tcPr>
            <w:tcW w:w="850" w:type="dxa"/>
            <w:tcBorders>
              <w:bottom w:val="single" w:sz="4" w:space="0" w:color="auto"/>
            </w:tcBorders>
            <w:vAlign w:val="center"/>
          </w:tcPr>
          <w:p w14:paraId="407CB369"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138</w:t>
            </w:r>
          </w:p>
        </w:tc>
        <w:tc>
          <w:tcPr>
            <w:tcW w:w="851" w:type="dxa"/>
            <w:tcBorders>
              <w:bottom w:val="single" w:sz="4" w:space="0" w:color="auto"/>
            </w:tcBorders>
            <w:vAlign w:val="center"/>
          </w:tcPr>
          <w:p w14:paraId="0AFBAC59"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140</w:t>
            </w:r>
          </w:p>
        </w:tc>
        <w:tc>
          <w:tcPr>
            <w:tcW w:w="708" w:type="dxa"/>
            <w:tcBorders>
              <w:bottom w:val="single" w:sz="4" w:space="0" w:color="auto"/>
            </w:tcBorders>
            <w:vAlign w:val="center"/>
          </w:tcPr>
          <w:p w14:paraId="740F86B4"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142</w:t>
            </w:r>
          </w:p>
        </w:tc>
        <w:tc>
          <w:tcPr>
            <w:tcW w:w="816" w:type="dxa"/>
            <w:tcBorders>
              <w:bottom w:val="single" w:sz="4" w:space="0" w:color="auto"/>
              <w:right w:val="double" w:sz="4" w:space="0" w:color="auto"/>
            </w:tcBorders>
            <w:vAlign w:val="center"/>
          </w:tcPr>
          <w:p w14:paraId="12AFA652"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144</w:t>
            </w:r>
          </w:p>
        </w:tc>
      </w:tr>
      <w:tr w:rsidR="00D15500" w:rsidRPr="00283AE8" w14:paraId="2DEEAB89" w14:textId="77777777" w:rsidTr="0069172D">
        <w:tc>
          <w:tcPr>
            <w:tcW w:w="2694" w:type="dxa"/>
            <w:tcBorders>
              <w:left w:val="double" w:sz="4" w:space="0" w:color="auto"/>
              <w:bottom w:val="single" w:sz="4" w:space="0" w:color="auto"/>
            </w:tcBorders>
          </w:tcPr>
          <w:p w14:paraId="603B12D1" w14:textId="77777777" w:rsidR="00D15500" w:rsidRPr="00042CC0" w:rsidRDefault="00D15500" w:rsidP="00042CC0">
            <w:pPr>
              <w:spacing w:after="0" w:line="240" w:lineRule="auto"/>
              <w:rPr>
                <w:rFonts w:ascii="Times New Roman" w:hAnsi="Times New Roman"/>
              </w:rPr>
            </w:pPr>
            <w:r w:rsidRPr="00042CC0">
              <w:rPr>
                <w:rFonts w:ascii="Times New Roman" w:hAnsi="Times New Roman"/>
              </w:rPr>
              <w:t xml:space="preserve">Фактическое значение целевого показателя </w:t>
            </w:r>
          </w:p>
        </w:tc>
        <w:tc>
          <w:tcPr>
            <w:tcW w:w="850" w:type="dxa"/>
            <w:tcBorders>
              <w:bottom w:val="single" w:sz="4" w:space="0" w:color="auto"/>
            </w:tcBorders>
            <w:vAlign w:val="center"/>
          </w:tcPr>
          <w:p w14:paraId="554DC20D"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140</w:t>
            </w:r>
          </w:p>
        </w:tc>
        <w:tc>
          <w:tcPr>
            <w:tcW w:w="851" w:type="dxa"/>
            <w:tcBorders>
              <w:bottom w:val="single" w:sz="4" w:space="0" w:color="auto"/>
            </w:tcBorders>
            <w:vAlign w:val="center"/>
          </w:tcPr>
          <w:p w14:paraId="231A5CAB"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50" w:type="dxa"/>
            <w:tcBorders>
              <w:bottom w:val="single" w:sz="4" w:space="0" w:color="auto"/>
            </w:tcBorders>
            <w:vAlign w:val="center"/>
          </w:tcPr>
          <w:p w14:paraId="4561CDD5"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51" w:type="dxa"/>
            <w:tcBorders>
              <w:bottom w:val="single" w:sz="4" w:space="0" w:color="auto"/>
            </w:tcBorders>
            <w:vAlign w:val="center"/>
          </w:tcPr>
          <w:p w14:paraId="542249AE"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50" w:type="dxa"/>
            <w:tcBorders>
              <w:bottom w:val="single" w:sz="4" w:space="0" w:color="auto"/>
            </w:tcBorders>
            <w:vAlign w:val="center"/>
          </w:tcPr>
          <w:p w14:paraId="4271883B"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51" w:type="dxa"/>
            <w:tcBorders>
              <w:bottom w:val="single" w:sz="4" w:space="0" w:color="auto"/>
            </w:tcBorders>
            <w:vAlign w:val="center"/>
          </w:tcPr>
          <w:p w14:paraId="1884081E"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708" w:type="dxa"/>
            <w:tcBorders>
              <w:bottom w:val="single" w:sz="4" w:space="0" w:color="auto"/>
            </w:tcBorders>
            <w:vAlign w:val="center"/>
          </w:tcPr>
          <w:p w14:paraId="1C3821B8"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16" w:type="dxa"/>
            <w:tcBorders>
              <w:bottom w:val="single" w:sz="4" w:space="0" w:color="auto"/>
              <w:right w:val="double" w:sz="4" w:space="0" w:color="auto"/>
            </w:tcBorders>
            <w:vAlign w:val="center"/>
          </w:tcPr>
          <w:p w14:paraId="307259E0"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r>
      <w:tr w:rsidR="00D15500" w:rsidRPr="00283AE8" w14:paraId="025060DB" w14:textId="77777777" w:rsidTr="0069172D">
        <w:tc>
          <w:tcPr>
            <w:tcW w:w="2694" w:type="dxa"/>
            <w:tcBorders>
              <w:left w:val="double" w:sz="4" w:space="0" w:color="auto"/>
              <w:bottom w:val="double" w:sz="4" w:space="0" w:color="auto"/>
            </w:tcBorders>
          </w:tcPr>
          <w:p w14:paraId="38377359" w14:textId="77777777" w:rsidR="00D15500" w:rsidRPr="00042CC0" w:rsidRDefault="00D15500" w:rsidP="00042CC0">
            <w:pPr>
              <w:spacing w:after="0" w:line="240" w:lineRule="auto"/>
              <w:rPr>
                <w:rFonts w:ascii="Times New Roman" w:hAnsi="Times New Roman"/>
              </w:rPr>
            </w:pPr>
            <w:r w:rsidRPr="00042CC0">
              <w:rPr>
                <w:rFonts w:ascii="Times New Roman" w:hAnsi="Times New Roman"/>
                <w:i/>
              </w:rPr>
              <w:t>Степень достижения показателя, %</w:t>
            </w:r>
          </w:p>
        </w:tc>
        <w:tc>
          <w:tcPr>
            <w:tcW w:w="850" w:type="dxa"/>
            <w:tcBorders>
              <w:bottom w:val="double" w:sz="4" w:space="0" w:color="auto"/>
            </w:tcBorders>
            <w:vAlign w:val="center"/>
          </w:tcPr>
          <w:p w14:paraId="4250E93C" w14:textId="77777777" w:rsidR="00D15500" w:rsidRPr="00042CC0" w:rsidRDefault="00D15500" w:rsidP="00042CC0">
            <w:pPr>
              <w:spacing w:after="0" w:line="240" w:lineRule="auto"/>
              <w:jc w:val="center"/>
              <w:rPr>
                <w:rFonts w:ascii="Times New Roman" w:hAnsi="Times New Roman"/>
                <w:i/>
              </w:rPr>
            </w:pPr>
            <w:r w:rsidRPr="00042CC0">
              <w:rPr>
                <w:rFonts w:ascii="Times New Roman" w:hAnsi="Times New Roman"/>
                <w:i/>
              </w:rPr>
              <w:t>107,7</w:t>
            </w:r>
          </w:p>
        </w:tc>
        <w:tc>
          <w:tcPr>
            <w:tcW w:w="851" w:type="dxa"/>
            <w:tcBorders>
              <w:bottom w:val="double" w:sz="4" w:space="0" w:color="auto"/>
            </w:tcBorders>
            <w:vAlign w:val="center"/>
          </w:tcPr>
          <w:p w14:paraId="35107CB6"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50" w:type="dxa"/>
            <w:tcBorders>
              <w:bottom w:val="double" w:sz="4" w:space="0" w:color="auto"/>
            </w:tcBorders>
            <w:vAlign w:val="center"/>
          </w:tcPr>
          <w:p w14:paraId="548D2AC2"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51" w:type="dxa"/>
            <w:tcBorders>
              <w:bottom w:val="double" w:sz="4" w:space="0" w:color="auto"/>
            </w:tcBorders>
            <w:vAlign w:val="center"/>
          </w:tcPr>
          <w:p w14:paraId="46AE29BF"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50" w:type="dxa"/>
            <w:tcBorders>
              <w:bottom w:val="double" w:sz="4" w:space="0" w:color="auto"/>
            </w:tcBorders>
            <w:vAlign w:val="center"/>
          </w:tcPr>
          <w:p w14:paraId="228452FD"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51" w:type="dxa"/>
            <w:tcBorders>
              <w:bottom w:val="double" w:sz="4" w:space="0" w:color="auto"/>
            </w:tcBorders>
            <w:vAlign w:val="center"/>
          </w:tcPr>
          <w:p w14:paraId="49707C24"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708" w:type="dxa"/>
            <w:tcBorders>
              <w:bottom w:val="double" w:sz="4" w:space="0" w:color="auto"/>
            </w:tcBorders>
            <w:vAlign w:val="center"/>
          </w:tcPr>
          <w:p w14:paraId="7B574ECF"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c>
          <w:tcPr>
            <w:tcW w:w="816" w:type="dxa"/>
            <w:tcBorders>
              <w:bottom w:val="double" w:sz="4" w:space="0" w:color="auto"/>
              <w:right w:val="double" w:sz="4" w:space="0" w:color="auto"/>
            </w:tcBorders>
            <w:vAlign w:val="center"/>
          </w:tcPr>
          <w:p w14:paraId="5F776451" w14:textId="77777777" w:rsidR="00D15500" w:rsidRPr="00042CC0" w:rsidRDefault="00D15500" w:rsidP="00042CC0">
            <w:pPr>
              <w:spacing w:after="0" w:line="240" w:lineRule="auto"/>
              <w:jc w:val="center"/>
              <w:rPr>
                <w:rFonts w:ascii="Times New Roman" w:hAnsi="Times New Roman"/>
              </w:rPr>
            </w:pPr>
            <w:r w:rsidRPr="00042CC0">
              <w:rPr>
                <w:rFonts w:ascii="Times New Roman" w:hAnsi="Times New Roman"/>
              </w:rPr>
              <w:t>х</w:t>
            </w:r>
          </w:p>
        </w:tc>
      </w:tr>
    </w:tbl>
    <w:p w14:paraId="60A05479" w14:textId="77777777" w:rsidR="00D15500" w:rsidRPr="00283AE8" w:rsidRDefault="00D15500" w:rsidP="00D15500">
      <w:pPr>
        <w:spacing w:after="0" w:line="240" w:lineRule="auto"/>
        <w:jc w:val="both"/>
        <w:rPr>
          <w:rFonts w:ascii="Times New Roman" w:hAnsi="Times New Roman"/>
          <w:sz w:val="28"/>
          <w:szCs w:val="28"/>
          <w:highlight w:val="cyan"/>
        </w:rPr>
      </w:pPr>
    </w:p>
    <w:p w14:paraId="01D59887" w14:textId="77777777" w:rsidR="00D15500" w:rsidRPr="00312EA2" w:rsidRDefault="00D15500" w:rsidP="00D15500">
      <w:pPr>
        <w:spacing w:after="0" w:line="240" w:lineRule="auto"/>
        <w:ind w:firstLine="851"/>
        <w:jc w:val="both"/>
        <w:rPr>
          <w:rFonts w:ascii="Times New Roman" w:hAnsi="Times New Roman"/>
          <w:sz w:val="28"/>
          <w:szCs w:val="28"/>
        </w:rPr>
      </w:pPr>
      <w:r w:rsidRPr="00312EA2">
        <w:rPr>
          <w:rFonts w:ascii="Times New Roman" w:hAnsi="Times New Roman"/>
          <w:sz w:val="28"/>
          <w:szCs w:val="28"/>
        </w:rPr>
        <w:t>В 2018 году фактическое значение исполнения показателя «Количество детей-сирот и детей, оставшихся без попечения родителей, лиц из их числа, обеспеченных жилыми помещениями и (или) получающих льготы по оплате жилого помещения и коммунальных услуг, а также по освобождению от задолженности по оплате жилого помещения и коммунальных услуг, в том числе, количество детей-сирот и детей, оставшихся без попечения родителей, лиц из их числа, обеспеченных жилыми помещениями специализированного жилищного фонда по договорам найма специализированных жилых помещений» составило 140 чел., что на 10 чел. больше утвержденного значения – 130 чел., при этом ранее утвержденное планового значение указанного целевого показателя на 2018 год составляло- 199 чел.</w:t>
      </w:r>
    </w:p>
    <w:p w14:paraId="7A49331A" w14:textId="77777777" w:rsidR="00D15500" w:rsidRPr="0046354F" w:rsidRDefault="00D15500" w:rsidP="00D15500">
      <w:pPr>
        <w:spacing w:after="0" w:line="240" w:lineRule="auto"/>
        <w:ind w:firstLine="851"/>
        <w:jc w:val="both"/>
        <w:rPr>
          <w:rFonts w:ascii="Times New Roman" w:hAnsi="Times New Roman"/>
          <w:sz w:val="28"/>
          <w:szCs w:val="28"/>
        </w:rPr>
      </w:pPr>
      <w:r w:rsidRPr="0046354F">
        <w:rPr>
          <w:rFonts w:ascii="Times New Roman" w:hAnsi="Times New Roman"/>
          <w:sz w:val="28"/>
          <w:szCs w:val="28"/>
        </w:rPr>
        <w:lastRenderedPageBreak/>
        <w:t>Таким образом, уменьшение значений указанных показателей позволило достичь перевыполнения утвержденного значения показателя на 7,7%.</w:t>
      </w:r>
    </w:p>
    <w:p w14:paraId="653A7843" w14:textId="77777777" w:rsidR="00D15500" w:rsidRPr="0046354F" w:rsidRDefault="00D15500" w:rsidP="00D15500">
      <w:pPr>
        <w:spacing w:after="0" w:line="240" w:lineRule="auto"/>
        <w:ind w:firstLine="851"/>
        <w:jc w:val="both"/>
        <w:rPr>
          <w:rFonts w:ascii="Times New Roman" w:hAnsi="Times New Roman"/>
          <w:sz w:val="28"/>
          <w:szCs w:val="28"/>
        </w:rPr>
      </w:pPr>
      <w:r w:rsidRPr="0046354F">
        <w:rPr>
          <w:rFonts w:ascii="Times New Roman" w:hAnsi="Times New Roman"/>
          <w:sz w:val="28"/>
          <w:szCs w:val="28"/>
        </w:rPr>
        <w:t>2. Увеличено значение целевого показателя «27. Численность детей-сирот, детей, оставшихся без попечения родителей, лиц из их числа, право на обеспечение жилыми помещениями у которых возникло и не реализовано, по состоянию на конец отчетного года»:</w:t>
      </w:r>
    </w:p>
    <w:tbl>
      <w:tblPr>
        <w:tblStyle w:val="a5"/>
        <w:tblW w:w="0" w:type="auto"/>
        <w:tblInd w:w="108" w:type="dxa"/>
        <w:tblLook w:val="04A0" w:firstRow="1" w:lastRow="0" w:firstColumn="1" w:lastColumn="0" w:noHBand="0" w:noVBand="1"/>
      </w:tblPr>
      <w:tblGrid>
        <w:gridCol w:w="3279"/>
        <w:gridCol w:w="905"/>
        <w:gridCol w:w="709"/>
        <w:gridCol w:w="709"/>
        <w:gridCol w:w="709"/>
        <w:gridCol w:w="708"/>
        <w:gridCol w:w="709"/>
        <w:gridCol w:w="709"/>
        <w:gridCol w:w="709"/>
      </w:tblGrid>
      <w:tr w:rsidR="00D15500" w:rsidRPr="00283AE8" w14:paraId="74A0D91C" w14:textId="77777777" w:rsidTr="002A5026">
        <w:tc>
          <w:tcPr>
            <w:tcW w:w="3279" w:type="dxa"/>
            <w:tcBorders>
              <w:top w:val="double" w:sz="4" w:space="0" w:color="auto"/>
              <w:left w:val="double" w:sz="4" w:space="0" w:color="auto"/>
            </w:tcBorders>
          </w:tcPr>
          <w:p w14:paraId="0F249103" w14:textId="77777777" w:rsidR="00D15500" w:rsidRPr="0046354F" w:rsidRDefault="00D15500" w:rsidP="00F0115D">
            <w:pPr>
              <w:spacing w:after="0" w:line="240" w:lineRule="auto"/>
              <w:jc w:val="center"/>
              <w:rPr>
                <w:rFonts w:ascii="Times New Roman" w:hAnsi="Times New Roman"/>
              </w:rPr>
            </w:pPr>
            <w:r w:rsidRPr="0046354F">
              <w:rPr>
                <w:rFonts w:ascii="Times New Roman" w:hAnsi="Times New Roman"/>
              </w:rPr>
              <w:t>Утверждено, %</w:t>
            </w:r>
          </w:p>
        </w:tc>
        <w:tc>
          <w:tcPr>
            <w:tcW w:w="905" w:type="dxa"/>
            <w:tcBorders>
              <w:top w:val="double" w:sz="4" w:space="0" w:color="auto"/>
            </w:tcBorders>
            <w:vAlign w:val="center"/>
          </w:tcPr>
          <w:p w14:paraId="08DBDE6F" w14:textId="77777777" w:rsidR="00D15500" w:rsidRPr="0046354F" w:rsidRDefault="00D15500" w:rsidP="00F0115D">
            <w:pPr>
              <w:spacing w:after="0" w:line="240" w:lineRule="auto"/>
              <w:jc w:val="center"/>
              <w:rPr>
                <w:rFonts w:ascii="Times New Roman" w:hAnsi="Times New Roman"/>
              </w:rPr>
            </w:pPr>
            <w:r w:rsidRPr="0046354F">
              <w:rPr>
                <w:rFonts w:ascii="Times New Roman" w:hAnsi="Times New Roman"/>
              </w:rPr>
              <w:t>2018</w:t>
            </w:r>
          </w:p>
        </w:tc>
        <w:tc>
          <w:tcPr>
            <w:tcW w:w="709" w:type="dxa"/>
            <w:tcBorders>
              <w:top w:val="double" w:sz="4" w:space="0" w:color="auto"/>
            </w:tcBorders>
            <w:vAlign w:val="center"/>
          </w:tcPr>
          <w:p w14:paraId="75F10098" w14:textId="77777777" w:rsidR="00D15500" w:rsidRPr="0046354F" w:rsidRDefault="00D15500" w:rsidP="00F0115D">
            <w:pPr>
              <w:spacing w:after="0" w:line="240" w:lineRule="auto"/>
              <w:jc w:val="center"/>
              <w:rPr>
                <w:rFonts w:ascii="Times New Roman" w:hAnsi="Times New Roman"/>
              </w:rPr>
            </w:pPr>
            <w:r w:rsidRPr="0046354F">
              <w:rPr>
                <w:rFonts w:ascii="Times New Roman" w:hAnsi="Times New Roman"/>
              </w:rPr>
              <w:t>2019</w:t>
            </w:r>
          </w:p>
        </w:tc>
        <w:tc>
          <w:tcPr>
            <w:tcW w:w="709" w:type="dxa"/>
            <w:tcBorders>
              <w:top w:val="double" w:sz="4" w:space="0" w:color="auto"/>
            </w:tcBorders>
            <w:vAlign w:val="center"/>
          </w:tcPr>
          <w:p w14:paraId="39B0B0DE" w14:textId="77777777" w:rsidR="00D15500" w:rsidRPr="0046354F" w:rsidRDefault="00D15500" w:rsidP="00F0115D">
            <w:pPr>
              <w:spacing w:after="0" w:line="240" w:lineRule="auto"/>
              <w:jc w:val="center"/>
              <w:rPr>
                <w:rFonts w:ascii="Times New Roman" w:hAnsi="Times New Roman"/>
              </w:rPr>
            </w:pPr>
            <w:r w:rsidRPr="0046354F">
              <w:rPr>
                <w:rFonts w:ascii="Times New Roman" w:hAnsi="Times New Roman"/>
              </w:rPr>
              <w:t>2020</w:t>
            </w:r>
          </w:p>
        </w:tc>
        <w:tc>
          <w:tcPr>
            <w:tcW w:w="709" w:type="dxa"/>
            <w:tcBorders>
              <w:top w:val="double" w:sz="4" w:space="0" w:color="auto"/>
            </w:tcBorders>
            <w:vAlign w:val="center"/>
          </w:tcPr>
          <w:p w14:paraId="4A7E12FC" w14:textId="77777777" w:rsidR="00D15500" w:rsidRPr="0046354F" w:rsidRDefault="00D15500" w:rsidP="00F0115D">
            <w:pPr>
              <w:spacing w:after="0" w:line="240" w:lineRule="auto"/>
              <w:jc w:val="center"/>
              <w:rPr>
                <w:rFonts w:ascii="Times New Roman" w:hAnsi="Times New Roman"/>
              </w:rPr>
            </w:pPr>
            <w:r w:rsidRPr="0046354F">
              <w:rPr>
                <w:rFonts w:ascii="Times New Roman" w:hAnsi="Times New Roman"/>
              </w:rPr>
              <w:t>2021</w:t>
            </w:r>
          </w:p>
        </w:tc>
        <w:tc>
          <w:tcPr>
            <w:tcW w:w="708" w:type="dxa"/>
            <w:tcBorders>
              <w:top w:val="double" w:sz="4" w:space="0" w:color="auto"/>
            </w:tcBorders>
            <w:vAlign w:val="center"/>
          </w:tcPr>
          <w:p w14:paraId="61AB1B52" w14:textId="77777777" w:rsidR="00D15500" w:rsidRPr="0046354F" w:rsidRDefault="00D15500" w:rsidP="00F0115D">
            <w:pPr>
              <w:spacing w:after="0" w:line="240" w:lineRule="auto"/>
              <w:jc w:val="center"/>
              <w:rPr>
                <w:rFonts w:ascii="Times New Roman" w:hAnsi="Times New Roman"/>
              </w:rPr>
            </w:pPr>
            <w:r w:rsidRPr="0046354F">
              <w:rPr>
                <w:rFonts w:ascii="Times New Roman" w:hAnsi="Times New Roman"/>
              </w:rPr>
              <w:t>2022</w:t>
            </w:r>
          </w:p>
        </w:tc>
        <w:tc>
          <w:tcPr>
            <w:tcW w:w="709" w:type="dxa"/>
            <w:tcBorders>
              <w:top w:val="double" w:sz="4" w:space="0" w:color="auto"/>
            </w:tcBorders>
            <w:vAlign w:val="center"/>
          </w:tcPr>
          <w:p w14:paraId="7C440774" w14:textId="77777777" w:rsidR="00D15500" w:rsidRPr="0046354F" w:rsidRDefault="00D15500" w:rsidP="00F0115D">
            <w:pPr>
              <w:spacing w:after="0" w:line="240" w:lineRule="auto"/>
              <w:jc w:val="center"/>
              <w:rPr>
                <w:rFonts w:ascii="Times New Roman" w:hAnsi="Times New Roman"/>
              </w:rPr>
            </w:pPr>
            <w:r w:rsidRPr="0046354F">
              <w:rPr>
                <w:rFonts w:ascii="Times New Roman" w:hAnsi="Times New Roman"/>
              </w:rPr>
              <w:t>2023</w:t>
            </w:r>
          </w:p>
        </w:tc>
        <w:tc>
          <w:tcPr>
            <w:tcW w:w="709" w:type="dxa"/>
            <w:tcBorders>
              <w:top w:val="double" w:sz="4" w:space="0" w:color="auto"/>
            </w:tcBorders>
            <w:vAlign w:val="center"/>
          </w:tcPr>
          <w:p w14:paraId="58DEF835" w14:textId="77777777" w:rsidR="00D15500" w:rsidRPr="0046354F" w:rsidRDefault="00D15500" w:rsidP="00F0115D">
            <w:pPr>
              <w:spacing w:after="0" w:line="240" w:lineRule="auto"/>
              <w:jc w:val="center"/>
              <w:rPr>
                <w:rFonts w:ascii="Times New Roman" w:hAnsi="Times New Roman"/>
              </w:rPr>
            </w:pPr>
            <w:r w:rsidRPr="0046354F">
              <w:rPr>
                <w:rFonts w:ascii="Times New Roman" w:hAnsi="Times New Roman"/>
              </w:rPr>
              <w:t>2024</w:t>
            </w:r>
          </w:p>
        </w:tc>
        <w:tc>
          <w:tcPr>
            <w:tcW w:w="709" w:type="dxa"/>
            <w:tcBorders>
              <w:top w:val="double" w:sz="4" w:space="0" w:color="auto"/>
              <w:right w:val="double" w:sz="4" w:space="0" w:color="auto"/>
            </w:tcBorders>
            <w:vAlign w:val="center"/>
          </w:tcPr>
          <w:p w14:paraId="7CE4E7E3" w14:textId="77777777" w:rsidR="00D15500" w:rsidRPr="0046354F" w:rsidRDefault="00D15500" w:rsidP="00F0115D">
            <w:pPr>
              <w:spacing w:after="0" w:line="240" w:lineRule="auto"/>
              <w:jc w:val="center"/>
              <w:rPr>
                <w:rFonts w:ascii="Times New Roman" w:hAnsi="Times New Roman"/>
              </w:rPr>
            </w:pPr>
            <w:r w:rsidRPr="0046354F">
              <w:rPr>
                <w:rFonts w:ascii="Times New Roman" w:hAnsi="Times New Roman"/>
              </w:rPr>
              <w:t>2025</w:t>
            </w:r>
          </w:p>
        </w:tc>
      </w:tr>
      <w:tr w:rsidR="00D15500" w:rsidRPr="00283AE8" w14:paraId="25EE94A8" w14:textId="77777777" w:rsidTr="002A5026">
        <w:tc>
          <w:tcPr>
            <w:tcW w:w="3279" w:type="dxa"/>
            <w:tcBorders>
              <w:left w:val="double" w:sz="4" w:space="0" w:color="auto"/>
              <w:bottom w:val="single" w:sz="4" w:space="0" w:color="auto"/>
            </w:tcBorders>
          </w:tcPr>
          <w:p w14:paraId="59B60BDE" w14:textId="77777777" w:rsidR="00D15500" w:rsidRPr="0046354F" w:rsidRDefault="00D15500" w:rsidP="00F0115D">
            <w:pPr>
              <w:spacing w:after="0" w:line="240" w:lineRule="auto"/>
              <w:rPr>
                <w:rFonts w:ascii="Times New Roman" w:hAnsi="Times New Roman"/>
              </w:rPr>
            </w:pPr>
            <w:r w:rsidRPr="0046354F">
              <w:rPr>
                <w:rFonts w:ascii="Times New Roman" w:hAnsi="Times New Roman"/>
              </w:rPr>
              <w:t>Ранее утвержденные значения, действующие до 13.06.2018</w:t>
            </w:r>
          </w:p>
        </w:tc>
        <w:tc>
          <w:tcPr>
            <w:tcW w:w="905" w:type="dxa"/>
            <w:tcBorders>
              <w:bottom w:val="single" w:sz="4" w:space="0" w:color="auto"/>
            </w:tcBorders>
            <w:vAlign w:val="center"/>
          </w:tcPr>
          <w:p w14:paraId="37F237DD" w14:textId="77777777" w:rsidR="00D15500" w:rsidRPr="0046354F" w:rsidRDefault="00D15500" w:rsidP="00F0115D">
            <w:pPr>
              <w:pStyle w:val="affc"/>
              <w:jc w:val="center"/>
              <w:rPr>
                <w:rFonts w:ascii="Times New Roman" w:hAnsi="Times New Roman" w:cs="Times New Roman"/>
                <w:sz w:val="20"/>
                <w:szCs w:val="20"/>
              </w:rPr>
            </w:pPr>
            <w:r w:rsidRPr="0046354F">
              <w:rPr>
                <w:rFonts w:ascii="Times New Roman" w:hAnsi="Times New Roman" w:cs="Times New Roman"/>
                <w:sz w:val="20"/>
                <w:szCs w:val="20"/>
              </w:rPr>
              <w:t>1 240</w:t>
            </w:r>
          </w:p>
        </w:tc>
        <w:tc>
          <w:tcPr>
            <w:tcW w:w="709" w:type="dxa"/>
            <w:tcBorders>
              <w:bottom w:val="single" w:sz="4" w:space="0" w:color="auto"/>
            </w:tcBorders>
            <w:vAlign w:val="center"/>
          </w:tcPr>
          <w:p w14:paraId="6255E88F" w14:textId="77777777" w:rsidR="00D15500" w:rsidRPr="0046354F" w:rsidRDefault="00D15500" w:rsidP="00F0115D">
            <w:pPr>
              <w:pStyle w:val="affc"/>
              <w:jc w:val="center"/>
              <w:rPr>
                <w:rFonts w:ascii="Times New Roman" w:hAnsi="Times New Roman" w:cs="Times New Roman"/>
                <w:sz w:val="20"/>
                <w:szCs w:val="20"/>
              </w:rPr>
            </w:pPr>
            <w:r w:rsidRPr="0046354F">
              <w:rPr>
                <w:rFonts w:ascii="Times New Roman" w:hAnsi="Times New Roman" w:cs="Times New Roman"/>
                <w:sz w:val="20"/>
                <w:szCs w:val="20"/>
              </w:rPr>
              <w:t>1 235</w:t>
            </w:r>
          </w:p>
        </w:tc>
        <w:tc>
          <w:tcPr>
            <w:tcW w:w="709" w:type="dxa"/>
            <w:tcBorders>
              <w:bottom w:val="single" w:sz="4" w:space="0" w:color="auto"/>
            </w:tcBorders>
            <w:vAlign w:val="center"/>
          </w:tcPr>
          <w:p w14:paraId="14C79689" w14:textId="77777777" w:rsidR="00D15500" w:rsidRPr="0046354F" w:rsidRDefault="00D15500" w:rsidP="00F0115D">
            <w:pPr>
              <w:pStyle w:val="affc"/>
              <w:jc w:val="center"/>
              <w:rPr>
                <w:rFonts w:ascii="Times New Roman" w:hAnsi="Times New Roman" w:cs="Times New Roman"/>
                <w:sz w:val="20"/>
                <w:szCs w:val="20"/>
              </w:rPr>
            </w:pPr>
            <w:r w:rsidRPr="0046354F">
              <w:rPr>
                <w:rFonts w:ascii="Times New Roman" w:hAnsi="Times New Roman" w:cs="Times New Roman"/>
                <w:sz w:val="20"/>
                <w:szCs w:val="20"/>
              </w:rPr>
              <w:t>1 230</w:t>
            </w:r>
          </w:p>
        </w:tc>
        <w:tc>
          <w:tcPr>
            <w:tcW w:w="709" w:type="dxa"/>
            <w:tcBorders>
              <w:bottom w:val="single" w:sz="4" w:space="0" w:color="auto"/>
            </w:tcBorders>
            <w:vAlign w:val="center"/>
          </w:tcPr>
          <w:p w14:paraId="47E6BE6A" w14:textId="77777777" w:rsidR="00D15500" w:rsidRPr="0046354F" w:rsidRDefault="00D15500" w:rsidP="00F0115D">
            <w:pPr>
              <w:pStyle w:val="affc"/>
              <w:jc w:val="center"/>
              <w:rPr>
                <w:rFonts w:ascii="Times New Roman" w:hAnsi="Times New Roman" w:cs="Times New Roman"/>
                <w:sz w:val="20"/>
                <w:szCs w:val="20"/>
              </w:rPr>
            </w:pPr>
            <w:r w:rsidRPr="0046354F">
              <w:rPr>
                <w:rFonts w:ascii="Times New Roman" w:hAnsi="Times New Roman" w:cs="Times New Roman"/>
                <w:sz w:val="20"/>
                <w:szCs w:val="20"/>
              </w:rPr>
              <w:t>1 225</w:t>
            </w:r>
          </w:p>
        </w:tc>
        <w:tc>
          <w:tcPr>
            <w:tcW w:w="708" w:type="dxa"/>
            <w:tcBorders>
              <w:bottom w:val="single" w:sz="4" w:space="0" w:color="auto"/>
            </w:tcBorders>
            <w:vAlign w:val="center"/>
          </w:tcPr>
          <w:p w14:paraId="7A23CEA2" w14:textId="77777777" w:rsidR="00D15500" w:rsidRPr="0046354F" w:rsidRDefault="00D15500" w:rsidP="00F0115D">
            <w:pPr>
              <w:pStyle w:val="affc"/>
              <w:jc w:val="center"/>
              <w:rPr>
                <w:rFonts w:ascii="Times New Roman" w:hAnsi="Times New Roman" w:cs="Times New Roman"/>
                <w:sz w:val="20"/>
                <w:szCs w:val="20"/>
              </w:rPr>
            </w:pPr>
            <w:r w:rsidRPr="0046354F">
              <w:rPr>
                <w:rFonts w:ascii="Times New Roman" w:hAnsi="Times New Roman" w:cs="Times New Roman"/>
                <w:sz w:val="20"/>
                <w:szCs w:val="20"/>
              </w:rPr>
              <w:t>1 225</w:t>
            </w:r>
          </w:p>
        </w:tc>
        <w:tc>
          <w:tcPr>
            <w:tcW w:w="709" w:type="dxa"/>
            <w:tcBorders>
              <w:bottom w:val="single" w:sz="4" w:space="0" w:color="auto"/>
            </w:tcBorders>
            <w:vAlign w:val="center"/>
          </w:tcPr>
          <w:p w14:paraId="4ABB0CCB" w14:textId="77777777" w:rsidR="00D15500" w:rsidRPr="0046354F" w:rsidRDefault="00D15500" w:rsidP="00F0115D">
            <w:pPr>
              <w:pStyle w:val="affc"/>
              <w:jc w:val="center"/>
              <w:rPr>
                <w:rFonts w:ascii="Times New Roman" w:hAnsi="Times New Roman" w:cs="Times New Roman"/>
                <w:sz w:val="20"/>
                <w:szCs w:val="20"/>
              </w:rPr>
            </w:pPr>
            <w:r w:rsidRPr="0046354F">
              <w:rPr>
                <w:rFonts w:ascii="Times New Roman" w:hAnsi="Times New Roman" w:cs="Times New Roman"/>
                <w:sz w:val="20"/>
                <w:szCs w:val="20"/>
              </w:rPr>
              <w:t>1 220</w:t>
            </w:r>
          </w:p>
        </w:tc>
        <w:tc>
          <w:tcPr>
            <w:tcW w:w="709" w:type="dxa"/>
            <w:tcBorders>
              <w:bottom w:val="single" w:sz="4" w:space="0" w:color="auto"/>
            </w:tcBorders>
            <w:vAlign w:val="center"/>
          </w:tcPr>
          <w:p w14:paraId="04E6AFFA" w14:textId="77777777" w:rsidR="00D15500" w:rsidRPr="0046354F" w:rsidRDefault="00D15500" w:rsidP="00F0115D">
            <w:pPr>
              <w:pStyle w:val="affc"/>
              <w:jc w:val="center"/>
              <w:rPr>
                <w:rFonts w:ascii="Times New Roman" w:hAnsi="Times New Roman" w:cs="Times New Roman"/>
                <w:sz w:val="20"/>
                <w:szCs w:val="20"/>
              </w:rPr>
            </w:pPr>
            <w:r w:rsidRPr="0046354F">
              <w:rPr>
                <w:rFonts w:ascii="Times New Roman" w:hAnsi="Times New Roman" w:cs="Times New Roman"/>
                <w:sz w:val="20"/>
                <w:szCs w:val="20"/>
              </w:rPr>
              <w:t>1 220</w:t>
            </w:r>
          </w:p>
        </w:tc>
        <w:tc>
          <w:tcPr>
            <w:tcW w:w="709" w:type="dxa"/>
            <w:tcBorders>
              <w:bottom w:val="single" w:sz="4" w:space="0" w:color="auto"/>
              <w:right w:val="double" w:sz="4" w:space="0" w:color="auto"/>
            </w:tcBorders>
            <w:vAlign w:val="center"/>
          </w:tcPr>
          <w:p w14:paraId="20F9B056" w14:textId="77777777" w:rsidR="00D15500" w:rsidRPr="0046354F" w:rsidRDefault="00D15500" w:rsidP="00F0115D">
            <w:pPr>
              <w:pStyle w:val="affc"/>
              <w:jc w:val="center"/>
              <w:rPr>
                <w:rFonts w:ascii="Times New Roman" w:hAnsi="Times New Roman" w:cs="Times New Roman"/>
                <w:sz w:val="20"/>
                <w:szCs w:val="20"/>
              </w:rPr>
            </w:pPr>
            <w:r w:rsidRPr="0046354F">
              <w:rPr>
                <w:rFonts w:ascii="Times New Roman" w:hAnsi="Times New Roman" w:cs="Times New Roman"/>
                <w:sz w:val="20"/>
                <w:szCs w:val="20"/>
              </w:rPr>
              <w:t>1 219</w:t>
            </w:r>
          </w:p>
        </w:tc>
      </w:tr>
      <w:tr w:rsidR="002A5026" w:rsidRPr="002A5026" w14:paraId="1477A2BE" w14:textId="77777777" w:rsidTr="002A5026">
        <w:tc>
          <w:tcPr>
            <w:tcW w:w="3279" w:type="dxa"/>
            <w:tcBorders>
              <w:left w:val="double" w:sz="4" w:space="0" w:color="auto"/>
              <w:bottom w:val="single" w:sz="4" w:space="0" w:color="auto"/>
            </w:tcBorders>
          </w:tcPr>
          <w:p w14:paraId="4CC9BA76" w14:textId="77777777" w:rsidR="00D15500" w:rsidRPr="002A5026" w:rsidRDefault="00D15500" w:rsidP="00F0115D">
            <w:pPr>
              <w:spacing w:after="0" w:line="240" w:lineRule="auto"/>
              <w:rPr>
                <w:rFonts w:ascii="Times New Roman" w:hAnsi="Times New Roman"/>
              </w:rPr>
            </w:pPr>
            <w:r w:rsidRPr="002A5026">
              <w:rPr>
                <w:rFonts w:ascii="Times New Roman" w:hAnsi="Times New Roman"/>
              </w:rPr>
              <w:t>Действующая редакция госпрограммы</w:t>
            </w:r>
          </w:p>
        </w:tc>
        <w:tc>
          <w:tcPr>
            <w:tcW w:w="905" w:type="dxa"/>
            <w:tcBorders>
              <w:bottom w:val="single" w:sz="4" w:space="0" w:color="auto"/>
            </w:tcBorders>
            <w:vAlign w:val="center"/>
          </w:tcPr>
          <w:p w14:paraId="72031B01"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1 560</w:t>
            </w:r>
          </w:p>
        </w:tc>
        <w:tc>
          <w:tcPr>
            <w:tcW w:w="709" w:type="dxa"/>
            <w:tcBorders>
              <w:bottom w:val="single" w:sz="4" w:space="0" w:color="auto"/>
            </w:tcBorders>
            <w:vAlign w:val="center"/>
          </w:tcPr>
          <w:p w14:paraId="7C2FE2E8"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1 558</w:t>
            </w:r>
          </w:p>
        </w:tc>
        <w:tc>
          <w:tcPr>
            <w:tcW w:w="709" w:type="dxa"/>
            <w:tcBorders>
              <w:bottom w:val="single" w:sz="4" w:space="0" w:color="auto"/>
            </w:tcBorders>
            <w:vAlign w:val="center"/>
          </w:tcPr>
          <w:p w14:paraId="5420CDB3"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1 556</w:t>
            </w:r>
          </w:p>
        </w:tc>
        <w:tc>
          <w:tcPr>
            <w:tcW w:w="709" w:type="dxa"/>
            <w:tcBorders>
              <w:bottom w:val="single" w:sz="4" w:space="0" w:color="auto"/>
            </w:tcBorders>
            <w:vAlign w:val="center"/>
          </w:tcPr>
          <w:p w14:paraId="098029C4"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1 554</w:t>
            </w:r>
          </w:p>
        </w:tc>
        <w:tc>
          <w:tcPr>
            <w:tcW w:w="708" w:type="dxa"/>
            <w:tcBorders>
              <w:bottom w:val="single" w:sz="4" w:space="0" w:color="auto"/>
            </w:tcBorders>
            <w:vAlign w:val="center"/>
          </w:tcPr>
          <w:p w14:paraId="14CF0099"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1 552</w:t>
            </w:r>
          </w:p>
        </w:tc>
        <w:tc>
          <w:tcPr>
            <w:tcW w:w="709" w:type="dxa"/>
            <w:tcBorders>
              <w:bottom w:val="single" w:sz="4" w:space="0" w:color="auto"/>
            </w:tcBorders>
            <w:vAlign w:val="center"/>
          </w:tcPr>
          <w:p w14:paraId="6456B07E"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1 550</w:t>
            </w:r>
          </w:p>
        </w:tc>
        <w:tc>
          <w:tcPr>
            <w:tcW w:w="709" w:type="dxa"/>
            <w:tcBorders>
              <w:bottom w:val="single" w:sz="4" w:space="0" w:color="auto"/>
            </w:tcBorders>
            <w:vAlign w:val="center"/>
          </w:tcPr>
          <w:p w14:paraId="6CBDB37A"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1 548</w:t>
            </w:r>
          </w:p>
        </w:tc>
        <w:tc>
          <w:tcPr>
            <w:tcW w:w="709" w:type="dxa"/>
            <w:tcBorders>
              <w:bottom w:val="single" w:sz="4" w:space="0" w:color="auto"/>
              <w:right w:val="double" w:sz="4" w:space="0" w:color="auto"/>
            </w:tcBorders>
            <w:vAlign w:val="center"/>
          </w:tcPr>
          <w:p w14:paraId="449B4A21"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1 546</w:t>
            </w:r>
          </w:p>
        </w:tc>
      </w:tr>
      <w:tr w:rsidR="002A5026" w:rsidRPr="002A5026" w14:paraId="73ED3DC0" w14:textId="77777777" w:rsidTr="002A5026">
        <w:tc>
          <w:tcPr>
            <w:tcW w:w="3279" w:type="dxa"/>
            <w:tcBorders>
              <w:left w:val="double" w:sz="4" w:space="0" w:color="auto"/>
              <w:bottom w:val="single" w:sz="4" w:space="0" w:color="auto"/>
            </w:tcBorders>
          </w:tcPr>
          <w:p w14:paraId="4CAB02D4" w14:textId="77777777" w:rsidR="00D15500" w:rsidRPr="002A5026" w:rsidRDefault="00D15500" w:rsidP="00F0115D">
            <w:pPr>
              <w:spacing w:after="0" w:line="240" w:lineRule="auto"/>
              <w:rPr>
                <w:rFonts w:ascii="Times New Roman" w:hAnsi="Times New Roman"/>
              </w:rPr>
            </w:pPr>
            <w:r w:rsidRPr="002A5026">
              <w:rPr>
                <w:rFonts w:ascii="Times New Roman" w:hAnsi="Times New Roman"/>
              </w:rPr>
              <w:t xml:space="preserve">Фактическое значение целевого показателя </w:t>
            </w:r>
          </w:p>
        </w:tc>
        <w:tc>
          <w:tcPr>
            <w:tcW w:w="905" w:type="dxa"/>
            <w:tcBorders>
              <w:bottom w:val="single" w:sz="4" w:space="0" w:color="auto"/>
            </w:tcBorders>
            <w:vAlign w:val="center"/>
          </w:tcPr>
          <w:p w14:paraId="57985482"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1608</w:t>
            </w:r>
          </w:p>
        </w:tc>
        <w:tc>
          <w:tcPr>
            <w:tcW w:w="709" w:type="dxa"/>
            <w:tcBorders>
              <w:bottom w:val="single" w:sz="4" w:space="0" w:color="auto"/>
            </w:tcBorders>
            <w:vAlign w:val="center"/>
          </w:tcPr>
          <w:p w14:paraId="09EEE2BC"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single" w:sz="4" w:space="0" w:color="auto"/>
            </w:tcBorders>
            <w:vAlign w:val="center"/>
          </w:tcPr>
          <w:p w14:paraId="2C7D022B"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single" w:sz="4" w:space="0" w:color="auto"/>
            </w:tcBorders>
            <w:vAlign w:val="center"/>
          </w:tcPr>
          <w:p w14:paraId="52C8E41E"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8" w:type="dxa"/>
            <w:tcBorders>
              <w:bottom w:val="single" w:sz="4" w:space="0" w:color="auto"/>
            </w:tcBorders>
            <w:vAlign w:val="center"/>
          </w:tcPr>
          <w:p w14:paraId="7FE42B16"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single" w:sz="4" w:space="0" w:color="auto"/>
            </w:tcBorders>
            <w:vAlign w:val="center"/>
          </w:tcPr>
          <w:p w14:paraId="6F55E32D"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single" w:sz="4" w:space="0" w:color="auto"/>
            </w:tcBorders>
            <w:vAlign w:val="center"/>
          </w:tcPr>
          <w:p w14:paraId="4CF91CAC"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single" w:sz="4" w:space="0" w:color="auto"/>
              <w:right w:val="double" w:sz="4" w:space="0" w:color="auto"/>
            </w:tcBorders>
            <w:vAlign w:val="center"/>
          </w:tcPr>
          <w:p w14:paraId="0BCDDEE9"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r>
      <w:tr w:rsidR="002A5026" w:rsidRPr="002A5026" w14:paraId="52B3601B" w14:textId="77777777" w:rsidTr="002A5026">
        <w:tc>
          <w:tcPr>
            <w:tcW w:w="3279" w:type="dxa"/>
            <w:tcBorders>
              <w:left w:val="double" w:sz="4" w:space="0" w:color="auto"/>
              <w:bottom w:val="double" w:sz="4" w:space="0" w:color="auto"/>
            </w:tcBorders>
          </w:tcPr>
          <w:p w14:paraId="6F66D5EC" w14:textId="77777777" w:rsidR="00D15500" w:rsidRPr="002A5026" w:rsidRDefault="00D15500" w:rsidP="00F0115D">
            <w:pPr>
              <w:spacing w:after="0" w:line="240" w:lineRule="auto"/>
              <w:rPr>
                <w:rFonts w:ascii="Times New Roman" w:hAnsi="Times New Roman"/>
              </w:rPr>
            </w:pPr>
            <w:r w:rsidRPr="002A5026">
              <w:rPr>
                <w:rFonts w:ascii="Times New Roman" w:hAnsi="Times New Roman"/>
                <w:i/>
              </w:rPr>
              <w:t>Степень достижения показателя, %</w:t>
            </w:r>
          </w:p>
        </w:tc>
        <w:tc>
          <w:tcPr>
            <w:tcW w:w="905" w:type="dxa"/>
            <w:tcBorders>
              <w:bottom w:val="double" w:sz="4" w:space="0" w:color="auto"/>
            </w:tcBorders>
            <w:shd w:val="clear" w:color="auto" w:fill="auto"/>
            <w:vAlign w:val="center"/>
          </w:tcPr>
          <w:p w14:paraId="5729C395" w14:textId="77777777" w:rsidR="00D15500" w:rsidRPr="002A5026" w:rsidRDefault="00D15500" w:rsidP="00F0115D">
            <w:pPr>
              <w:pStyle w:val="affc"/>
              <w:jc w:val="center"/>
              <w:rPr>
                <w:rFonts w:ascii="Times New Roman" w:hAnsi="Times New Roman" w:cs="Times New Roman"/>
                <w:i/>
                <w:sz w:val="20"/>
                <w:szCs w:val="20"/>
              </w:rPr>
            </w:pPr>
            <w:r w:rsidRPr="002A5026">
              <w:rPr>
                <w:rFonts w:ascii="Times New Roman" w:hAnsi="Times New Roman" w:cs="Times New Roman"/>
                <w:i/>
                <w:sz w:val="20"/>
                <w:szCs w:val="20"/>
              </w:rPr>
              <w:t>97</w:t>
            </w:r>
          </w:p>
        </w:tc>
        <w:tc>
          <w:tcPr>
            <w:tcW w:w="709" w:type="dxa"/>
            <w:tcBorders>
              <w:bottom w:val="double" w:sz="4" w:space="0" w:color="auto"/>
            </w:tcBorders>
            <w:shd w:val="clear" w:color="auto" w:fill="auto"/>
            <w:vAlign w:val="center"/>
          </w:tcPr>
          <w:p w14:paraId="784106EA"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double" w:sz="4" w:space="0" w:color="auto"/>
            </w:tcBorders>
            <w:shd w:val="clear" w:color="auto" w:fill="auto"/>
            <w:vAlign w:val="center"/>
          </w:tcPr>
          <w:p w14:paraId="71B32C67"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double" w:sz="4" w:space="0" w:color="auto"/>
            </w:tcBorders>
            <w:shd w:val="clear" w:color="auto" w:fill="auto"/>
            <w:vAlign w:val="center"/>
          </w:tcPr>
          <w:p w14:paraId="01BB4CC1"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8" w:type="dxa"/>
            <w:tcBorders>
              <w:bottom w:val="double" w:sz="4" w:space="0" w:color="auto"/>
            </w:tcBorders>
            <w:shd w:val="clear" w:color="auto" w:fill="auto"/>
            <w:vAlign w:val="center"/>
          </w:tcPr>
          <w:p w14:paraId="097C39CB"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double" w:sz="4" w:space="0" w:color="auto"/>
            </w:tcBorders>
            <w:shd w:val="clear" w:color="auto" w:fill="auto"/>
            <w:vAlign w:val="center"/>
          </w:tcPr>
          <w:p w14:paraId="7DC1E4A1"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double" w:sz="4" w:space="0" w:color="auto"/>
            </w:tcBorders>
            <w:shd w:val="clear" w:color="auto" w:fill="auto"/>
            <w:vAlign w:val="center"/>
          </w:tcPr>
          <w:p w14:paraId="126CFB0E"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c>
          <w:tcPr>
            <w:tcW w:w="709" w:type="dxa"/>
            <w:tcBorders>
              <w:bottom w:val="double" w:sz="4" w:space="0" w:color="auto"/>
              <w:right w:val="double" w:sz="4" w:space="0" w:color="auto"/>
            </w:tcBorders>
            <w:shd w:val="clear" w:color="auto" w:fill="auto"/>
            <w:vAlign w:val="center"/>
          </w:tcPr>
          <w:p w14:paraId="79E7F51D" w14:textId="77777777" w:rsidR="00D15500" w:rsidRPr="002A5026" w:rsidRDefault="00D15500" w:rsidP="00F0115D">
            <w:pPr>
              <w:pStyle w:val="affc"/>
              <w:jc w:val="center"/>
              <w:rPr>
                <w:rFonts w:ascii="Times New Roman" w:hAnsi="Times New Roman" w:cs="Times New Roman"/>
                <w:sz w:val="20"/>
                <w:szCs w:val="20"/>
              </w:rPr>
            </w:pPr>
            <w:r w:rsidRPr="002A5026">
              <w:rPr>
                <w:rFonts w:ascii="Times New Roman" w:hAnsi="Times New Roman" w:cs="Times New Roman"/>
                <w:sz w:val="20"/>
                <w:szCs w:val="20"/>
              </w:rPr>
              <w:t>х</w:t>
            </w:r>
          </w:p>
        </w:tc>
      </w:tr>
    </w:tbl>
    <w:p w14:paraId="58A83018" w14:textId="77777777" w:rsidR="000B7F42" w:rsidRDefault="000B7F42" w:rsidP="00D15500">
      <w:pPr>
        <w:spacing w:after="0" w:line="240" w:lineRule="auto"/>
        <w:ind w:firstLine="851"/>
        <w:jc w:val="both"/>
        <w:rPr>
          <w:rFonts w:ascii="Times New Roman" w:hAnsi="Times New Roman"/>
          <w:sz w:val="28"/>
          <w:szCs w:val="28"/>
        </w:rPr>
      </w:pPr>
    </w:p>
    <w:p w14:paraId="467ACE57" w14:textId="77777777" w:rsidR="00D15500" w:rsidRPr="0046354F" w:rsidRDefault="00D15500" w:rsidP="00D15500">
      <w:pPr>
        <w:spacing w:after="0" w:line="240" w:lineRule="auto"/>
        <w:ind w:firstLine="851"/>
        <w:jc w:val="both"/>
        <w:rPr>
          <w:rFonts w:ascii="Times New Roman" w:hAnsi="Times New Roman"/>
          <w:sz w:val="28"/>
          <w:szCs w:val="28"/>
        </w:rPr>
      </w:pPr>
      <w:r w:rsidRPr="0046354F">
        <w:rPr>
          <w:rFonts w:ascii="Times New Roman" w:hAnsi="Times New Roman"/>
          <w:sz w:val="28"/>
          <w:szCs w:val="28"/>
        </w:rPr>
        <w:t>В рамках контрольного мероприятия КСП Архангельской области по проверке расходования бюджетных средств, выделенных на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и по договорам социального найма МО «Город Архангельск» установлено, что численность детей-сирот и лиц из их числа составила:</w:t>
      </w:r>
    </w:p>
    <w:p w14:paraId="704AB3F9" w14:textId="77777777" w:rsidR="00D15500" w:rsidRPr="00AB160D" w:rsidRDefault="00D15500" w:rsidP="00D15500">
      <w:pPr>
        <w:pStyle w:val="a6"/>
        <w:numPr>
          <w:ilvl w:val="0"/>
          <w:numId w:val="21"/>
        </w:numPr>
        <w:ind w:left="0" w:firstLine="851"/>
        <w:jc w:val="both"/>
        <w:rPr>
          <w:rFonts w:eastAsia="Calibri"/>
          <w:sz w:val="28"/>
          <w:szCs w:val="28"/>
        </w:rPr>
      </w:pPr>
      <w:r w:rsidRPr="00AB160D">
        <w:rPr>
          <w:rFonts w:eastAsia="Calibri"/>
          <w:sz w:val="28"/>
          <w:szCs w:val="28"/>
        </w:rPr>
        <w:t>на 01.01.2017 - 511 чел., в том числе детей-сирот, у которых право на получение жилого помещения возникло и не реализовано – 401 чел., детей-сирот, в отношении которых вступили в силу и не исполнены судебные решения о предоставлении жилых помещений – 186 чел.;</w:t>
      </w:r>
    </w:p>
    <w:p w14:paraId="7CE74586" w14:textId="77777777" w:rsidR="00D15500" w:rsidRPr="00AB160D" w:rsidRDefault="00D15500" w:rsidP="00D15500">
      <w:pPr>
        <w:pStyle w:val="a6"/>
        <w:numPr>
          <w:ilvl w:val="0"/>
          <w:numId w:val="21"/>
        </w:numPr>
        <w:ind w:left="0" w:firstLine="851"/>
        <w:jc w:val="both"/>
        <w:rPr>
          <w:rFonts w:eastAsia="Calibri"/>
          <w:sz w:val="28"/>
          <w:szCs w:val="28"/>
        </w:rPr>
      </w:pPr>
      <w:r w:rsidRPr="00AB160D">
        <w:rPr>
          <w:rFonts w:eastAsia="Calibri"/>
          <w:sz w:val="28"/>
          <w:szCs w:val="28"/>
        </w:rPr>
        <w:t>на 01.01.2018 - 552 чел., в том числе детей-сирот, у которых право на получение жилого помещения возникло и не реализовано – 423 чел., детей-сирот, в отношении которых вступили в силу и не исполнены судебные решения о предоставлении жилых помещений – 235 чел.;</w:t>
      </w:r>
    </w:p>
    <w:p w14:paraId="4F631F70" w14:textId="77777777" w:rsidR="00D15500" w:rsidRPr="00AB160D" w:rsidRDefault="00D15500" w:rsidP="00D15500">
      <w:pPr>
        <w:pStyle w:val="a6"/>
        <w:numPr>
          <w:ilvl w:val="0"/>
          <w:numId w:val="21"/>
        </w:numPr>
        <w:ind w:left="0" w:firstLine="851"/>
        <w:jc w:val="both"/>
        <w:rPr>
          <w:rFonts w:eastAsia="Calibri"/>
          <w:sz w:val="28"/>
          <w:szCs w:val="28"/>
        </w:rPr>
      </w:pPr>
      <w:r w:rsidRPr="00AB160D">
        <w:rPr>
          <w:rFonts w:eastAsia="Calibri"/>
          <w:sz w:val="28"/>
          <w:szCs w:val="28"/>
        </w:rPr>
        <w:t>на 01.01.2019 – 599 чел., в том числе детей-сирот, у которых право на получение жилого помещения возникло и не реализовано – 448 чел., детей-сирот, в отношении которых вступили в силу и не исполнены судебные решения о предоставл</w:t>
      </w:r>
      <w:r>
        <w:rPr>
          <w:rFonts w:eastAsia="Calibri"/>
          <w:sz w:val="28"/>
          <w:szCs w:val="28"/>
        </w:rPr>
        <w:t>ении жилых помещений – 268 чел.</w:t>
      </w:r>
    </w:p>
    <w:p w14:paraId="28B9EBF9" w14:textId="77777777" w:rsidR="00D15500" w:rsidRPr="00E41FED" w:rsidRDefault="00D15500" w:rsidP="00D15500">
      <w:pPr>
        <w:spacing w:after="0" w:line="240" w:lineRule="auto"/>
        <w:ind w:firstLine="851"/>
        <w:jc w:val="both"/>
        <w:rPr>
          <w:rFonts w:ascii="Times New Roman" w:hAnsi="Times New Roman"/>
          <w:sz w:val="28"/>
          <w:szCs w:val="28"/>
        </w:rPr>
      </w:pPr>
      <w:r w:rsidRPr="00E41FED">
        <w:rPr>
          <w:rFonts w:ascii="Times New Roman" w:hAnsi="Times New Roman"/>
          <w:sz w:val="28"/>
          <w:szCs w:val="28"/>
        </w:rPr>
        <w:t xml:space="preserve"> Таким образом, численность лиц данной категории, в отношении которых имеются неисполненные судебные решения об обеспечении их жилыми помещениями к отношению детей-сирот, у которых право на получение жилого помещения возникло и не реализовано составило на 01.01.2017 – 46,3 %, 01.01.2018 – 55,5 %, 01.01.2019 – 59,8 %. </w:t>
      </w:r>
    </w:p>
    <w:p w14:paraId="7F9E7297" w14:textId="77777777" w:rsidR="00D15500" w:rsidRDefault="00D15500" w:rsidP="00D15500">
      <w:pPr>
        <w:spacing w:after="0" w:line="240" w:lineRule="auto"/>
        <w:ind w:firstLine="851"/>
        <w:jc w:val="both"/>
        <w:rPr>
          <w:rFonts w:ascii="Times New Roman" w:hAnsi="Times New Roman"/>
          <w:sz w:val="28"/>
          <w:szCs w:val="28"/>
        </w:rPr>
      </w:pPr>
      <w:r w:rsidRPr="00E41FED">
        <w:rPr>
          <w:rFonts w:ascii="Times New Roman" w:hAnsi="Times New Roman"/>
          <w:sz w:val="28"/>
          <w:szCs w:val="28"/>
        </w:rPr>
        <w:t>Время ожидания предоставления жилого помещения детям-сиротам и лицам из их числа, у которых на 01.01.2019 право на их предоставление возникло и не реализовано, представляет собой следующую картину:</w:t>
      </w:r>
    </w:p>
    <w:p w14:paraId="7CAE341D" w14:textId="77777777" w:rsidR="00C240F9" w:rsidRDefault="00C240F9" w:rsidP="00D15500">
      <w:pPr>
        <w:spacing w:after="0" w:line="240" w:lineRule="auto"/>
        <w:ind w:firstLine="851"/>
        <w:jc w:val="both"/>
        <w:rPr>
          <w:rFonts w:ascii="Times New Roman" w:hAnsi="Times New Roman"/>
          <w:sz w:val="28"/>
          <w:szCs w:val="28"/>
        </w:rPr>
      </w:pPr>
    </w:p>
    <w:p w14:paraId="421239BE" w14:textId="77777777" w:rsidR="00C240F9" w:rsidRPr="00E41FED" w:rsidRDefault="00C240F9" w:rsidP="00D15500">
      <w:pPr>
        <w:spacing w:after="0" w:line="240" w:lineRule="auto"/>
        <w:ind w:firstLine="851"/>
        <w:jc w:val="both"/>
        <w:rPr>
          <w:rFonts w:ascii="Times New Roman" w:hAnsi="Times New Roman"/>
          <w:sz w:val="28"/>
          <w:szCs w:val="28"/>
        </w:rPr>
      </w:pPr>
    </w:p>
    <w:tbl>
      <w:tblPr>
        <w:tblW w:w="9251" w:type="dxa"/>
        <w:tblInd w:w="93" w:type="dxa"/>
        <w:tblBorders>
          <w:top w:val="dotted" w:sz="4" w:space="0" w:color="auto"/>
          <w:left w:val="dotted" w:sz="4" w:space="0" w:color="auto"/>
          <w:bottom w:val="double"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25"/>
        <w:gridCol w:w="1436"/>
        <w:gridCol w:w="1985"/>
        <w:gridCol w:w="1984"/>
        <w:gridCol w:w="1421"/>
      </w:tblGrid>
      <w:tr w:rsidR="00D15500" w:rsidRPr="00283AE8" w14:paraId="01DD3C99" w14:textId="77777777" w:rsidTr="0069172D">
        <w:trPr>
          <w:trHeight w:val="221"/>
        </w:trPr>
        <w:tc>
          <w:tcPr>
            <w:tcW w:w="2425" w:type="dxa"/>
            <w:vMerge w:val="restart"/>
            <w:tcBorders>
              <w:top w:val="double" w:sz="4" w:space="0" w:color="auto"/>
              <w:left w:val="double" w:sz="4" w:space="0" w:color="auto"/>
              <w:bottom w:val="dotted" w:sz="4" w:space="0" w:color="auto"/>
            </w:tcBorders>
            <w:shd w:val="clear" w:color="auto" w:fill="auto"/>
            <w:vAlign w:val="center"/>
            <w:hideMark/>
          </w:tcPr>
          <w:p w14:paraId="7C9F0177"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lastRenderedPageBreak/>
              <w:t>Наименование муниципального образования</w:t>
            </w:r>
          </w:p>
        </w:tc>
        <w:tc>
          <w:tcPr>
            <w:tcW w:w="6826" w:type="dxa"/>
            <w:gridSpan w:val="4"/>
            <w:tcBorders>
              <w:top w:val="double" w:sz="4" w:space="0" w:color="auto"/>
              <w:bottom w:val="dotted" w:sz="4" w:space="0" w:color="auto"/>
              <w:right w:val="double" w:sz="4" w:space="0" w:color="auto"/>
            </w:tcBorders>
            <w:shd w:val="clear" w:color="auto" w:fill="auto"/>
            <w:vAlign w:val="center"/>
            <w:hideMark/>
          </w:tcPr>
          <w:p w14:paraId="7B0820BF"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 Время ожидания обеспечения жилыми помещениями</w:t>
            </w:r>
          </w:p>
        </w:tc>
      </w:tr>
      <w:tr w:rsidR="00D15500" w:rsidRPr="00283AE8" w14:paraId="7D3858F7" w14:textId="77777777" w:rsidTr="0069172D">
        <w:trPr>
          <w:trHeight w:val="420"/>
        </w:trPr>
        <w:tc>
          <w:tcPr>
            <w:tcW w:w="2425" w:type="dxa"/>
            <w:vMerge/>
            <w:tcBorders>
              <w:left w:val="double" w:sz="4" w:space="0" w:color="auto"/>
              <w:bottom w:val="dotted" w:sz="4" w:space="0" w:color="auto"/>
            </w:tcBorders>
            <w:vAlign w:val="center"/>
            <w:hideMark/>
          </w:tcPr>
          <w:p w14:paraId="1F6A5AC7" w14:textId="77777777" w:rsidR="00D15500" w:rsidRPr="00513964" w:rsidRDefault="00D15500" w:rsidP="0069172D">
            <w:pPr>
              <w:spacing w:after="0" w:line="240" w:lineRule="auto"/>
              <w:rPr>
                <w:rFonts w:ascii="Times New Roman" w:eastAsia="Times New Roman" w:hAnsi="Times New Roman"/>
                <w:sz w:val="20"/>
                <w:szCs w:val="20"/>
                <w:lang w:eastAsia="ru-RU"/>
              </w:rPr>
            </w:pPr>
          </w:p>
        </w:tc>
        <w:tc>
          <w:tcPr>
            <w:tcW w:w="1436" w:type="dxa"/>
            <w:shd w:val="clear" w:color="auto" w:fill="auto"/>
            <w:vAlign w:val="center"/>
            <w:hideMark/>
          </w:tcPr>
          <w:p w14:paraId="4E2949AE"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до 5 лет, чел.</w:t>
            </w:r>
          </w:p>
        </w:tc>
        <w:tc>
          <w:tcPr>
            <w:tcW w:w="1985" w:type="dxa"/>
            <w:shd w:val="clear" w:color="auto" w:fill="auto"/>
            <w:vAlign w:val="center"/>
            <w:hideMark/>
          </w:tcPr>
          <w:p w14:paraId="20FC6A56"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от 5 до 10 лет, чел.</w:t>
            </w:r>
          </w:p>
        </w:tc>
        <w:tc>
          <w:tcPr>
            <w:tcW w:w="1984" w:type="dxa"/>
            <w:shd w:val="clear" w:color="auto" w:fill="auto"/>
            <w:vAlign w:val="center"/>
            <w:hideMark/>
          </w:tcPr>
          <w:p w14:paraId="0E881BB8"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от 10 до 20 лет, чел.</w:t>
            </w:r>
          </w:p>
        </w:tc>
        <w:tc>
          <w:tcPr>
            <w:tcW w:w="1421" w:type="dxa"/>
            <w:tcBorders>
              <w:bottom w:val="dotted" w:sz="4" w:space="0" w:color="auto"/>
              <w:right w:val="double" w:sz="4" w:space="0" w:color="auto"/>
            </w:tcBorders>
            <w:shd w:val="clear" w:color="auto" w:fill="auto"/>
            <w:vAlign w:val="center"/>
            <w:hideMark/>
          </w:tcPr>
          <w:p w14:paraId="169C1758"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Всего, чел.</w:t>
            </w:r>
          </w:p>
        </w:tc>
      </w:tr>
      <w:tr w:rsidR="00D15500" w:rsidRPr="00283AE8" w14:paraId="068C3227" w14:textId="77777777" w:rsidTr="0069172D">
        <w:trPr>
          <w:trHeight w:val="237"/>
        </w:trPr>
        <w:tc>
          <w:tcPr>
            <w:tcW w:w="2425" w:type="dxa"/>
            <w:tcBorders>
              <w:left w:val="double" w:sz="4" w:space="0" w:color="auto"/>
              <w:bottom w:val="double" w:sz="4" w:space="0" w:color="auto"/>
            </w:tcBorders>
            <w:shd w:val="clear" w:color="auto" w:fill="auto"/>
            <w:vAlign w:val="center"/>
            <w:hideMark/>
          </w:tcPr>
          <w:p w14:paraId="75B9FF4D"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МО "Город Архангельск"</w:t>
            </w:r>
          </w:p>
        </w:tc>
        <w:tc>
          <w:tcPr>
            <w:tcW w:w="1436" w:type="dxa"/>
            <w:shd w:val="clear" w:color="auto" w:fill="auto"/>
            <w:vAlign w:val="center"/>
            <w:hideMark/>
          </w:tcPr>
          <w:p w14:paraId="7B842BAC"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313</w:t>
            </w:r>
          </w:p>
        </w:tc>
        <w:tc>
          <w:tcPr>
            <w:tcW w:w="1985" w:type="dxa"/>
            <w:shd w:val="clear" w:color="auto" w:fill="auto"/>
            <w:vAlign w:val="center"/>
            <w:hideMark/>
          </w:tcPr>
          <w:p w14:paraId="188C6BAF"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132</w:t>
            </w:r>
          </w:p>
        </w:tc>
        <w:tc>
          <w:tcPr>
            <w:tcW w:w="1984" w:type="dxa"/>
            <w:shd w:val="clear" w:color="auto" w:fill="auto"/>
            <w:noWrap/>
            <w:vAlign w:val="center"/>
            <w:hideMark/>
          </w:tcPr>
          <w:p w14:paraId="5E0BD856"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3</w:t>
            </w:r>
          </w:p>
        </w:tc>
        <w:tc>
          <w:tcPr>
            <w:tcW w:w="1421" w:type="dxa"/>
            <w:tcBorders>
              <w:bottom w:val="double" w:sz="4" w:space="0" w:color="auto"/>
              <w:right w:val="double" w:sz="4" w:space="0" w:color="auto"/>
            </w:tcBorders>
            <w:shd w:val="clear" w:color="auto" w:fill="auto"/>
            <w:noWrap/>
            <w:vAlign w:val="center"/>
            <w:hideMark/>
          </w:tcPr>
          <w:p w14:paraId="07774B30" w14:textId="77777777" w:rsidR="00D15500" w:rsidRPr="00513964" w:rsidRDefault="00D15500" w:rsidP="0069172D">
            <w:pPr>
              <w:spacing w:after="0" w:line="240" w:lineRule="auto"/>
              <w:jc w:val="center"/>
              <w:rPr>
                <w:rFonts w:ascii="Times New Roman" w:eastAsia="Times New Roman" w:hAnsi="Times New Roman"/>
                <w:sz w:val="20"/>
                <w:szCs w:val="20"/>
                <w:lang w:eastAsia="ru-RU"/>
              </w:rPr>
            </w:pPr>
            <w:r w:rsidRPr="00513964">
              <w:rPr>
                <w:rFonts w:ascii="Times New Roman" w:eastAsia="Times New Roman" w:hAnsi="Times New Roman"/>
                <w:sz w:val="20"/>
                <w:szCs w:val="20"/>
                <w:lang w:eastAsia="ru-RU"/>
              </w:rPr>
              <w:t>448</w:t>
            </w:r>
          </w:p>
        </w:tc>
      </w:tr>
    </w:tbl>
    <w:p w14:paraId="4B6CC11B" w14:textId="77777777" w:rsidR="00D15500" w:rsidRPr="00283AE8" w:rsidRDefault="00D15500" w:rsidP="00D15500">
      <w:pPr>
        <w:spacing w:after="0" w:line="240" w:lineRule="auto"/>
        <w:jc w:val="both"/>
        <w:rPr>
          <w:rFonts w:ascii="Times New Roman" w:hAnsi="Times New Roman"/>
          <w:sz w:val="28"/>
          <w:szCs w:val="28"/>
          <w:highlight w:val="cyan"/>
        </w:rPr>
      </w:pPr>
    </w:p>
    <w:p w14:paraId="263918D4" w14:textId="77777777" w:rsidR="00D15500" w:rsidRPr="00513964" w:rsidRDefault="00D15500" w:rsidP="00D15500">
      <w:pPr>
        <w:spacing w:after="0" w:line="240" w:lineRule="auto"/>
        <w:ind w:firstLine="851"/>
        <w:jc w:val="both"/>
        <w:rPr>
          <w:rFonts w:ascii="Times New Roman" w:hAnsi="Times New Roman"/>
          <w:sz w:val="28"/>
          <w:szCs w:val="28"/>
        </w:rPr>
      </w:pPr>
      <w:r w:rsidRPr="00513964">
        <w:rPr>
          <w:rFonts w:ascii="Times New Roman" w:hAnsi="Times New Roman"/>
          <w:sz w:val="28"/>
          <w:szCs w:val="28"/>
        </w:rPr>
        <w:t>Длительные сроки обеспечения жилыми помещениями детей-сирот и лиц из их числа наряду с недостаточностью финансирования мероприятий по обеспечению жилыми помещениями детей-сирот и лиц из их числа, как показали результаты проверки, связаны с тем, что в муниципальном образовании:</w:t>
      </w:r>
    </w:p>
    <w:p w14:paraId="777A45B1" w14:textId="77777777" w:rsidR="00D15500" w:rsidRPr="00513964" w:rsidRDefault="00D15500" w:rsidP="00D15500">
      <w:pPr>
        <w:pStyle w:val="a6"/>
        <w:numPr>
          <w:ilvl w:val="0"/>
          <w:numId w:val="21"/>
        </w:numPr>
        <w:ind w:left="0" w:firstLine="851"/>
        <w:jc w:val="both"/>
        <w:rPr>
          <w:rFonts w:eastAsia="Calibri"/>
          <w:sz w:val="28"/>
          <w:szCs w:val="28"/>
        </w:rPr>
      </w:pPr>
      <w:r w:rsidRPr="00513964">
        <w:rPr>
          <w:rFonts w:eastAsia="Calibri"/>
          <w:sz w:val="28"/>
          <w:szCs w:val="28"/>
        </w:rPr>
        <w:t>отсутствуют в достаточном объеме предложения на рынке благоустроенного жилья, а также имеет место нехватка предложений недвижимости соответствующей площади и благоустройства;</w:t>
      </w:r>
    </w:p>
    <w:p w14:paraId="28D09ED9" w14:textId="77777777" w:rsidR="00D15500" w:rsidRPr="00513964" w:rsidRDefault="00D15500" w:rsidP="00D15500">
      <w:pPr>
        <w:pStyle w:val="a6"/>
        <w:numPr>
          <w:ilvl w:val="0"/>
          <w:numId w:val="21"/>
        </w:numPr>
        <w:ind w:left="0" w:firstLine="851"/>
        <w:jc w:val="both"/>
        <w:rPr>
          <w:rFonts w:eastAsia="Calibri"/>
          <w:sz w:val="28"/>
          <w:szCs w:val="28"/>
        </w:rPr>
      </w:pPr>
      <w:r w:rsidRPr="00513964">
        <w:rPr>
          <w:rFonts w:eastAsia="Calibri"/>
          <w:sz w:val="28"/>
          <w:szCs w:val="28"/>
        </w:rPr>
        <w:t>конкурсные процедуры признаются несостоявшимися ввиду отсутствия участников;</w:t>
      </w:r>
    </w:p>
    <w:p w14:paraId="666AB4EF" w14:textId="77777777" w:rsidR="00D15500" w:rsidRPr="00513964" w:rsidRDefault="00D15500" w:rsidP="00D15500">
      <w:pPr>
        <w:pStyle w:val="a6"/>
        <w:numPr>
          <w:ilvl w:val="0"/>
          <w:numId w:val="21"/>
        </w:numPr>
        <w:ind w:left="0" w:firstLine="851"/>
        <w:jc w:val="both"/>
        <w:rPr>
          <w:rFonts w:eastAsia="Calibri"/>
          <w:sz w:val="28"/>
          <w:szCs w:val="28"/>
        </w:rPr>
      </w:pPr>
      <w:r w:rsidRPr="00513964">
        <w:rPr>
          <w:rFonts w:eastAsia="Calibri"/>
          <w:sz w:val="28"/>
          <w:szCs w:val="28"/>
        </w:rPr>
        <w:t>жилыми помещениями в первую очередь обеспечиваются лица, имеющие судебные решения об обеспечении жилыми помещениями. Таким образом, лицам, не имеющим судебного решения, реализовать свое право на получение жилого помещения не представляется возможным.</w:t>
      </w:r>
    </w:p>
    <w:p w14:paraId="26AC2751" w14:textId="77777777" w:rsidR="00D15500" w:rsidRPr="00456C98" w:rsidRDefault="00D15500" w:rsidP="00D15500">
      <w:pPr>
        <w:spacing w:after="0" w:line="240" w:lineRule="auto"/>
        <w:ind w:firstLine="851"/>
        <w:jc w:val="both"/>
        <w:rPr>
          <w:rFonts w:ascii="Times New Roman" w:hAnsi="Times New Roman"/>
          <w:sz w:val="28"/>
          <w:szCs w:val="28"/>
        </w:rPr>
      </w:pPr>
      <w:r w:rsidRPr="00456C98">
        <w:rPr>
          <w:rFonts w:ascii="Times New Roman" w:hAnsi="Times New Roman"/>
          <w:sz w:val="28"/>
          <w:szCs w:val="28"/>
        </w:rPr>
        <w:t xml:space="preserve">По реализации мероприятия пункта 1.1. «Реализация основных общеобразовательных и профессиональных образовательных программ» подпрограммы № 3 «Развитие среднего профессионального </w:t>
      </w:r>
      <w:r>
        <w:rPr>
          <w:rFonts w:ascii="Times New Roman" w:hAnsi="Times New Roman"/>
          <w:sz w:val="28"/>
          <w:szCs w:val="28"/>
        </w:rPr>
        <w:t>образования» выявлено следующее:</w:t>
      </w:r>
    </w:p>
    <w:p w14:paraId="356D16E2" w14:textId="77777777" w:rsidR="00D15500" w:rsidRPr="00456C98" w:rsidRDefault="00D15500" w:rsidP="00D15500">
      <w:pPr>
        <w:spacing w:after="0" w:line="240" w:lineRule="auto"/>
        <w:ind w:firstLine="851"/>
        <w:jc w:val="both"/>
        <w:rPr>
          <w:rFonts w:ascii="Times New Roman" w:hAnsi="Times New Roman"/>
          <w:sz w:val="28"/>
          <w:szCs w:val="28"/>
        </w:rPr>
      </w:pPr>
      <w:r w:rsidRPr="00456C98">
        <w:rPr>
          <w:rFonts w:ascii="Times New Roman" w:hAnsi="Times New Roman"/>
          <w:sz w:val="28"/>
          <w:szCs w:val="28"/>
        </w:rPr>
        <w:t xml:space="preserve">В соответствии с абзацем 2 пункта 7 Порядка формирования госзаданий № 338-пп  значения показателей, характеризующих объемы государственных услуг для государственных образовательных организаций Архангельской области, осуществляющих образовательную деятельность по образовательным программам среднего профессионального образования, устанавливаются на плановый период на уровне очередного финансового года и корректируются ежегодно в соответствии с методикой формирования государственного задания на оказание образовательных услуг в сфере высшего и среднего профессионального образования на очередной финансовый год и плановый период, утверждаемой Министерством просвещения Российской Федерации, с учетом результатов ежегодного конкурса распределения контрольных цифр приема граждан и численности обучающихся, определенной за </w:t>
      </w:r>
      <w:r>
        <w:rPr>
          <w:rFonts w:ascii="Times New Roman" w:hAnsi="Times New Roman"/>
          <w:sz w:val="28"/>
          <w:szCs w:val="28"/>
        </w:rPr>
        <w:t>год (среднегодовой контингент).</w:t>
      </w:r>
    </w:p>
    <w:p w14:paraId="3513A861" w14:textId="77777777" w:rsidR="00D15500" w:rsidRPr="00FF58D2" w:rsidRDefault="00D15500" w:rsidP="00D15500">
      <w:pPr>
        <w:spacing w:after="0" w:line="240" w:lineRule="auto"/>
        <w:ind w:firstLine="851"/>
        <w:jc w:val="both"/>
        <w:rPr>
          <w:rFonts w:ascii="Times New Roman" w:hAnsi="Times New Roman"/>
          <w:sz w:val="28"/>
          <w:szCs w:val="28"/>
        </w:rPr>
      </w:pPr>
      <w:r w:rsidRPr="00FF58D2">
        <w:rPr>
          <w:rFonts w:ascii="Times New Roman" w:hAnsi="Times New Roman"/>
          <w:sz w:val="28"/>
          <w:szCs w:val="28"/>
        </w:rPr>
        <w:t>При определении расчета среднегодового контингента обучающихся в профессиональных образовательных учреждениях Архангельской области, находящихся в ведении минобрнауки АО,  в нарушение пункта 7 Порядка формирования госзаданий № 338-пп Методика формирования государственного задания на оказание государственных услуг по реализации образовательных программ высшего и среднего профессионального образования на очередной финансовый год и плановый период,  утвержденная приказом Минобрнауки России от 17</w:t>
      </w:r>
      <w:r>
        <w:rPr>
          <w:rFonts w:ascii="Times New Roman" w:hAnsi="Times New Roman"/>
          <w:sz w:val="28"/>
          <w:szCs w:val="28"/>
        </w:rPr>
        <w:t>.05.</w:t>
      </w:r>
      <w:r w:rsidRPr="00FF58D2">
        <w:rPr>
          <w:rFonts w:ascii="Times New Roman" w:hAnsi="Times New Roman"/>
          <w:sz w:val="28"/>
          <w:szCs w:val="28"/>
        </w:rPr>
        <w:t xml:space="preserve">2016 № 581,  не применялась, что </w:t>
      </w:r>
      <w:r w:rsidRPr="00FF58D2">
        <w:rPr>
          <w:rFonts w:ascii="Times New Roman" w:hAnsi="Times New Roman"/>
          <w:sz w:val="28"/>
          <w:szCs w:val="28"/>
        </w:rPr>
        <w:lastRenderedPageBreak/>
        <w:t>привело к необоснованному установлению плановых значений объемов государственных услуг.</w:t>
      </w:r>
    </w:p>
    <w:p w14:paraId="4E2F67A1" w14:textId="77777777" w:rsidR="00D15500" w:rsidRDefault="00D15500" w:rsidP="00D15500">
      <w:pPr>
        <w:spacing w:after="0" w:line="240" w:lineRule="auto"/>
        <w:ind w:firstLine="851"/>
        <w:jc w:val="both"/>
        <w:rPr>
          <w:rFonts w:ascii="Times New Roman" w:hAnsi="Times New Roman"/>
          <w:sz w:val="28"/>
          <w:szCs w:val="28"/>
        </w:rPr>
      </w:pPr>
      <w:r w:rsidRPr="00FF58D2">
        <w:rPr>
          <w:rFonts w:ascii="Times New Roman" w:hAnsi="Times New Roman"/>
          <w:sz w:val="28"/>
          <w:szCs w:val="28"/>
        </w:rPr>
        <w:t>В ходе проверки ГБПОУ Архангельской области «Архангельский индустриально-педагогический колледж» выявлено, что учреждением производится прием абитуриентов на базе среднего общего образования, обучение которых не предусмотрено государственным заданием, при этом зачисление учащихся производится на второй курс, что не соответствует действующему законодательству.</w:t>
      </w:r>
    </w:p>
    <w:p w14:paraId="1B3593F0" w14:textId="278A2FEE" w:rsidR="007C1C62" w:rsidRPr="008942BB" w:rsidRDefault="00210DE5" w:rsidP="00157986">
      <w:pPr>
        <w:pStyle w:val="2"/>
        <w:spacing w:line="240" w:lineRule="auto"/>
        <w:jc w:val="center"/>
        <w:rPr>
          <w:rFonts w:ascii="Times New Roman" w:hAnsi="Times New Roman"/>
          <w:b w:val="0"/>
          <w:lang w:val="ru-RU"/>
        </w:rPr>
      </w:pPr>
      <w:bookmarkStart w:id="84" w:name="_Toc9262593"/>
      <w:r>
        <w:rPr>
          <w:rFonts w:ascii="Times New Roman" w:hAnsi="Times New Roman"/>
          <w:b w:val="0"/>
          <w:lang w:val="ru-RU"/>
        </w:rPr>
        <w:t>4</w:t>
      </w:r>
      <w:r w:rsidR="006E4572" w:rsidRPr="008942BB">
        <w:rPr>
          <w:rFonts w:ascii="Times New Roman" w:hAnsi="Times New Roman"/>
          <w:b w:val="0"/>
          <w:lang w:val="ru-RU"/>
        </w:rPr>
        <w:t>.</w:t>
      </w:r>
      <w:r>
        <w:rPr>
          <w:rFonts w:ascii="Times New Roman" w:hAnsi="Times New Roman"/>
          <w:b w:val="0"/>
          <w:lang w:val="ru-RU"/>
        </w:rPr>
        <w:t>9</w:t>
      </w:r>
      <w:r w:rsidR="007C1C62" w:rsidRPr="008942BB">
        <w:rPr>
          <w:rFonts w:ascii="Times New Roman" w:hAnsi="Times New Roman"/>
          <w:b w:val="0"/>
          <w:lang w:val="ru-RU"/>
        </w:rPr>
        <w:t>. Расходы</w:t>
      </w:r>
      <w:r w:rsidR="004A1A0C" w:rsidRPr="008942BB">
        <w:rPr>
          <w:rFonts w:ascii="Times New Roman" w:hAnsi="Times New Roman"/>
          <w:b w:val="0"/>
          <w:lang w:val="ru-RU"/>
        </w:rPr>
        <w:t xml:space="preserve"> на</w:t>
      </w:r>
      <w:r w:rsidR="007C1C62" w:rsidRPr="008942BB">
        <w:rPr>
          <w:rFonts w:ascii="Times New Roman" w:hAnsi="Times New Roman"/>
          <w:b w:val="0"/>
          <w:lang w:val="ru-RU"/>
        </w:rPr>
        <w:t xml:space="preserve"> </w:t>
      </w:r>
      <w:r w:rsidR="00157986" w:rsidRPr="008942BB">
        <w:rPr>
          <w:rFonts w:ascii="Times New Roman" w:hAnsi="Times New Roman"/>
          <w:b w:val="0"/>
          <w:lang w:val="ru-RU"/>
        </w:rPr>
        <w:t>к</w:t>
      </w:r>
      <w:r w:rsidR="00C90526" w:rsidRPr="008942BB">
        <w:rPr>
          <w:rFonts w:ascii="Times New Roman" w:hAnsi="Times New Roman"/>
          <w:b w:val="0"/>
          <w:lang w:val="ru-RU"/>
        </w:rPr>
        <w:t>ультур</w:t>
      </w:r>
      <w:r w:rsidR="00157986" w:rsidRPr="008942BB">
        <w:rPr>
          <w:rFonts w:ascii="Times New Roman" w:hAnsi="Times New Roman"/>
          <w:b w:val="0"/>
          <w:lang w:val="ru-RU"/>
        </w:rPr>
        <w:t>у и</w:t>
      </w:r>
      <w:r w:rsidR="00C90526" w:rsidRPr="008942BB">
        <w:rPr>
          <w:rFonts w:ascii="Times New Roman" w:hAnsi="Times New Roman"/>
          <w:b w:val="0"/>
          <w:lang w:val="ru-RU"/>
        </w:rPr>
        <w:t xml:space="preserve"> кинематографи</w:t>
      </w:r>
      <w:r w:rsidR="00157986" w:rsidRPr="008942BB">
        <w:rPr>
          <w:rFonts w:ascii="Times New Roman" w:hAnsi="Times New Roman"/>
          <w:b w:val="0"/>
          <w:lang w:val="ru-RU"/>
        </w:rPr>
        <w:t>ю</w:t>
      </w:r>
      <w:bookmarkEnd w:id="84"/>
    </w:p>
    <w:p w14:paraId="3E986FDF" w14:textId="77777777" w:rsidR="008942BB" w:rsidRPr="008942BB" w:rsidRDefault="008942BB" w:rsidP="008942BB">
      <w:pPr>
        <w:spacing w:after="0" w:line="240" w:lineRule="auto"/>
        <w:ind w:firstLine="851"/>
        <w:jc w:val="both"/>
        <w:rPr>
          <w:rFonts w:ascii="Times New Roman" w:hAnsi="Times New Roman"/>
          <w:sz w:val="28"/>
          <w:szCs w:val="28"/>
        </w:rPr>
      </w:pPr>
      <w:bookmarkStart w:id="85" w:name="_5.9._Расходы_на"/>
      <w:bookmarkEnd w:id="85"/>
      <w:r w:rsidRPr="008942BB">
        <w:rPr>
          <w:rFonts w:ascii="Times New Roman" w:hAnsi="Times New Roman"/>
          <w:sz w:val="28"/>
          <w:szCs w:val="28"/>
        </w:rPr>
        <w:t>По разделу «Культура и кинематография» расходы бюджета составили 1 830,3 млн.руб., или 98,4% к утвержденным уточненным бюджетным ассигнованиям и увеличились по сравнению с 2017 годом на 307,0 млн.руб.</w:t>
      </w:r>
    </w:p>
    <w:p w14:paraId="79089C58" w14:textId="541B856F" w:rsidR="008942BB" w:rsidRPr="008942BB" w:rsidRDefault="008942BB" w:rsidP="008942BB">
      <w:pPr>
        <w:spacing w:after="0" w:line="240" w:lineRule="auto"/>
        <w:ind w:firstLine="851"/>
        <w:jc w:val="both"/>
        <w:rPr>
          <w:rFonts w:ascii="Times New Roman" w:hAnsi="Times New Roman"/>
          <w:sz w:val="28"/>
          <w:szCs w:val="28"/>
        </w:rPr>
      </w:pPr>
      <w:r w:rsidRPr="008942BB">
        <w:rPr>
          <w:rFonts w:ascii="Times New Roman" w:hAnsi="Times New Roman"/>
          <w:sz w:val="28"/>
          <w:szCs w:val="28"/>
        </w:rPr>
        <w:t>Расходы по разделу «Культура, кинематография» в разрезе подразделов и главных распорядителей характеризуются следующими данными:</w:t>
      </w:r>
    </w:p>
    <w:p w14:paraId="5A62D01B" w14:textId="77777777" w:rsidR="008942BB" w:rsidRPr="00136C63" w:rsidRDefault="008942BB" w:rsidP="00136C63">
      <w:pPr>
        <w:spacing w:after="0" w:line="240" w:lineRule="auto"/>
        <w:ind w:firstLine="851"/>
        <w:jc w:val="right"/>
        <w:rPr>
          <w:rFonts w:ascii="Times New Roman" w:hAnsi="Times New Roman"/>
          <w:sz w:val="28"/>
          <w:szCs w:val="28"/>
        </w:rPr>
      </w:pPr>
      <w:r w:rsidRPr="00136C63">
        <w:rPr>
          <w:rFonts w:ascii="Times New Roman" w:hAnsi="Times New Roman"/>
          <w:sz w:val="28"/>
          <w:szCs w:val="28"/>
        </w:rPr>
        <w:t>млн.руб.</w:t>
      </w:r>
    </w:p>
    <w:tbl>
      <w:tblPr>
        <w:tblW w:w="9356" w:type="dxa"/>
        <w:tblInd w:w="-23" w:type="dxa"/>
        <w:tblLook w:val="04A0" w:firstRow="1" w:lastRow="0" w:firstColumn="1" w:lastColumn="0" w:noHBand="0" w:noVBand="1"/>
      </w:tblPr>
      <w:tblGrid>
        <w:gridCol w:w="3458"/>
        <w:gridCol w:w="1440"/>
        <w:gridCol w:w="1440"/>
        <w:gridCol w:w="1554"/>
        <w:gridCol w:w="1464"/>
      </w:tblGrid>
      <w:tr w:rsidR="008942BB" w:rsidRPr="008942BB" w14:paraId="6DF9F57C" w14:textId="77777777" w:rsidTr="00526D94">
        <w:trPr>
          <w:trHeight w:val="1690"/>
        </w:trPr>
        <w:tc>
          <w:tcPr>
            <w:tcW w:w="345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BD68AA1" w14:textId="77777777" w:rsidR="008942BB" w:rsidRPr="00136C63" w:rsidRDefault="008942BB" w:rsidP="00136C63">
            <w:pPr>
              <w:spacing w:after="0" w:line="240" w:lineRule="auto"/>
              <w:jc w:val="center"/>
              <w:rPr>
                <w:rFonts w:ascii="Times New Roman" w:eastAsia="Times New Roman" w:hAnsi="Times New Roman"/>
                <w:lang w:eastAsia="ru-RU"/>
              </w:rPr>
            </w:pPr>
            <w:r w:rsidRPr="00136C63">
              <w:rPr>
                <w:rFonts w:ascii="Times New Roman" w:eastAsia="Times New Roman" w:hAnsi="Times New Roman"/>
                <w:lang w:eastAsia="ru-RU"/>
              </w:rPr>
              <w:t xml:space="preserve">Наименование </w:t>
            </w:r>
          </w:p>
        </w:tc>
        <w:tc>
          <w:tcPr>
            <w:tcW w:w="1440" w:type="dxa"/>
            <w:tcBorders>
              <w:top w:val="double" w:sz="6" w:space="0" w:color="auto"/>
              <w:left w:val="nil"/>
              <w:bottom w:val="single" w:sz="4" w:space="0" w:color="auto"/>
              <w:right w:val="single" w:sz="4" w:space="0" w:color="auto"/>
            </w:tcBorders>
            <w:shd w:val="clear" w:color="000000" w:fill="FFFFFF"/>
            <w:vAlign w:val="center"/>
            <w:hideMark/>
          </w:tcPr>
          <w:p w14:paraId="10910EC5" w14:textId="77777777" w:rsidR="008942BB" w:rsidRPr="00136C63" w:rsidRDefault="008942BB" w:rsidP="00136C63">
            <w:pPr>
              <w:spacing w:after="0" w:line="240" w:lineRule="auto"/>
              <w:jc w:val="center"/>
              <w:rPr>
                <w:rFonts w:ascii="Times New Roman" w:eastAsia="Times New Roman" w:hAnsi="Times New Roman"/>
                <w:lang w:eastAsia="ru-RU"/>
              </w:rPr>
            </w:pPr>
            <w:r w:rsidRPr="00136C63">
              <w:rPr>
                <w:rFonts w:ascii="Times New Roman" w:eastAsia="Times New Roman" w:hAnsi="Times New Roman"/>
                <w:lang w:eastAsia="ru-RU"/>
              </w:rPr>
              <w:t xml:space="preserve">Исполнено 2017 год </w:t>
            </w:r>
          </w:p>
        </w:tc>
        <w:tc>
          <w:tcPr>
            <w:tcW w:w="1440" w:type="dxa"/>
            <w:tcBorders>
              <w:top w:val="double" w:sz="6" w:space="0" w:color="auto"/>
              <w:left w:val="nil"/>
              <w:bottom w:val="single" w:sz="4" w:space="0" w:color="auto"/>
              <w:right w:val="single" w:sz="4" w:space="0" w:color="auto"/>
            </w:tcBorders>
            <w:shd w:val="clear" w:color="000000" w:fill="FFFFFF"/>
            <w:vAlign w:val="center"/>
            <w:hideMark/>
          </w:tcPr>
          <w:p w14:paraId="27F04B99" w14:textId="77777777" w:rsidR="008942BB" w:rsidRPr="00136C63" w:rsidRDefault="008942BB" w:rsidP="00136C63">
            <w:pPr>
              <w:spacing w:after="0" w:line="240" w:lineRule="auto"/>
              <w:jc w:val="center"/>
              <w:rPr>
                <w:rFonts w:ascii="Times New Roman" w:eastAsia="Times New Roman" w:hAnsi="Times New Roman"/>
                <w:lang w:eastAsia="ru-RU"/>
              </w:rPr>
            </w:pPr>
            <w:r w:rsidRPr="00136C63">
              <w:rPr>
                <w:rFonts w:ascii="Times New Roman" w:eastAsia="Times New Roman" w:hAnsi="Times New Roman"/>
                <w:lang w:eastAsia="ru-RU"/>
              </w:rPr>
              <w:t xml:space="preserve"> % исполнения к уточненной бюджетной росписи на 2017 год </w:t>
            </w:r>
          </w:p>
        </w:tc>
        <w:tc>
          <w:tcPr>
            <w:tcW w:w="1554" w:type="dxa"/>
            <w:tcBorders>
              <w:top w:val="double" w:sz="6" w:space="0" w:color="auto"/>
              <w:left w:val="nil"/>
              <w:bottom w:val="single" w:sz="4" w:space="0" w:color="auto"/>
              <w:right w:val="single" w:sz="4" w:space="0" w:color="auto"/>
            </w:tcBorders>
            <w:shd w:val="clear" w:color="000000" w:fill="FFFFFF"/>
            <w:vAlign w:val="center"/>
            <w:hideMark/>
          </w:tcPr>
          <w:p w14:paraId="4890F09E" w14:textId="77777777" w:rsidR="008942BB" w:rsidRPr="00136C63" w:rsidRDefault="008942BB" w:rsidP="00136C63">
            <w:pPr>
              <w:spacing w:after="0" w:line="240" w:lineRule="auto"/>
              <w:jc w:val="center"/>
              <w:rPr>
                <w:rFonts w:ascii="Times New Roman" w:eastAsia="Times New Roman" w:hAnsi="Times New Roman"/>
                <w:lang w:eastAsia="ru-RU"/>
              </w:rPr>
            </w:pPr>
            <w:r w:rsidRPr="00136C63">
              <w:rPr>
                <w:rFonts w:ascii="Times New Roman" w:eastAsia="Times New Roman" w:hAnsi="Times New Roman"/>
                <w:lang w:eastAsia="ru-RU"/>
              </w:rPr>
              <w:t xml:space="preserve">Исполнено 2018 год </w:t>
            </w:r>
          </w:p>
        </w:tc>
        <w:tc>
          <w:tcPr>
            <w:tcW w:w="1464" w:type="dxa"/>
            <w:tcBorders>
              <w:top w:val="double" w:sz="6" w:space="0" w:color="auto"/>
              <w:left w:val="nil"/>
              <w:bottom w:val="single" w:sz="4" w:space="0" w:color="auto"/>
              <w:right w:val="double" w:sz="6" w:space="0" w:color="auto"/>
            </w:tcBorders>
            <w:shd w:val="clear" w:color="000000" w:fill="FFFFFF"/>
            <w:vAlign w:val="center"/>
            <w:hideMark/>
          </w:tcPr>
          <w:p w14:paraId="7B6BB489" w14:textId="77777777" w:rsidR="008942BB" w:rsidRPr="00136C63" w:rsidRDefault="008942BB" w:rsidP="00136C63">
            <w:pPr>
              <w:spacing w:after="0" w:line="240" w:lineRule="auto"/>
              <w:jc w:val="center"/>
              <w:rPr>
                <w:rFonts w:ascii="Times New Roman" w:eastAsia="Times New Roman" w:hAnsi="Times New Roman"/>
                <w:lang w:eastAsia="ru-RU"/>
              </w:rPr>
            </w:pPr>
            <w:r w:rsidRPr="00136C63">
              <w:rPr>
                <w:rFonts w:ascii="Times New Roman" w:eastAsia="Times New Roman" w:hAnsi="Times New Roman"/>
                <w:lang w:eastAsia="ru-RU"/>
              </w:rPr>
              <w:t xml:space="preserve"> % исполнения к уточненной бюджетной росписи на 2018 год </w:t>
            </w:r>
          </w:p>
        </w:tc>
      </w:tr>
      <w:tr w:rsidR="008942BB" w:rsidRPr="008942BB" w14:paraId="240B145D" w14:textId="77777777" w:rsidTr="00526D94">
        <w:trPr>
          <w:trHeight w:val="192"/>
        </w:trPr>
        <w:tc>
          <w:tcPr>
            <w:tcW w:w="3458" w:type="dxa"/>
            <w:tcBorders>
              <w:top w:val="nil"/>
              <w:left w:val="double" w:sz="6" w:space="0" w:color="auto"/>
              <w:bottom w:val="single" w:sz="4" w:space="0" w:color="auto"/>
              <w:right w:val="single" w:sz="4" w:space="0" w:color="auto"/>
            </w:tcBorders>
            <w:shd w:val="clear" w:color="auto" w:fill="auto"/>
            <w:vAlign w:val="center"/>
            <w:hideMark/>
          </w:tcPr>
          <w:p w14:paraId="294B90DB" w14:textId="77777777" w:rsidR="008942BB" w:rsidRPr="00136C63" w:rsidRDefault="008942BB" w:rsidP="00136C63">
            <w:pPr>
              <w:spacing w:after="0" w:line="240" w:lineRule="auto"/>
              <w:rPr>
                <w:rFonts w:ascii="Times New Roman" w:eastAsia="Times New Roman" w:hAnsi="Times New Roman"/>
                <w:lang w:eastAsia="ru-RU"/>
              </w:rPr>
            </w:pPr>
            <w:r w:rsidRPr="00136C63">
              <w:rPr>
                <w:rFonts w:ascii="Times New Roman" w:eastAsia="Times New Roman" w:hAnsi="Times New Roman"/>
                <w:lang w:eastAsia="ru-RU"/>
              </w:rPr>
              <w:t xml:space="preserve">08 00. Культура, кинематография </w:t>
            </w:r>
          </w:p>
        </w:tc>
        <w:tc>
          <w:tcPr>
            <w:tcW w:w="1440" w:type="dxa"/>
            <w:tcBorders>
              <w:top w:val="nil"/>
              <w:left w:val="nil"/>
              <w:bottom w:val="single" w:sz="4" w:space="0" w:color="auto"/>
              <w:right w:val="single" w:sz="4" w:space="0" w:color="auto"/>
            </w:tcBorders>
            <w:shd w:val="clear" w:color="auto" w:fill="auto"/>
            <w:vAlign w:val="center"/>
            <w:hideMark/>
          </w:tcPr>
          <w:p w14:paraId="5300F04F"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1 523,3</w:t>
            </w:r>
          </w:p>
        </w:tc>
        <w:tc>
          <w:tcPr>
            <w:tcW w:w="1440" w:type="dxa"/>
            <w:tcBorders>
              <w:top w:val="nil"/>
              <w:left w:val="nil"/>
              <w:bottom w:val="single" w:sz="4" w:space="0" w:color="auto"/>
              <w:right w:val="single" w:sz="4" w:space="0" w:color="auto"/>
            </w:tcBorders>
            <w:shd w:val="clear" w:color="auto" w:fill="auto"/>
            <w:vAlign w:val="center"/>
            <w:hideMark/>
          </w:tcPr>
          <w:p w14:paraId="660FDCDD"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98,4</w:t>
            </w:r>
          </w:p>
        </w:tc>
        <w:tc>
          <w:tcPr>
            <w:tcW w:w="1554" w:type="dxa"/>
            <w:tcBorders>
              <w:top w:val="nil"/>
              <w:left w:val="nil"/>
              <w:bottom w:val="single" w:sz="4" w:space="0" w:color="auto"/>
              <w:right w:val="single" w:sz="4" w:space="0" w:color="auto"/>
            </w:tcBorders>
            <w:shd w:val="clear" w:color="auto" w:fill="auto"/>
            <w:noWrap/>
            <w:vAlign w:val="center"/>
            <w:hideMark/>
          </w:tcPr>
          <w:p w14:paraId="09990625"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1 830,3</w:t>
            </w:r>
          </w:p>
        </w:tc>
        <w:tc>
          <w:tcPr>
            <w:tcW w:w="1464" w:type="dxa"/>
            <w:tcBorders>
              <w:top w:val="nil"/>
              <w:left w:val="nil"/>
              <w:bottom w:val="single" w:sz="4" w:space="0" w:color="auto"/>
              <w:right w:val="double" w:sz="6" w:space="0" w:color="auto"/>
            </w:tcBorders>
            <w:shd w:val="clear" w:color="auto" w:fill="auto"/>
            <w:noWrap/>
            <w:vAlign w:val="center"/>
            <w:hideMark/>
          </w:tcPr>
          <w:p w14:paraId="4E8D7695"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98,4</w:t>
            </w:r>
          </w:p>
        </w:tc>
      </w:tr>
      <w:tr w:rsidR="008942BB" w:rsidRPr="008942BB" w14:paraId="5B8CC4C3" w14:textId="77777777" w:rsidTr="00526D94">
        <w:trPr>
          <w:trHeight w:val="153"/>
        </w:trPr>
        <w:tc>
          <w:tcPr>
            <w:tcW w:w="3458" w:type="dxa"/>
            <w:tcBorders>
              <w:top w:val="nil"/>
              <w:left w:val="double" w:sz="6" w:space="0" w:color="auto"/>
              <w:bottom w:val="single" w:sz="4" w:space="0" w:color="auto"/>
              <w:right w:val="single" w:sz="4" w:space="0" w:color="auto"/>
            </w:tcBorders>
            <w:shd w:val="clear" w:color="auto" w:fill="auto"/>
            <w:vAlign w:val="center"/>
            <w:hideMark/>
          </w:tcPr>
          <w:p w14:paraId="5818EC48" w14:textId="77777777" w:rsidR="008942BB" w:rsidRPr="00136C63" w:rsidRDefault="008942BB" w:rsidP="00136C63">
            <w:pPr>
              <w:spacing w:after="0" w:line="240" w:lineRule="auto"/>
              <w:rPr>
                <w:rFonts w:ascii="Times New Roman" w:eastAsia="Times New Roman" w:hAnsi="Times New Roman"/>
                <w:lang w:eastAsia="ru-RU"/>
              </w:rPr>
            </w:pPr>
            <w:r w:rsidRPr="00136C63">
              <w:rPr>
                <w:rFonts w:ascii="Times New Roman" w:eastAsia="Times New Roman" w:hAnsi="Times New Roman"/>
                <w:lang w:eastAsia="ru-RU"/>
              </w:rPr>
              <w:t xml:space="preserve">08 01 Культура </w:t>
            </w:r>
          </w:p>
        </w:tc>
        <w:tc>
          <w:tcPr>
            <w:tcW w:w="1440" w:type="dxa"/>
            <w:tcBorders>
              <w:top w:val="nil"/>
              <w:left w:val="nil"/>
              <w:bottom w:val="single" w:sz="4" w:space="0" w:color="auto"/>
              <w:right w:val="single" w:sz="4" w:space="0" w:color="auto"/>
            </w:tcBorders>
            <w:shd w:val="clear" w:color="auto" w:fill="auto"/>
            <w:vAlign w:val="center"/>
            <w:hideMark/>
          </w:tcPr>
          <w:p w14:paraId="4F2D5E59"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1 480,1</w:t>
            </w:r>
          </w:p>
        </w:tc>
        <w:tc>
          <w:tcPr>
            <w:tcW w:w="1440" w:type="dxa"/>
            <w:tcBorders>
              <w:top w:val="nil"/>
              <w:left w:val="nil"/>
              <w:bottom w:val="single" w:sz="4" w:space="0" w:color="auto"/>
              <w:right w:val="single" w:sz="4" w:space="0" w:color="auto"/>
            </w:tcBorders>
            <w:shd w:val="clear" w:color="auto" w:fill="auto"/>
            <w:vAlign w:val="center"/>
            <w:hideMark/>
          </w:tcPr>
          <w:p w14:paraId="1A894E28"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98,5</w:t>
            </w:r>
          </w:p>
        </w:tc>
        <w:tc>
          <w:tcPr>
            <w:tcW w:w="1554" w:type="dxa"/>
            <w:tcBorders>
              <w:top w:val="nil"/>
              <w:left w:val="nil"/>
              <w:bottom w:val="single" w:sz="4" w:space="0" w:color="auto"/>
              <w:right w:val="single" w:sz="4" w:space="0" w:color="auto"/>
            </w:tcBorders>
            <w:shd w:val="clear" w:color="auto" w:fill="auto"/>
            <w:noWrap/>
            <w:vAlign w:val="center"/>
            <w:hideMark/>
          </w:tcPr>
          <w:p w14:paraId="2088157F"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1 784,4</w:t>
            </w:r>
          </w:p>
        </w:tc>
        <w:tc>
          <w:tcPr>
            <w:tcW w:w="1464" w:type="dxa"/>
            <w:tcBorders>
              <w:top w:val="nil"/>
              <w:left w:val="nil"/>
              <w:bottom w:val="single" w:sz="4" w:space="0" w:color="auto"/>
              <w:right w:val="double" w:sz="6" w:space="0" w:color="auto"/>
            </w:tcBorders>
            <w:shd w:val="clear" w:color="auto" w:fill="auto"/>
            <w:noWrap/>
            <w:vAlign w:val="center"/>
            <w:hideMark/>
          </w:tcPr>
          <w:p w14:paraId="1FAD6F1F"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98,5</w:t>
            </w:r>
          </w:p>
        </w:tc>
      </w:tr>
      <w:tr w:rsidR="008942BB" w:rsidRPr="008942BB" w14:paraId="525D114A" w14:textId="77777777" w:rsidTr="00526D94">
        <w:trPr>
          <w:trHeight w:val="413"/>
        </w:trPr>
        <w:tc>
          <w:tcPr>
            <w:tcW w:w="3458" w:type="dxa"/>
            <w:tcBorders>
              <w:top w:val="nil"/>
              <w:left w:val="double" w:sz="6" w:space="0" w:color="auto"/>
              <w:bottom w:val="single" w:sz="4" w:space="0" w:color="auto"/>
              <w:right w:val="single" w:sz="4" w:space="0" w:color="auto"/>
            </w:tcBorders>
            <w:shd w:val="clear" w:color="auto" w:fill="auto"/>
            <w:vAlign w:val="center"/>
            <w:hideMark/>
          </w:tcPr>
          <w:p w14:paraId="42655823" w14:textId="77777777" w:rsidR="008942BB" w:rsidRPr="00136C63" w:rsidRDefault="008942BB" w:rsidP="00526D94">
            <w:pPr>
              <w:spacing w:after="0" w:line="240" w:lineRule="auto"/>
              <w:ind w:left="176"/>
              <w:rPr>
                <w:rFonts w:ascii="Times New Roman" w:eastAsia="Times New Roman" w:hAnsi="Times New Roman"/>
                <w:i/>
                <w:iCs/>
                <w:lang w:eastAsia="ru-RU"/>
              </w:rPr>
            </w:pPr>
            <w:r w:rsidRPr="00136C63">
              <w:rPr>
                <w:rFonts w:ascii="Times New Roman" w:eastAsia="Times New Roman" w:hAnsi="Times New Roman"/>
                <w:i/>
                <w:iCs/>
                <w:lang w:eastAsia="ru-RU"/>
              </w:rPr>
              <w:t>Министерство строительства и архитектуры</w:t>
            </w:r>
          </w:p>
        </w:tc>
        <w:tc>
          <w:tcPr>
            <w:tcW w:w="1440" w:type="dxa"/>
            <w:tcBorders>
              <w:top w:val="nil"/>
              <w:left w:val="nil"/>
              <w:bottom w:val="single" w:sz="4" w:space="0" w:color="auto"/>
              <w:right w:val="single" w:sz="4" w:space="0" w:color="auto"/>
            </w:tcBorders>
            <w:shd w:val="clear" w:color="auto" w:fill="auto"/>
            <w:vAlign w:val="center"/>
            <w:hideMark/>
          </w:tcPr>
          <w:p w14:paraId="44F314C0"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405,1</w:t>
            </w:r>
          </w:p>
        </w:tc>
        <w:tc>
          <w:tcPr>
            <w:tcW w:w="1440" w:type="dxa"/>
            <w:tcBorders>
              <w:top w:val="nil"/>
              <w:left w:val="nil"/>
              <w:bottom w:val="single" w:sz="4" w:space="0" w:color="auto"/>
              <w:right w:val="single" w:sz="4" w:space="0" w:color="auto"/>
            </w:tcBorders>
            <w:shd w:val="clear" w:color="auto" w:fill="auto"/>
            <w:vAlign w:val="center"/>
            <w:hideMark/>
          </w:tcPr>
          <w:p w14:paraId="3C6FE204"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95,1</w:t>
            </w:r>
          </w:p>
        </w:tc>
        <w:tc>
          <w:tcPr>
            <w:tcW w:w="1554" w:type="dxa"/>
            <w:tcBorders>
              <w:top w:val="nil"/>
              <w:left w:val="nil"/>
              <w:bottom w:val="single" w:sz="4" w:space="0" w:color="auto"/>
              <w:right w:val="single" w:sz="4" w:space="0" w:color="auto"/>
            </w:tcBorders>
            <w:shd w:val="clear" w:color="auto" w:fill="auto"/>
            <w:noWrap/>
            <w:vAlign w:val="center"/>
            <w:hideMark/>
          </w:tcPr>
          <w:p w14:paraId="2B3E8C3F"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310,8</w:t>
            </w:r>
          </w:p>
        </w:tc>
        <w:tc>
          <w:tcPr>
            <w:tcW w:w="1464" w:type="dxa"/>
            <w:tcBorders>
              <w:top w:val="nil"/>
              <w:left w:val="nil"/>
              <w:bottom w:val="single" w:sz="4" w:space="0" w:color="auto"/>
              <w:right w:val="double" w:sz="6" w:space="0" w:color="auto"/>
            </w:tcBorders>
            <w:shd w:val="clear" w:color="auto" w:fill="auto"/>
            <w:noWrap/>
            <w:vAlign w:val="center"/>
            <w:hideMark/>
          </w:tcPr>
          <w:p w14:paraId="199709BB"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93,3</w:t>
            </w:r>
          </w:p>
        </w:tc>
      </w:tr>
      <w:tr w:rsidR="008942BB" w:rsidRPr="008942BB" w14:paraId="469A374B" w14:textId="77777777" w:rsidTr="00526D94">
        <w:trPr>
          <w:trHeight w:val="238"/>
        </w:trPr>
        <w:tc>
          <w:tcPr>
            <w:tcW w:w="3458" w:type="dxa"/>
            <w:tcBorders>
              <w:top w:val="nil"/>
              <w:left w:val="double" w:sz="6" w:space="0" w:color="auto"/>
              <w:bottom w:val="single" w:sz="4" w:space="0" w:color="auto"/>
              <w:right w:val="single" w:sz="4" w:space="0" w:color="auto"/>
            </w:tcBorders>
            <w:shd w:val="clear" w:color="auto" w:fill="auto"/>
            <w:vAlign w:val="center"/>
            <w:hideMark/>
          </w:tcPr>
          <w:p w14:paraId="576D333A" w14:textId="77777777" w:rsidR="008942BB" w:rsidRPr="00136C63" w:rsidRDefault="008942BB" w:rsidP="00526D94">
            <w:pPr>
              <w:spacing w:after="0" w:line="240" w:lineRule="auto"/>
              <w:ind w:left="176"/>
              <w:rPr>
                <w:rFonts w:ascii="Times New Roman" w:eastAsia="Times New Roman" w:hAnsi="Times New Roman"/>
                <w:i/>
                <w:iCs/>
                <w:lang w:eastAsia="ru-RU"/>
              </w:rPr>
            </w:pPr>
            <w:r w:rsidRPr="00136C63">
              <w:rPr>
                <w:rFonts w:ascii="Times New Roman" w:eastAsia="Times New Roman" w:hAnsi="Times New Roman"/>
                <w:i/>
                <w:iCs/>
                <w:lang w:eastAsia="ru-RU"/>
              </w:rPr>
              <w:t xml:space="preserve">Министерство культуры </w:t>
            </w:r>
          </w:p>
        </w:tc>
        <w:tc>
          <w:tcPr>
            <w:tcW w:w="1440" w:type="dxa"/>
            <w:tcBorders>
              <w:top w:val="nil"/>
              <w:left w:val="nil"/>
              <w:bottom w:val="single" w:sz="4" w:space="0" w:color="auto"/>
              <w:right w:val="single" w:sz="4" w:space="0" w:color="auto"/>
            </w:tcBorders>
            <w:shd w:val="clear" w:color="auto" w:fill="auto"/>
            <w:vAlign w:val="center"/>
            <w:hideMark/>
          </w:tcPr>
          <w:p w14:paraId="13530EC4"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1 063,1</w:t>
            </w:r>
          </w:p>
        </w:tc>
        <w:tc>
          <w:tcPr>
            <w:tcW w:w="1440" w:type="dxa"/>
            <w:tcBorders>
              <w:top w:val="nil"/>
              <w:left w:val="nil"/>
              <w:bottom w:val="single" w:sz="4" w:space="0" w:color="auto"/>
              <w:right w:val="single" w:sz="4" w:space="0" w:color="auto"/>
            </w:tcBorders>
            <w:shd w:val="clear" w:color="auto" w:fill="auto"/>
            <w:vAlign w:val="center"/>
            <w:hideMark/>
          </w:tcPr>
          <w:p w14:paraId="746A2EBF"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100</w:t>
            </w:r>
          </w:p>
        </w:tc>
        <w:tc>
          <w:tcPr>
            <w:tcW w:w="1554" w:type="dxa"/>
            <w:tcBorders>
              <w:top w:val="nil"/>
              <w:left w:val="nil"/>
              <w:bottom w:val="nil"/>
              <w:right w:val="nil"/>
            </w:tcBorders>
            <w:shd w:val="clear" w:color="auto" w:fill="auto"/>
            <w:noWrap/>
            <w:vAlign w:val="center"/>
            <w:hideMark/>
          </w:tcPr>
          <w:p w14:paraId="28904269"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1 386,6</w:t>
            </w:r>
          </w:p>
        </w:tc>
        <w:tc>
          <w:tcPr>
            <w:tcW w:w="1464" w:type="dxa"/>
            <w:tcBorders>
              <w:top w:val="nil"/>
              <w:left w:val="single" w:sz="4" w:space="0" w:color="auto"/>
              <w:bottom w:val="single" w:sz="4" w:space="0" w:color="auto"/>
              <w:right w:val="double" w:sz="6" w:space="0" w:color="auto"/>
            </w:tcBorders>
            <w:shd w:val="clear" w:color="auto" w:fill="auto"/>
            <w:noWrap/>
            <w:vAlign w:val="center"/>
            <w:hideMark/>
          </w:tcPr>
          <w:p w14:paraId="415074B6"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99,9</w:t>
            </w:r>
          </w:p>
        </w:tc>
      </w:tr>
      <w:tr w:rsidR="008942BB" w:rsidRPr="008942BB" w14:paraId="31B0E112" w14:textId="77777777" w:rsidTr="00526D94">
        <w:trPr>
          <w:trHeight w:val="484"/>
        </w:trPr>
        <w:tc>
          <w:tcPr>
            <w:tcW w:w="3458" w:type="dxa"/>
            <w:tcBorders>
              <w:top w:val="nil"/>
              <w:left w:val="double" w:sz="6" w:space="0" w:color="auto"/>
              <w:bottom w:val="single" w:sz="4" w:space="0" w:color="auto"/>
              <w:right w:val="single" w:sz="4" w:space="0" w:color="auto"/>
            </w:tcBorders>
            <w:shd w:val="clear" w:color="auto" w:fill="auto"/>
            <w:vAlign w:val="center"/>
            <w:hideMark/>
          </w:tcPr>
          <w:p w14:paraId="25481589" w14:textId="77777777" w:rsidR="008942BB" w:rsidRPr="00136C63" w:rsidRDefault="008942BB" w:rsidP="00526D94">
            <w:pPr>
              <w:spacing w:after="0" w:line="240" w:lineRule="auto"/>
              <w:ind w:left="176"/>
              <w:rPr>
                <w:rFonts w:ascii="Times New Roman" w:eastAsia="Times New Roman" w:hAnsi="Times New Roman"/>
                <w:i/>
                <w:iCs/>
                <w:lang w:eastAsia="ru-RU"/>
              </w:rPr>
            </w:pPr>
            <w:r w:rsidRPr="00136C63">
              <w:rPr>
                <w:rFonts w:ascii="Times New Roman" w:eastAsia="Times New Roman" w:hAnsi="Times New Roman"/>
                <w:i/>
                <w:iCs/>
                <w:lang w:eastAsia="ru-RU"/>
              </w:rPr>
              <w:t>Инспекция по охране объектов культурного наследия</w:t>
            </w:r>
          </w:p>
        </w:tc>
        <w:tc>
          <w:tcPr>
            <w:tcW w:w="1440" w:type="dxa"/>
            <w:tcBorders>
              <w:top w:val="nil"/>
              <w:left w:val="nil"/>
              <w:bottom w:val="single" w:sz="4" w:space="0" w:color="auto"/>
              <w:right w:val="single" w:sz="4" w:space="0" w:color="auto"/>
            </w:tcBorders>
            <w:shd w:val="clear" w:color="auto" w:fill="auto"/>
            <w:vAlign w:val="center"/>
            <w:hideMark/>
          </w:tcPr>
          <w:p w14:paraId="596EE1B7"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11,9</w:t>
            </w:r>
          </w:p>
        </w:tc>
        <w:tc>
          <w:tcPr>
            <w:tcW w:w="1440" w:type="dxa"/>
            <w:tcBorders>
              <w:top w:val="nil"/>
              <w:left w:val="nil"/>
              <w:bottom w:val="single" w:sz="4" w:space="0" w:color="auto"/>
              <w:right w:val="single" w:sz="4" w:space="0" w:color="auto"/>
            </w:tcBorders>
            <w:shd w:val="clear" w:color="auto" w:fill="auto"/>
            <w:vAlign w:val="center"/>
            <w:hideMark/>
          </w:tcPr>
          <w:p w14:paraId="0DD6051F"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90,2</w:t>
            </w:r>
          </w:p>
        </w:tc>
        <w:tc>
          <w:tcPr>
            <w:tcW w:w="1554" w:type="dxa"/>
            <w:tcBorders>
              <w:top w:val="single" w:sz="4" w:space="0" w:color="auto"/>
              <w:left w:val="nil"/>
              <w:bottom w:val="single" w:sz="4" w:space="0" w:color="auto"/>
              <w:right w:val="single" w:sz="4" w:space="0" w:color="auto"/>
            </w:tcBorders>
            <w:shd w:val="clear" w:color="auto" w:fill="auto"/>
            <w:noWrap/>
            <w:vAlign w:val="center"/>
            <w:hideMark/>
          </w:tcPr>
          <w:p w14:paraId="668F2F5B"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87,0</w:t>
            </w:r>
          </w:p>
        </w:tc>
        <w:tc>
          <w:tcPr>
            <w:tcW w:w="1464" w:type="dxa"/>
            <w:tcBorders>
              <w:top w:val="nil"/>
              <w:left w:val="nil"/>
              <w:bottom w:val="single" w:sz="4" w:space="0" w:color="auto"/>
              <w:right w:val="double" w:sz="6" w:space="0" w:color="auto"/>
            </w:tcBorders>
            <w:shd w:val="clear" w:color="auto" w:fill="auto"/>
            <w:noWrap/>
            <w:vAlign w:val="center"/>
            <w:hideMark/>
          </w:tcPr>
          <w:p w14:paraId="1E189FA3"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96,9</w:t>
            </w:r>
          </w:p>
        </w:tc>
      </w:tr>
      <w:tr w:rsidR="008942BB" w:rsidRPr="008942BB" w14:paraId="4237CF20" w14:textId="77777777" w:rsidTr="00526D94">
        <w:trPr>
          <w:trHeight w:val="450"/>
        </w:trPr>
        <w:tc>
          <w:tcPr>
            <w:tcW w:w="3458" w:type="dxa"/>
            <w:tcBorders>
              <w:top w:val="nil"/>
              <w:left w:val="double" w:sz="6" w:space="0" w:color="auto"/>
              <w:bottom w:val="single" w:sz="4" w:space="0" w:color="auto"/>
              <w:right w:val="single" w:sz="4" w:space="0" w:color="auto"/>
            </w:tcBorders>
            <w:shd w:val="clear" w:color="auto" w:fill="auto"/>
            <w:vAlign w:val="center"/>
            <w:hideMark/>
          </w:tcPr>
          <w:p w14:paraId="69B7337F" w14:textId="77777777" w:rsidR="008942BB" w:rsidRPr="00136C63" w:rsidRDefault="008942BB" w:rsidP="00136C63">
            <w:pPr>
              <w:spacing w:after="0" w:line="240" w:lineRule="auto"/>
              <w:rPr>
                <w:rFonts w:ascii="Times New Roman" w:eastAsia="Times New Roman" w:hAnsi="Times New Roman"/>
                <w:lang w:eastAsia="ru-RU"/>
              </w:rPr>
            </w:pPr>
            <w:r w:rsidRPr="00136C63">
              <w:rPr>
                <w:rFonts w:ascii="Times New Roman" w:eastAsia="Times New Roman" w:hAnsi="Times New Roman"/>
                <w:lang w:eastAsia="ru-RU"/>
              </w:rPr>
              <w:t xml:space="preserve">08 04 Другие вопросы в области культуры, кинематографии </w:t>
            </w:r>
          </w:p>
        </w:tc>
        <w:tc>
          <w:tcPr>
            <w:tcW w:w="1440" w:type="dxa"/>
            <w:tcBorders>
              <w:top w:val="nil"/>
              <w:left w:val="nil"/>
              <w:bottom w:val="single" w:sz="4" w:space="0" w:color="auto"/>
              <w:right w:val="single" w:sz="4" w:space="0" w:color="auto"/>
            </w:tcBorders>
            <w:shd w:val="clear" w:color="auto" w:fill="auto"/>
            <w:vAlign w:val="center"/>
            <w:hideMark/>
          </w:tcPr>
          <w:p w14:paraId="343F85AD"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43,2</w:t>
            </w:r>
          </w:p>
        </w:tc>
        <w:tc>
          <w:tcPr>
            <w:tcW w:w="1440" w:type="dxa"/>
            <w:tcBorders>
              <w:top w:val="nil"/>
              <w:left w:val="nil"/>
              <w:bottom w:val="single" w:sz="4" w:space="0" w:color="auto"/>
              <w:right w:val="single" w:sz="4" w:space="0" w:color="auto"/>
            </w:tcBorders>
            <w:shd w:val="clear" w:color="auto" w:fill="auto"/>
            <w:vAlign w:val="center"/>
            <w:hideMark/>
          </w:tcPr>
          <w:p w14:paraId="03F7FEF7"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94,9</w:t>
            </w:r>
          </w:p>
        </w:tc>
        <w:tc>
          <w:tcPr>
            <w:tcW w:w="1554" w:type="dxa"/>
            <w:tcBorders>
              <w:top w:val="nil"/>
              <w:left w:val="nil"/>
              <w:bottom w:val="single" w:sz="4" w:space="0" w:color="auto"/>
              <w:right w:val="single" w:sz="4" w:space="0" w:color="auto"/>
            </w:tcBorders>
            <w:shd w:val="clear" w:color="auto" w:fill="auto"/>
            <w:noWrap/>
            <w:vAlign w:val="center"/>
            <w:hideMark/>
          </w:tcPr>
          <w:p w14:paraId="5BFCF749"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45,9</w:t>
            </w:r>
          </w:p>
        </w:tc>
        <w:tc>
          <w:tcPr>
            <w:tcW w:w="1464" w:type="dxa"/>
            <w:tcBorders>
              <w:top w:val="nil"/>
              <w:left w:val="nil"/>
              <w:bottom w:val="single" w:sz="4" w:space="0" w:color="auto"/>
              <w:right w:val="double" w:sz="6" w:space="0" w:color="auto"/>
            </w:tcBorders>
            <w:shd w:val="clear" w:color="auto" w:fill="auto"/>
            <w:noWrap/>
            <w:vAlign w:val="center"/>
            <w:hideMark/>
          </w:tcPr>
          <w:p w14:paraId="12A79625"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95,4</w:t>
            </w:r>
          </w:p>
        </w:tc>
      </w:tr>
      <w:tr w:rsidR="008942BB" w:rsidRPr="008942BB" w14:paraId="2B8CD0BB" w14:textId="77777777" w:rsidTr="00526D94">
        <w:trPr>
          <w:trHeight w:val="118"/>
        </w:trPr>
        <w:tc>
          <w:tcPr>
            <w:tcW w:w="3458" w:type="dxa"/>
            <w:tcBorders>
              <w:top w:val="nil"/>
              <w:left w:val="double" w:sz="6" w:space="0" w:color="auto"/>
              <w:bottom w:val="single" w:sz="4" w:space="0" w:color="auto"/>
              <w:right w:val="single" w:sz="4" w:space="0" w:color="auto"/>
            </w:tcBorders>
            <w:shd w:val="clear" w:color="auto" w:fill="auto"/>
            <w:vAlign w:val="center"/>
            <w:hideMark/>
          </w:tcPr>
          <w:p w14:paraId="7211D59D" w14:textId="77777777" w:rsidR="008942BB" w:rsidRPr="00136C63" w:rsidRDefault="008942BB" w:rsidP="00526D94">
            <w:pPr>
              <w:spacing w:after="0" w:line="240" w:lineRule="auto"/>
              <w:ind w:left="176"/>
              <w:rPr>
                <w:rFonts w:ascii="Times New Roman" w:eastAsia="Times New Roman" w:hAnsi="Times New Roman"/>
                <w:i/>
                <w:iCs/>
                <w:lang w:eastAsia="ru-RU"/>
              </w:rPr>
            </w:pPr>
            <w:r w:rsidRPr="00136C63">
              <w:rPr>
                <w:rFonts w:ascii="Times New Roman" w:eastAsia="Times New Roman" w:hAnsi="Times New Roman"/>
                <w:i/>
                <w:iCs/>
                <w:lang w:eastAsia="ru-RU"/>
              </w:rPr>
              <w:t xml:space="preserve">Министерство культуры </w:t>
            </w:r>
          </w:p>
        </w:tc>
        <w:tc>
          <w:tcPr>
            <w:tcW w:w="1440" w:type="dxa"/>
            <w:tcBorders>
              <w:top w:val="nil"/>
              <w:left w:val="nil"/>
              <w:bottom w:val="single" w:sz="4" w:space="0" w:color="auto"/>
              <w:right w:val="single" w:sz="4" w:space="0" w:color="auto"/>
            </w:tcBorders>
            <w:shd w:val="clear" w:color="auto" w:fill="auto"/>
            <w:vAlign w:val="center"/>
            <w:hideMark/>
          </w:tcPr>
          <w:p w14:paraId="313CE3D1"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31,4</w:t>
            </w:r>
          </w:p>
        </w:tc>
        <w:tc>
          <w:tcPr>
            <w:tcW w:w="1440" w:type="dxa"/>
            <w:tcBorders>
              <w:top w:val="nil"/>
              <w:left w:val="nil"/>
              <w:bottom w:val="single" w:sz="4" w:space="0" w:color="auto"/>
              <w:right w:val="single" w:sz="4" w:space="0" w:color="auto"/>
            </w:tcBorders>
            <w:shd w:val="clear" w:color="auto" w:fill="auto"/>
            <w:vAlign w:val="center"/>
            <w:hideMark/>
          </w:tcPr>
          <w:p w14:paraId="07FCA577"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100,0</w:t>
            </w:r>
          </w:p>
        </w:tc>
        <w:tc>
          <w:tcPr>
            <w:tcW w:w="1554" w:type="dxa"/>
            <w:tcBorders>
              <w:top w:val="nil"/>
              <w:left w:val="nil"/>
              <w:bottom w:val="single" w:sz="4" w:space="0" w:color="auto"/>
              <w:right w:val="single" w:sz="4" w:space="0" w:color="auto"/>
            </w:tcBorders>
            <w:shd w:val="clear" w:color="auto" w:fill="auto"/>
            <w:noWrap/>
            <w:vAlign w:val="center"/>
            <w:hideMark/>
          </w:tcPr>
          <w:p w14:paraId="02648639"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33,3</w:t>
            </w:r>
          </w:p>
        </w:tc>
        <w:tc>
          <w:tcPr>
            <w:tcW w:w="1464" w:type="dxa"/>
            <w:tcBorders>
              <w:top w:val="nil"/>
              <w:left w:val="nil"/>
              <w:bottom w:val="single" w:sz="4" w:space="0" w:color="auto"/>
              <w:right w:val="double" w:sz="6" w:space="0" w:color="auto"/>
            </w:tcBorders>
            <w:shd w:val="clear" w:color="auto" w:fill="auto"/>
            <w:noWrap/>
            <w:vAlign w:val="center"/>
            <w:hideMark/>
          </w:tcPr>
          <w:p w14:paraId="657DF0D4"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100,0</w:t>
            </w:r>
          </w:p>
        </w:tc>
      </w:tr>
      <w:tr w:rsidR="008942BB" w:rsidRPr="008942BB" w14:paraId="28152BC6" w14:textId="77777777" w:rsidTr="00526D94">
        <w:trPr>
          <w:trHeight w:val="377"/>
        </w:trPr>
        <w:tc>
          <w:tcPr>
            <w:tcW w:w="3458" w:type="dxa"/>
            <w:tcBorders>
              <w:top w:val="nil"/>
              <w:left w:val="double" w:sz="6" w:space="0" w:color="auto"/>
              <w:bottom w:val="single" w:sz="4" w:space="0" w:color="auto"/>
              <w:right w:val="single" w:sz="4" w:space="0" w:color="auto"/>
            </w:tcBorders>
            <w:shd w:val="clear" w:color="auto" w:fill="auto"/>
            <w:vAlign w:val="center"/>
            <w:hideMark/>
          </w:tcPr>
          <w:p w14:paraId="54306D00" w14:textId="77777777" w:rsidR="008942BB" w:rsidRPr="00136C63" w:rsidRDefault="008942BB" w:rsidP="00526D94">
            <w:pPr>
              <w:spacing w:after="0" w:line="240" w:lineRule="auto"/>
              <w:ind w:left="176"/>
              <w:rPr>
                <w:rFonts w:ascii="Times New Roman" w:eastAsia="Times New Roman" w:hAnsi="Times New Roman"/>
                <w:i/>
                <w:iCs/>
                <w:lang w:eastAsia="ru-RU"/>
              </w:rPr>
            </w:pPr>
            <w:r w:rsidRPr="00136C63">
              <w:rPr>
                <w:rFonts w:ascii="Times New Roman" w:eastAsia="Times New Roman" w:hAnsi="Times New Roman"/>
                <w:i/>
                <w:iCs/>
                <w:lang w:eastAsia="ru-RU"/>
              </w:rPr>
              <w:t>Инспекция по охране объектов культурного наследия</w:t>
            </w:r>
          </w:p>
        </w:tc>
        <w:tc>
          <w:tcPr>
            <w:tcW w:w="1440" w:type="dxa"/>
            <w:tcBorders>
              <w:top w:val="nil"/>
              <w:left w:val="nil"/>
              <w:bottom w:val="single" w:sz="4" w:space="0" w:color="auto"/>
              <w:right w:val="single" w:sz="4" w:space="0" w:color="auto"/>
            </w:tcBorders>
            <w:shd w:val="clear" w:color="auto" w:fill="auto"/>
            <w:vAlign w:val="center"/>
            <w:hideMark/>
          </w:tcPr>
          <w:p w14:paraId="60D27563"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11,7</w:t>
            </w:r>
          </w:p>
        </w:tc>
        <w:tc>
          <w:tcPr>
            <w:tcW w:w="1440" w:type="dxa"/>
            <w:tcBorders>
              <w:top w:val="nil"/>
              <w:left w:val="nil"/>
              <w:bottom w:val="single" w:sz="4" w:space="0" w:color="auto"/>
              <w:right w:val="single" w:sz="4" w:space="0" w:color="auto"/>
            </w:tcBorders>
            <w:shd w:val="clear" w:color="auto" w:fill="auto"/>
            <w:vAlign w:val="center"/>
            <w:hideMark/>
          </w:tcPr>
          <w:p w14:paraId="04EE2F62"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83,4</w:t>
            </w:r>
          </w:p>
        </w:tc>
        <w:tc>
          <w:tcPr>
            <w:tcW w:w="1554" w:type="dxa"/>
            <w:tcBorders>
              <w:top w:val="nil"/>
              <w:left w:val="nil"/>
              <w:bottom w:val="single" w:sz="4" w:space="0" w:color="auto"/>
              <w:right w:val="single" w:sz="4" w:space="0" w:color="auto"/>
            </w:tcBorders>
            <w:shd w:val="clear" w:color="auto" w:fill="auto"/>
            <w:noWrap/>
            <w:vAlign w:val="center"/>
            <w:hideMark/>
          </w:tcPr>
          <w:p w14:paraId="409C82F7"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12,6</w:t>
            </w:r>
          </w:p>
        </w:tc>
        <w:tc>
          <w:tcPr>
            <w:tcW w:w="1464" w:type="dxa"/>
            <w:tcBorders>
              <w:top w:val="nil"/>
              <w:left w:val="nil"/>
              <w:bottom w:val="single" w:sz="4" w:space="0" w:color="auto"/>
              <w:right w:val="double" w:sz="6" w:space="0" w:color="auto"/>
            </w:tcBorders>
            <w:shd w:val="clear" w:color="auto" w:fill="auto"/>
            <w:noWrap/>
            <w:vAlign w:val="center"/>
            <w:hideMark/>
          </w:tcPr>
          <w:p w14:paraId="4F5918B1"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85,0</w:t>
            </w:r>
          </w:p>
        </w:tc>
      </w:tr>
      <w:tr w:rsidR="008942BB" w:rsidRPr="008942BB" w14:paraId="47FD2003" w14:textId="77777777" w:rsidTr="00526D94">
        <w:trPr>
          <w:trHeight w:val="471"/>
        </w:trPr>
        <w:tc>
          <w:tcPr>
            <w:tcW w:w="3458" w:type="dxa"/>
            <w:tcBorders>
              <w:top w:val="nil"/>
              <w:left w:val="double" w:sz="6" w:space="0" w:color="auto"/>
              <w:bottom w:val="double" w:sz="6" w:space="0" w:color="auto"/>
              <w:right w:val="single" w:sz="4" w:space="0" w:color="auto"/>
            </w:tcBorders>
            <w:shd w:val="clear" w:color="auto" w:fill="auto"/>
            <w:vAlign w:val="center"/>
            <w:hideMark/>
          </w:tcPr>
          <w:p w14:paraId="4F3D0CDE" w14:textId="77777777" w:rsidR="008942BB" w:rsidRPr="00136C63" w:rsidRDefault="008942BB" w:rsidP="00526D94">
            <w:pPr>
              <w:spacing w:after="0" w:line="240" w:lineRule="auto"/>
              <w:ind w:left="176"/>
              <w:rPr>
                <w:rFonts w:ascii="Times New Roman" w:eastAsia="Times New Roman" w:hAnsi="Times New Roman"/>
                <w:i/>
                <w:iCs/>
                <w:lang w:eastAsia="ru-RU"/>
              </w:rPr>
            </w:pPr>
            <w:r w:rsidRPr="00136C63">
              <w:rPr>
                <w:rFonts w:ascii="Times New Roman" w:eastAsia="Times New Roman" w:hAnsi="Times New Roman"/>
                <w:i/>
                <w:iCs/>
                <w:lang w:eastAsia="ru-RU"/>
              </w:rPr>
              <w:t>Администрация Губернатора и Правительства</w:t>
            </w:r>
          </w:p>
        </w:tc>
        <w:tc>
          <w:tcPr>
            <w:tcW w:w="1440" w:type="dxa"/>
            <w:tcBorders>
              <w:top w:val="nil"/>
              <w:left w:val="nil"/>
              <w:bottom w:val="double" w:sz="6" w:space="0" w:color="auto"/>
              <w:right w:val="single" w:sz="4" w:space="0" w:color="auto"/>
            </w:tcBorders>
            <w:shd w:val="clear" w:color="auto" w:fill="auto"/>
            <w:noWrap/>
            <w:vAlign w:val="center"/>
            <w:hideMark/>
          </w:tcPr>
          <w:p w14:paraId="7423747E" w14:textId="77777777" w:rsidR="008942BB" w:rsidRPr="00136C63" w:rsidRDefault="008942BB" w:rsidP="00526D94">
            <w:pPr>
              <w:spacing w:after="0" w:line="240" w:lineRule="auto"/>
              <w:jc w:val="right"/>
              <w:rPr>
                <w:rFonts w:ascii="Times New Roman" w:eastAsia="Times New Roman" w:hAnsi="Times New Roman"/>
                <w:color w:val="000000"/>
                <w:lang w:eastAsia="ru-RU"/>
              </w:rPr>
            </w:pPr>
            <w:r w:rsidRPr="00136C63">
              <w:rPr>
                <w:rFonts w:ascii="Times New Roman" w:eastAsia="Times New Roman" w:hAnsi="Times New Roman"/>
                <w:color w:val="000000"/>
                <w:lang w:eastAsia="ru-RU"/>
              </w:rPr>
              <w:t>0,1</w:t>
            </w:r>
          </w:p>
        </w:tc>
        <w:tc>
          <w:tcPr>
            <w:tcW w:w="1440" w:type="dxa"/>
            <w:tcBorders>
              <w:top w:val="nil"/>
              <w:left w:val="nil"/>
              <w:bottom w:val="double" w:sz="6" w:space="0" w:color="auto"/>
              <w:right w:val="single" w:sz="4" w:space="0" w:color="auto"/>
            </w:tcBorders>
            <w:shd w:val="clear" w:color="auto" w:fill="auto"/>
            <w:noWrap/>
            <w:vAlign w:val="center"/>
            <w:hideMark/>
          </w:tcPr>
          <w:p w14:paraId="0F38E96E" w14:textId="77777777" w:rsidR="008942BB" w:rsidRPr="00136C63" w:rsidRDefault="008942BB" w:rsidP="00526D94">
            <w:pPr>
              <w:spacing w:after="0" w:line="240" w:lineRule="auto"/>
              <w:jc w:val="right"/>
              <w:rPr>
                <w:rFonts w:ascii="Times New Roman" w:eastAsia="Times New Roman" w:hAnsi="Times New Roman"/>
                <w:color w:val="000000"/>
                <w:lang w:eastAsia="ru-RU"/>
              </w:rPr>
            </w:pPr>
            <w:r w:rsidRPr="00136C63">
              <w:rPr>
                <w:rFonts w:ascii="Times New Roman" w:eastAsia="Times New Roman" w:hAnsi="Times New Roman"/>
                <w:color w:val="000000"/>
                <w:lang w:eastAsia="ru-RU"/>
              </w:rPr>
              <w:t>100</w:t>
            </w:r>
          </w:p>
        </w:tc>
        <w:tc>
          <w:tcPr>
            <w:tcW w:w="1554" w:type="dxa"/>
            <w:tcBorders>
              <w:top w:val="nil"/>
              <w:left w:val="nil"/>
              <w:bottom w:val="double" w:sz="6" w:space="0" w:color="auto"/>
              <w:right w:val="single" w:sz="4" w:space="0" w:color="auto"/>
            </w:tcBorders>
            <w:shd w:val="clear" w:color="auto" w:fill="auto"/>
            <w:noWrap/>
            <w:vAlign w:val="center"/>
            <w:hideMark/>
          </w:tcPr>
          <w:p w14:paraId="155FEAEB"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 </w:t>
            </w:r>
          </w:p>
        </w:tc>
        <w:tc>
          <w:tcPr>
            <w:tcW w:w="1464" w:type="dxa"/>
            <w:tcBorders>
              <w:top w:val="nil"/>
              <w:left w:val="nil"/>
              <w:bottom w:val="double" w:sz="6" w:space="0" w:color="auto"/>
              <w:right w:val="double" w:sz="6" w:space="0" w:color="auto"/>
            </w:tcBorders>
            <w:shd w:val="clear" w:color="auto" w:fill="auto"/>
            <w:noWrap/>
            <w:vAlign w:val="center"/>
            <w:hideMark/>
          </w:tcPr>
          <w:p w14:paraId="1BC3F790" w14:textId="77777777" w:rsidR="008942BB" w:rsidRPr="00136C63" w:rsidRDefault="008942BB" w:rsidP="00526D94">
            <w:pPr>
              <w:spacing w:after="0" w:line="240" w:lineRule="auto"/>
              <w:jc w:val="right"/>
              <w:rPr>
                <w:rFonts w:ascii="Times New Roman" w:eastAsia="Times New Roman" w:hAnsi="Times New Roman"/>
                <w:lang w:eastAsia="ru-RU"/>
              </w:rPr>
            </w:pPr>
            <w:r w:rsidRPr="00136C63">
              <w:rPr>
                <w:rFonts w:ascii="Times New Roman" w:eastAsia="Times New Roman" w:hAnsi="Times New Roman"/>
                <w:lang w:eastAsia="ru-RU"/>
              </w:rPr>
              <w:t> </w:t>
            </w:r>
          </w:p>
        </w:tc>
      </w:tr>
    </w:tbl>
    <w:p w14:paraId="54C1DE9E" w14:textId="77777777" w:rsidR="008942BB" w:rsidRPr="0033174B" w:rsidRDefault="008942BB" w:rsidP="0033174B">
      <w:pPr>
        <w:spacing w:after="0" w:line="240" w:lineRule="auto"/>
        <w:ind w:firstLine="851"/>
        <w:jc w:val="both"/>
        <w:rPr>
          <w:rFonts w:ascii="Times New Roman" w:hAnsi="Times New Roman"/>
          <w:sz w:val="28"/>
          <w:szCs w:val="28"/>
        </w:rPr>
      </w:pPr>
    </w:p>
    <w:p w14:paraId="2C8630D6" w14:textId="77777777" w:rsidR="008942BB" w:rsidRPr="0033174B" w:rsidRDefault="008942BB" w:rsidP="0033174B">
      <w:pPr>
        <w:spacing w:after="0" w:line="240" w:lineRule="auto"/>
        <w:ind w:firstLine="851"/>
        <w:jc w:val="both"/>
        <w:rPr>
          <w:rFonts w:ascii="Times New Roman" w:hAnsi="Times New Roman"/>
          <w:sz w:val="28"/>
          <w:szCs w:val="28"/>
        </w:rPr>
      </w:pPr>
      <w:r w:rsidRPr="0033174B">
        <w:rPr>
          <w:rFonts w:ascii="Times New Roman" w:hAnsi="Times New Roman"/>
          <w:sz w:val="28"/>
          <w:szCs w:val="28"/>
        </w:rPr>
        <w:t>Исполнение расходов по данному разделу в 2018 году осуществлялось по 3 государственным программам и одной региональной программе, из которых на выполнение мероприятий ГП АО «Культура Русского Севера (2013 – 2020 годы)» направлено 1 774,1 млн.руб. или 99,8 % от общей суммы средств, предусмотренных программами по разделу.</w:t>
      </w:r>
    </w:p>
    <w:p w14:paraId="330C48A0" w14:textId="77777777" w:rsidR="008942BB" w:rsidRPr="0033174B" w:rsidRDefault="008942BB" w:rsidP="0033174B">
      <w:pPr>
        <w:spacing w:after="0" w:line="240" w:lineRule="auto"/>
        <w:ind w:firstLine="851"/>
        <w:jc w:val="both"/>
        <w:rPr>
          <w:rFonts w:ascii="Times New Roman" w:hAnsi="Times New Roman"/>
          <w:sz w:val="28"/>
          <w:szCs w:val="28"/>
        </w:rPr>
      </w:pPr>
    </w:p>
    <w:p w14:paraId="794AF584" w14:textId="77777777" w:rsidR="008942BB" w:rsidRPr="0033174B" w:rsidRDefault="008942BB" w:rsidP="0033174B">
      <w:pPr>
        <w:spacing w:after="0" w:line="240" w:lineRule="auto"/>
        <w:jc w:val="center"/>
        <w:rPr>
          <w:rFonts w:ascii="Times New Roman" w:hAnsi="Times New Roman"/>
          <w:i/>
          <w:sz w:val="28"/>
          <w:szCs w:val="28"/>
          <w:u w:val="single"/>
        </w:rPr>
      </w:pPr>
      <w:r w:rsidRPr="0033174B">
        <w:rPr>
          <w:rFonts w:ascii="Times New Roman" w:hAnsi="Times New Roman"/>
          <w:i/>
          <w:sz w:val="28"/>
          <w:szCs w:val="28"/>
          <w:u w:val="single"/>
        </w:rPr>
        <w:t>Государственная программа Архангельской области «Культура Русского Севера (2013-2024 годы)»</w:t>
      </w:r>
    </w:p>
    <w:p w14:paraId="4BB9CF86" w14:textId="4C956C5D" w:rsidR="008942BB" w:rsidRPr="0033174B" w:rsidRDefault="008942BB" w:rsidP="0033174B">
      <w:pPr>
        <w:spacing w:after="0" w:line="240" w:lineRule="auto"/>
        <w:ind w:firstLine="851"/>
        <w:jc w:val="both"/>
        <w:rPr>
          <w:rFonts w:ascii="Times New Roman" w:hAnsi="Times New Roman"/>
          <w:sz w:val="28"/>
          <w:szCs w:val="28"/>
        </w:rPr>
      </w:pPr>
      <w:r w:rsidRPr="0033174B">
        <w:rPr>
          <w:rFonts w:ascii="Times New Roman" w:hAnsi="Times New Roman"/>
          <w:sz w:val="28"/>
          <w:szCs w:val="28"/>
        </w:rPr>
        <w:lastRenderedPageBreak/>
        <w:t>Государственная программа утверждена постановлением Правительства Архангельской области от 12.10.2012 № 461-пп (далее – госпрограмма</w:t>
      </w:r>
      <w:r w:rsidR="0033174B">
        <w:rPr>
          <w:rFonts w:ascii="Times New Roman" w:hAnsi="Times New Roman"/>
          <w:sz w:val="28"/>
          <w:szCs w:val="28"/>
        </w:rPr>
        <w:t xml:space="preserve"> № 461-пп</w:t>
      </w:r>
      <w:r w:rsidRPr="0033174B">
        <w:rPr>
          <w:rFonts w:ascii="Times New Roman" w:hAnsi="Times New Roman"/>
          <w:sz w:val="28"/>
          <w:szCs w:val="28"/>
        </w:rPr>
        <w:t>).</w:t>
      </w:r>
    </w:p>
    <w:p w14:paraId="325B2A36" w14:textId="1B6AF6B7" w:rsidR="008942BB" w:rsidRPr="0033174B" w:rsidRDefault="008942BB" w:rsidP="0033174B">
      <w:pPr>
        <w:spacing w:after="0" w:line="240" w:lineRule="auto"/>
        <w:ind w:firstLine="851"/>
        <w:jc w:val="both"/>
        <w:rPr>
          <w:rFonts w:ascii="Times New Roman" w:hAnsi="Times New Roman"/>
          <w:sz w:val="28"/>
          <w:szCs w:val="28"/>
        </w:rPr>
      </w:pPr>
      <w:r w:rsidRPr="0033174B">
        <w:rPr>
          <w:rFonts w:ascii="Times New Roman" w:hAnsi="Times New Roman"/>
          <w:sz w:val="28"/>
          <w:szCs w:val="28"/>
        </w:rPr>
        <w:t>На 31.12.2018 госпрограмма действовала в редакции постановления от 26.12.18 №</w:t>
      </w:r>
      <w:r w:rsidR="0033174B">
        <w:rPr>
          <w:rFonts w:ascii="Times New Roman" w:hAnsi="Times New Roman"/>
          <w:sz w:val="28"/>
          <w:szCs w:val="28"/>
        </w:rPr>
        <w:t xml:space="preserve"> </w:t>
      </w:r>
      <w:r w:rsidRPr="0033174B">
        <w:rPr>
          <w:rFonts w:ascii="Times New Roman" w:hAnsi="Times New Roman"/>
          <w:sz w:val="28"/>
          <w:szCs w:val="28"/>
        </w:rPr>
        <w:t>637-пп.</w:t>
      </w:r>
    </w:p>
    <w:p w14:paraId="6E6F2DFC" w14:textId="77777777" w:rsidR="008942BB" w:rsidRPr="0033174B" w:rsidRDefault="008942BB" w:rsidP="0033174B">
      <w:pPr>
        <w:spacing w:after="0" w:line="240" w:lineRule="auto"/>
        <w:ind w:firstLine="851"/>
        <w:jc w:val="both"/>
        <w:rPr>
          <w:rFonts w:ascii="Times New Roman" w:hAnsi="Times New Roman"/>
          <w:sz w:val="28"/>
          <w:szCs w:val="28"/>
        </w:rPr>
      </w:pPr>
      <w:r w:rsidRPr="0033174B">
        <w:rPr>
          <w:rFonts w:ascii="Times New Roman" w:hAnsi="Times New Roman"/>
          <w:sz w:val="28"/>
          <w:szCs w:val="28"/>
        </w:rPr>
        <w:t>Министерство культуры Архангельской области является ответственным исполнителем государственной программы, соисполнителями в 2018 году являются: министерство строительства и архитектуры Архангельской области, инспекция по охране объектов культурного наследия Архангельской области.</w:t>
      </w:r>
    </w:p>
    <w:p w14:paraId="2E09D4A1" w14:textId="77777777" w:rsidR="00BE7D51" w:rsidRPr="00F343CF" w:rsidRDefault="00BE7D51" w:rsidP="00BE7D51">
      <w:pPr>
        <w:spacing w:after="0" w:line="240" w:lineRule="auto"/>
        <w:ind w:firstLine="851"/>
        <w:jc w:val="both"/>
        <w:rPr>
          <w:rFonts w:ascii="Times New Roman" w:hAnsi="Times New Roman"/>
          <w:sz w:val="28"/>
          <w:szCs w:val="28"/>
        </w:rPr>
      </w:pPr>
      <w:r w:rsidRPr="00F343CF">
        <w:rPr>
          <w:rFonts w:ascii="Times New Roman" w:hAnsi="Times New Roman"/>
          <w:sz w:val="28"/>
          <w:szCs w:val="28"/>
        </w:rPr>
        <w:t>В течение 2018 года в госпрограмму изменения вносились 13 раз.</w:t>
      </w:r>
    </w:p>
    <w:p w14:paraId="4A2F02D3" w14:textId="77777777" w:rsidR="00BE7D51" w:rsidRPr="00F343CF" w:rsidRDefault="00BE7D51" w:rsidP="00BE7D51">
      <w:pPr>
        <w:spacing w:after="0" w:line="240" w:lineRule="auto"/>
        <w:ind w:firstLine="851"/>
        <w:jc w:val="both"/>
        <w:rPr>
          <w:rFonts w:ascii="Times New Roman" w:hAnsi="Times New Roman"/>
          <w:sz w:val="28"/>
          <w:szCs w:val="28"/>
        </w:rPr>
      </w:pPr>
      <w:r w:rsidRPr="00F343CF">
        <w:rPr>
          <w:rFonts w:ascii="Times New Roman" w:hAnsi="Times New Roman"/>
          <w:sz w:val="28"/>
          <w:szCs w:val="28"/>
        </w:rPr>
        <w:t>При внесении изменений в госпрограмму корректировался, в том числе, и состав целевых показателей, утвержденных на уровне госпрограммы.</w:t>
      </w:r>
    </w:p>
    <w:p w14:paraId="088C266E" w14:textId="77777777" w:rsidR="00BE7D51" w:rsidRPr="00F343CF" w:rsidRDefault="00BE7D51" w:rsidP="00BE7D51">
      <w:pPr>
        <w:spacing w:after="0" w:line="240" w:lineRule="auto"/>
        <w:ind w:firstLine="851"/>
        <w:jc w:val="both"/>
        <w:rPr>
          <w:rFonts w:ascii="Times New Roman" w:hAnsi="Times New Roman"/>
          <w:sz w:val="28"/>
          <w:szCs w:val="28"/>
        </w:rPr>
      </w:pPr>
      <w:r w:rsidRPr="00F343CF">
        <w:rPr>
          <w:rFonts w:ascii="Times New Roman" w:hAnsi="Times New Roman"/>
          <w:sz w:val="28"/>
          <w:szCs w:val="28"/>
        </w:rPr>
        <w:t>По состоянию на 01.01.2018 госпрограмма № 461-пп действовала в постановления правительства АО от 26.12.2017 № 640-пп, где приложением № 2 общий объем финансирования на 2018 год утвержден в общей сумме 1 949,8 млн.руб., в редакции постановления правительства АО от 26.12.2018 №627 – 2 241 ,9 млн.руб.:</w:t>
      </w:r>
    </w:p>
    <w:p w14:paraId="03AB1245" w14:textId="77777777" w:rsidR="00BE7D51" w:rsidRPr="00F343CF" w:rsidRDefault="00BE7D51" w:rsidP="00BE7D51">
      <w:pPr>
        <w:spacing w:after="0"/>
        <w:ind w:firstLine="851"/>
        <w:jc w:val="right"/>
        <w:rPr>
          <w:rFonts w:ascii="Times New Roman" w:hAnsi="Times New Roman"/>
          <w:sz w:val="24"/>
          <w:szCs w:val="24"/>
        </w:rPr>
      </w:pPr>
      <w:r w:rsidRPr="00F343CF">
        <w:rPr>
          <w:rFonts w:ascii="Times New Roman" w:hAnsi="Times New Roman"/>
          <w:sz w:val="24"/>
          <w:szCs w:val="24"/>
        </w:rPr>
        <w:t>млн.руб.</w:t>
      </w:r>
    </w:p>
    <w:tbl>
      <w:tblPr>
        <w:tblW w:w="9356" w:type="dxa"/>
        <w:tblInd w:w="-23" w:type="dxa"/>
        <w:tblLook w:val="04A0" w:firstRow="1" w:lastRow="0" w:firstColumn="1" w:lastColumn="0" w:noHBand="0" w:noVBand="1"/>
      </w:tblPr>
      <w:tblGrid>
        <w:gridCol w:w="4820"/>
        <w:gridCol w:w="1560"/>
        <w:gridCol w:w="1559"/>
        <w:gridCol w:w="1417"/>
      </w:tblGrid>
      <w:tr w:rsidR="008A4211" w:rsidRPr="00F343CF" w14:paraId="25F93D6D" w14:textId="77777777" w:rsidTr="008A4211">
        <w:trPr>
          <w:trHeight w:val="464"/>
        </w:trPr>
        <w:tc>
          <w:tcPr>
            <w:tcW w:w="482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4E89F68" w14:textId="77777777" w:rsidR="00BE7D51" w:rsidRPr="00F343CF" w:rsidRDefault="00BE7D51" w:rsidP="008A4211">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Источники финансирования</w:t>
            </w:r>
          </w:p>
        </w:tc>
        <w:tc>
          <w:tcPr>
            <w:tcW w:w="1560" w:type="dxa"/>
            <w:tcBorders>
              <w:top w:val="double" w:sz="6" w:space="0" w:color="auto"/>
              <w:left w:val="nil"/>
              <w:bottom w:val="single" w:sz="4" w:space="0" w:color="auto"/>
              <w:right w:val="single" w:sz="4" w:space="0" w:color="auto"/>
            </w:tcBorders>
            <w:shd w:val="clear" w:color="auto" w:fill="auto"/>
            <w:vAlign w:val="center"/>
            <w:hideMark/>
          </w:tcPr>
          <w:p w14:paraId="7B38376A" w14:textId="77777777" w:rsidR="00BE7D51" w:rsidRPr="00F343CF" w:rsidRDefault="00BE7D51" w:rsidP="008A4211">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от 26.12.17 № 640-пп</w:t>
            </w:r>
          </w:p>
        </w:tc>
        <w:tc>
          <w:tcPr>
            <w:tcW w:w="1559" w:type="dxa"/>
            <w:tcBorders>
              <w:top w:val="double" w:sz="6" w:space="0" w:color="auto"/>
              <w:left w:val="nil"/>
              <w:bottom w:val="single" w:sz="4" w:space="0" w:color="auto"/>
              <w:right w:val="single" w:sz="4" w:space="0" w:color="auto"/>
            </w:tcBorders>
            <w:shd w:val="clear" w:color="auto" w:fill="auto"/>
            <w:vAlign w:val="center"/>
            <w:hideMark/>
          </w:tcPr>
          <w:p w14:paraId="36B2C728" w14:textId="77777777" w:rsidR="00BE7D51" w:rsidRPr="00F343CF" w:rsidRDefault="00BE7D51" w:rsidP="008A4211">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 xml:space="preserve">от 26.12.18 №637-пп </w:t>
            </w:r>
          </w:p>
        </w:tc>
        <w:tc>
          <w:tcPr>
            <w:tcW w:w="1417" w:type="dxa"/>
            <w:tcBorders>
              <w:top w:val="double" w:sz="6" w:space="0" w:color="auto"/>
              <w:left w:val="nil"/>
              <w:bottom w:val="single" w:sz="4" w:space="0" w:color="auto"/>
              <w:right w:val="double" w:sz="6" w:space="0" w:color="auto"/>
            </w:tcBorders>
            <w:shd w:val="clear" w:color="auto" w:fill="auto"/>
            <w:vAlign w:val="center"/>
            <w:hideMark/>
          </w:tcPr>
          <w:p w14:paraId="038F27DF" w14:textId="77777777" w:rsidR="00BE7D51" w:rsidRPr="00F343CF" w:rsidRDefault="00BE7D51" w:rsidP="008A4211">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Изменения за год</w:t>
            </w:r>
          </w:p>
        </w:tc>
      </w:tr>
      <w:tr w:rsidR="008A4211" w:rsidRPr="00F343CF" w14:paraId="3EC2B5CA" w14:textId="77777777" w:rsidTr="008A4211">
        <w:trPr>
          <w:trHeight w:val="170"/>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65B646E7" w14:textId="777777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Итого, в том числе:</w:t>
            </w:r>
          </w:p>
        </w:tc>
        <w:tc>
          <w:tcPr>
            <w:tcW w:w="1560" w:type="dxa"/>
            <w:tcBorders>
              <w:top w:val="nil"/>
              <w:left w:val="nil"/>
              <w:bottom w:val="single" w:sz="4" w:space="0" w:color="auto"/>
              <w:right w:val="single" w:sz="4" w:space="0" w:color="auto"/>
            </w:tcBorders>
            <w:shd w:val="clear" w:color="auto" w:fill="auto"/>
            <w:vAlign w:val="center"/>
            <w:hideMark/>
          </w:tcPr>
          <w:p w14:paraId="1CCAF0A0"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1 949, 8</w:t>
            </w:r>
          </w:p>
        </w:tc>
        <w:tc>
          <w:tcPr>
            <w:tcW w:w="1559" w:type="dxa"/>
            <w:tcBorders>
              <w:top w:val="nil"/>
              <w:left w:val="nil"/>
              <w:bottom w:val="single" w:sz="4" w:space="0" w:color="auto"/>
              <w:right w:val="single" w:sz="4" w:space="0" w:color="auto"/>
            </w:tcBorders>
            <w:shd w:val="clear" w:color="auto" w:fill="auto"/>
            <w:vAlign w:val="center"/>
            <w:hideMark/>
          </w:tcPr>
          <w:p w14:paraId="307DE266"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2 241 ,9</w:t>
            </w:r>
          </w:p>
        </w:tc>
        <w:tc>
          <w:tcPr>
            <w:tcW w:w="1417" w:type="dxa"/>
            <w:tcBorders>
              <w:top w:val="nil"/>
              <w:left w:val="nil"/>
              <w:bottom w:val="single" w:sz="4" w:space="0" w:color="auto"/>
              <w:right w:val="double" w:sz="6" w:space="0" w:color="auto"/>
            </w:tcBorders>
            <w:shd w:val="clear" w:color="auto" w:fill="auto"/>
            <w:noWrap/>
            <w:vAlign w:val="center"/>
            <w:hideMark/>
          </w:tcPr>
          <w:p w14:paraId="68632657"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292 ,1</w:t>
            </w:r>
          </w:p>
        </w:tc>
      </w:tr>
      <w:tr w:rsidR="008A4211" w:rsidRPr="00F343CF" w14:paraId="6696DBDC" w14:textId="77777777" w:rsidTr="008A4211">
        <w:trPr>
          <w:trHeight w:val="187"/>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4EC4EC96" w14:textId="777777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федеральный бюджет</w:t>
            </w:r>
          </w:p>
        </w:tc>
        <w:tc>
          <w:tcPr>
            <w:tcW w:w="1560" w:type="dxa"/>
            <w:tcBorders>
              <w:top w:val="nil"/>
              <w:left w:val="nil"/>
              <w:bottom w:val="single" w:sz="4" w:space="0" w:color="auto"/>
              <w:right w:val="single" w:sz="4" w:space="0" w:color="auto"/>
            </w:tcBorders>
            <w:shd w:val="clear" w:color="auto" w:fill="auto"/>
            <w:vAlign w:val="center"/>
            <w:hideMark/>
          </w:tcPr>
          <w:p w14:paraId="73B5070A"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51,3</w:t>
            </w:r>
          </w:p>
        </w:tc>
        <w:tc>
          <w:tcPr>
            <w:tcW w:w="1559" w:type="dxa"/>
            <w:tcBorders>
              <w:top w:val="nil"/>
              <w:left w:val="nil"/>
              <w:bottom w:val="single" w:sz="4" w:space="0" w:color="auto"/>
              <w:right w:val="single" w:sz="4" w:space="0" w:color="auto"/>
            </w:tcBorders>
            <w:shd w:val="clear" w:color="auto" w:fill="auto"/>
            <w:vAlign w:val="center"/>
            <w:hideMark/>
          </w:tcPr>
          <w:p w14:paraId="02DBEE97"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56,4</w:t>
            </w:r>
          </w:p>
        </w:tc>
        <w:tc>
          <w:tcPr>
            <w:tcW w:w="1417" w:type="dxa"/>
            <w:tcBorders>
              <w:top w:val="nil"/>
              <w:left w:val="nil"/>
              <w:bottom w:val="single" w:sz="4" w:space="0" w:color="auto"/>
              <w:right w:val="double" w:sz="6" w:space="0" w:color="auto"/>
            </w:tcBorders>
            <w:shd w:val="clear" w:color="auto" w:fill="auto"/>
            <w:noWrap/>
            <w:vAlign w:val="center"/>
            <w:hideMark/>
          </w:tcPr>
          <w:p w14:paraId="4A5CD652"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5,1</w:t>
            </w:r>
          </w:p>
        </w:tc>
      </w:tr>
      <w:tr w:rsidR="008A4211" w:rsidRPr="00F343CF" w14:paraId="0D4B399F" w14:textId="77777777" w:rsidTr="008A4211">
        <w:trPr>
          <w:trHeight w:val="70"/>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447D701F" w14:textId="777777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областной бюджет</w:t>
            </w:r>
          </w:p>
        </w:tc>
        <w:tc>
          <w:tcPr>
            <w:tcW w:w="1560" w:type="dxa"/>
            <w:tcBorders>
              <w:top w:val="nil"/>
              <w:left w:val="nil"/>
              <w:bottom w:val="single" w:sz="4" w:space="0" w:color="auto"/>
              <w:right w:val="single" w:sz="4" w:space="0" w:color="auto"/>
            </w:tcBorders>
            <w:shd w:val="clear" w:color="auto" w:fill="auto"/>
            <w:vAlign w:val="center"/>
            <w:hideMark/>
          </w:tcPr>
          <w:p w14:paraId="1B433001"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 xml:space="preserve">1 736,6 </w:t>
            </w:r>
          </w:p>
        </w:tc>
        <w:tc>
          <w:tcPr>
            <w:tcW w:w="1559" w:type="dxa"/>
            <w:tcBorders>
              <w:top w:val="nil"/>
              <w:left w:val="nil"/>
              <w:bottom w:val="single" w:sz="4" w:space="0" w:color="auto"/>
              <w:right w:val="single" w:sz="4" w:space="0" w:color="auto"/>
            </w:tcBorders>
            <w:shd w:val="clear" w:color="auto" w:fill="auto"/>
            <w:vAlign w:val="center"/>
            <w:hideMark/>
          </w:tcPr>
          <w:p w14:paraId="7B954890"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 xml:space="preserve">2 016,5 </w:t>
            </w:r>
          </w:p>
        </w:tc>
        <w:tc>
          <w:tcPr>
            <w:tcW w:w="1417" w:type="dxa"/>
            <w:tcBorders>
              <w:top w:val="nil"/>
              <w:left w:val="nil"/>
              <w:bottom w:val="single" w:sz="4" w:space="0" w:color="auto"/>
              <w:right w:val="double" w:sz="6" w:space="0" w:color="auto"/>
            </w:tcBorders>
            <w:shd w:val="clear" w:color="auto" w:fill="auto"/>
            <w:noWrap/>
            <w:vAlign w:val="center"/>
            <w:hideMark/>
          </w:tcPr>
          <w:p w14:paraId="290DB0FA"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279, 9</w:t>
            </w:r>
          </w:p>
        </w:tc>
      </w:tr>
      <w:tr w:rsidR="008A4211" w:rsidRPr="00F343CF" w14:paraId="35D45C42" w14:textId="77777777" w:rsidTr="008A4211">
        <w:trPr>
          <w:trHeight w:val="242"/>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19EE313A" w14:textId="777777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местные бюджеты</w:t>
            </w:r>
          </w:p>
        </w:tc>
        <w:tc>
          <w:tcPr>
            <w:tcW w:w="1560" w:type="dxa"/>
            <w:tcBorders>
              <w:top w:val="nil"/>
              <w:left w:val="nil"/>
              <w:bottom w:val="single" w:sz="4" w:space="0" w:color="auto"/>
              <w:right w:val="single" w:sz="4" w:space="0" w:color="auto"/>
            </w:tcBorders>
            <w:shd w:val="clear" w:color="auto" w:fill="auto"/>
            <w:vAlign w:val="center"/>
            <w:hideMark/>
          </w:tcPr>
          <w:p w14:paraId="61E334D7"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39,1</w:t>
            </w:r>
          </w:p>
        </w:tc>
        <w:tc>
          <w:tcPr>
            <w:tcW w:w="1559" w:type="dxa"/>
            <w:tcBorders>
              <w:top w:val="nil"/>
              <w:left w:val="nil"/>
              <w:bottom w:val="single" w:sz="4" w:space="0" w:color="auto"/>
              <w:right w:val="single" w:sz="4" w:space="0" w:color="auto"/>
            </w:tcBorders>
            <w:shd w:val="clear" w:color="auto" w:fill="auto"/>
            <w:vAlign w:val="center"/>
            <w:hideMark/>
          </w:tcPr>
          <w:p w14:paraId="646F13D7"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46,3</w:t>
            </w:r>
          </w:p>
        </w:tc>
        <w:tc>
          <w:tcPr>
            <w:tcW w:w="1417" w:type="dxa"/>
            <w:tcBorders>
              <w:top w:val="nil"/>
              <w:left w:val="nil"/>
              <w:bottom w:val="single" w:sz="4" w:space="0" w:color="auto"/>
              <w:right w:val="double" w:sz="6" w:space="0" w:color="auto"/>
            </w:tcBorders>
            <w:shd w:val="clear" w:color="auto" w:fill="auto"/>
            <w:noWrap/>
            <w:vAlign w:val="center"/>
            <w:hideMark/>
          </w:tcPr>
          <w:p w14:paraId="145902FD"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7,2</w:t>
            </w:r>
          </w:p>
        </w:tc>
      </w:tr>
      <w:tr w:rsidR="008A4211" w:rsidRPr="00F343CF" w14:paraId="0D616C73" w14:textId="77777777" w:rsidTr="008A4211">
        <w:trPr>
          <w:trHeight w:val="114"/>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2EE41A3B" w14:textId="777777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внебюджетные средства</w:t>
            </w:r>
          </w:p>
        </w:tc>
        <w:tc>
          <w:tcPr>
            <w:tcW w:w="1560" w:type="dxa"/>
            <w:tcBorders>
              <w:top w:val="nil"/>
              <w:left w:val="nil"/>
              <w:bottom w:val="single" w:sz="4" w:space="0" w:color="auto"/>
              <w:right w:val="single" w:sz="4" w:space="0" w:color="auto"/>
            </w:tcBorders>
            <w:shd w:val="clear" w:color="auto" w:fill="auto"/>
            <w:vAlign w:val="center"/>
            <w:hideMark/>
          </w:tcPr>
          <w:p w14:paraId="7FCF237E"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122,8</w:t>
            </w:r>
          </w:p>
        </w:tc>
        <w:tc>
          <w:tcPr>
            <w:tcW w:w="1559" w:type="dxa"/>
            <w:tcBorders>
              <w:top w:val="nil"/>
              <w:left w:val="nil"/>
              <w:bottom w:val="single" w:sz="4" w:space="0" w:color="auto"/>
              <w:right w:val="single" w:sz="4" w:space="0" w:color="auto"/>
            </w:tcBorders>
            <w:shd w:val="clear" w:color="auto" w:fill="auto"/>
            <w:vAlign w:val="center"/>
            <w:hideMark/>
          </w:tcPr>
          <w:p w14:paraId="4891A5B7"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 xml:space="preserve">122, 7 </w:t>
            </w:r>
          </w:p>
        </w:tc>
        <w:tc>
          <w:tcPr>
            <w:tcW w:w="1417" w:type="dxa"/>
            <w:tcBorders>
              <w:top w:val="nil"/>
              <w:left w:val="nil"/>
              <w:bottom w:val="single" w:sz="4" w:space="0" w:color="auto"/>
              <w:right w:val="double" w:sz="6" w:space="0" w:color="auto"/>
            </w:tcBorders>
            <w:shd w:val="clear" w:color="auto" w:fill="auto"/>
            <w:noWrap/>
            <w:vAlign w:val="center"/>
            <w:hideMark/>
          </w:tcPr>
          <w:p w14:paraId="168F2A96"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-0,1</w:t>
            </w:r>
          </w:p>
        </w:tc>
      </w:tr>
      <w:tr w:rsidR="008A4211" w:rsidRPr="00F343CF" w14:paraId="732148C6" w14:textId="77777777" w:rsidTr="008A4211">
        <w:trPr>
          <w:trHeight w:val="397"/>
        </w:trPr>
        <w:tc>
          <w:tcPr>
            <w:tcW w:w="4820" w:type="dxa"/>
            <w:tcBorders>
              <w:top w:val="nil"/>
              <w:left w:val="double" w:sz="6" w:space="0" w:color="auto"/>
              <w:bottom w:val="double" w:sz="6" w:space="0" w:color="auto"/>
              <w:right w:val="single" w:sz="4" w:space="0" w:color="auto"/>
            </w:tcBorders>
            <w:shd w:val="clear" w:color="auto" w:fill="auto"/>
            <w:noWrap/>
            <w:vAlign w:val="center"/>
            <w:hideMark/>
          </w:tcPr>
          <w:p w14:paraId="6D8A34D7" w14:textId="4B0741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Из них за счет средств федерального и областного бюджета:</w:t>
            </w:r>
          </w:p>
        </w:tc>
        <w:tc>
          <w:tcPr>
            <w:tcW w:w="1560" w:type="dxa"/>
            <w:tcBorders>
              <w:top w:val="nil"/>
              <w:left w:val="nil"/>
              <w:bottom w:val="double" w:sz="6" w:space="0" w:color="auto"/>
              <w:right w:val="single" w:sz="4" w:space="0" w:color="auto"/>
            </w:tcBorders>
            <w:shd w:val="clear" w:color="auto" w:fill="auto"/>
            <w:noWrap/>
            <w:vAlign w:val="center"/>
            <w:hideMark/>
          </w:tcPr>
          <w:p w14:paraId="6A1A1DBB"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1 787, 8</w:t>
            </w:r>
          </w:p>
        </w:tc>
        <w:tc>
          <w:tcPr>
            <w:tcW w:w="1559" w:type="dxa"/>
            <w:tcBorders>
              <w:top w:val="nil"/>
              <w:left w:val="nil"/>
              <w:bottom w:val="double" w:sz="6" w:space="0" w:color="auto"/>
              <w:right w:val="single" w:sz="4" w:space="0" w:color="auto"/>
            </w:tcBorders>
            <w:shd w:val="clear" w:color="auto" w:fill="auto"/>
            <w:noWrap/>
            <w:vAlign w:val="center"/>
            <w:hideMark/>
          </w:tcPr>
          <w:p w14:paraId="06F37211"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 xml:space="preserve">    2 072, 8</w:t>
            </w:r>
          </w:p>
        </w:tc>
        <w:tc>
          <w:tcPr>
            <w:tcW w:w="1417" w:type="dxa"/>
            <w:tcBorders>
              <w:top w:val="nil"/>
              <w:left w:val="nil"/>
              <w:bottom w:val="double" w:sz="6" w:space="0" w:color="auto"/>
              <w:right w:val="double" w:sz="6" w:space="0" w:color="auto"/>
            </w:tcBorders>
            <w:shd w:val="clear" w:color="auto" w:fill="auto"/>
            <w:noWrap/>
            <w:vAlign w:val="center"/>
            <w:hideMark/>
          </w:tcPr>
          <w:p w14:paraId="446BB591"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285</w:t>
            </w:r>
          </w:p>
        </w:tc>
      </w:tr>
    </w:tbl>
    <w:p w14:paraId="1FF529AF" w14:textId="77777777" w:rsidR="008A4211" w:rsidRPr="00F343CF" w:rsidRDefault="008A4211" w:rsidP="008A4211">
      <w:pPr>
        <w:spacing w:after="0" w:line="240" w:lineRule="auto"/>
        <w:ind w:firstLine="851"/>
        <w:jc w:val="both"/>
        <w:rPr>
          <w:rFonts w:ascii="Times New Roman" w:hAnsi="Times New Roman"/>
          <w:sz w:val="28"/>
          <w:szCs w:val="28"/>
        </w:rPr>
      </w:pPr>
    </w:p>
    <w:p w14:paraId="5EF1D09C" w14:textId="77777777" w:rsidR="00BE7D51" w:rsidRPr="00F343CF" w:rsidRDefault="00BE7D51" w:rsidP="008A4211">
      <w:pPr>
        <w:spacing w:after="0" w:line="240" w:lineRule="auto"/>
        <w:ind w:firstLine="851"/>
        <w:jc w:val="both"/>
        <w:rPr>
          <w:rFonts w:ascii="Times New Roman" w:hAnsi="Times New Roman"/>
          <w:sz w:val="28"/>
          <w:szCs w:val="28"/>
        </w:rPr>
      </w:pPr>
      <w:r w:rsidRPr="00F343CF">
        <w:rPr>
          <w:rFonts w:ascii="Times New Roman" w:hAnsi="Times New Roman"/>
          <w:sz w:val="28"/>
          <w:szCs w:val="28"/>
        </w:rPr>
        <w:t>В госпрограмме утверждены 23 целевых показателей (индикаторов), в 2018 году изменения внесены 3 целевых показателя:</w:t>
      </w:r>
    </w:p>
    <w:p w14:paraId="7DDCD419" w14:textId="77777777" w:rsidR="00BE7D51" w:rsidRPr="00F343CF" w:rsidRDefault="00BE7D51" w:rsidP="00DD677C">
      <w:pPr>
        <w:pStyle w:val="a6"/>
        <w:numPr>
          <w:ilvl w:val="0"/>
          <w:numId w:val="37"/>
        </w:numPr>
        <w:ind w:left="0" w:firstLine="851"/>
        <w:jc w:val="both"/>
        <w:rPr>
          <w:rFonts w:eastAsiaTheme="minorHAnsi"/>
          <w:sz w:val="28"/>
          <w:szCs w:val="28"/>
          <w:lang w:eastAsia="en-US"/>
        </w:rPr>
      </w:pPr>
      <w:r w:rsidRPr="00F343CF">
        <w:rPr>
          <w:sz w:val="28"/>
          <w:szCs w:val="28"/>
        </w:rPr>
        <w:t>целевой показатель «1. Доля объектов культурного наследия (памятников истории и культуры) народов Российской Федерации, расположенных на территории Архангельской области (далее - объекты культурного наследия), информация о которых внесена в единый государственный реестр объектов культурного наследия (памятников истории и культуры) народов Российской Федерации (далее - реестр), в общем количестве объектов культурного наследия (памятников истории и культуры) народов Российской Федерации, расположенных на территории Архангельской области , процент»:</w:t>
      </w:r>
    </w:p>
    <w:tbl>
      <w:tblPr>
        <w:tblW w:w="9356" w:type="dxa"/>
        <w:tblInd w:w="-23" w:type="dxa"/>
        <w:tblLook w:val="04A0" w:firstRow="1" w:lastRow="0" w:firstColumn="1" w:lastColumn="0" w:noHBand="0" w:noVBand="1"/>
      </w:tblPr>
      <w:tblGrid>
        <w:gridCol w:w="5103"/>
        <w:gridCol w:w="1134"/>
        <w:gridCol w:w="993"/>
        <w:gridCol w:w="1134"/>
        <w:gridCol w:w="992"/>
      </w:tblGrid>
      <w:tr w:rsidR="008A4211" w:rsidRPr="00F343CF" w14:paraId="692DB532" w14:textId="77777777" w:rsidTr="008A4211">
        <w:trPr>
          <w:trHeight w:val="175"/>
        </w:trPr>
        <w:tc>
          <w:tcPr>
            <w:tcW w:w="510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BC1C4B6"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Утверждено, процент.</w:t>
            </w:r>
          </w:p>
        </w:tc>
        <w:tc>
          <w:tcPr>
            <w:tcW w:w="1134" w:type="dxa"/>
            <w:tcBorders>
              <w:top w:val="double" w:sz="6" w:space="0" w:color="auto"/>
              <w:left w:val="nil"/>
              <w:bottom w:val="single" w:sz="4" w:space="0" w:color="auto"/>
              <w:right w:val="single" w:sz="4" w:space="0" w:color="auto"/>
            </w:tcBorders>
            <w:shd w:val="clear" w:color="auto" w:fill="auto"/>
            <w:noWrap/>
            <w:vAlign w:val="center"/>
            <w:hideMark/>
          </w:tcPr>
          <w:p w14:paraId="73A436E2"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2016</w:t>
            </w:r>
          </w:p>
        </w:tc>
        <w:tc>
          <w:tcPr>
            <w:tcW w:w="993" w:type="dxa"/>
            <w:tcBorders>
              <w:top w:val="double" w:sz="6" w:space="0" w:color="auto"/>
              <w:left w:val="nil"/>
              <w:bottom w:val="single" w:sz="4" w:space="0" w:color="auto"/>
              <w:right w:val="single" w:sz="4" w:space="0" w:color="auto"/>
            </w:tcBorders>
            <w:shd w:val="clear" w:color="auto" w:fill="auto"/>
            <w:noWrap/>
            <w:vAlign w:val="center"/>
            <w:hideMark/>
          </w:tcPr>
          <w:p w14:paraId="7DDA61DA"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2017</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3DE8DBCF"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2018</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2945788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2019</w:t>
            </w:r>
          </w:p>
        </w:tc>
      </w:tr>
      <w:tr w:rsidR="008A4211" w:rsidRPr="00F343CF" w14:paraId="5529DB89" w14:textId="77777777" w:rsidTr="008A4211">
        <w:trPr>
          <w:trHeight w:val="129"/>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198D3D6C" w14:textId="777777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от 26.12.17 № 640-пп</w:t>
            </w:r>
          </w:p>
        </w:tc>
        <w:tc>
          <w:tcPr>
            <w:tcW w:w="1134" w:type="dxa"/>
            <w:tcBorders>
              <w:top w:val="nil"/>
              <w:left w:val="nil"/>
              <w:bottom w:val="single" w:sz="4" w:space="0" w:color="auto"/>
              <w:right w:val="single" w:sz="4" w:space="0" w:color="auto"/>
            </w:tcBorders>
            <w:shd w:val="clear" w:color="auto" w:fill="auto"/>
            <w:vAlign w:val="center"/>
            <w:hideMark/>
          </w:tcPr>
          <w:p w14:paraId="5A7A0E2E"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20</w:t>
            </w:r>
          </w:p>
        </w:tc>
        <w:tc>
          <w:tcPr>
            <w:tcW w:w="993" w:type="dxa"/>
            <w:tcBorders>
              <w:top w:val="nil"/>
              <w:left w:val="nil"/>
              <w:bottom w:val="single" w:sz="4" w:space="0" w:color="auto"/>
              <w:right w:val="single" w:sz="4" w:space="0" w:color="auto"/>
            </w:tcBorders>
            <w:shd w:val="clear" w:color="auto" w:fill="auto"/>
            <w:noWrap/>
            <w:vAlign w:val="center"/>
            <w:hideMark/>
          </w:tcPr>
          <w:p w14:paraId="177EF286"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25</w:t>
            </w:r>
          </w:p>
        </w:tc>
        <w:tc>
          <w:tcPr>
            <w:tcW w:w="1134" w:type="dxa"/>
            <w:tcBorders>
              <w:top w:val="nil"/>
              <w:left w:val="nil"/>
              <w:bottom w:val="single" w:sz="4" w:space="0" w:color="auto"/>
              <w:right w:val="single" w:sz="4" w:space="0" w:color="auto"/>
            </w:tcBorders>
            <w:shd w:val="clear" w:color="auto" w:fill="auto"/>
            <w:noWrap/>
            <w:vAlign w:val="center"/>
            <w:hideMark/>
          </w:tcPr>
          <w:p w14:paraId="7C2AC329"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30</w:t>
            </w:r>
          </w:p>
        </w:tc>
        <w:tc>
          <w:tcPr>
            <w:tcW w:w="992" w:type="dxa"/>
            <w:tcBorders>
              <w:top w:val="nil"/>
              <w:left w:val="nil"/>
              <w:bottom w:val="single" w:sz="4" w:space="0" w:color="auto"/>
              <w:right w:val="double" w:sz="6" w:space="0" w:color="auto"/>
            </w:tcBorders>
            <w:shd w:val="clear" w:color="auto" w:fill="auto"/>
            <w:vAlign w:val="center"/>
            <w:hideMark/>
          </w:tcPr>
          <w:p w14:paraId="0F8DFCD9"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35</w:t>
            </w:r>
          </w:p>
        </w:tc>
      </w:tr>
      <w:tr w:rsidR="008A4211" w:rsidRPr="00F343CF" w14:paraId="689313D7" w14:textId="77777777" w:rsidTr="008A4211">
        <w:trPr>
          <w:trHeight w:val="218"/>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41D7F448" w14:textId="777777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 xml:space="preserve">от 26.12.18 №637-пп </w:t>
            </w:r>
          </w:p>
        </w:tc>
        <w:tc>
          <w:tcPr>
            <w:tcW w:w="1134" w:type="dxa"/>
            <w:tcBorders>
              <w:top w:val="nil"/>
              <w:left w:val="nil"/>
              <w:bottom w:val="single" w:sz="4" w:space="0" w:color="auto"/>
              <w:right w:val="single" w:sz="4" w:space="0" w:color="auto"/>
            </w:tcBorders>
            <w:shd w:val="clear" w:color="auto" w:fill="auto"/>
            <w:vAlign w:val="center"/>
            <w:hideMark/>
          </w:tcPr>
          <w:p w14:paraId="14C33C02"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20</w:t>
            </w:r>
          </w:p>
        </w:tc>
        <w:tc>
          <w:tcPr>
            <w:tcW w:w="993" w:type="dxa"/>
            <w:tcBorders>
              <w:top w:val="nil"/>
              <w:left w:val="nil"/>
              <w:bottom w:val="single" w:sz="4" w:space="0" w:color="auto"/>
              <w:right w:val="single" w:sz="4" w:space="0" w:color="auto"/>
            </w:tcBorders>
            <w:shd w:val="clear" w:color="auto" w:fill="auto"/>
            <w:noWrap/>
            <w:vAlign w:val="center"/>
            <w:hideMark/>
          </w:tcPr>
          <w:p w14:paraId="20E1E801"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25</w:t>
            </w:r>
          </w:p>
        </w:tc>
        <w:tc>
          <w:tcPr>
            <w:tcW w:w="1134" w:type="dxa"/>
            <w:tcBorders>
              <w:top w:val="nil"/>
              <w:left w:val="nil"/>
              <w:bottom w:val="single" w:sz="4" w:space="0" w:color="auto"/>
              <w:right w:val="single" w:sz="4" w:space="0" w:color="auto"/>
            </w:tcBorders>
            <w:shd w:val="clear" w:color="auto" w:fill="auto"/>
            <w:noWrap/>
            <w:vAlign w:val="center"/>
            <w:hideMark/>
          </w:tcPr>
          <w:p w14:paraId="158E2896"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100</w:t>
            </w:r>
          </w:p>
        </w:tc>
        <w:tc>
          <w:tcPr>
            <w:tcW w:w="992" w:type="dxa"/>
            <w:tcBorders>
              <w:top w:val="nil"/>
              <w:left w:val="nil"/>
              <w:bottom w:val="single" w:sz="4" w:space="0" w:color="auto"/>
              <w:right w:val="double" w:sz="6" w:space="0" w:color="auto"/>
            </w:tcBorders>
            <w:shd w:val="clear" w:color="auto" w:fill="auto"/>
            <w:noWrap/>
            <w:vAlign w:val="center"/>
            <w:hideMark/>
          </w:tcPr>
          <w:p w14:paraId="09B7BB24" w14:textId="77777777" w:rsidR="00BE7D51" w:rsidRPr="00F343CF" w:rsidRDefault="00BE7D51" w:rsidP="008A4211">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w:t>
            </w:r>
          </w:p>
        </w:tc>
      </w:tr>
      <w:tr w:rsidR="008A4211" w:rsidRPr="00F343CF" w14:paraId="49AF8EB9" w14:textId="77777777" w:rsidTr="008A4211">
        <w:trPr>
          <w:trHeight w:val="93"/>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6D6D0F0C" w14:textId="777777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Изменения</w:t>
            </w:r>
          </w:p>
        </w:tc>
        <w:tc>
          <w:tcPr>
            <w:tcW w:w="1134" w:type="dxa"/>
            <w:tcBorders>
              <w:top w:val="nil"/>
              <w:left w:val="nil"/>
              <w:bottom w:val="single" w:sz="4" w:space="0" w:color="auto"/>
              <w:right w:val="single" w:sz="4" w:space="0" w:color="auto"/>
            </w:tcBorders>
            <w:shd w:val="clear" w:color="auto" w:fill="auto"/>
            <w:vAlign w:val="center"/>
            <w:hideMark/>
          </w:tcPr>
          <w:p w14:paraId="0BE72770"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0</w:t>
            </w:r>
          </w:p>
        </w:tc>
        <w:tc>
          <w:tcPr>
            <w:tcW w:w="993" w:type="dxa"/>
            <w:tcBorders>
              <w:top w:val="nil"/>
              <w:left w:val="nil"/>
              <w:bottom w:val="single" w:sz="4" w:space="0" w:color="auto"/>
              <w:right w:val="single" w:sz="4" w:space="0" w:color="auto"/>
            </w:tcBorders>
            <w:shd w:val="clear" w:color="auto" w:fill="auto"/>
            <w:vAlign w:val="center"/>
            <w:hideMark/>
          </w:tcPr>
          <w:p w14:paraId="3DE0B2B4"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70347403"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70</w:t>
            </w:r>
          </w:p>
        </w:tc>
        <w:tc>
          <w:tcPr>
            <w:tcW w:w="992" w:type="dxa"/>
            <w:tcBorders>
              <w:top w:val="nil"/>
              <w:left w:val="nil"/>
              <w:bottom w:val="single" w:sz="4" w:space="0" w:color="auto"/>
              <w:right w:val="double" w:sz="6" w:space="0" w:color="auto"/>
            </w:tcBorders>
            <w:shd w:val="clear" w:color="auto" w:fill="auto"/>
            <w:noWrap/>
            <w:vAlign w:val="center"/>
            <w:hideMark/>
          </w:tcPr>
          <w:p w14:paraId="27538204"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 </w:t>
            </w:r>
          </w:p>
        </w:tc>
      </w:tr>
      <w:tr w:rsidR="008A4211" w:rsidRPr="00F343CF" w14:paraId="40F8F5C1" w14:textId="77777777" w:rsidTr="008A4211">
        <w:trPr>
          <w:trHeight w:val="112"/>
        </w:trPr>
        <w:tc>
          <w:tcPr>
            <w:tcW w:w="5103" w:type="dxa"/>
            <w:tcBorders>
              <w:top w:val="nil"/>
              <w:left w:val="double" w:sz="6" w:space="0" w:color="auto"/>
              <w:bottom w:val="double" w:sz="6" w:space="0" w:color="auto"/>
              <w:right w:val="single" w:sz="4" w:space="0" w:color="auto"/>
            </w:tcBorders>
            <w:shd w:val="clear" w:color="auto" w:fill="auto"/>
            <w:vAlign w:val="center"/>
            <w:hideMark/>
          </w:tcPr>
          <w:p w14:paraId="6F031CAE" w14:textId="77777777" w:rsidR="00BE7D51" w:rsidRPr="00F343CF" w:rsidRDefault="00BE7D51" w:rsidP="008A42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Фактическое исполнение</w:t>
            </w:r>
          </w:p>
        </w:tc>
        <w:tc>
          <w:tcPr>
            <w:tcW w:w="1134" w:type="dxa"/>
            <w:tcBorders>
              <w:top w:val="nil"/>
              <w:left w:val="nil"/>
              <w:bottom w:val="double" w:sz="6" w:space="0" w:color="auto"/>
              <w:right w:val="single" w:sz="4" w:space="0" w:color="auto"/>
            </w:tcBorders>
            <w:shd w:val="clear" w:color="auto" w:fill="auto"/>
            <w:noWrap/>
            <w:vAlign w:val="center"/>
            <w:hideMark/>
          </w:tcPr>
          <w:p w14:paraId="6570385E"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55</w:t>
            </w:r>
          </w:p>
        </w:tc>
        <w:tc>
          <w:tcPr>
            <w:tcW w:w="993" w:type="dxa"/>
            <w:tcBorders>
              <w:top w:val="nil"/>
              <w:left w:val="nil"/>
              <w:bottom w:val="double" w:sz="6" w:space="0" w:color="auto"/>
              <w:right w:val="single" w:sz="4" w:space="0" w:color="auto"/>
            </w:tcBorders>
            <w:shd w:val="clear" w:color="auto" w:fill="auto"/>
            <w:noWrap/>
            <w:vAlign w:val="center"/>
            <w:hideMark/>
          </w:tcPr>
          <w:p w14:paraId="1D2F636A"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100</w:t>
            </w:r>
          </w:p>
        </w:tc>
        <w:tc>
          <w:tcPr>
            <w:tcW w:w="1134" w:type="dxa"/>
            <w:tcBorders>
              <w:top w:val="nil"/>
              <w:left w:val="nil"/>
              <w:bottom w:val="double" w:sz="6" w:space="0" w:color="auto"/>
              <w:right w:val="single" w:sz="4" w:space="0" w:color="auto"/>
            </w:tcBorders>
            <w:shd w:val="clear" w:color="auto" w:fill="auto"/>
            <w:noWrap/>
            <w:vAlign w:val="center"/>
            <w:hideMark/>
          </w:tcPr>
          <w:p w14:paraId="3E059740"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100</w:t>
            </w:r>
          </w:p>
        </w:tc>
        <w:tc>
          <w:tcPr>
            <w:tcW w:w="992" w:type="dxa"/>
            <w:tcBorders>
              <w:top w:val="nil"/>
              <w:left w:val="nil"/>
              <w:bottom w:val="double" w:sz="6" w:space="0" w:color="auto"/>
              <w:right w:val="double" w:sz="6" w:space="0" w:color="auto"/>
            </w:tcBorders>
            <w:shd w:val="clear" w:color="auto" w:fill="auto"/>
            <w:noWrap/>
            <w:vAlign w:val="center"/>
            <w:hideMark/>
          </w:tcPr>
          <w:p w14:paraId="77883F7F" w14:textId="77777777" w:rsidR="00BE7D51" w:rsidRPr="00F343CF" w:rsidRDefault="00BE7D51" w:rsidP="008A4211">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 </w:t>
            </w:r>
          </w:p>
        </w:tc>
      </w:tr>
    </w:tbl>
    <w:p w14:paraId="5BC8E7A5" w14:textId="77777777" w:rsidR="008A4211" w:rsidRPr="00F343CF" w:rsidRDefault="008A4211" w:rsidP="00BE7D51">
      <w:pPr>
        <w:spacing w:after="0" w:line="240" w:lineRule="auto"/>
        <w:ind w:firstLine="567"/>
        <w:jc w:val="both"/>
        <w:rPr>
          <w:rFonts w:ascii="Times New Roman" w:hAnsi="Times New Roman"/>
          <w:color w:val="0070C0"/>
          <w:sz w:val="28"/>
          <w:szCs w:val="28"/>
        </w:rPr>
      </w:pPr>
    </w:p>
    <w:p w14:paraId="29F8C874" w14:textId="77777777" w:rsidR="00BE7D51" w:rsidRPr="00F343CF" w:rsidRDefault="00BE7D51" w:rsidP="008A4211">
      <w:pPr>
        <w:spacing w:after="0" w:line="240" w:lineRule="auto"/>
        <w:ind w:firstLine="851"/>
        <w:jc w:val="both"/>
        <w:rPr>
          <w:rFonts w:ascii="Times New Roman" w:hAnsi="Times New Roman"/>
          <w:sz w:val="28"/>
          <w:szCs w:val="28"/>
        </w:rPr>
      </w:pPr>
      <w:r w:rsidRPr="00F343CF">
        <w:rPr>
          <w:rFonts w:ascii="Times New Roman" w:hAnsi="Times New Roman"/>
          <w:sz w:val="28"/>
          <w:szCs w:val="28"/>
        </w:rPr>
        <w:lastRenderedPageBreak/>
        <w:t>Увеличение объемов показателя  «Доля объектов культурного наследия (памятников истории и культуры) народов Российской Федерации, расположенных на территории Архангельской области (далее – объекты культурного наследия), информация о которых внесена в единый государственный реестр объектов культурного наследия (памятников истории и культуры) народов Российской Федерации (далее – реестр), в общем количестве объектов культурного наследия (памятников истории и культуры) народов Российской Федерации, расположенных на территории Архангельской области»  обусловлено  исполнением  поручения Президента Российской Федерации от 05 января 2013 года № ПР-16 – в части обеспечения регистрации памятников в едином реестре в полном объеме до 2018 года.</w:t>
      </w:r>
    </w:p>
    <w:p w14:paraId="482ECDBA" w14:textId="77777777" w:rsidR="00BE7D51" w:rsidRPr="00F343CF" w:rsidRDefault="00BE7D51" w:rsidP="00867AEC">
      <w:pPr>
        <w:spacing w:after="0" w:line="240" w:lineRule="auto"/>
        <w:ind w:firstLine="851"/>
        <w:jc w:val="both"/>
        <w:rPr>
          <w:rFonts w:ascii="Times New Roman" w:hAnsi="Times New Roman"/>
          <w:sz w:val="28"/>
          <w:szCs w:val="28"/>
        </w:rPr>
      </w:pPr>
      <w:r w:rsidRPr="00F343CF">
        <w:rPr>
          <w:rFonts w:ascii="Times New Roman" w:hAnsi="Times New Roman"/>
          <w:sz w:val="28"/>
          <w:szCs w:val="28"/>
        </w:rPr>
        <w:t>Объем финансирования на выполнение мероприятия «1.1. Реализация мер популяризации и государственной охраны объектов культурного наследия» за счет средств областного бюджета на достижение целевого показателя «1. Доля объектов культурного наследия (памятников истории и культуры) народов Российской Федерации, расположенных на территории Архангельской области (далее - объекты культурного наследия), информация о которых внесена в единый государственный реестр объектов культурного наследия (памятников истории и культуры) народов Российской Федерации (далее - реестр), в общем количестве объектов культурного наследия (памятников истории и культуры) народов Российской Федерации, расположенных на территории Архангельской области»</w:t>
      </w:r>
    </w:p>
    <w:p w14:paraId="210DF9ED" w14:textId="77777777" w:rsidR="00541487" w:rsidRPr="001B1E3F" w:rsidRDefault="00541487" w:rsidP="00867AEC">
      <w:pPr>
        <w:spacing w:after="0" w:line="240" w:lineRule="auto"/>
        <w:ind w:firstLine="851"/>
        <w:jc w:val="both"/>
        <w:rPr>
          <w:rFonts w:ascii="Times New Roman" w:hAnsi="Times New Roman"/>
          <w:sz w:val="24"/>
          <w:szCs w:val="24"/>
        </w:rPr>
      </w:pPr>
    </w:p>
    <w:p w14:paraId="46972C44" w14:textId="77777777" w:rsidR="00BE7D51" w:rsidRPr="00F343CF" w:rsidRDefault="00BE7D51" w:rsidP="00867AEC">
      <w:pPr>
        <w:spacing w:after="0" w:line="240" w:lineRule="auto"/>
        <w:ind w:firstLine="709"/>
        <w:jc w:val="right"/>
        <w:rPr>
          <w:sz w:val="24"/>
          <w:szCs w:val="24"/>
        </w:rPr>
      </w:pPr>
      <w:r w:rsidRPr="00F343CF">
        <w:rPr>
          <w:rFonts w:ascii="Times New Roman" w:eastAsia="Times New Roman" w:hAnsi="Times New Roman"/>
          <w:sz w:val="24"/>
          <w:szCs w:val="24"/>
          <w:lang w:eastAsia="ru-RU"/>
        </w:rPr>
        <w:t>млн.руб.</w:t>
      </w:r>
    </w:p>
    <w:tbl>
      <w:tblPr>
        <w:tblW w:w="9356" w:type="dxa"/>
        <w:tblInd w:w="-23" w:type="dxa"/>
        <w:tblLook w:val="04A0" w:firstRow="1" w:lastRow="0" w:firstColumn="1" w:lastColumn="0" w:noHBand="0" w:noVBand="1"/>
      </w:tblPr>
      <w:tblGrid>
        <w:gridCol w:w="4395"/>
        <w:gridCol w:w="1134"/>
        <w:gridCol w:w="1134"/>
        <w:gridCol w:w="1701"/>
        <w:gridCol w:w="992"/>
      </w:tblGrid>
      <w:tr w:rsidR="00541487" w:rsidRPr="00F343CF" w14:paraId="5973B7D5" w14:textId="77777777" w:rsidTr="00541487">
        <w:trPr>
          <w:trHeight w:val="117"/>
        </w:trPr>
        <w:tc>
          <w:tcPr>
            <w:tcW w:w="439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08A026C"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t xml:space="preserve"> </w:t>
            </w:r>
            <w:r w:rsidRPr="00F343CF">
              <w:rPr>
                <w:rFonts w:ascii="Times New Roman" w:eastAsia="Times New Roman" w:hAnsi="Times New Roman"/>
                <w:lang w:eastAsia="ru-RU"/>
              </w:rPr>
              <w:t>Утверждено, чел.</w:t>
            </w:r>
          </w:p>
        </w:tc>
        <w:tc>
          <w:tcPr>
            <w:tcW w:w="1134" w:type="dxa"/>
            <w:tcBorders>
              <w:top w:val="double" w:sz="6" w:space="0" w:color="auto"/>
              <w:left w:val="nil"/>
              <w:bottom w:val="single" w:sz="4" w:space="0" w:color="auto"/>
              <w:right w:val="single" w:sz="4" w:space="0" w:color="auto"/>
            </w:tcBorders>
            <w:shd w:val="clear" w:color="auto" w:fill="auto"/>
            <w:noWrap/>
            <w:vAlign w:val="center"/>
            <w:hideMark/>
          </w:tcPr>
          <w:p w14:paraId="398BBB4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2016</w:t>
            </w:r>
          </w:p>
        </w:tc>
        <w:tc>
          <w:tcPr>
            <w:tcW w:w="1134" w:type="dxa"/>
            <w:tcBorders>
              <w:top w:val="double" w:sz="6" w:space="0" w:color="auto"/>
              <w:left w:val="nil"/>
              <w:bottom w:val="single" w:sz="4" w:space="0" w:color="auto"/>
              <w:right w:val="single" w:sz="4" w:space="0" w:color="auto"/>
            </w:tcBorders>
            <w:shd w:val="clear" w:color="auto" w:fill="auto"/>
            <w:noWrap/>
            <w:vAlign w:val="bottom"/>
            <w:hideMark/>
          </w:tcPr>
          <w:p w14:paraId="409C8F06"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2017</w:t>
            </w:r>
          </w:p>
        </w:tc>
        <w:tc>
          <w:tcPr>
            <w:tcW w:w="1701" w:type="dxa"/>
            <w:tcBorders>
              <w:top w:val="double" w:sz="6" w:space="0" w:color="auto"/>
              <w:left w:val="nil"/>
              <w:bottom w:val="single" w:sz="4" w:space="0" w:color="auto"/>
              <w:right w:val="single" w:sz="4" w:space="0" w:color="auto"/>
            </w:tcBorders>
            <w:shd w:val="clear" w:color="auto" w:fill="auto"/>
            <w:vAlign w:val="center"/>
            <w:hideMark/>
          </w:tcPr>
          <w:p w14:paraId="5127B929"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2018</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7BF74DE1"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2019</w:t>
            </w:r>
          </w:p>
        </w:tc>
      </w:tr>
      <w:tr w:rsidR="00541487" w:rsidRPr="00F343CF" w14:paraId="64F370E5" w14:textId="77777777" w:rsidTr="00541487">
        <w:trPr>
          <w:trHeight w:val="141"/>
        </w:trPr>
        <w:tc>
          <w:tcPr>
            <w:tcW w:w="4395" w:type="dxa"/>
            <w:tcBorders>
              <w:top w:val="nil"/>
              <w:left w:val="double" w:sz="6" w:space="0" w:color="auto"/>
              <w:bottom w:val="single" w:sz="4" w:space="0" w:color="auto"/>
              <w:right w:val="single" w:sz="4" w:space="0" w:color="auto"/>
            </w:tcBorders>
            <w:shd w:val="clear" w:color="auto" w:fill="auto"/>
            <w:vAlign w:val="center"/>
            <w:hideMark/>
          </w:tcPr>
          <w:p w14:paraId="47605366" w14:textId="77777777" w:rsidR="00BE7D51" w:rsidRPr="00F343CF" w:rsidRDefault="00BE7D51" w:rsidP="00541487">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от 26.12.17 № 640-пп</w:t>
            </w:r>
          </w:p>
        </w:tc>
        <w:tc>
          <w:tcPr>
            <w:tcW w:w="1134" w:type="dxa"/>
            <w:tcBorders>
              <w:top w:val="nil"/>
              <w:left w:val="nil"/>
              <w:bottom w:val="single" w:sz="4" w:space="0" w:color="auto"/>
              <w:right w:val="single" w:sz="4" w:space="0" w:color="auto"/>
            </w:tcBorders>
            <w:shd w:val="clear" w:color="auto" w:fill="auto"/>
            <w:noWrap/>
            <w:vAlign w:val="bottom"/>
            <w:hideMark/>
          </w:tcPr>
          <w:p w14:paraId="556C54E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3,6 581,3</w:t>
            </w:r>
          </w:p>
        </w:tc>
        <w:tc>
          <w:tcPr>
            <w:tcW w:w="1134" w:type="dxa"/>
            <w:tcBorders>
              <w:top w:val="nil"/>
              <w:left w:val="nil"/>
              <w:bottom w:val="single" w:sz="4" w:space="0" w:color="auto"/>
              <w:right w:val="single" w:sz="4" w:space="0" w:color="auto"/>
            </w:tcBorders>
            <w:shd w:val="clear" w:color="auto" w:fill="auto"/>
            <w:noWrap/>
            <w:vAlign w:val="bottom"/>
            <w:hideMark/>
          </w:tcPr>
          <w:p w14:paraId="380234DA"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 xml:space="preserve">12,7 </w:t>
            </w:r>
          </w:p>
        </w:tc>
        <w:tc>
          <w:tcPr>
            <w:tcW w:w="1701" w:type="dxa"/>
            <w:tcBorders>
              <w:top w:val="nil"/>
              <w:left w:val="nil"/>
              <w:bottom w:val="single" w:sz="4" w:space="0" w:color="auto"/>
              <w:right w:val="single" w:sz="4" w:space="0" w:color="auto"/>
            </w:tcBorders>
            <w:shd w:val="clear" w:color="auto" w:fill="auto"/>
            <w:noWrap/>
            <w:vAlign w:val="bottom"/>
            <w:hideMark/>
          </w:tcPr>
          <w:p w14:paraId="47B2709A"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 xml:space="preserve">7,5 </w:t>
            </w:r>
          </w:p>
        </w:tc>
        <w:tc>
          <w:tcPr>
            <w:tcW w:w="992" w:type="dxa"/>
            <w:tcBorders>
              <w:top w:val="nil"/>
              <w:left w:val="nil"/>
              <w:bottom w:val="single" w:sz="4" w:space="0" w:color="auto"/>
              <w:right w:val="double" w:sz="6" w:space="0" w:color="auto"/>
            </w:tcBorders>
            <w:shd w:val="clear" w:color="auto" w:fill="auto"/>
            <w:noWrap/>
            <w:vAlign w:val="bottom"/>
            <w:hideMark/>
          </w:tcPr>
          <w:p w14:paraId="2396A2E2"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13,4</w:t>
            </w:r>
          </w:p>
        </w:tc>
      </w:tr>
      <w:tr w:rsidR="00541487" w:rsidRPr="00F343CF" w14:paraId="45A62320" w14:textId="77777777" w:rsidTr="00541487">
        <w:trPr>
          <w:trHeight w:val="160"/>
        </w:trPr>
        <w:tc>
          <w:tcPr>
            <w:tcW w:w="4395" w:type="dxa"/>
            <w:tcBorders>
              <w:top w:val="nil"/>
              <w:left w:val="double" w:sz="6" w:space="0" w:color="auto"/>
              <w:bottom w:val="single" w:sz="4" w:space="0" w:color="auto"/>
              <w:right w:val="single" w:sz="4" w:space="0" w:color="auto"/>
            </w:tcBorders>
            <w:shd w:val="clear" w:color="auto" w:fill="auto"/>
            <w:vAlign w:val="center"/>
            <w:hideMark/>
          </w:tcPr>
          <w:p w14:paraId="6A3EF541" w14:textId="77777777" w:rsidR="00BE7D51" w:rsidRPr="00F343CF" w:rsidRDefault="00BE7D51" w:rsidP="00541487">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 xml:space="preserve">от 26.12.18 №637-пп </w:t>
            </w:r>
          </w:p>
        </w:tc>
        <w:tc>
          <w:tcPr>
            <w:tcW w:w="1134" w:type="dxa"/>
            <w:tcBorders>
              <w:top w:val="nil"/>
              <w:left w:val="nil"/>
              <w:bottom w:val="single" w:sz="4" w:space="0" w:color="auto"/>
              <w:right w:val="single" w:sz="4" w:space="0" w:color="auto"/>
            </w:tcBorders>
            <w:shd w:val="clear" w:color="auto" w:fill="auto"/>
            <w:noWrap/>
            <w:vAlign w:val="bottom"/>
            <w:hideMark/>
          </w:tcPr>
          <w:p w14:paraId="0C53A651"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3,6</w:t>
            </w:r>
          </w:p>
        </w:tc>
        <w:tc>
          <w:tcPr>
            <w:tcW w:w="1134" w:type="dxa"/>
            <w:tcBorders>
              <w:top w:val="nil"/>
              <w:left w:val="nil"/>
              <w:bottom w:val="single" w:sz="4" w:space="0" w:color="auto"/>
              <w:right w:val="single" w:sz="4" w:space="0" w:color="auto"/>
            </w:tcBorders>
            <w:shd w:val="clear" w:color="auto" w:fill="auto"/>
            <w:noWrap/>
            <w:vAlign w:val="bottom"/>
            <w:hideMark/>
          </w:tcPr>
          <w:p w14:paraId="002033E4"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12,7</w:t>
            </w:r>
          </w:p>
        </w:tc>
        <w:tc>
          <w:tcPr>
            <w:tcW w:w="1701" w:type="dxa"/>
            <w:tcBorders>
              <w:top w:val="nil"/>
              <w:left w:val="nil"/>
              <w:bottom w:val="single" w:sz="4" w:space="0" w:color="auto"/>
              <w:right w:val="single" w:sz="4" w:space="0" w:color="auto"/>
            </w:tcBorders>
            <w:shd w:val="clear" w:color="auto" w:fill="auto"/>
            <w:noWrap/>
            <w:vAlign w:val="bottom"/>
            <w:hideMark/>
          </w:tcPr>
          <w:p w14:paraId="6E7369B9"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 xml:space="preserve">27,1 </w:t>
            </w:r>
          </w:p>
        </w:tc>
        <w:tc>
          <w:tcPr>
            <w:tcW w:w="992" w:type="dxa"/>
            <w:tcBorders>
              <w:top w:val="nil"/>
              <w:left w:val="nil"/>
              <w:bottom w:val="single" w:sz="4" w:space="0" w:color="auto"/>
              <w:right w:val="double" w:sz="6" w:space="0" w:color="auto"/>
            </w:tcBorders>
            <w:shd w:val="clear" w:color="auto" w:fill="auto"/>
            <w:noWrap/>
            <w:vAlign w:val="bottom"/>
            <w:hideMark/>
          </w:tcPr>
          <w:p w14:paraId="5CABCB61"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15,6</w:t>
            </w:r>
          </w:p>
        </w:tc>
      </w:tr>
      <w:tr w:rsidR="00541487" w:rsidRPr="00F343CF" w14:paraId="54431E5C" w14:textId="77777777" w:rsidTr="00541487">
        <w:trPr>
          <w:trHeight w:val="191"/>
        </w:trPr>
        <w:tc>
          <w:tcPr>
            <w:tcW w:w="4395" w:type="dxa"/>
            <w:tcBorders>
              <w:top w:val="nil"/>
              <w:left w:val="double" w:sz="6" w:space="0" w:color="auto"/>
              <w:bottom w:val="single" w:sz="4" w:space="0" w:color="auto"/>
              <w:right w:val="single" w:sz="4" w:space="0" w:color="auto"/>
            </w:tcBorders>
            <w:shd w:val="clear" w:color="auto" w:fill="auto"/>
            <w:vAlign w:val="center"/>
            <w:hideMark/>
          </w:tcPr>
          <w:p w14:paraId="119E6921" w14:textId="77777777" w:rsidR="00BE7D51" w:rsidRPr="00F343CF" w:rsidRDefault="00BE7D51" w:rsidP="00541487">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Изменения</w:t>
            </w:r>
          </w:p>
        </w:tc>
        <w:tc>
          <w:tcPr>
            <w:tcW w:w="1134" w:type="dxa"/>
            <w:tcBorders>
              <w:top w:val="nil"/>
              <w:left w:val="nil"/>
              <w:bottom w:val="single" w:sz="4" w:space="0" w:color="auto"/>
              <w:right w:val="single" w:sz="4" w:space="0" w:color="auto"/>
            </w:tcBorders>
            <w:shd w:val="clear" w:color="auto" w:fill="auto"/>
            <w:noWrap/>
            <w:vAlign w:val="bottom"/>
            <w:hideMark/>
          </w:tcPr>
          <w:p w14:paraId="0533DD0D"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0,0</w:t>
            </w:r>
          </w:p>
        </w:tc>
        <w:tc>
          <w:tcPr>
            <w:tcW w:w="1134" w:type="dxa"/>
            <w:tcBorders>
              <w:top w:val="nil"/>
              <w:left w:val="nil"/>
              <w:bottom w:val="single" w:sz="4" w:space="0" w:color="auto"/>
              <w:right w:val="single" w:sz="4" w:space="0" w:color="auto"/>
            </w:tcBorders>
            <w:shd w:val="clear" w:color="auto" w:fill="auto"/>
            <w:noWrap/>
            <w:vAlign w:val="bottom"/>
            <w:hideMark/>
          </w:tcPr>
          <w:p w14:paraId="31B3E8D5"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0,0</w:t>
            </w:r>
          </w:p>
        </w:tc>
        <w:tc>
          <w:tcPr>
            <w:tcW w:w="1701" w:type="dxa"/>
            <w:tcBorders>
              <w:top w:val="nil"/>
              <w:left w:val="nil"/>
              <w:bottom w:val="single" w:sz="4" w:space="0" w:color="auto"/>
              <w:right w:val="single" w:sz="4" w:space="0" w:color="auto"/>
            </w:tcBorders>
            <w:shd w:val="clear" w:color="auto" w:fill="auto"/>
            <w:noWrap/>
            <w:vAlign w:val="bottom"/>
            <w:hideMark/>
          </w:tcPr>
          <w:p w14:paraId="5DF7F431"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19, 6</w:t>
            </w:r>
          </w:p>
        </w:tc>
        <w:tc>
          <w:tcPr>
            <w:tcW w:w="992" w:type="dxa"/>
            <w:tcBorders>
              <w:top w:val="nil"/>
              <w:left w:val="nil"/>
              <w:bottom w:val="single" w:sz="4" w:space="0" w:color="auto"/>
              <w:right w:val="double" w:sz="6" w:space="0" w:color="auto"/>
            </w:tcBorders>
            <w:shd w:val="clear" w:color="auto" w:fill="auto"/>
            <w:noWrap/>
            <w:vAlign w:val="bottom"/>
            <w:hideMark/>
          </w:tcPr>
          <w:p w14:paraId="0C5FDA37"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 xml:space="preserve">2,2 </w:t>
            </w:r>
          </w:p>
        </w:tc>
      </w:tr>
      <w:tr w:rsidR="00541487" w:rsidRPr="00F343CF" w14:paraId="6CE8FC76" w14:textId="77777777" w:rsidTr="00541487">
        <w:trPr>
          <w:trHeight w:val="196"/>
        </w:trPr>
        <w:tc>
          <w:tcPr>
            <w:tcW w:w="4395" w:type="dxa"/>
            <w:tcBorders>
              <w:top w:val="nil"/>
              <w:left w:val="double" w:sz="6" w:space="0" w:color="auto"/>
              <w:bottom w:val="double" w:sz="6" w:space="0" w:color="auto"/>
              <w:right w:val="single" w:sz="4" w:space="0" w:color="auto"/>
            </w:tcBorders>
            <w:shd w:val="clear" w:color="auto" w:fill="auto"/>
            <w:vAlign w:val="bottom"/>
            <w:hideMark/>
          </w:tcPr>
          <w:p w14:paraId="2DF099F9" w14:textId="77777777" w:rsidR="00BE7D51" w:rsidRPr="00F343CF" w:rsidRDefault="00BE7D51" w:rsidP="00541487">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Фактическое исполнение</w:t>
            </w:r>
          </w:p>
        </w:tc>
        <w:tc>
          <w:tcPr>
            <w:tcW w:w="1134" w:type="dxa"/>
            <w:tcBorders>
              <w:top w:val="nil"/>
              <w:left w:val="nil"/>
              <w:bottom w:val="double" w:sz="6" w:space="0" w:color="auto"/>
              <w:right w:val="single" w:sz="4" w:space="0" w:color="auto"/>
            </w:tcBorders>
            <w:shd w:val="clear" w:color="auto" w:fill="auto"/>
            <w:noWrap/>
            <w:vAlign w:val="bottom"/>
            <w:hideMark/>
          </w:tcPr>
          <w:p w14:paraId="024FA42D"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3,6</w:t>
            </w:r>
          </w:p>
        </w:tc>
        <w:tc>
          <w:tcPr>
            <w:tcW w:w="1134" w:type="dxa"/>
            <w:tcBorders>
              <w:top w:val="nil"/>
              <w:left w:val="nil"/>
              <w:bottom w:val="double" w:sz="6" w:space="0" w:color="auto"/>
              <w:right w:val="single" w:sz="4" w:space="0" w:color="auto"/>
            </w:tcBorders>
            <w:shd w:val="clear" w:color="auto" w:fill="auto"/>
            <w:noWrap/>
            <w:vAlign w:val="bottom"/>
            <w:hideMark/>
          </w:tcPr>
          <w:p w14:paraId="445A0719" w14:textId="77777777" w:rsidR="00BE7D51" w:rsidRPr="00F343CF" w:rsidRDefault="00BE7D51" w:rsidP="00C26307">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11,4 7</w:t>
            </w:r>
          </w:p>
        </w:tc>
        <w:tc>
          <w:tcPr>
            <w:tcW w:w="1701" w:type="dxa"/>
            <w:tcBorders>
              <w:top w:val="nil"/>
              <w:left w:val="nil"/>
              <w:bottom w:val="double" w:sz="6" w:space="0" w:color="auto"/>
              <w:right w:val="single" w:sz="4" w:space="0" w:color="auto"/>
            </w:tcBorders>
            <w:shd w:val="clear" w:color="auto" w:fill="auto"/>
            <w:noWrap/>
            <w:vAlign w:val="bottom"/>
            <w:hideMark/>
          </w:tcPr>
          <w:p w14:paraId="4CCF1F21"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26,8 </w:t>
            </w:r>
          </w:p>
        </w:tc>
        <w:tc>
          <w:tcPr>
            <w:tcW w:w="992" w:type="dxa"/>
            <w:tcBorders>
              <w:top w:val="nil"/>
              <w:left w:val="nil"/>
              <w:bottom w:val="double" w:sz="6" w:space="0" w:color="auto"/>
              <w:right w:val="double" w:sz="6" w:space="0" w:color="auto"/>
            </w:tcBorders>
            <w:shd w:val="clear" w:color="auto" w:fill="auto"/>
            <w:noWrap/>
            <w:vAlign w:val="bottom"/>
            <w:hideMark/>
          </w:tcPr>
          <w:p w14:paraId="40EA05B0"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х</w:t>
            </w:r>
          </w:p>
        </w:tc>
      </w:tr>
    </w:tbl>
    <w:p w14:paraId="2BC26911" w14:textId="77777777" w:rsidR="00541487" w:rsidRPr="00F343CF" w:rsidRDefault="00541487" w:rsidP="00BE7D51">
      <w:pPr>
        <w:spacing w:after="0" w:line="240" w:lineRule="auto"/>
        <w:ind w:firstLine="709"/>
        <w:jc w:val="both"/>
        <w:rPr>
          <w:rFonts w:ascii="Times New Roman" w:hAnsi="Times New Roman"/>
          <w:color w:val="0070C0"/>
          <w:sz w:val="28"/>
          <w:szCs w:val="28"/>
        </w:rPr>
      </w:pPr>
    </w:p>
    <w:p w14:paraId="412A3EAB" w14:textId="14DC5053" w:rsidR="00BE7D51" w:rsidRPr="00F343CF" w:rsidRDefault="00BE7D51" w:rsidP="00541487">
      <w:pPr>
        <w:spacing w:after="0" w:line="240" w:lineRule="auto"/>
        <w:ind w:firstLine="851"/>
        <w:jc w:val="both"/>
        <w:rPr>
          <w:rFonts w:ascii="Times New Roman" w:hAnsi="Times New Roman"/>
          <w:sz w:val="28"/>
          <w:szCs w:val="28"/>
        </w:rPr>
      </w:pPr>
      <w:r w:rsidRPr="00F343CF">
        <w:rPr>
          <w:rFonts w:ascii="Times New Roman" w:hAnsi="Times New Roman"/>
          <w:sz w:val="28"/>
          <w:szCs w:val="28"/>
        </w:rPr>
        <w:t xml:space="preserve">По пункту 1.1 перечня мероприятий «Реализация мер популяризации и государственной охраны объектов культурного наследия» средства областного бюджета на </w:t>
      </w:r>
      <w:r w:rsidR="00541487" w:rsidRPr="00F343CF">
        <w:rPr>
          <w:rFonts w:ascii="Times New Roman" w:hAnsi="Times New Roman"/>
          <w:sz w:val="28"/>
          <w:szCs w:val="28"/>
        </w:rPr>
        <w:t>2018 год увеличены на 19,6 млн.</w:t>
      </w:r>
      <w:r w:rsidRPr="00F343CF">
        <w:rPr>
          <w:rFonts w:ascii="Times New Roman" w:hAnsi="Times New Roman"/>
          <w:sz w:val="28"/>
          <w:szCs w:val="28"/>
        </w:rPr>
        <w:t>руб. для выполнения работ по разработке границ территорий 496 объектов культурного наследия и внесений сведений по 315 объектам в Единый государственный реестр недвижимости и на организацию проведения мероприятий, направленных на обеспечение государственной охраны объектов археологического наследия, расположенных на территории Соловецкого архипелага.</w:t>
      </w:r>
    </w:p>
    <w:p w14:paraId="0CB2ED15" w14:textId="77777777" w:rsidR="00BE7D51" w:rsidRPr="00F343CF" w:rsidRDefault="00BE7D51" w:rsidP="00DD677C">
      <w:pPr>
        <w:pStyle w:val="a6"/>
        <w:numPr>
          <w:ilvl w:val="0"/>
          <w:numId w:val="37"/>
        </w:numPr>
        <w:ind w:left="0" w:firstLine="851"/>
        <w:jc w:val="both"/>
        <w:rPr>
          <w:sz w:val="28"/>
          <w:szCs w:val="28"/>
        </w:rPr>
      </w:pPr>
      <w:r w:rsidRPr="00F343CF">
        <w:rPr>
          <w:sz w:val="28"/>
          <w:szCs w:val="28"/>
        </w:rPr>
        <w:t>целевой показатель «16. Количество объектов культурного наследия, в отношении которых проведены научно-исследовательские, изыскательские, проектные, противоаварийные, ремонтно-реставрационные работы, единиц»:</w:t>
      </w:r>
    </w:p>
    <w:tbl>
      <w:tblPr>
        <w:tblW w:w="9356" w:type="dxa"/>
        <w:tblInd w:w="-23" w:type="dxa"/>
        <w:tblLook w:val="04A0" w:firstRow="1" w:lastRow="0" w:firstColumn="1" w:lastColumn="0" w:noHBand="0" w:noVBand="1"/>
      </w:tblPr>
      <w:tblGrid>
        <w:gridCol w:w="4111"/>
        <w:gridCol w:w="992"/>
        <w:gridCol w:w="1134"/>
        <w:gridCol w:w="1701"/>
        <w:gridCol w:w="1418"/>
      </w:tblGrid>
      <w:tr w:rsidR="00541487" w:rsidRPr="00F343CF" w14:paraId="33A6C059" w14:textId="77777777" w:rsidTr="001B1E3F">
        <w:trPr>
          <w:trHeight w:val="211"/>
        </w:trPr>
        <w:tc>
          <w:tcPr>
            <w:tcW w:w="411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73DF2A1" w14:textId="0F86F09A"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Утверждено, един</w:t>
            </w:r>
            <w:r w:rsidR="00541487" w:rsidRPr="00F343CF">
              <w:rPr>
                <w:rFonts w:ascii="Times New Roman" w:eastAsia="Times New Roman" w:hAnsi="Times New Roman"/>
                <w:lang w:eastAsia="ru-RU"/>
              </w:rPr>
              <w:t>иц</w:t>
            </w:r>
          </w:p>
        </w:tc>
        <w:tc>
          <w:tcPr>
            <w:tcW w:w="992" w:type="dxa"/>
            <w:tcBorders>
              <w:top w:val="double" w:sz="6" w:space="0" w:color="auto"/>
              <w:left w:val="nil"/>
              <w:bottom w:val="single" w:sz="4" w:space="0" w:color="auto"/>
              <w:right w:val="single" w:sz="4" w:space="0" w:color="auto"/>
            </w:tcBorders>
            <w:shd w:val="clear" w:color="auto" w:fill="auto"/>
            <w:noWrap/>
            <w:vAlign w:val="bottom"/>
            <w:hideMark/>
          </w:tcPr>
          <w:p w14:paraId="2E91E694" w14:textId="77777777" w:rsidR="00BE7D51" w:rsidRPr="00F343CF" w:rsidRDefault="00BE7D51" w:rsidP="00C26307">
            <w:pPr>
              <w:spacing w:after="0" w:line="240" w:lineRule="auto"/>
              <w:jc w:val="right"/>
              <w:rPr>
                <w:rFonts w:ascii="Times New Roman" w:eastAsia="Times New Roman" w:hAnsi="Times New Roman"/>
                <w:lang w:eastAsia="ru-RU"/>
              </w:rPr>
            </w:pPr>
            <w:r w:rsidRPr="00F343CF">
              <w:rPr>
                <w:rFonts w:ascii="Times New Roman" w:eastAsia="Times New Roman" w:hAnsi="Times New Roman"/>
                <w:lang w:eastAsia="ru-RU"/>
              </w:rPr>
              <w:t>2016</w:t>
            </w:r>
          </w:p>
        </w:tc>
        <w:tc>
          <w:tcPr>
            <w:tcW w:w="1134" w:type="dxa"/>
            <w:tcBorders>
              <w:top w:val="double" w:sz="6" w:space="0" w:color="auto"/>
              <w:left w:val="nil"/>
              <w:bottom w:val="single" w:sz="4" w:space="0" w:color="auto"/>
              <w:right w:val="single" w:sz="4" w:space="0" w:color="auto"/>
            </w:tcBorders>
            <w:shd w:val="clear" w:color="auto" w:fill="auto"/>
            <w:noWrap/>
            <w:vAlign w:val="bottom"/>
            <w:hideMark/>
          </w:tcPr>
          <w:p w14:paraId="2E47784F"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2017</w:t>
            </w:r>
          </w:p>
        </w:tc>
        <w:tc>
          <w:tcPr>
            <w:tcW w:w="1701" w:type="dxa"/>
            <w:tcBorders>
              <w:top w:val="double" w:sz="6" w:space="0" w:color="auto"/>
              <w:left w:val="nil"/>
              <w:bottom w:val="single" w:sz="4" w:space="0" w:color="auto"/>
              <w:right w:val="single" w:sz="4" w:space="0" w:color="auto"/>
            </w:tcBorders>
            <w:shd w:val="clear" w:color="auto" w:fill="auto"/>
            <w:vAlign w:val="center"/>
            <w:hideMark/>
          </w:tcPr>
          <w:p w14:paraId="06DF3F8D"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2018</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3D95B753"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2019</w:t>
            </w:r>
          </w:p>
        </w:tc>
      </w:tr>
      <w:tr w:rsidR="00541487" w:rsidRPr="00F343CF" w14:paraId="281A1B7A" w14:textId="77777777" w:rsidTr="001B1E3F">
        <w:trPr>
          <w:trHeight w:val="235"/>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1F2DDDF7" w14:textId="77777777" w:rsidR="00BE7D51" w:rsidRPr="00F343CF" w:rsidRDefault="00BE7D51" w:rsidP="00541487">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от 26.12.17 № 640-пп</w:t>
            </w:r>
          </w:p>
        </w:tc>
        <w:tc>
          <w:tcPr>
            <w:tcW w:w="992" w:type="dxa"/>
            <w:tcBorders>
              <w:top w:val="nil"/>
              <w:left w:val="nil"/>
              <w:bottom w:val="single" w:sz="4" w:space="0" w:color="auto"/>
              <w:right w:val="single" w:sz="4" w:space="0" w:color="auto"/>
            </w:tcBorders>
            <w:shd w:val="clear" w:color="auto" w:fill="auto"/>
            <w:vAlign w:val="center"/>
            <w:hideMark/>
          </w:tcPr>
          <w:p w14:paraId="3DA91915"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14:paraId="1B3417FE"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w:t>
            </w:r>
          </w:p>
        </w:tc>
        <w:tc>
          <w:tcPr>
            <w:tcW w:w="1701" w:type="dxa"/>
            <w:tcBorders>
              <w:top w:val="nil"/>
              <w:left w:val="nil"/>
              <w:bottom w:val="single" w:sz="4" w:space="0" w:color="auto"/>
              <w:right w:val="single" w:sz="4" w:space="0" w:color="auto"/>
            </w:tcBorders>
            <w:shd w:val="clear" w:color="auto" w:fill="auto"/>
            <w:vAlign w:val="center"/>
            <w:hideMark/>
          </w:tcPr>
          <w:p w14:paraId="38892B30"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6</w:t>
            </w:r>
          </w:p>
        </w:tc>
        <w:tc>
          <w:tcPr>
            <w:tcW w:w="1418" w:type="dxa"/>
            <w:tcBorders>
              <w:top w:val="nil"/>
              <w:left w:val="nil"/>
              <w:bottom w:val="single" w:sz="4" w:space="0" w:color="auto"/>
              <w:right w:val="double" w:sz="6" w:space="0" w:color="auto"/>
            </w:tcBorders>
            <w:shd w:val="clear" w:color="auto" w:fill="auto"/>
            <w:vAlign w:val="center"/>
            <w:hideMark/>
          </w:tcPr>
          <w:p w14:paraId="014AA7F5"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10</w:t>
            </w:r>
          </w:p>
        </w:tc>
      </w:tr>
      <w:tr w:rsidR="00541487" w:rsidRPr="00F343CF" w14:paraId="1BCA8134" w14:textId="77777777" w:rsidTr="001B1E3F">
        <w:trPr>
          <w:trHeight w:val="112"/>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0C9CD704" w14:textId="77777777" w:rsidR="00BE7D51" w:rsidRPr="00F343CF" w:rsidRDefault="00BE7D51" w:rsidP="00541487">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 xml:space="preserve">от 26.12.18 №637-пп </w:t>
            </w:r>
          </w:p>
        </w:tc>
        <w:tc>
          <w:tcPr>
            <w:tcW w:w="992" w:type="dxa"/>
            <w:tcBorders>
              <w:top w:val="nil"/>
              <w:left w:val="nil"/>
              <w:bottom w:val="single" w:sz="4" w:space="0" w:color="auto"/>
              <w:right w:val="single" w:sz="4" w:space="0" w:color="auto"/>
            </w:tcBorders>
            <w:shd w:val="clear" w:color="auto" w:fill="auto"/>
            <w:vAlign w:val="center"/>
            <w:hideMark/>
          </w:tcPr>
          <w:p w14:paraId="77F15C33"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14:paraId="016B0B60"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w:t>
            </w:r>
          </w:p>
        </w:tc>
        <w:tc>
          <w:tcPr>
            <w:tcW w:w="1701" w:type="dxa"/>
            <w:tcBorders>
              <w:top w:val="nil"/>
              <w:left w:val="nil"/>
              <w:bottom w:val="single" w:sz="4" w:space="0" w:color="auto"/>
              <w:right w:val="single" w:sz="4" w:space="0" w:color="auto"/>
            </w:tcBorders>
            <w:shd w:val="clear" w:color="auto" w:fill="auto"/>
            <w:vAlign w:val="center"/>
            <w:hideMark/>
          </w:tcPr>
          <w:p w14:paraId="02A020E5"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7</w:t>
            </w:r>
          </w:p>
        </w:tc>
        <w:tc>
          <w:tcPr>
            <w:tcW w:w="1418" w:type="dxa"/>
            <w:tcBorders>
              <w:top w:val="nil"/>
              <w:left w:val="nil"/>
              <w:bottom w:val="single" w:sz="4" w:space="0" w:color="auto"/>
              <w:right w:val="double" w:sz="6" w:space="0" w:color="auto"/>
            </w:tcBorders>
            <w:shd w:val="clear" w:color="auto" w:fill="auto"/>
            <w:vAlign w:val="center"/>
            <w:hideMark/>
          </w:tcPr>
          <w:p w14:paraId="541A9B74"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12</w:t>
            </w:r>
          </w:p>
        </w:tc>
      </w:tr>
      <w:tr w:rsidR="00541487" w:rsidRPr="00F343CF" w14:paraId="3F6A7BC7" w14:textId="77777777" w:rsidTr="001B1E3F">
        <w:trPr>
          <w:trHeight w:val="130"/>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42CB5AC4" w14:textId="77777777" w:rsidR="00BE7D51" w:rsidRPr="00F343CF" w:rsidRDefault="00BE7D51" w:rsidP="00541487">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Изменения</w:t>
            </w:r>
          </w:p>
        </w:tc>
        <w:tc>
          <w:tcPr>
            <w:tcW w:w="992" w:type="dxa"/>
            <w:tcBorders>
              <w:top w:val="nil"/>
              <w:left w:val="nil"/>
              <w:bottom w:val="single" w:sz="4" w:space="0" w:color="auto"/>
              <w:right w:val="single" w:sz="4" w:space="0" w:color="auto"/>
            </w:tcBorders>
            <w:shd w:val="clear" w:color="auto" w:fill="auto"/>
            <w:vAlign w:val="center"/>
            <w:hideMark/>
          </w:tcPr>
          <w:p w14:paraId="0E65F7DC"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14:paraId="78E2608D"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14:paraId="1F9EF2D1"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w:t>
            </w:r>
          </w:p>
        </w:tc>
        <w:tc>
          <w:tcPr>
            <w:tcW w:w="1418" w:type="dxa"/>
            <w:tcBorders>
              <w:top w:val="nil"/>
              <w:left w:val="nil"/>
              <w:bottom w:val="single" w:sz="4" w:space="0" w:color="auto"/>
              <w:right w:val="double" w:sz="6" w:space="0" w:color="auto"/>
            </w:tcBorders>
            <w:shd w:val="clear" w:color="auto" w:fill="auto"/>
            <w:vAlign w:val="center"/>
            <w:hideMark/>
          </w:tcPr>
          <w:p w14:paraId="2FD5FD7D"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w:t>
            </w:r>
          </w:p>
        </w:tc>
      </w:tr>
      <w:tr w:rsidR="00541487" w:rsidRPr="00F343CF" w14:paraId="0BA7014B" w14:textId="77777777" w:rsidTr="001B1E3F">
        <w:trPr>
          <w:trHeight w:val="148"/>
        </w:trPr>
        <w:tc>
          <w:tcPr>
            <w:tcW w:w="4111" w:type="dxa"/>
            <w:tcBorders>
              <w:top w:val="nil"/>
              <w:left w:val="double" w:sz="6" w:space="0" w:color="auto"/>
              <w:bottom w:val="double" w:sz="6" w:space="0" w:color="auto"/>
              <w:right w:val="single" w:sz="4" w:space="0" w:color="auto"/>
            </w:tcBorders>
            <w:shd w:val="clear" w:color="auto" w:fill="auto"/>
            <w:vAlign w:val="bottom"/>
            <w:hideMark/>
          </w:tcPr>
          <w:p w14:paraId="731B5330" w14:textId="77777777" w:rsidR="00BE7D51" w:rsidRPr="00F343CF" w:rsidRDefault="00BE7D51" w:rsidP="00541487">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lastRenderedPageBreak/>
              <w:t>Фактическое исполнение</w:t>
            </w:r>
          </w:p>
        </w:tc>
        <w:tc>
          <w:tcPr>
            <w:tcW w:w="992" w:type="dxa"/>
            <w:tcBorders>
              <w:top w:val="nil"/>
              <w:left w:val="nil"/>
              <w:bottom w:val="double" w:sz="6" w:space="0" w:color="auto"/>
              <w:right w:val="single" w:sz="4" w:space="0" w:color="auto"/>
            </w:tcBorders>
            <w:shd w:val="clear" w:color="auto" w:fill="auto"/>
            <w:noWrap/>
            <w:vAlign w:val="center"/>
            <w:hideMark/>
          </w:tcPr>
          <w:p w14:paraId="7A5346BB"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w:t>
            </w:r>
          </w:p>
        </w:tc>
        <w:tc>
          <w:tcPr>
            <w:tcW w:w="1134" w:type="dxa"/>
            <w:tcBorders>
              <w:top w:val="nil"/>
              <w:left w:val="nil"/>
              <w:bottom w:val="double" w:sz="6" w:space="0" w:color="auto"/>
              <w:right w:val="single" w:sz="4" w:space="0" w:color="auto"/>
            </w:tcBorders>
            <w:shd w:val="clear" w:color="auto" w:fill="auto"/>
            <w:noWrap/>
            <w:vAlign w:val="center"/>
            <w:hideMark/>
          </w:tcPr>
          <w:p w14:paraId="67CD5C2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w:t>
            </w:r>
          </w:p>
        </w:tc>
        <w:tc>
          <w:tcPr>
            <w:tcW w:w="1701" w:type="dxa"/>
            <w:tcBorders>
              <w:top w:val="nil"/>
              <w:left w:val="nil"/>
              <w:bottom w:val="double" w:sz="6" w:space="0" w:color="auto"/>
              <w:right w:val="single" w:sz="4" w:space="0" w:color="auto"/>
            </w:tcBorders>
            <w:shd w:val="clear" w:color="auto" w:fill="auto"/>
            <w:noWrap/>
            <w:vAlign w:val="center"/>
            <w:hideMark/>
          </w:tcPr>
          <w:p w14:paraId="4C555DD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7</w:t>
            </w:r>
          </w:p>
        </w:tc>
        <w:tc>
          <w:tcPr>
            <w:tcW w:w="1418" w:type="dxa"/>
            <w:tcBorders>
              <w:top w:val="nil"/>
              <w:left w:val="nil"/>
              <w:bottom w:val="double" w:sz="6" w:space="0" w:color="auto"/>
              <w:right w:val="double" w:sz="6" w:space="0" w:color="auto"/>
            </w:tcBorders>
            <w:shd w:val="clear" w:color="auto" w:fill="auto"/>
            <w:noWrap/>
            <w:vAlign w:val="center"/>
            <w:hideMark/>
          </w:tcPr>
          <w:p w14:paraId="01FE163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х</w:t>
            </w:r>
          </w:p>
        </w:tc>
      </w:tr>
    </w:tbl>
    <w:p w14:paraId="46C8EC8E" w14:textId="77777777" w:rsidR="00541487" w:rsidRPr="00F343CF" w:rsidRDefault="00541487" w:rsidP="00BE7D51">
      <w:pPr>
        <w:spacing w:after="0" w:line="240" w:lineRule="auto"/>
        <w:ind w:firstLine="709"/>
        <w:jc w:val="both"/>
        <w:rPr>
          <w:rFonts w:ascii="Times New Roman" w:eastAsia="Times New Roman" w:hAnsi="Times New Roman"/>
          <w:color w:val="0070C0"/>
          <w:sz w:val="28"/>
          <w:szCs w:val="28"/>
          <w:lang w:eastAsia="ru-RU"/>
        </w:rPr>
      </w:pPr>
    </w:p>
    <w:p w14:paraId="20E94E67" w14:textId="77777777" w:rsidR="00BE7D51" w:rsidRPr="00F343CF" w:rsidRDefault="00BE7D51" w:rsidP="00541487">
      <w:pPr>
        <w:spacing w:after="0" w:line="240" w:lineRule="auto"/>
        <w:ind w:firstLine="851"/>
        <w:jc w:val="both"/>
        <w:rPr>
          <w:rFonts w:ascii="Times New Roman" w:hAnsi="Times New Roman"/>
          <w:sz w:val="28"/>
          <w:szCs w:val="28"/>
        </w:rPr>
      </w:pPr>
      <w:r w:rsidRPr="00F343CF">
        <w:rPr>
          <w:rFonts w:ascii="Times New Roman" w:hAnsi="Times New Roman"/>
          <w:sz w:val="28"/>
          <w:szCs w:val="28"/>
        </w:rPr>
        <w:t>Объем финансирования на выполнение мероприятия «1.2. Организация проведения научно-исследовательских, изыскательских, проектных, противоаварийных, ремонтно-реставрационных работ, государственной экспертизы проектной документации (в том числе результатов инженерных изысканий) и государственной историко-культурной экспертизы проектной документации, обосновывающих проведение работ по сохранению объектов культурного наследия, уплата земельного налога, коммунальных и прочих услуг» за счет средств областного бюджета на достижение целевого показателя «16. Количество объектов культурного наследия, в отношении которых проведены научно-исследовательские, изыскательские, проектные, противоаварийные, ремонтно-реставрационные работы»:</w:t>
      </w:r>
    </w:p>
    <w:p w14:paraId="5931034F" w14:textId="77777777" w:rsidR="00541487" w:rsidRPr="00F343CF" w:rsidRDefault="00541487" w:rsidP="00541487">
      <w:pPr>
        <w:spacing w:after="0" w:line="240" w:lineRule="auto"/>
        <w:ind w:firstLine="851"/>
        <w:jc w:val="both"/>
        <w:rPr>
          <w:rFonts w:ascii="Times New Roman" w:hAnsi="Times New Roman"/>
          <w:sz w:val="28"/>
          <w:szCs w:val="28"/>
        </w:rPr>
      </w:pPr>
    </w:p>
    <w:p w14:paraId="317179B6" w14:textId="4858C55D" w:rsidR="00BE7D51" w:rsidRPr="00F343CF" w:rsidRDefault="00BE7D51" w:rsidP="00BE7D51">
      <w:pPr>
        <w:spacing w:after="0" w:line="240" w:lineRule="auto"/>
        <w:ind w:firstLine="709"/>
        <w:jc w:val="right"/>
        <w:rPr>
          <w:sz w:val="24"/>
          <w:szCs w:val="24"/>
        </w:rPr>
      </w:pPr>
      <w:r w:rsidRPr="00F343CF">
        <w:rPr>
          <w:rFonts w:ascii="Times New Roman" w:eastAsia="Times New Roman" w:hAnsi="Times New Roman"/>
          <w:sz w:val="24"/>
          <w:szCs w:val="24"/>
          <w:lang w:eastAsia="ru-RU"/>
        </w:rPr>
        <w:t>млн.руб</w:t>
      </w:r>
      <w:r w:rsidR="00541487" w:rsidRPr="00F343CF">
        <w:rPr>
          <w:rFonts w:ascii="Times New Roman" w:eastAsia="Times New Roman" w:hAnsi="Times New Roman"/>
          <w:sz w:val="24"/>
          <w:szCs w:val="24"/>
          <w:lang w:eastAsia="ru-RU"/>
        </w:rPr>
        <w:t>.</w:t>
      </w:r>
    </w:p>
    <w:tbl>
      <w:tblPr>
        <w:tblW w:w="9356" w:type="dxa"/>
        <w:tblInd w:w="-23" w:type="dxa"/>
        <w:tblLook w:val="04A0" w:firstRow="1" w:lastRow="0" w:firstColumn="1" w:lastColumn="0" w:noHBand="0" w:noVBand="1"/>
      </w:tblPr>
      <w:tblGrid>
        <w:gridCol w:w="3544"/>
        <w:gridCol w:w="1418"/>
        <w:gridCol w:w="1559"/>
        <w:gridCol w:w="1417"/>
        <w:gridCol w:w="1418"/>
      </w:tblGrid>
      <w:tr w:rsidR="000D6B11" w:rsidRPr="00F343CF" w14:paraId="624F80C0" w14:textId="77777777" w:rsidTr="00532147">
        <w:trPr>
          <w:trHeight w:val="167"/>
        </w:trPr>
        <w:tc>
          <w:tcPr>
            <w:tcW w:w="354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956FD77"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Утверждено</w:t>
            </w:r>
          </w:p>
        </w:tc>
        <w:tc>
          <w:tcPr>
            <w:tcW w:w="1418" w:type="dxa"/>
            <w:tcBorders>
              <w:top w:val="double" w:sz="6" w:space="0" w:color="auto"/>
              <w:left w:val="nil"/>
              <w:bottom w:val="single" w:sz="4" w:space="0" w:color="auto"/>
              <w:right w:val="single" w:sz="4" w:space="0" w:color="auto"/>
            </w:tcBorders>
            <w:shd w:val="clear" w:color="auto" w:fill="auto"/>
            <w:noWrap/>
            <w:vAlign w:val="bottom"/>
            <w:hideMark/>
          </w:tcPr>
          <w:p w14:paraId="4946A53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2016</w:t>
            </w:r>
          </w:p>
        </w:tc>
        <w:tc>
          <w:tcPr>
            <w:tcW w:w="1559" w:type="dxa"/>
            <w:tcBorders>
              <w:top w:val="double" w:sz="6" w:space="0" w:color="auto"/>
              <w:left w:val="nil"/>
              <w:bottom w:val="single" w:sz="4" w:space="0" w:color="auto"/>
              <w:right w:val="single" w:sz="4" w:space="0" w:color="auto"/>
            </w:tcBorders>
            <w:shd w:val="clear" w:color="auto" w:fill="auto"/>
            <w:noWrap/>
            <w:vAlign w:val="bottom"/>
            <w:hideMark/>
          </w:tcPr>
          <w:p w14:paraId="363D358D"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2017</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653C44C0"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2018</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5426747B"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2019</w:t>
            </w:r>
          </w:p>
        </w:tc>
      </w:tr>
      <w:tr w:rsidR="000D6B11" w:rsidRPr="00F343CF" w14:paraId="47422B09" w14:textId="77777777" w:rsidTr="00532147">
        <w:trPr>
          <w:trHeight w:val="273"/>
        </w:trPr>
        <w:tc>
          <w:tcPr>
            <w:tcW w:w="3544" w:type="dxa"/>
            <w:tcBorders>
              <w:top w:val="nil"/>
              <w:left w:val="double" w:sz="6" w:space="0" w:color="auto"/>
              <w:bottom w:val="single" w:sz="4" w:space="0" w:color="auto"/>
              <w:right w:val="single" w:sz="4" w:space="0" w:color="auto"/>
            </w:tcBorders>
            <w:shd w:val="clear" w:color="auto" w:fill="auto"/>
            <w:vAlign w:val="center"/>
            <w:hideMark/>
          </w:tcPr>
          <w:p w14:paraId="1F0B3F70" w14:textId="77777777" w:rsidR="00BE7D51" w:rsidRPr="00F343CF" w:rsidRDefault="00BE7D51" w:rsidP="000D6B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от 26.12.17 № 640-пп</w:t>
            </w:r>
          </w:p>
        </w:tc>
        <w:tc>
          <w:tcPr>
            <w:tcW w:w="1418" w:type="dxa"/>
            <w:tcBorders>
              <w:top w:val="nil"/>
              <w:left w:val="nil"/>
              <w:bottom w:val="single" w:sz="4" w:space="0" w:color="auto"/>
              <w:right w:val="single" w:sz="4" w:space="0" w:color="auto"/>
            </w:tcBorders>
            <w:shd w:val="clear" w:color="auto" w:fill="auto"/>
            <w:vAlign w:val="center"/>
            <w:hideMark/>
          </w:tcPr>
          <w:p w14:paraId="0D8D5E91"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12,6</w:t>
            </w:r>
          </w:p>
        </w:tc>
        <w:tc>
          <w:tcPr>
            <w:tcW w:w="1559" w:type="dxa"/>
            <w:tcBorders>
              <w:top w:val="nil"/>
              <w:left w:val="nil"/>
              <w:bottom w:val="single" w:sz="4" w:space="0" w:color="auto"/>
              <w:right w:val="single" w:sz="4" w:space="0" w:color="auto"/>
            </w:tcBorders>
            <w:shd w:val="clear" w:color="auto" w:fill="auto"/>
            <w:vAlign w:val="center"/>
            <w:hideMark/>
          </w:tcPr>
          <w:p w14:paraId="0371A0F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0 </w:t>
            </w:r>
          </w:p>
        </w:tc>
        <w:tc>
          <w:tcPr>
            <w:tcW w:w="1417" w:type="dxa"/>
            <w:tcBorders>
              <w:top w:val="nil"/>
              <w:left w:val="nil"/>
              <w:bottom w:val="single" w:sz="4" w:space="0" w:color="auto"/>
              <w:right w:val="single" w:sz="4" w:space="0" w:color="auto"/>
            </w:tcBorders>
            <w:shd w:val="clear" w:color="auto" w:fill="auto"/>
            <w:vAlign w:val="center"/>
            <w:hideMark/>
          </w:tcPr>
          <w:p w14:paraId="3938F7BA"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52,1</w:t>
            </w:r>
          </w:p>
        </w:tc>
        <w:tc>
          <w:tcPr>
            <w:tcW w:w="1418" w:type="dxa"/>
            <w:tcBorders>
              <w:top w:val="nil"/>
              <w:left w:val="nil"/>
              <w:bottom w:val="single" w:sz="4" w:space="0" w:color="auto"/>
              <w:right w:val="double" w:sz="6" w:space="0" w:color="auto"/>
            </w:tcBorders>
            <w:shd w:val="clear" w:color="auto" w:fill="auto"/>
            <w:vAlign w:val="center"/>
            <w:hideMark/>
          </w:tcPr>
          <w:p w14:paraId="598465CC"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398,2</w:t>
            </w:r>
          </w:p>
        </w:tc>
      </w:tr>
      <w:tr w:rsidR="000D6B11" w:rsidRPr="00F343CF" w14:paraId="6A496903" w14:textId="77777777" w:rsidTr="00532147">
        <w:trPr>
          <w:trHeight w:val="131"/>
        </w:trPr>
        <w:tc>
          <w:tcPr>
            <w:tcW w:w="3544" w:type="dxa"/>
            <w:tcBorders>
              <w:top w:val="nil"/>
              <w:left w:val="double" w:sz="6" w:space="0" w:color="auto"/>
              <w:bottom w:val="single" w:sz="4" w:space="0" w:color="auto"/>
              <w:right w:val="single" w:sz="4" w:space="0" w:color="auto"/>
            </w:tcBorders>
            <w:shd w:val="clear" w:color="auto" w:fill="auto"/>
            <w:vAlign w:val="center"/>
            <w:hideMark/>
          </w:tcPr>
          <w:p w14:paraId="5079CFA3" w14:textId="77777777" w:rsidR="00BE7D51" w:rsidRPr="00F343CF" w:rsidRDefault="00BE7D51" w:rsidP="000D6B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от 26.12.18 №637-пп</w:t>
            </w:r>
          </w:p>
        </w:tc>
        <w:tc>
          <w:tcPr>
            <w:tcW w:w="1418" w:type="dxa"/>
            <w:tcBorders>
              <w:top w:val="nil"/>
              <w:left w:val="nil"/>
              <w:bottom w:val="single" w:sz="4" w:space="0" w:color="auto"/>
              <w:right w:val="single" w:sz="4" w:space="0" w:color="auto"/>
            </w:tcBorders>
            <w:shd w:val="clear" w:color="auto" w:fill="auto"/>
            <w:vAlign w:val="center"/>
            <w:hideMark/>
          </w:tcPr>
          <w:p w14:paraId="6C1F721C"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12,6</w:t>
            </w:r>
          </w:p>
        </w:tc>
        <w:tc>
          <w:tcPr>
            <w:tcW w:w="1559" w:type="dxa"/>
            <w:tcBorders>
              <w:top w:val="nil"/>
              <w:left w:val="nil"/>
              <w:bottom w:val="single" w:sz="4" w:space="0" w:color="auto"/>
              <w:right w:val="single" w:sz="4" w:space="0" w:color="auto"/>
            </w:tcBorders>
            <w:shd w:val="clear" w:color="auto" w:fill="auto"/>
            <w:vAlign w:val="center"/>
            <w:hideMark/>
          </w:tcPr>
          <w:p w14:paraId="0D698A7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 0</w:t>
            </w:r>
          </w:p>
        </w:tc>
        <w:tc>
          <w:tcPr>
            <w:tcW w:w="1417" w:type="dxa"/>
            <w:tcBorders>
              <w:top w:val="nil"/>
              <w:left w:val="nil"/>
              <w:bottom w:val="single" w:sz="4" w:space="0" w:color="auto"/>
              <w:right w:val="single" w:sz="4" w:space="0" w:color="auto"/>
            </w:tcBorders>
            <w:shd w:val="clear" w:color="auto" w:fill="auto"/>
            <w:vAlign w:val="center"/>
            <w:hideMark/>
          </w:tcPr>
          <w:p w14:paraId="24F1DF75"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106,9</w:t>
            </w:r>
          </w:p>
        </w:tc>
        <w:tc>
          <w:tcPr>
            <w:tcW w:w="1418" w:type="dxa"/>
            <w:tcBorders>
              <w:top w:val="nil"/>
              <w:left w:val="nil"/>
              <w:bottom w:val="single" w:sz="4" w:space="0" w:color="auto"/>
              <w:right w:val="double" w:sz="6" w:space="0" w:color="auto"/>
            </w:tcBorders>
            <w:shd w:val="clear" w:color="auto" w:fill="auto"/>
            <w:vAlign w:val="center"/>
            <w:hideMark/>
          </w:tcPr>
          <w:p w14:paraId="6E165861"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29,1</w:t>
            </w:r>
          </w:p>
        </w:tc>
      </w:tr>
      <w:tr w:rsidR="000D6B11" w:rsidRPr="00F343CF" w14:paraId="1DDB0CD6" w14:textId="77777777" w:rsidTr="00532147">
        <w:trPr>
          <w:trHeight w:val="163"/>
        </w:trPr>
        <w:tc>
          <w:tcPr>
            <w:tcW w:w="3544" w:type="dxa"/>
            <w:tcBorders>
              <w:top w:val="nil"/>
              <w:left w:val="double" w:sz="6" w:space="0" w:color="auto"/>
              <w:bottom w:val="single" w:sz="4" w:space="0" w:color="auto"/>
              <w:right w:val="single" w:sz="4" w:space="0" w:color="auto"/>
            </w:tcBorders>
            <w:shd w:val="clear" w:color="auto" w:fill="auto"/>
            <w:vAlign w:val="center"/>
            <w:hideMark/>
          </w:tcPr>
          <w:p w14:paraId="1D4E87F6" w14:textId="77777777" w:rsidR="00BE7D51" w:rsidRPr="00F343CF" w:rsidRDefault="00BE7D51" w:rsidP="000D6B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Изменения</w:t>
            </w:r>
          </w:p>
        </w:tc>
        <w:tc>
          <w:tcPr>
            <w:tcW w:w="1418" w:type="dxa"/>
            <w:tcBorders>
              <w:top w:val="nil"/>
              <w:left w:val="nil"/>
              <w:bottom w:val="single" w:sz="4" w:space="0" w:color="auto"/>
              <w:right w:val="single" w:sz="4" w:space="0" w:color="auto"/>
            </w:tcBorders>
            <w:shd w:val="clear" w:color="auto" w:fill="auto"/>
            <w:vAlign w:val="center"/>
            <w:hideMark/>
          </w:tcPr>
          <w:p w14:paraId="68C2A31C"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0,0</w:t>
            </w:r>
          </w:p>
        </w:tc>
        <w:tc>
          <w:tcPr>
            <w:tcW w:w="1559" w:type="dxa"/>
            <w:tcBorders>
              <w:top w:val="nil"/>
              <w:left w:val="nil"/>
              <w:bottom w:val="single" w:sz="4" w:space="0" w:color="auto"/>
              <w:right w:val="single" w:sz="4" w:space="0" w:color="auto"/>
            </w:tcBorders>
            <w:shd w:val="clear" w:color="auto" w:fill="auto"/>
            <w:vAlign w:val="center"/>
            <w:hideMark/>
          </w:tcPr>
          <w:p w14:paraId="0DF85299"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0,0</w:t>
            </w:r>
          </w:p>
        </w:tc>
        <w:tc>
          <w:tcPr>
            <w:tcW w:w="1417" w:type="dxa"/>
            <w:tcBorders>
              <w:top w:val="nil"/>
              <w:left w:val="nil"/>
              <w:bottom w:val="single" w:sz="4" w:space="0" w:color="auto"/>
              <w:right w:val="single" w:sz="4" w:space="0" w:color="auto"/>
            </w:tcBorders>
            <w:shd w:val="clear" w:color="auto" w:fill="auto"/>
            <w:vAlign w:val="center"/>
            <w:hideMark/>
          </w:tcPr>
          <w:p w14:paraId="0A8580DE"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54,8</w:t>
            </w:r>
          </w:p>
        </w:tc>
        <w:tc>
          <w:tcPr>
            <w:tcW w:w="1418" w:type="dxa"/>
            <w:tcBorders>
              <w:top w:val="nil"/>
              <w:left w:val="nil"/>
              <w:bottom w:val="single" w:sz="4" w:space="0" w:color="auto"/>
              <w:right w:val="double" w:sz="6" w:space="0" w:color="auto"/>
            </w:tcBorders>
            <w:shd w:val="clear" w:color="auto" w:fill="auto"/>
            <w:vAlign w:val="center"/>
            <w:hideMark/>
          </w:tcPr>
          <w:p w14:paraId="3EAD6A7D"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-369,1</w:t>
            </w:r>
          </w:p>
        </w:tc>
      </w:tr>
      <w:tr w:rsidR="000D6B11" w:rsidRPr="00F343CF" w14:paraId="5FB6582C" w14:textId="77777777" w:rsidTr="00532147">
        <w:trPr>
          <w:trHeight w:val="180"/>
        </w:trPr>
        <w:tc>
          <w:tcPr>
            <w:tcW w:w="3544" w:type="dxa"/>
            <w:tcBorders>
              <w:top w:val="nil"/>
              <w:left w:val="double" w:sz="6" w:space="0" w:color="auto"/>
              <w:bottom w:val="double" w:sz="6" w:space="0" w:color="auto"/>
              <w:right w:val="single" w:sz="4" w:space="0" w:color="auto"/>
            </w:tcBorders>
            <w:shd w:val="clear" w:color="auto" w:fill="auto"/>
            <w:vAlign w:val="bottom"/>
            <w:hideMark/>
          </w:tcPr>
          <w:p w14:paraId="778835E5" w14:textId="77777777" w:rsidR="00BE7D51" w:rsidRPr="00F343CF" w:rsidRDefault="00BE7D51" w:rsidP="000D6B11">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Фактическое исполнение</w:t>
            </w:r>
          </w:p>
        </w:tc>
        <w:tc>
          <w:tcPr>
            <w:tcW w:w="1418" w:type="dxa"/>
            <w:tcBorders>
              <w:top w:val="nil"/>
              <w:left w:val="nil"/>
              <w:bottom w:val="double" w:sz="6" w:space="0" w:color="auto"/>
              <w:right w:val="single" w:sz="4" w:space="0" w:color="auto"/>
            </w:tcBorders>
            <w:shd w:val="clear" w:color="auto" w:fill="auto"/>
            <w:noWrap/>
            <w:vAlign w:val="center"/>
            <w:hideMark/>
          </w:tcPr>
          <w:p w14:paraId="3F888F52"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12,6</w:t>
            </w:r>
          </w:p>
        </w:tc>
        <w:tc>
          <w:tcPr>
            <w:tcW w:w="1559" w:type="dxa"/>
            <w:tcBorders>
              <w:top w:val="nil"/>
              <w:left w:val="nil"/>
              <w:bottom w:val="double" w:sz="6" w:space="0" w:color="auto"/>
              <w:right w:val="single" w:sz="4" w:space="0" w:color="auto"/>
            </w:tcBorders>
            <w:shd w:val="clear" w:color="auto" w:fill="auto"/>
            <w:noWrap/>
            <w:vAlign w:val="center"/>
            <w:hideMark/>
          </w:tcPr>
          <w:p w14:paraId="74EF23D0"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0</w:t>
            </w:r>
          </w:p>
        </w:tc>
        <w:tc>
          <w:tcPr>
            <w:tcW w:w="1417" w:type="dxa"/>
            <w:tcBorders>
              <w:top w:val="nil"/>
              <w:left w:val="nil"/>
              <w:bottom w:val="double" w:sz="6" w:space="0" w:color="auto"/>
              <w:right w:val="single" w:sz="4" w:space="0" w:color="auto"/>
            </w:tcBorders>
            <w:shd w:val="clear" w:color="auto" w:fill="auto"/>
            <w:noWrap/>
            <w:vAlign w:val="center"/>
            <w:hideMark/>
          </w:tcPr>
          <w:p w14:paraId="153DD967"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100,7</w:t>
            </w:r>
          </w:p>
        </w:tc>
        <w:tc>
          <w:tcPr>
            <w:tcW w:w="1418" w:type="dxa"/>
            <w:tcBorders>
              <w:top w:val="nil"/>
              <w:left w:val="nil"/>
              <w:bottom w:val="double" w:sz="6" w:space="0" w:color="auto"/>
              <w:right w:val="double" w:sz="6" w:space="0" w:color="auto"/>
            </w:tcBorders>
            <w:shd w:val="clear" w:color="auto" w:fill="auto"/>
            <w:noWrap/>
            <w:vAlign w:val="center"/>
            <w:hideMark/>
          </w:tcPr>
          <w:p w14:paraId="00C9FB32"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х</w:t>
            </w:r>
          </w:p>
        </w:tc>
      </w:tr>
    </w:tbl>
    <w:p w14:paraId="5882FA03" w14:textId="77777777" w:rsidR="00532147" w:rsidRPr="00F343CF" w:rsidRDefault="00532147" w:rsidP="00532147">
      <w:pPr>
        <w:spacing w:after="0" w:line="240" w:lineRule="auto"/>
        <w:ind w:firstLine="851"/>
        <w:jc w:val="both"/>
        <w:rPr>
          <w:rFonts w:ascii="Times New Roman" w:hAnsi="Times New Roman"/>
          <w:sz w:val="28"/>
          <w:szCs w:val="28"/>
        </w:rPr>
      </w:pPr>
    </w:p>
    <w:p w14:paraId="716173DD" w14:textId="33BE1DE2" w:rsidR="00BE7D51" w:rsidRPr="00F343CF" w:rsidRDefault="00BE7D51" w:rsidP="00532147">
      <w:pPr>
        <w:spacing w:after="0" w:line="240" w:lineRule="auto"/>
        <w:ind w:firstLine="851"/>
        <w:jc w:val="both"/>
        <w:rPr>
          <w:rFonts w:ascii="Times New Roman" w:hAnsi="Times New Roman"/>
          <w:sz w:val="28"/>
          <w:szCs w:val="28"/>
        </w:rPr>
      </w:pPr>
      <w:r w:rsidRPr="00F343CF">
        <w:rPr>
          <w:rFonts w:ascii="Times New Roman" w:hAnsi="Times New Roman"/>
          <w:sz w:val="28"/>
          <w:szCs w:val="28"/>
        </w:rPr>
        <w:t>Внесены изменения в значения целевого показателя «16. Количество объектов культурного наследия, в отношении которых проведены научно-исследовательские, изыскательские, проектные, противоаварийные, ремонтно-реставрационные работы» на 2018 год на 1 единицу в связи дополнением мероприятия подпункта 19 «Кирха (камерный концертный зал областной филармонии)» по адресу: г. Архангельск, ул. Карла Маркса, д. 3» пункта 1.2 мероприятия, в 2019 год</w:t>
      </w:r>
      <w:r w:rsidR="00532147" w:rsidRPr="00F343CF">
        <w:rPr>
          <w:rFonts w:ascii="Times New Roman" w:hAnsi="Times New Roman"/>
          <w:sz w:val="28"/>
          <w:szCs w:val="28"/>
        </w:rPr>
        <w:t>у</w:t>
      </w:r>
      <w:r w:rsidRPr="00F343CF">
        <w:rPr>
          <w:rFonts w:ascii="Times New Roman" w:hAnsi="Times New Roman"/>
          <w:sz w:val="28"/>
          <w:szCs w:val="28"/>
        </w:rPr>
        <w:t xml:space="preserve"> – 7 единиц. Финансовые средства предусмотрены в 2018 году, но в связи с поздним выделением средств исполнение целевых показателей запланировано на 2019 год.</w:t>
      </w:r>
    </w:p>
    <w:p w14:paraId="42A6CF75" w14:textId="77777777" w:rsidR="00BE7D51" w:rsidRPr="00F343CF" w:rsidRDefault="00BE7D51" w:rsidP="00DD677C">
      <w:pPr>
        <w:pStyle w:val="a6"/>
        <w:numPr>
          <w:ilvl w:val="0"/>
          <w:numId w:val="37"/>
        </w:numPr>
        <w:ind w:left="0" w:firstLine="851"/>
        <w:jc w:val="both"/>
        <w:rPr>
          <w:sz w:val="28"/>
          <w:szCs w:val="28"/>
        </w:rPr>
      </w:pPr>
      <w:r w:rsidRPr="00F343CF">
        <w:rPr>
          <w:sz w:val="28"/>
          <w:szCs w:val="28"/>
        </w:rPr>
        <w:t>Целевой показатель «17. Количество объектов культуры, образования в сфере культуры, архивных учреждений и объектов туристской и обеспечивающей инфраструктуры, на которых осуществлено, единиц»:</w:t>
      </w:r>
    </w:p>
    <w:tbl>
      <w:tblPr>
        <w:tblW w:w="9356" w:type="dxa"/>
        <w:tblInd w:w="-23" w:type="dxa"/>
        <w:tblLook w:val="04A0" w:firstRow="1" w:lastRow="0" w:firstColumn="1" w:lastColumn="0" w:noHBand="0" w:noVBand="1"/>
      </w:tblPr>
      <w:tblGrid>
        <w:gridCol w:w="4111"/>
        <w:gridCol w:w="1559"/>
        <w:gridCol w:w="1560"/>
        <w:gridCol w:w="2126"/>
      </w:tblGrid>
      <w:tr w:rsidR="004712FF" w:rsidRPr="00F343CF" w14:paraId="3B8C369A" w14:textId="77777777" w:rsidTr="00315BF4">
        <w:trPr>
          <w:trHeight w:val="180"/>
          <w:tblHeader/>
        </w:trPr>
        <w:tc>
          <w:tcPr>
            <w:tcW w:w="411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471A42F"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Утверждено, чел.</w:t>
            </w:r>
          </w:p>
        </w:tc>
        <w:tc>
          <w:tcPr>
            <w:tcW w:w="1559" w:type="dxa"/>
            <w:tcBorders>
              <w:top w:val="double" w:sz="6" w:space="0" w:color="auto"/>
              <w:left w:val="nil"/>
              <w:bottom w:val="single" w:sz="4" w:space="0" w:color="auto"/>
              <w:right w:val="single" w:sz="4" w:space="0" w:color="auto"/>
            </w:tcBorders>
            <w:shd w:val="clear" w:color="auto" w:fill="auto"/>
            <w:noWrap/>
            <w:vAlign w:val="bottom"/>
            <w:hideMark/>
          </w:tcPr>
          <w:p w14:paraId="66B4490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2017</w:t>
            </w:r>
          </w:p>
        </w:tc>
        <w:tc>
          <w:tcPr>
            <w:tcW w:w="1560" w:type="dxa"/>
            <w:tcBorders>
              <w:top w:val="double" w:sz="6" w:space="0" w:color="auto"/>
              <w:left w:val="nil"/>
              <w:bottom w:val="single" w:sz="4" w:space="0" w:color="auto"/>
              <w:right w:val="single" w:sz="4" w:space="0" w:color="auto"/>
            </w:tcBorders>
            <w:shd w:val="clear" w:color="auto" w:fill="auto"/>
            <w:vAlign w:val="center"/>
            <w:hideMark/>
          </w:tcPr>
          <w:p w14:paraId="2D62AD52"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2018</w:t>
            </w:r>
          </w:p>
        </w:tc>
        <w:tc>
          <w:tcPr>
            <w:tcW w:w="2126" w:type="dxa"/>
            <w:tcBorders>
              <w:top w:val="double" w:sz="6" w:space="0" w:color="auto"/>
              <w:left w:val="nil"/>
              <w:bottom w:val="single" w:sz="4" w:space="0" w:color="auto"/>
              <w:right w:val="double" w:sz="6" w:space="0" w:color="auto"/>
            </w:tcBorders>
            <w:shd w:val="clear" w:color="auto" w:fill="auto"/>
            <w:vAlign w:val="center"/>
            <w:hideMark/>
          </w:tcPr>
          <w:p w14:paraId="3D9FEE7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2019</w:t>
            </w:r>
          </w:p>
        </w:tc>
      </w:tr>
      <w:tr w:rsidR="004712FF" w:rsidRPr="00F343CF" w14:paraId="5B08A6C6" w14:textId="77777777" w:rsidTr="004712FF">
        <w:trPr>
          <w:trHeight w:val="206"/>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0D1796F4" w14:textId="77777777" w:rsidR="00BE7D51" w:rsidRPr="00F343CF" w:rsidRDefault="00BE7D51" w:rsidP="004712FF">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от 26.12.17 № 640-пп</w:t>
            </w:r>
          </w:p>
        </w:tc>
        <w:tc>
          <w:tcPr>
            <w:tcW w:w="1559" w:type="dxa"/>
            <w:tcBorders>
              <w:top w:val="nil"/>
              <w:left w:val="nil"/>
              <w:bottom w:val="single" w:sz="4" w:space="0" w:color="auto"/>
              <w:right w:val="single" w:sz="4" w:space="0" w:color="auto"/>
            </w:tcBorders>
            <w:shd w:val="clear" w:color="auto" w:fill="auto"/>
            <w:vAlign w:val="center"/>
            <w:hideMark/>
          </w:tcPr>
          <w:p w14:paraId="5D06BC6C"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14:paraId="66775466"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w:t>
            </w:r>
          </w:p>
        </w:tc>
        <w:tc>
          <w:tcPr>
            <w:tcW w:w="2126" w:type="dxa"/>
            <w:tcBorders>
              <w:top w:val="nil"/>
              <w:left w:val="nil"/>
              <w:bottom w:val="single" w:sz="4" w:space="0" w:color="auto"/>
              <w:right w:val="double" w:sz="6" w:space="0" w:color="auto"/>
            </w:tcBorders>
            <w:shd w:val="clear" w:color="auto" w:fill="auto"/>
            <w:vAlign w:val="center"/>
            <w:hideMark/>
          </w:tcPr>
          <w:p w14:paraId="0AEDACBE"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4</w:t>
            </w:r>
          </w:p>
        </w:tc>
      </w:tr>
      <w:tr w:rsidR="004712FF" w:rsidRPr="00F343CF" w14:paraId="627ADB84" w14:textId="77777777" w:rsidTr="004712FF">
        <w:trPr>
          <w:trHeight w:val="223"/>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75F2EB25" w14:textId="77777777" w:rsidR="00BE7D51" w:rsidRPr="00F343CF" w:rsidRDefault="00BE7D51" w:rsidP="004712FF">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 xml:space="preserve">от 26.12.18 №637-пп </w:t>
            </w:r>
          </w:p>
        </w:tc>
        <w:tc>
          <w:tcPr>
            <w:tcW w:w="1559" w:type="dxa"/>
            <w:tcBorders>
              <w:top w:val="nil"/>
              <w:left w:val="nil"/>
              <w:bottom w:val="single" w:sz="4" w:space="0" w:color="auto"/>
              <w:right w:val="single" w:sz="4" w:space="0" w:color="auto"/>
            </w:tcBorders>
            <w:shd w:val="clear" w:color="auto" w:fill="auto"/>
            <w:vAlign w:val="center"/>
            <w:hideMark/>
          </w:tcPr>
          <w:p w14:paraId="0333D5E5"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14:paraId="76A15195"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6</w:t>
            </w:r>
          </w:p>
        </w:tc>
        <w:tc>
          <w:tcPr>
            <w:tcW w:w="2126" w:type="dxa"/>
            <w:tcBorders>
              <w:top w:val="nil"/>
              <w:left w:val="nil"/>
              <w:bottom w:val="single" w:sz="4" w:space="0" w:color="auto"/>
              <w:right w:val="double" w:sz="6" w:space="0" w:color="auto"/>
            </w:tcBorders>
            <w:shd w:val="clear" w:color="auto" w:fill="auto"/>
            <w:vAlign w:val="center"/>
            <w:hideMark/>
          </w:tcPr>
          <w:p w14:paraId="25C3C575"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11</w:t>
            </w:r>
          </w:p>
        </w:tc>
      </w:tr>
      <w:tr w:rsidR="004712FF" w:rsidRPr="00F343CF" w14:paraId="22ACC13A" w14:textId="77777777" w:rsidTr="004712FF">
        <w:trPr>
          <w:trHeight w:val="114"/>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1E4431C5" w14:textId="77777777" w:rsidR="00BE7D51" w:rsidRPr="00F343CF" w:rsidRDefault="00BE7D51" w:rsidP="004712FF">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Изменения</w:t>
            </w:r>
          </w:p>
        </w:tc>
        <w:tc>
          <w:tcPr>
            <w:tcW w:w="1559" w:type="dxa"/>
            <w:tcBorders>
              <w:top w:val="nil"/>
              <w:left w:val="nil"/>
              <w:bottom w:val="single" w:sz="4" w:space="0" w:color="auto"/>
              <w:right w:val="single" w:sz="4" w:space="0" w:color="auto"/>
            </w:tcBorders>
            <w:shd w:val="clear" w:color="auto" w:fill="auto"/>
            <w:vAlign w:val="center"/>
            <w:hideMark/>
          </w:tcPr>
          <w:p w14:paraId="39360BBD"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0</w:t>
            </w:r>
          </w:p>
        </w:tc>
        <w:tc>
          <w:tcPr>
            <w:tcW w:w="1560" w:type="dxa"/>
            <w:tcBorders>
              <w:top w:val="nil"/>
              <w:left w:val="nil"/>
              <w:bottom w:val="single" w:sz="4" w:space="0" w:color="auto"/>
              <w:right w:val="single" w:sz="4" w:space="0" w:color="auto"/>
            </w:tcBorders>
            <w:shd w:val="clear" w:color="auto" w:fill="auto"/>
            <w:vAlign w:val="center"/>
            <w:hideMark/>
          </w:tcPr>
          <w:p w14:paraId="696D1BD6"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5</w:t>
            </w:r>
          </w:p>
        </w:tc>
        <w:tc>
          <w:tcPr>
            <w:tcW w:w="2126" w:type="dxa"/>
            <w:tcBorders>
              <w:top w:val="nil"/>
              <w:left w:val="nil"/>
              <w:bottom w:val="single" w:sz="4" w:space="0" w:color="auto"/>
              <w:right w:val="double" w:sz="6" w:space="0" w:color="auto"/>
            </w:tcBorders>
            <w:shd w:val="clear" w:color="auto" w:fill="auto"/>
            <w:vAlign w:val="center"/>
            <w:hideMark/>
          </w:tcPr>
          <w:p w14:paraId="19D1DA34"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7</w:t>
            </w:r>
          </w:p>
        </w:tc>
      </w:tr>
      <w:tr w:rsidR="004712FF" w:rsidRPr="00F343CF" w14:paraId="288511FB" w14:textId="77777777" w:rsidTr="004712FF">
        <w:trPr>
          <w:trHeight w:val="259"/>
        </w:trPr>
        <w:tc>
          <w:tcPr>
            <w:tcW w:w="4111" w:type="dxa"/>
            <w:tcBorders>
              <w:top w:val="nil"/>
              <w:left w:val="double" w:sz="6" w:space="0" w:color="auto"/>
              <w:bottom w:val="double" w:sz="6" w:space="0" w:color="auto"/>
              <w:right w:val="single" w:sz="4" w:space="0" w:color="auto"/>
            </w:tcBorders>
            <w:shd w:val="clear" w:color="auto" w:fill="auto"/>
            <w:noWrap/>
            <w:vAlign w:val="bottom"/>
            <w:hideMark/>
          </w:tcPr>
          <w:p w14:paraId="587D9AB9" w14:textId="77777777" w:rsidR="00BE7D51" w:rsidRPr="00F343CF" w:rsidRDefault="00BE7D51" w:rsidP="004712FF">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Фактическое исполнение</w:t>
            </w:r>
          </w:p>
        </w:tc>
        <w:tc>
          <w:tcPr>
            <w:tcW w:w="1559" w:type="dxa"/>
            <w:tcBorders>
              <w:top w:val="nil"/>
              <w:left w:val="nil"/>
              <w:bottom w:val="double" w:sz="6" w:space="0" w:color="auto"/>
              <w:right w:val="single" w:sz="4" w:space="0" w:color="auto"/>
            </w:tcBorders>
            <w:shd w:val="clear" w:color="auto" w:fill="auto"/>
            <w:noWrap/>
            <w:vAlign w:val="center"/>
            <w:hideMark/>
          </w:tcPr>
          <w:p w14:paraId="65A57E13"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w:t>
            </w:r>
          </w:p>
        </w:tc>
        <w:tc>
          <w:tcPr>
            <w:tcW w:w="1560" w:type="dxa"/>
            <w:tcBorders>
              <w:top w:val="nil"/>
              <w:left w:val="nil"/>
              <w:bottom w:val="double" w:sz="6" w:space="0" w:color="auto"/>
              <w:right w:val="single" w:sz="4" w:space="0" w:color="auto"/>
            </w:tcBorders>
            <w:shd w:val="clear" w:color="auto" w:fill="auto"/>
            <w:noWrap/>
            <w:vAlign w:val="center"/>
            <w:hideMark/>
          </w:tcPr>
          <w:p w14:paraId="18E29B10"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6</w:t>
            </w:r>
          </w:p>
        </w:tc>
        <w:tc>
          <w:tcPr>
            <w:tcW w:w="2126" w:type="dxa"/>
            <w:tcBorders>
              <w:top w:val="nil"/>
              <w:left w:val="nil"/>
              <w:bottom w:val="double" w:sz="6" w:space="0" w:color="auto"/>
              <w:right w:val="double" w:sz="6" w:space="0" w:color="auto"/>
            </w:tcBorders>
            <w:shd w:val="clear" w:color="auto" w:fill="auto"/>
            <w:noWrap/>
            <w:vAlign w:val="center"/>
            <w:hideMark/>
          </w:tcPr>
          <w:p w14:paraId="48636777"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х</w:t>
            </w:r>
          </w:p>
        </w:tc>
      </w:tr>
    </w:tbl>
    <w:p w14:paraId="4D506271" w14:textId="77777777" w:rsidR="004712FF" w:rsidRPr="00F343CF" w:rsidRDefault="004712FF" w:rsidP="00BE7D51">
      <w:pPr>
        <w:pStyle w:val="ConsPlusNormal"/>
        <w:spacing w:line="240" w:lineRule="atLeast"/>
        <w:ind w:right="-1" w:firstLine="680"/>
        <w:contextualSpacing/>
        <w:mirrorIndents/>
        <w:jc w:val="both"/>
        <w:rPr>
          <w:rFonts w:ascii="Times New Roman" w:hAnsi="Times New Roman" w:cs="Times New Roman"/>
          <w:color w:val="0070C0"/>
          <w:sz w:val="28"/>
          <w:szCs w:val="28"/>
        </w:rPr>
      </w:pPr>
    </w:p>
    <w:p w14:paraId="140F842E" w14:textId="77777777" w:rsidR="00BE7D51" w:rsidRPr="00F343CF" w:rsidRDefault="00BE7D51" w:rsidP="004712FF">
      <w:pPr>
        <w:spacing w:after="0" w:line="240" w:lineRule="auto"/>
        <w:ind w:firstLine="851"/>
        <w:jc w:val="both"/>
        <w:rPr>
          <w:rFonts w:ascii="Times New Roman" w:hAnsi="Times New Roman"/>
          <w:sz w:val="28"/>
          <w:szCs w:val="28"/>
        </w:rPr>
      </w:pPr>
      <w:r w:rsidRPr="00F343CF">
        <w:rPr>
          <w:rFonts w:ascii="Times New Roman" w:hAnsi="Times New Roman"/>
          <w:sz w:val="28"/>
          <w:szCs w:val="28"/>
        </w:rPr>
        <w:t xml:space="preserve">Достижение данного целевого показателя осуществляется в рамках мероприятий госпрограммы «2.11. Капитальный ремонт, реконструкция, строительство, противоаварийные работы, благоустройств, уплата коммунальных и прочих платежей по объектам – государственным учреждениям, подведомственным министерству культуры, и муниципальным учреждениям культуры и образования в сфере культуры и искусства Архангельской области» и 3.2. «Создание комплекса обеспечивающей </w:t>
      </w:r>
      <w:r w:rsidRPr="00F343CF">
        <w:rPr>
          <w:rFonts w:ascii="Times New Roman" w:hAnsi="Times New Roman"/>
          <w:sz w:val="28"/>
          <w:szCs w:val="28"/>
        </w:rPr>
        <w:lastRenderedPageBreak/>
        <w:t>инфраструктуры туристско-рекреационных кластеров на территории Архангельской области».</w:t>
      </w:r>
    </w:p>
    <w:p w14:paraId="324EA2D1" w14:textId="77777777" w:rsidR="00BE7D51" w:rsidRPr="00F343CF" w:rsidRDefault="00BE7D51" w:rsidP="003A1927">
      <w:pPr>
        <w:spacing w:after="0" w:line="240" w:lineRule="auto"/>
        <w:ind w:firstLine="851"/>
        <w:jc w:val="both"/>
        <w:rPr>
          <w:rFonts w:ascii="Times New Roman" w:hAnsi="Times New Roman"/>
          <w:sz w:val="28"/>
          <w:szCs w:val="28"/>
        </w:rPr>
      </w:pPr>
      <w:r w:rsidRPr="00F343CF">
        <w:rPr>
          <w:rFonts w:ascii="Times New Roman" w:hAnsi="Times New Roman"/>
          <w:sz w:val="28"/>
          <w:szCs w:val="28"/>
        </w:rPr>
        <w:t>Объем финансирования на выполнение мероприятий:</w:t>
      </w:r>
    </w:p>
    <w:p w14:paraId="0DC8F80E" w14:textId="77777777" w:rsidR="00BE7D51" w:rsidRPr="00F343CF" w:rsidRDefault="00BE7D51" w:rsidP="003A1927">
      <w:pPr>
        <w:pStyle w:val="ConsPlusNormal"/>
        <w:spacing w:line="240" w:lineRule="atLeast"/>
        <w:ind w:right="-1" w:firstLine="0"/>
        <w:contextualSpacing/>
        <w:mirrorIndents/>
        <w:jc w:val="right"/>
        <w:rPr>
          <w:rFonts w:ascii="Times New Roman" w:hAnsi="Times New Roman" w:cs="Times New Roman"/>
          <w:sz w:val="24"/>
          <w:szCs w:val="24"/>
        </w:rPr>
      </w:pPr>
      <w:r w:rsidRPr="00F343CF">
        <w:rPr>
          <w:rFonts w:ascii="Times New Roman" w:hAnsi="Times New Roman" w:cs="Times New Roman"/>
          <w:sz w:val="24"/>
          <w:szCs w:val="24"/>
        </w:rPr>
        <w:t>млн.руб.</w:t>
      </w:r>
    </w:p>
    <w:tbl>
      <w:tblPr>
        <w:tblW w:w="9356" w:type="dxa"/>
        <w:tblInd w:w="-23" w:type="dxa"/>
        <w:tblLook w:val="04A0" w:firstRow="1" w:lastRow="0" w:firstColumn="1" w:lastColumn="0" w:noHBand="0" w:noVBand="1"/>
      </w:tblPr>
      <w:tblGrid>
        <w:gridCol w:w="4111"/>
        <w:gridCol w:w="1559"/>
        <w:gridCol w:w="1560"/>
        <w:gridCol w:w="2126"/>
      </w:tblGrid>
      <w:tr w:rsidR="003A1927" w:rsidRPr="00F343CF" w14:paraId="0B5D3B5D" w14:textId="77777777" w:rsidTr="003A1927">
        <w:trPr>
          <w:trHeight w:val="71"/>
        </w:trPr>
        <w:tc>
          <w:tcPr>
            <w:tcW w:w="411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1E0F98A"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Утверждено</w:t>
            </w:r>
          </w:p>
        </w:tc>
        <w:tc>
          <w:tcPr>
            <w:tcW w:w="1559" w:type="dxa"/>
            <w:tcBorders>
              <w:top w:val="double" w:sz="6" w:space="0" w:color="auto"/>
              <w:left w:val="nil"/>
              <w:bottom w:val="single" w:sz="4" w:space="0" w:color="auto"/>
              <w:right w:val="single" w:sz="4" w:space="0" w:color="auto"/>
            </w:tcBorders>
            <w:shd w:val="clear" w:color="auto" w:fill="auto"/>
            <w:noWrap/>
            <w:vAlign w:val="bottom"/>
            <w:hideMark/>
          </w:tcPr>
          <w:p w14:paraId="5ED215C6"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2017</w:t>
            </w:r>
          </w:p>
        </w:tc>
        <w:tc>
          <w:tcPr>
            <w:tcW w:w="1560" w:type="dxa"/>
            <w:tcBorders>
              <w:top w:val="double" w:sz="6" w:space="0" w:color="auto"/>
              <w:left w:val="nil"/>
              <w:bottom w:val="single" w:sz="4" w:space="0" w:color="auto"/>
              <w:right w:val="single" w:sz="4" w:space="0" w:color="auto"/>
            </w:tcBorders>
            <w:shd w:val="clear" w:color="auto" w:fill="auto"/>
            <w:vAlign w:val="center"/>
            <w:hideMark/>
          </w:tcPr>
          <w:p w14:paraId="3C9A2379"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2018</w:t>
            </w:r>
          </w:p>
        </w:tc>
        <w:tc>
          <w:tcPr>
            <w:tcW w:w="2126" w:type="dxa"/>
            <w:tcBorders>
              <w:top w:val="double" w:sz="6" w:space="0" w:color="auto"/>
              <w:left w:val="nil"/>
              <w:bottom w:val="single" w:sz="4" w:space="0" w:color="auto"/>
              <w:right w:val="double" w:sz="6" w:space="0" w:color="auto"/>
            </w:tcBorders>
            <w:shd w:val="clear" w:color="auto" w:fill="auto"/>
            <w:vAlign w:val="center"/>
            <w:hideMark/>
          </w:tcPr>
          <w:p w14:paraId="004FAAEF"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2019</w:t>
            </w:r>
          </w:p>
        </w:tc>
      </w:tr>
      <w:tr w:rsidR="003A1927" w:rsidRPr="00F343CF" w14:paraId="23F5D818" w14:textId="77777777" w:rsidTr="003A1927">
        <w:trPr>
          <w:trHeight w:val="238"/>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12BB1C88" w14:textId="77777777" w:rsidR="00BE7D51" w:rsidRPr="00F343CF" w:rsidRDefault="00BE7D51" w:rsidP="00F343CF">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от 26.12.17 № 640-пп</w:t>
            </w:r>
          </w:p>
        </w:tc>
        <w:tc>
          <w:tcPr>
            <w:tcW w:w="1559" w:type="dxa"/>
            <w:tcBorders>
              <w:top w:val="nil"/>
              <w:left w:val="nil"/>
              <w:bottom w:val="single" w:sz="4" w:space="0" w:color="auto"/>
              <w:right w:val="single" w:sz="4" w:space="0" w:color="auto"/>
            </w:tcBorders>
            <w:shd w:val="clear" w:color="auto" w:fill="auto"/>
            <w:vAlign w:val="center"/>
            <w:hideMark/>
          </w:tcPr>
          <w:p w14:paraId="2F4242AC"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641,7</w:t>
            </w:r>
          </w:p>
        </w:tc>
        <w:tc>
          <w:tcPr>
            <w:tcW w:w="1560" w:type="dxa"/>
            <w:tcBorders>
              <w:top w:val="nil"/>
              <w:left w:val="nil"/>
              <w:bottom w:val="single" w:sz="4" w:space="0" w:color="auto"/>
              <w:right w:val="single" w:sz="4" w:space="0" w:color="auto"/>
            </w:tcBorders>
            <w:shd w:val="clear" w:color="auto" w:fill="auto"/>
            <w:vAlign w:val="center"/>
            <w:hideMark/>
          </w:tcPr>
          <w:p w14:paraId="1C0490B3"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280,5</w:t>
            </w:r>
          </w:p>
        </w:tc>
        <w:tc>
          <w:tcPr>
            <w:tcW w:w="2126" w:type="dxa"/>
            <w:tcBorders>
              <w:top w:val="nil"/>
              <w:left w:val="nil"/>
              <w:bottom w:val="single" w:sz="4" w:space="0" w:color="auto"/>
              <w:right w:val="double" w:sz="6" w:space="0" w:color="auto"/>
            </w:tcBorders>
            <w:shd w:val="clear" w:color="auto" w:fill="auto"/>
            <w:vAlign w:val="center"/>
            <w:hideMark/>
          </w:tcPr>
          <w:p w14:paraId="762FD471"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290,3</w:t>
            </w:r>
          </w:p>
        </w:tc>
      </w:tr>
      <w:tr w:rsidR="00F343CF" w:rsidRPr="00F343CF" w14:paraId="230369A7" w14:textId="77777777" w:rsidTr="00F343CF">
        <w:trPr>
          <w:trHeight w:val="256"/>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296FD548" w14:textId="77777777" w:rsidR="00BE7D51" w:rsidRPr="00F343CF" w:rsidRDefault="00BE7D51" w:rsidP="00F343CF">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 xml:space="preserve">от 26.12.18 №637-пп </w:t>
            </w:r>
          </w:p>
        </w:tc>
        <w:tc>
          <w:tcPr>
            <w:tcW w:w="1559" w:type="dxa"/>
            <w:tcBorders>
              <w:top w:val="nil"/>
              <w:left w:val="nil"/>
              <w:bottom w:val="single" w:sz="4" w:space="0" w:color="auto"/>
              <w:right w:val="single" w:sz="4" w:space="0" w:color="auto"/>
            </w:tcBorders>
            <w:shd w:val="clear" w:color="auto" w:fill="auto"/>
            <w:vAlign w:val="center"/>
            <w:hideMark/>
          </w:tcPr>
          <w:p w14:paraId="4255E65A"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641,7</w:t>
            </w:r>
          </w:p>
        </w:tc>
        <w:tc>
          <w:tcPr>
            <w:tcW w:w="1560" w:type="dxa"/>
            <w:tcBorders>
              <w:top w:val="nil"/>
              <w:left w:val="nil"/>
              <w:bottom w:val="single" w:sz="4" w:space="0" w:color="auto"/>
              <w:right w:val="single" w:sz="4" w:space="0" w:color="auto"/>
            </w:tcBorders>
            <w:shd w:val="clear" w:color="auto" w:fill="auto"/>
            <w:vAlign w:val="center"/>
            <w:hideMark/>
          </w:tcPr>
          <w:p w14:paraId="7472D133"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392,5</w:t>
            </w:r>
          </w:p>
        </w:tc>
        <w:tc>
          <w:tcPr>
            <w:tcW w:w="2126" w:type="dxa"/>
            <w:tcBorders>
              <w:top w:val="nil"/>
              <w:left w:val="nil"/>
              <w:bottom w:val="single" w:sz="4" w:space="0" w:color="auto"/>
              <w:right w:val="double" w:sz="6" w:space="0" w:color="auto"/>
            </w:tcBorders>
            <w:shd w:val="clear" w:color="auto" w:fill="auto"/>
            <w:vAlign w:val="center"/>
            <w:hideMark/>
          </w:tcPr>
          <w:p w14:paraId="73D08ECE"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420,7</w:t>
            </w:r>
          </w:p>
        </w:tc>
      </w:tr>
      <w:tr w:rsidR="00F343CF" w:rsidRPr="00F343CF" w14:paraId="723AA4B8" w14:textId="77777777" w:rsidTr="00F343CF">
        <w:trPr>
          <w:trHeight w:val="132"/>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54F8E609" w14:textId="77777777" w:rsidR="00BE7D51" w:rsidRPr="00F343CF" w:rsidRDefault="00BE7D51" w:rsidP="00F343CF">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Изменения</w:t>
            </w:r>
          </w:p>
        </w:tc>
        <w:tc>
          <w:tcPr>
            <w:tcW w:w="1559" w:type="dxa"/>
            <w:tcBorders>
              <w:top w:val="nil"/>
              <w:left w:val="nil"/>
              <w:bottom w:val="single" w:sz="4" w:space="0" w:color="auto"/>
              <w:right w:val="single" w:sz="4" w:space="0" w:color="auto"/>
            </w:tcBorders>
            <w:shd w:val="clear" w:color="auto" w:fill="auto"/>
            <w:vAlign w:val="center"/>
            <w:hideMark/>
          </w:tcPr>
          <w:p w14:paraId="6B9DD437"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0</w:t>
            </w:r>
          </w:p>
        </w:tc>
        <w:tc>
          <w:tcPr>
            <w:tcW w:w="1560" w:type="dxa"/>
            <w:tcBorders>
              <w:top w:val="nil"/>
              <w:left w:val="nil"/>
              <w:bottom w:val="single" w:sz="4" w:space="0" w:color="auto"/>
              <w:right w:val="single" w:sz="4" w:space="0" w:color="auto"/>
            </w:tcBorders>
            <w:shd w:val="clear" w:color="auto" w:fill="auto"/>
            <w:vAlign w:val="center"/>
            <w:hideMark/>
          </w:tcPr>
          <w:p w14:paraId="20E31FDE"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112</w:t>
            </w:r>
          </w:p>
        </w:tc>
        <w:tc>
          <w:tcPr>
            <w:tcW w:w="2126" w:type="dxa"/>
            <w:tcBorders>
              <w:top w:val="nil"/>
              <w:left w:val="nil"/>
              <w:bottom w:val="single" w:sz="4" w:space="0" w:color="auto"/>
              <w:right w:val="double" w:sz="6" w:space="0" w:color="auto"/>
            </w:tcBorders>
            <w:shd w:val="clear" w:color="auto" w:fill="auto"/>
            <w:vAlign w:val="center"/>
            <w:hideMark/>
          </w:tcPr>
          <w:p w14:paraId="444A520D"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130,4</w:t>
            </w:r>
          </w:p>
        </w:tc>
      </w:tr>
      <w:tr w:rsidR="00BE7D51" w:rsidRPr="00F343CF" w14:paraId="00D6CDD7" w14:textId="77777777" w:rsidTr="00C26307">
        <w:trPr>
          <w:trHeight w:val="185"/>
        </w:trPr>
        <w:tc>
          <w:tcPr>
            <w:tcW w:w="4111" w:type="dxa"/>
            <w:tcBorders>
              <w:top w:val="nil"/>
              <w:left w:val="double" w:sz="6" w:space="0" w:color="auto"/>
              <w:bottom w:val="double" w:sz="6" w:space="0" w:color="auto"/>
              <w:right w:val="single" w:sz="4" w:space="0" w:color="auto"/>
            </w:tcBorders>
            <w:shd w:val="clear" w:color="auto" w:fill="auto"/>
            <w:vAlign w:val="bottom"/>
            <w:hideMark/>
          </w:tcPr>
          <w:p w14:paraId="4ECE2B8B" w14:textId="77777777" w:rsidR="00BE7D51" w:rsidRPr="00F343CF" w:rsidRDefault="00BE7D51" w:rsidP="00F343CF">
            <w:pPr>
              <w:spacing w:after="0" w:line="240" w:lineRule="auto"/>
              <w:rPr>
                <w:rFonts w:ascii="Times New Roman" w:eastAsia="Times New Roman" w:hAnsi="Times New Roman"/>
                <w:lang w:eastAsia="ru-RU"/>
              </w:rPr>
            </w:pPr>
            <w:r w:rsidRPr="00F343CF">
              <w:rPr>
                <w:rFonts w:ascii="Times New Roman" w:eastAsia="Times New Roman" w:hAnsi="Times New Roman"/>
                <w:lang w:eastAsia="ru-RU"/>
              </w:rPr>
              <w:t>Фактическое исполнение</w:t>
            </w:r>
          </w:p>
        </w:tc>
        <w:tc>
          <w:tcPr>
            <w:tcW w:w="1559" w:type="dxa"/>
            <w:tcBorders>
              <w:top w:val="nil"/>
              <w:left w:val="nil"/>
              <w:bottom w:val="double" w:sz="6" w:space="0" w:color="auto"/>
              <w:right w:val="single" w:sz="4" w:space="0" w:color="auto"/>
            </w:tcBorders>
            <w:shd w:val="clear" w:color="auto" w:fill="auto"/>
            <w:noWrap/>
            <w:vAlign w:val="center"/>
            <w:hideMark/>
          </w:tcPr>
          <w:p w14:paraId="56694158"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637,1</w:t>
            </w:r>
          </w:p>
        </w:tc>
        <w:tc>
          <w:tcPr>
            <w:tcW w:w="1560" w:type="dxa"/>
            <w:tcBorders>
              <w:top w:val="nil"/>
              <w:left w:val="nil"/>
              <w:bottom w:val="double" w:sz="6" w:space="0" w:color="auto"/>
              <w:right w:val="single" w:sz="4" w:space="0" w:color="auto"/>
            </w:tcBorders>
            <w:shd w:val="clear" w:color="auto" w:fill="auto"/>
            <w:noWrap/>
            <w:vAlign w:val="center"/>
            <w:hideMark/>
          </w:tcPr>
          <w:p w14:paraId="1EFCC29C"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370,0</w:t>
            </w:r>
          </w:p>
        </w:tc>
        <w:tc>
          <w:tcPr>
            <w:tcW w:w="2126" w:type="dxa"/>
            <w:tcBorders>
              <w:top w:val="nil"/>
              <w:left w:val="nil"/>
              <w:bottom w:val="double" w:sz="6" w:space="0" w:color="auto"/>
              <w:right w:val="double" w:sz="6" w:space="0" w:color="auto"/>
            </w:tcBorders>
            <w:shd w:val="clear" w:color="auto" w:fill="auto"/>
            <w:noWrap/>
            <w:vAlign w:val="center"/>
            <w:hideMark/>
          </w:tcPr>
          <w:p w14:paraId="61C294E4" w14:textId="77777777" w:rsidR="00BE7D51" w:rsidRPr="00F343CF" w:rsidRDefault="00BE7D51" w:rsidP="00C26307">
            <w:pPr>
              <w:spacing w:after="0" w:line="240" w:lineRule="auto"/>
              <w:jc w:val="center"/>
              <w:rPr>
                <w:rFonts w:ascii="Times New Roman" w:eastAsia="Times New Roman" w:hAnsi="Times New Roman"/>
                <w:lang w:eastAsia="ru-RU"/>
              </w:rPr>
            </w:pPr>
            <w:r w:rsidRPr="00F343CF">
              <w:rPr>
                <w:rFonts w:ascii="Times New Roman" w:eastAsia="Times New Roman" w:hAnsi="Times New Roman"/>
                <w:lang w:eastAsia="ru-RU"/>
              </w:rPr>
              <w:t>х</w:t>
            </w:r>
          </w:p>
        </w:tc>
      </w:tr>
    </w:tbl>
    <w:p w14:paraId="4BA370DE" w14:textId="77777777" w:rsidR="00BE7D51" w:rsidRPr="00F343CF" w:rsidRDefault="00BE7D51" w:rsidP="00BE7D51">
      <w:pPr>
        <w:pStyle w:val="ConsPlusNormal"/>
        <w:spacing w:line="240" w:lineRule="atLeast"/>
        <w:ind w:right="142" w:firstLine="0"/>
        <w:contextualSpacing/>
        <w:mirrorIndents/>
        <w:jc w:val="both"/>
        <w:rPr>
          <w:rFonts w:ascii="Times New Roman" w:hAnsi="Times New Roman" w:cs="Times New Roman"/>
          <w:color w:val="0070C0"/>
          <w:sz w:val="28"/>
          <w:szCs w:val="28"/>
        </w:rPr>
      </w:pPr>
    </w:p>
    <w:p w14:paraId="582DE497" w14:textId="77777777" w:rsidR="00BE7D51" w:rsidRPr="00F343CF" w:rsidRDefault="00BE7D51" w:rsidP="00F343CF">
      <w:pPr>
        <w:spacing w:after="0" w:line="240" w:lineRule="auto"/>
        <w:ind w:firstLine="851"/>
        <w:jc w:val="both"/>
        <w:rPr>
          <w:rFonts w:ascii="Times New Roman" w:hAnsi="Times New Roman"/>
          <w:sz w:val="28"/>
          <w:szCs w:val="28"/>
        </w:rPr>
      </w:pPr>
      <w:r w:rsidRPr="00F343CF">
        <w:rPr>
          <w:rFonts w:ascii="Times New Roman" w:hAnsi="Times New Roman"/>
          <w:sz w:val="28"/>
          <w:szCs w:val="28"/>
        </w:rPr>
        <w:t>В 2018 году внесены изменения в значения целевого показателя «17. Количество объектов культуры, образования в сфере культуры, архивных учреждений и объектов туристской и обеспечивающей инфраструктуры, на которых осуществлено строительство, реконструкция, капитальный ремонт» в 2018 году увеличены до 6 единиц, на 2019 год –до 11 единиц. Финансовые средства предусмотрены в 2018 году, в связи с поздним выделением средств исполнение целевых показателей запланировано на 2019 год.</w:t>
      </w:r>
    </w:p>
    <w:p w14:paraId="30D67316" w14:textId="77777777" w:rsidR="00BE7D51" w:rsidRDefault="00BE7D51" w:rsidP="001424F6">
      <w:pPr>
        <w:spacing w:after="0" w:line="240" w:lineRule="auto"/>
        <w:ind w:firstLine="851"/>
        <w:jc w:val="both"/>
        <w:rPr>
          <w:rFonts w:ascii="Times New Roman" w:hAnsi="Times New Roman"/>
          <w:sz w:val="28"/>
          <w:szCs w:val="28"/>
        </w:rPr>
      </w:pPr>
    </w:p>
    <w:p w14:paraId="3A440A9E" w14:textId="036E0B48" w:rsidR="008942BB" w:rsidRPr="001424F6" w:rsidRDefault="008942BB" w:rsidP="001424F6">
      <w:pPr>
        <w:spacing w:after="0" w:line="240" w:lineRule="auto"/>
        <w:ind w:firstLine="851"/>
        <w:jc w:val="both"/>
        <w:rPr>
          <w:rFonts w:ascii="Times New Roman" w:hAnsi="Times New Roman"/>
          <w:sz w:val="28"/>
          <w:szCs w:val="28"/>
        </w:rPr>
      </w:pPr>
      <w:r w:rsidRPr="001424F6">
        <w:rPr>
          <w:rFonts w:ascii="Times New Roman" w:hAnsi="Times New Roman"/>
          <w:sz w:val="28"/>
          <w:szCs w:val="28"/>
        </w:rPr>
        <w:t>Согласно отчету о реализации мероприятий госпрограммы за 2018 год, размещенному в КИАС Архангельской области, годовые плановые назначения составляют 2 072,8 млн.руб., в т.ч. за счет федерального бюджета − 56,4 млн.руб., областного бюджета – 2 016,5 млн.руб., и отличаются от утвержденных бюджетных ассигнований в сводной бюджетной росписи на 2,1 млн.руб. в связи со сложившейся экономией по результатам проведения конкурсных процедур у инспекции по охране объектов культурного наследия Архангельской области и возвратом данных средств  в</w:t>
      </w:r>
      <w:r w:rsidR="001424F6">
        <w:rPr>
          <w:rFonts w:ascii="Times New Roman" w:hAnsi="Times New Roman"/>
          <w:sz w:val="28"/>
          <w:szCs w:val="28"/>
        </w:rPr>
        <w:t xml:space="preserve"> областной бюджет (26.12.2018).</w:t>
      </w:r>
    </w:p>
    <w:p w14:paraId="5F5822CB" w14:textId="7BBB06C0" w:rsidR="008942BB" w:rsidRPr="001424F6" w:rsidRDefault="008942BB" w:rsidP="001424F6">
      <w:pPr>
        <w:spacing w:after="0" w:line="240" w:lineRule="auto"/>
        <w:ind w:firstLine="851"/>
        <w:jc w:val="both"/>
        <w:rPr>
          <w:rFonts w:ascii="Times New Roman" w:hAnsi="Times New Roman"/>
          <w:sz w:val="28"/>
          <w:szCs w:val="28"/>
        </w:rPr>
      </w:pPr>
      <w:r w:rsidRPr="001424F6">
        <w:rPr>
          <w:rFonts w:ascii="Times New Roman" w:hAnsi="Times New Roman"/>
          <w:sz w:val="28"/>
          <w:szCs w:val="28"/>
        </w:rPr>
        <w:t xml:space="preserve">Исполнение мероприятий программы за 2018 год за счет федерального и областного бюджетов составило в общей сумме 2 041,4 млн.руб. или 98,6 % к плану года. </w:t>
      </w:r>
    </w:p>
    <w:p w14:paraId="533BA5F4" w14:textId="319FB8A2" w:rsidR="008942BB" w:rsidRDefault="008942BB" w:rsidP="001424F6">
      <w:pPr>
        <w:spacing w:after="0" w:line="240" w:lineRule="auto"/>
        <w:ind w:firstLine="851"/>
        <w:jc w:val="both"/>
        <w:rPr>
          <w:rFonts w:ascii="Times New Roman" w:hAnsi="Times New Roman"/>
          <w:sz w:val="28"/>
          <w:szCs w:val="28"/>
        </w:rPr>
      </w:pPr>
      <w:r w:rsidRPr="001424F6">
        <w:rPr>
          <w:rFonts w:ascii="Times New Roman" w:hAnsi="Times New Roman"/>
          <w:sz w:val="28"/>
          <w:szCs w:val="28"/>
        </w:rPr>
        <w:t>Информация об исполнении госпрограммы в разрезе исполнителей – главных распорядителей бюджетных средств за 2018 год представлена в таблице</w:t>
      </w:r>
      <w:r w:rsidR="001424F6">
        <w:rPr>
          <w:rFonts w:ascii="Times New Roman" w:hAnsi="Times New Roman"/>
          <w:sz w:val="28"/>
          <w:szCs w:val="28"/>
        </w:rPr>
        <w:t xml:space="preserve"> </w:t>
      </w:r>
      <w:r w:rsidR="001424F6" w:rsidRPr="001424F6">
        <w:rPr>
          <w:rFonts w:ascii="Times New Roman" w:hAnsi="Times New Roman"/>
          <w:sz w:val="28"/>
          <w:szCs w:val="28"/>
          <w:highlight w:val="yellow"/>
        </w:rPr>
        <w:t>___</w:t>
      </w:r>
      <w:r w:rsidRPr="001424F6">
        <w:rPr>
          <w:rFonts w:ascii="Times New Roman" w:hAnsi="Times New Roman"/>
          <w:sz w:val="28"/>
          <w:szCs w:val="28"/>
        </w:rPr>
        <w:t>.</w:t>
      </w:r>
    </w:p>
    <w:p w14:paraId="63AF01C1" w14:textId="77777777" w:rsidR="00315BF4" w:rsidRDefault="00315BF4" w:rsidP="001424F6">
      <w:pPr>
        <w:widowControl w:val="0"/>
        <w:autoSpaceDE w:val="0"/>
        <w:autoSpaceDN w:val="0"/>
        <w:spacing w:after="0" w:line="240" w:lineRule="auto"/>
        <w:rPr>
          <w:rFonts w:ascii="Times New Roman" w:hAnsi="Times New Roman"/>
          <w:sz w:val="24"/>
          <w:szCs w:val="24"/>
        </w:rPr>
      </w:pPr>
    </w:p>
    <w:p w14:paraId="325A642C" w14:textId="5FD2FDD5" w:rsidR="008942BB" w:rsidRPr="001424F6" w:rsidRDefault="001424F6" w:rsidP="001424F6">
      <w:pPr>
        <w:widowControl w:val="0"/>
        <w:autoSpaceDE w:val="0"/>
        <w:autoSpaceDN w:val="0"/>
        <w:spacing w:after="0" w:line="240" w:lineRule="auto"/>
        <w:rPr>
          <w:rFonts w:ascii="Times New Roman" w:hAnsi="Times New Roman"/>
          <w:sz w:val="24"/>
          <w:szCs w:val="24"/>
        </w:rPr>
      </w:pPr>
      <w:r w:rsidRPr="00800AC8">
        <w:rPr>
          <w:rFonts w:ascii="Times New Roman" w:hAnsi="Times New Roman"/>
          <w:sz w:val="24"/>
          <w:szCs w:val="24"/>
        </w:rPr>
        <w:t xml:space="preserve">Таблица </w:t>
      </w:r>
      <w:r w:rsidRPr="00800AC8">
        <w:rPr>
          <w:rFonts w:ascii="Times New Roman" w:hAnsi="Times New Roman"/>
          <w:sz w:val="24"/>
          <w:szCs w:val="24"/>
        </w:rPr>
        <w:fldChar w:fldCharType="begin"/>
      </w:r>
      <w:r w:rsidRPr="00800AC8">
        <w:rPr>
          <w:rFonts w:ascii="Times New Roman" w:hAnsi="Times New Roman"/>
          <w:sz w:val="24"/>
          <w:szCs w:val="24"/>
        </w:rPr>
        <w:instrText xml:space="preserve"> SEQ Таблица \* ARABIC </w:instrText>
      </w:r>
      <w:r w:rsidRPr="00800AC8">
        <w:rPr>
          <w:rFonts w:ascii="Times New Roman" w:hAnsi="Times New Roman"/>
          <w:sz w:val="24"/>
          <w:szCs w:val="24"/>
        </w:rPr>
        <w:fldChar w:fldCharType="separate"/>
      </w:r>
      <w:r w:rsidR="008504FA">
        <w:rPr>
          <w:rFonts w:ascii="Times New Roman" w:hAnsi="Times New Roman"/>
          <w:noProof/>
          <w:sz w:val="24"/>
          <w:szCs w:val="24"/>
        </w:rPr>
        <w:t>47</w:t>
      </w:r>
      <w:r w:rsidRPr="00800AC8">
        <w:rPr>
          <w:rFonts w:ascii="Times New Roman" w:hAnsi="Times New Roman"/>
          <w:sz w:val="24"/>
          <w:szCs w:val="24"/>
        </w:rPr>
        <w:fldChar w:fldCharType="end"/>
      </w:r>
      <w:r w:rsidRPr="00800AC8">
        <w:rPr>
          <w:rFonts w:ascii="Times New Roman" w:hAnsi="Times New Roman"/>
          <w:sz w:val="24"/>
          <w:szCs w:val="24"/>
        </w:rPr>
        <w:t xml:space="preserve">. </w:t>
      </w:r>
      <w:r w:rsidR="008942BB" w:rsidRPr="001424F6">
        <w:rPr>
          <w:rFonts w:ascii="Times New Roman" w:hAnsi="Times New Roman"/>
          <w:sz w:val="24"/>
          <w:szCs w:val="24"/>
        </w:rPr>
        <w:t xml:space="preserve">Исполнение госпрограммы главными распорядителями, млн.руб.  </w:t>
      </w:r>
    </w:p>
    <w:tbl>
      <w:tblPr>
        <w:tblW w:w="9356" w:type="dxa"/>
        <w:tblInd w:w="-23" w:type="dxa"/>
        <w:tblLook w:val="04A0" w:firstRow="1" w:lastRow="0" w:firstColumn="1" w:lastColumn="0" w:noHBand="0" w:noVBand="1"/>
      </w:tblPr>
      <w:tblGrid>
        <w:gridCol w:w="3829"/>
        <w:gridCol w:w="1560"/>
        <w:gridCol w:w="1392"/>
        <w:gridCol w:w="1254"/>
        <w:gridCol w:w="1321"/>
      </w:tblGrid>
      <w:tr w:rsidR="008942BB" w:rsidRPr="001424F6" w14:paraId="5147F92C" w14:textId="77777777" w:rsidTr="006055B5">
        <w:trPr>
          <w:trHeight w:val="955"/>
          <w:tblHeader/>
        </w:trPr>
        <w:tc>
          <w:tcPr>
            <w:tcW w:w="396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0C1C05A" w14:textId="77777777" w:rsidR="008942BB" w:rsidRPr="00587695" w:rsidRDefault="008942BB" w:rsidP="001424F6">
            <w:pPr>
              <w:spacing w:after="0" w:line="240" w:lineRule="auto"/>
              <w:jc w:val="center"/>
              <w:rPr>
                <w:rFonts w:ascii="Times New Roman" w:eastAsia="Times New Roman" w:hAnsi="Times New Roman"/>
                <w:color w:val="000000"/>
                <w:lang w:eastAsia="ru-RU"/>
              </w:rPr>
            </w:pPr>
            <w:r w:rsidRPr="00587695">
              <w:rPr>
                <w:rFonts w:ascii="Times New Roman" w:eastAsia="Times New Roman" w:hAnsi="Times New Roman"/>
                <w:color w:val="000000"/>
                <w:lang w:eastAsia="ru-RU"/>
              </w:rPr>
              <w:t>Исполнитель</w:t>
            </w:r>
          </w:p>
        </w:tc>
        <w:tc>
          <w:tcPr>
            <w:tcW w:w="1560" w:type="dxa"/>
            <w:tcBorders>
              <w:top w:val="double" w:sz="6" w:space="0" w:color="auto"/>
              <w:left w:val="nil"/>
              <w:bottom w:val="single" w:sz="4" w:space="0" w:color="auto"/>
              <w:right w:val="single" w:sz="4" w:space="0" w:color="auto"/>
            </w:tcBorders>
            <w:shd w:val="clear" w:color="000000" w:fill="FFFFFF"/>
            <w:vAlign w:val="center"/>
            <w:hideMark/>
          </w:tcPr>
          <w:p w14:paraId="33FD2AC4" w14:textId="77777777" w:rsidR="008942BB" w:rsidRPr="00587695" w:rsidRDefault="008942BB" w:rsidP="001424F6">
            <w:pPr>
              <w:spacing w:after="0" w:line="240" w:lineRule="auto"/>
              <w:jc w:val="center"/>
              <w:rPr>
                <w:rFonts w:ascii="Times New Roman" w:eastAsia="Times New Roman" w:hAnsi="Times New Roman"/>
                <w:color w:val="000000"/>
                <w:lang w:eastAsia="ru-RU"/>
              </w:rPr>
            </w:pPr>
            <w:r w:rsidRPr="00587695">
              <w:rPr>
                <w:rFonts w:ascii="Times New Roman" w:eastAsia="Times New Roman" w:hAnsi="Times New Roman"/>
                <w:color w:val="000000"/>
                <w:lang w:eastAsia="ru-RU"/>
              </w:rPr>
              <w:t>Утверждено на год (в ред. 14.12.2018                          № 34-4-ОЗ)</w:t>
            </w:r>
          </w:p>
        </w:tc>
        <w:tc>
          <w:tcPr>
            <w:tcW w:w="1392" w:type="dxa"/>
            <w:tcBorders>
              <w:top w:val="double" w:sz="6" w:space="0" w:color="auto"/>
              <w:left w:val="nil"/>
              <w:bottom w:val="single" w:sz="4" w:space="0" w:color="auto"/>
              <w:right w:val="single" w:sz="4" w:space="0" w:color="auto"/>
            </w:tcBorders>
            <w:shd w:val="clear" w:color="000000" w:fill="FFFFFF"/>
            <w:vAlign w:val="center"/>
            <w:hideMark/>
          </w:tcPr>
          <w:p w14:paraId="125E7487" w14:textId="77777777" w:rsidR="008942BB" w:rsidRPr="00587695" w:rsidRDefault="008942BB" w:rsidP="001424F6">
            <w:pPr>
              <w:spacing w:after="0" w:line="240" w:lineRule="auto"/>
              <w:jc w:val="center"/>
              <w:rPr>
                <w:rFonts w:ascii="Times New Roman" w:eastAsia="Times New Roman" w:hAnsi="Times New Roman"/>
                <w:lang w:eastAsia="ru-RU"/>
              </w:rPr>
            </w:pPr>
            <w:r w:rsidRPr="00587695">
              <w:rPr>
                <w:rFonts w:ascii="Times New Roman" w:eastAsia="Times New Roman" w:hAnsi="Times New Roman"/>
                <w:lang w:eastAsia="ru-RU"/>
              </w:rPr>
              <w:t xml:space="preserve">Уточненная сводная бюджетная роспись на 2018 год </w:t>
            </w:r>
          </w:p>
        </w:tc>
        <w:tc>
          <w:tcPr>
            <w:tcW w:w="1159" w:type="dxa"/>
            <w:tcBorders>
              <w:top w:val="double" w:sz="6" w:space="0" w:color="auto"/>
              <w:left w:val="nil"/>
              <w:bottom w:val="single" w:sz="4" w:space="0" w:color="auto"/>
              <w:right w:val="single" w:sz="4" w:space="0" w:color="auto"/>
            </w:tcBorders>
            <w:shd w:val="clear" w:color="000000" w:fill="FFFFFF"/>
            <w:vAlign w:val="center"/>
            <w:hideMark/>
          </w:tcPr>
          <w:p w14:paraId="4CA911EB" w14:textId="77777777" w:rsidR="008942BB" w:rsidRPr="00587695" w:rsidRDefault="008942BB" w:rsidP="001424F6">
            <w:pPr>
              <w:spacing w:after="0" w:line="240" w:lineRule="auto"/>
              <w:jc w:val="center"/>
              <w:rPr>
                <w:rFonts w:ascii="Times New Roman" w:eastAsia="Times New Roman" w:hAnsi="Times New Roman"/>
                <w:color w:val="000000"/>
                <w:lang w:eastAsia="ru-RU"/>
              </w:rPr>
            </w:pPr>
            <w:r w:rsidRPr="00587695">
              <w:rPr>
                <w:rFonts w:ascii="Times New Roman" w:eastAsia="Times New Roman" w:hAnsi="Times New Roman"/>
                <w:color w:val="000000"/>
                <w:lang w:eastAsia="ru-RU"/>
              </w:rPr>
              <w:t xml:space="preserve">Исполнено 2018 год </w:t>
            </w:r>
          </w:p>
        </w:tc>
        <w:tc>
          <w:tcPr>
            <w:tcW w:w="1276" w:type="dxa"/>
            <w:tcBorders>
              <w:top w:val="double" w:sz="6" w:space="0" w:color="auto"/>
              <w:left w:val="nil"/>
              <w:bottom w:val="single" w:sz="4" w:space="0" w:color="auto"/>
              <w:right w:val="double" w:sz="6" w:space="0" w:color="auto"/>
            </w:tcBorders>
            <w:shd w:val="clear" w:color="000000" w:fill="FFFFFF"/>
            <w:vAlign w:val="center"/>
            <w:hideMark/>
          </w:tcPr>
          <w:p w14:paraId="0D214B07" w14:textId="77777777" w:rsidR="008942BB" w:rsidRPr="00587695" w:rsidRDefault="008942BB" w:rsidP="001424F6">
            <w:pPr>
              <w:spacing w:after="0" w:line="240" w:lineRule="auto"/>
              <w:jc w:val="center"/>
              <w:rPr>
                <w:rFonts w:ascii="Times New Roman" w:eastAsia="Times New Roman" w:hAnsi="Times New Roman"/>
                <w:color w:val="000000"/>
                <w:lang w:eastAsia="ru-RU"/>
              </w:rPr>
            </w:pPr>
            <w:r w:rsidRPr="00587695">
              <w:rPr>
                <w:rFonts w:ascii="Times New Roman" w:eastAsia="Times New Roman" w:hAnsi="Times New Roman"/>
                <w:color w:val="000000"/>
                <w:lang w:eastAsia="ru-RU"/>
              </w:rPr>
              <w:t xml:space="preserve"> % исполнения к росписи</w:t>
            </w:r>
          </w:p>
        </w:tc>
      </w:tr>
      <w:tr w:rsidR="008942BB" w:rsidRPr="001424F6" w14:paraId="145573B0" w14:textId="77777777" w:rsidTr="00587695">
        <w:trPr>
          <w:trHeight w:val="264"/>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512EFE93" w14:textId="77777777" w:rsidR="008942BB" w:rsidRPr="00587695" w:rsidRDefault="008942BB" w:rsidP="001424F6">
            <w:pPr>
              <w:spacing w:after="0" w:line="240" w:lineRule="auto"/>
              <w:rPr>
                <w:rFonts w:ascii="Times New Roman" w:eastAsia="Times New Roman" w:hAnsi="Times New Roman"/>
                <w:lang w:eastAsia="ru-RU"/>
              </w:rPr>
            </w:pPr>
            <w:r w:rsidRPr="00587695">
              <w:rPr>
                <w:rFonts w:ascii="Times New Roman" w:eastAsia="Times New Roman" w:hAnsi="Times New Roman"/>
                <w:lang w:eastAsia="ru-RU"/>
              </w:rPr>
              <w:t>Всего</w:t>
            </w:r>
          </w:p>
        </w:tc>
        <w:tc>
          <w:tcPr>
            <w:tcW w:w="1560" w:type="dxa"/>
            <w:tcBorders>
              <w:top w:val="nil"/>
              <w:left w:val="nil"/>
              <w:bottom w:val="single" w:sz="4" w:space="0" w:color="auto"/>
              <w:right w:val="single" w:sz="4" w:space="0" w:color="auto"/>
            </w:tcBorders>
            <w:shd w:val="clear" w:color="auto" w:fill="auto"/>
            <w:noWrap/>
            <w:vAlign w:val="bottom"/>
            <w:hideMark/>
          </w:tcPr>
          <w:p w14:paraId="12E93555"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2 057,1</w:t>
            </w:r>
          </w:p>
        </w:tc>
        <w:tc>
          <w:tcPr>
            <w:tcW w:w="1392" w:type="dxa"/>
            <w:tcBorders>
              <w:top w:val="nil"/>
              <w:left w:val="nil"/>
              <w:bottom w:val="single" w:sz="4" w:space="0" w:color="auto"/>
              <w:right w:val="single" w:sz="4" w:space="0" w:color="auto"/>
            </w:tcBorders>
            <w:shd w:val="clear" w:color="auto" w:fill="auto"/>
            <w:noWrap/>
            <w:vAlign w:val="bottom"/>
            <w:hideMark/>
          </w:tcPr>
          <w:p w14:paraId="17AFAEE3"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2 070,8</w:t>
            </w:r>
          </w:p>
        </w:tc>
        <w:tc>
          <w:tcPr>
            <w:tcW w:w="1159" w:type="dxa"/>
            <w:tcBorders>
              <w:top w:val="nil"/>
              <w:left w:val="nil"/>
              <w:bottom w:val="single" w:sz="4" w:space="0" w:color="auto"/>
              <w:right w:val="single" w:sz="4" w:space="0" w:color="auto"/>
            </w:tcBorders>
            <w:shd w:val="clear" w:color="auto" w:fill="auto"/>
            <w:noWrap/>
            <w:vAlign w:val="bottom"/>
            <w:hideMark/>
          </w:tcPr>
          <w:p w14:paraId="49D4E5FF"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2 041,4</w:t>
            </w:r>
          </w:p>
        </w:tc>
        <w:tc>
          <w:tcPr>
            <w:tcW w:w="1276" w:type="dxa"/>
            <w:tcBorders>
              <w:top w:val="nil"/>
              <w:left w:val="nil"/>
              <w:bottom w:val="single" w:sz="4" w:space="0" w:color="auto"/>
              <w:right w:val="double" w:sz="6" w:space="0" w:color="auto"/>
            </w:tcBorders>
            <w:shd w:val="clear" w:color="auto" w:fill="auto"/>
            <w:noWrap/>
            <w:vAlign w:val="bottom"/>
            <w:hideMark/>
          </w:tcPr>
          <w:p w14:paraId="078855EF"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98,6</w:t>
            </w:r>
          </w:p>
        </w:tc>
      </w:tr>
      <w:tr w:rsidR="008942BB" w:rsidRPr="001424F6" w14:paraId="57099A6B" w14:textId="77777777" w:rsidTr="00587695">
        <w:trPr>
          <w:trHeight w:val="126"/>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2D43F3D1" w14:textId="77777777" w:rsidR="008942BB" w:rsidRPr="00587695" w:rsidRDefault="008942BB" w:rsidP="001424F6">
            <w:pPr>
              <w:spacing w:after="0" w:line="240" w:lineRule="auto"/>
              <w:rPr>
                <w:rFonts w:ascii="Times New Roman" w:eastAsia="Times New Roman" w:hAnsi="Times New Roman"/>
                <w:color w:val="000000"/>
                <w:lang w:eastAsia="ru-RU"/>
              </w:rPr>
            </w:pPr>
            <w:r w:rsidRPr="00587695">
              <w:rPr>
                <w:rFonts w:ascii="Times New Roman" w:eastAsia="Times New Roman" w:hAnsi="Times New Roman"/>
                <w:color w:val="000000"/>
                <w:lang w:eastAsia="ru-RU"/>
              </w:rPr>
              <w:t>Министерство культуры</w:t>
            </w:r>
          </w:p>
        </w:tc>
        <w:tc>
          <w:tcPr>
            <w:tcW w:w="1560" w:type="dxa"/>
            <w:tcBorders>
              <w:top w:val="nil"/>
              <w:left w:val="nil"/>
              <w:bottom w:val="single" w:sz="4" w:space="0" w:color="auto"/>
              <w:right w:val="single" w:sz="4" w:space="0" w:color="auto"/>
            </w:tcBorders>
            <w:shd w:val="clear" w:color="auto" w:fill="auto"/>
            <w:noWrap/>
            <w:vAlign w:val="bottom"/>
            <w:hideMark/>
          </w:tcPr>
          <w:p w14:paraId="22ED5A57"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1 647,2</w:t>
            </w:r>
          </w:p>
        </w:tc>
        <w:tc>
          <w:tcPr>
            <w:tcW w:w="1392" w:type="dxa"/>
            <w:tcBorders>
              <w:top w:val="nil"/>
              <w:left w:val="nil"/>
              <w:bottom w:val="single" w:sz="4" w:space="0" w:color="auto"/>
              <w:right w:val="single" w:sz="4" w:space="0" w:color="auto"/>
            </w:tcBorders>
            <w:shd w:val="clear" w:color="auto" w:fill="auto"/>
            <w:noWrap/>
            <w:vAlign w:val="bottom"/>
            <w:hideMark/>
          </w:tcPr>
          <w:p w14:paraId="06AF850A"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1 663,0</w:t>
            </w:r>
          </w:p>
        </w:tc>
        <w:tc>
          <w:tcPr>
            <w:tcW w:w="1159" w:type="dxa"/>
            <w:tcBorders>
              <w:top w:val="nil"/>
              <w:left w:val="nil"/>
              <w:bottom w:val="single" w:sz="4" w:space="0" w:color="auto"/>
              <w:right w:val="single" w:sz="4" w:space="0" w:color="auto"/>
            </w:tcBorders>
            <w:shd w:val="clear" w:color="auto" w:fill="auto"/>
            <w:noWrap/>
            <w:vAlign w:val="bottom"/>
            <w:hideMark/>
          </w:tcPr>
          <w:p w14:paraId="168F8469"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1 661,0</w:t>
            </w:r>
          </w:p>
        </w:tc>
        <w:tc>
          <w:tcPr>
            <w:tcW w:w="1276" w:type="dxa"/>
            <w:tcBorders>
              <w:top w:val="nil"/>
              <w:left w:val="nil"/>
              <w:bottom w:val="single" w:sz="4" w:space="0" w:color="auto"/>
              <w:right w:val="double" w:sz="6" w:space="0" w:color="auto"/>
            </w:tcBorders>
            <w:shd w:val="clear" w:color="auto" w:fill="auto"/>
            <w:noWrap/>
            <w:vAlign w:val="bottom"/>
            <w:hideMark/>
          </w:tcPr>
          <w:p w14:paraId="1AD77754"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99,9</w:t>
            </w:r>
          </w:p>
        </w:tc>
      </w:tr>
      <w:tr w:rsidR="008942BB" w:rsidRPr="001424F6" w14:paraId="68F41139" w14:textId="77777777" w:rsidTr="00587695">
        <w:trPr>
          <w:trHeight w:val="441"/>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2675F0F6" w14:textId="77777777" w:rsidR="008942BB" w:rsidRPr="00587695" w:rsidRDefault="008942BB" w:rsidP="001424F6">
            <w:pPr>
              <w:spacing w:after="0" w:line="240" w:lineRule="auto"/>
              <w:rPr>
                <w:rFonts w:ascii="Times New Roman" w:eastAsia="Times New Roman" w:hAnsi="Times New Roman"/>
                <w:color w:val="000000"/>
                <w:lang w:eastAsia="ru-RU"/>
              </w:rPr>
            </w:pPr>
            <w:r w:rsidRPr="00587695">
              <w:rPr>
                <w:rFonts w:ascii="Times New Roman" w:eastAsia="Times New Roman" w:hAnsi="Times New Roman"/>
                <w:color w:val="000000"/>
                <w:lang w:eastAsia="ru-RU"/>
              </w:rPr>
              <w:t>Инспекция по охране объектов культурного наследия</w:t>
            </w:r>
          </w:p>
        </w:tc>
        <w:tc>
          <w:tcPr>
            <w:tcW w:w="1560" w:type="dxa"/>
            <w:tcBorders>
              <w:top w:val="nil"/>
              <w:left w:val="nil"/>
              <w:bottom w:val="single" w:sz="4" w:space="0" w:color="auto"/>
              <w:right w:val="single" w:sz="4" w:space="0" w:color="auto"/>
            </w:tcBorders>
            <w:shd w:val="clear" w:color="auto" w:fill="auto"/>
            <w:noWrap/>
            <w:vAlign w:val="bottom"/>
            <w:hideMark/>
          </w:tcPr>
          <w:p w14:paraId="15A9CB09"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106,7</w:t>
            </w:r>
          </w:p>
        </w:tc>
        <w:tc>
          <w:tcPr>
            <w:tcW w:w="1392" w:type="dxa"/>
            <w:tcBorders>
              <w:top w:val="nil"/>
              <w:left w:val="nil"/>
              <w:bottom w:val="single" w:sz="4" w:space="0" w:color="auto"/>
              <w:right w:val="single" w:sz="4" w:space="0" w:color="auto"/>
            </w:tcBorders>
            <w:shd w:val="clear" w:color="auto" w:fill="auto"/>
            <w:noWrap/>
            <w:vAlign w:val="bottom"/>
            <w:hideMark/>
          </w:tcPr>
          <w:p w14:paraId="2DDEDE8E"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104,6</w:t>
            </w:r>
          </w:p>
        </w:tc>
        <w:tc>
          <w:tcPr>
            <w:tcW w:w="1159" w:type="dxa"/>
            <w:tcBorders>
              <w:top w:val="nil"/>
              <w:left w:val="nil"/>
              <w:bottom w:val="single" w:sz="4" w:space="0" w:color="auto"/>
              <w:right w:val="single" w:sz="4" w:space="0" w:color="auto"/>
            </w:tcBorders>
            <w:shd w:val="clear" w:color="auto" w:fill="auto"/>
            <w:noWrap/>
            <w:vAlign w:val="bottom"/>
            <w:hideMark/>
          </w:tcPr>
          <w:p w14:paraId="5A0CAF99"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99,6</w:t>
            </w:r>
          </w:p>
        </w:tc>
        <w:tc>
          <w:tcPr>
            <w:tcW w:w="1276" w:type="dxa"/>
            <w:tcBorders>
              <w:top w:val="nil"/>
              <w:left w:val="nil"/>
              <w:bottom w:val="single" w:sz="4" w:space="0" w:color="auto"/>
              <w:right w:val="double" w:sz="6" w:space="0" w:color="auto"/>
            </w:tcBorders>
            <w:shd w:val="clear" w:color="auto" w:fill="auto"/>
            <w:noWrap/>
            <w:vAlign w:val="bottom"/>
            <w:hideMark/>
          </w:tcPr>
          <w:p w14:paraId="33B95B65"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95,2</w:t>
            </w:r>
          </w:p>
        </w:tc>
      </w:tr>
      <w:tr w:rsidR="008942BB" w:rsidRPr="001424F6" w14:paraId="2024048C" w14:textId="77777777" w:rsidTr="00587695">
        <w:trPr>
          <w:trHeight w:val="335"/>
        </w:trPr>
        <w:tc>
          <w:tcPr>
            <w:tcW w:w="3969" w:type="dxa"/>
            <w:tcBorders>
              <w:top w:val="nil"/>
              <w:left w:val="double" w:sz="6" w:space="0" w:color="auto"/>
              <w:bottom w:val="double" w:sz="6" w:space="0" w:color="auto"/>
              <w:right w:val="single" w:sz="4" w:space="0" w:color="auto"/>
            </w:tcBorders>
            <w:shd w:val="clear" w:color="auto" w:fill="auto"/>
            <w:vAlign w:val="center"/>
            <w:hideMark/>
          </w:tcPr>
          <w:p w14:paraId="7645A83F" w14:textId="77777777" w:rsidR="008942BB" w:rsidRPr="00587695" w:rsidRDefault="008942BB" w:rsidP="001424F6">
            <w:pPr>
              <w:spacing w:after="0" w:line="240" w:lineRule="auto"/>
              <w:rPr>
                <w:rFonts w:ascii="Times New Roman" w:eastAsia="Times New Roman" w:hAnsi="Times New Roman"/>
                <w:color w:val="000000"/>
                <w:lang w:eastAsia="ru-RU"/>
              </w:rPr>
            </w:pPr>
            <w:r w:rsidRPr="00587695">
              <w:rPr>
                <w:rFonts w:ascii="Times New Roman" w:eastAsia="Times New Roman" w:hAnsi="Times New Roman"/>
                <w:color w:val="000000"/>
                <w:lang w:eastAsia="ru-RU"/>
              </w:rPr>
              <w:t>Министерство строительства и архитектуры</w:t>
            </w:r>
          </w:p>
        </w:tc>
        <w:tc>
          <w:tcPr>
            <w:tcW w:w="1560" w:type="dxa"/>
            <w:tcBorders>
              <w:top w:val="nil"/>
              <w:left w:val="nil"/>
              <w:bottom w:val="double" w:sz="6" w:space="0" w:color="auto"/>
              <w:right w:val="single" w:sz="4" w:space="0" w:color="auto"/>
            </w:tcBorders>
            <w:shd w:val="clear" w:color="auto" w:fill="auto"/>
            <w:noWrap/>
            <w:vAlign w:val="bottom"/>
            <w:hideMark/>
          </w:tcPr>
          <w:p w14:paraId="69547258"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303,2</w:t>
            </w:r>
          </w:p>
        </w:tc>
        <w:tc>
          <w:tcPr>
            <w:tcW w:w="1392" w:type="dxa"/>
            <w:tcBorders>
              <w:top w:val="nil"/>
              <w:left w:val="nil"/>
              <w:bottom w:val="double" w:sz="6" w:space="0" w:color="auto"/>
              <w:right w:val="single" w:sz="4" w:space="0" w:color="auto"/>
            </w:tcBorders>
            <w:shd w:val="clear" w:color="auto" w:fill="auto"/>
            <w:noWrap/>
            <w:vAlign w:val="bottom"/>
            <w:hideMark/>
          </w:tcPr>
          <w:p w14:paraId="67B384BD"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303,2</w:t>
            </w:r>
          </w:p>
        </w:tc>
        <w:tc>
          <w:tcPr>
            <w:tcW w:w="1159" w:type="dxa"/>
            <w:tcBorders>
              <w:top w:val="nil"/>
              <w:left w:val="nil"/>
              <w:bottom w:val="double" w:sz="6" w:space="0" w:color="auto"/>
              <w:right w:val="single" w:sz="4" w:space="0" w:color="auto"/>
            </w:tcBorders>
            <w:shd w:val="clear" w:color="auto" w:fill="auto"/>
            <w:noWrap/>
            <w:vAlign w:val="bottom"/>
            <w:hideMark/>
          </w:tcPr>
          <w:p w14:paraId="6CF840A4"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280,8</w:t>
            </w:r>
          </w:p>
        </w:tc>
        <w:tc>
          <w:tcPr>
            <w:tcW w:w="1276" w:type="dxa"/>
            <w:tcBorders>
              <w:top w:val="nil"/>
              <w:left w:val="nil"/>
              <w:bottom w:val="double" w:sz="6" w:space="0" w:color="auto"/>
              <w:right w:val="double" w:sz="6" w:space="0" w:color="auto"/>
            </w:tcBorders>
            <w:shd w:val="clear" w:color="auto" w:fill="auto"/>
            <w:noWrap/>
            <w:vAlign w:val="bottom"/>
            <w:hideMark/>
          </w:tcPr>
          <w:p w14:paraId="0AD4C8B2" w14:textId="77777777" w:rsidR="008942BB" w:rsidRPr="00587695" w:rsidRDefault="008942BB" w:rsidP="00587695">
            <w:pPr>
              <w:spacing w:after="0" w:line="240" w:lineRule="auto"/>
              <w:jc w:val="right"/>
              <w:rPr>
                <w:rFonts w:ascii="Times New Roman" w:eastAsia="Times New Roman" w:hAnsi="Times New Roman"/>
                <w:lang w:eastAsia="ru-RU"/>
              </w:rPr>
            </w:pPr>
            <w:r w:rsidRPr="00587695">
              <w:rPr>
                <w:rFonts w:ascii="Times New Roman" w:eastAsia="Times New Roman" w:hAnsi="Times New Roman"/>
                <w:lang w:eastAsia="ru-RU"/>
              </w:rPr>
              <w:t>92,6</w:t>
            </w:r>
          </w:p>
        </w:tc>
      </w:tr>
    </w:tbl>
    <w:p w14:paraId="20CF24F6" w14:textId="77777777" w:rsidR="008942BB" w:rsidRPr="00587695" w:rsidRDefault="008942BB" w:rsidP="00587695">
      <w:pPr>
        <w:spacing w:after="0" w:line="240" w:lineRule="auto"/>
        <w:ind w:firstLine="851"/>
        <w:jc w:val="both"/>
        <w:rPr>
          <w:rFonts w:ascii="Times New Roman" w:hAnsi="Times New Roman"/>
          <w:sz w:val="28"/>
          <w:szCs w:val="28"/>
        </w:rPr>
      </w:pPr>
    </w:p>
    <w:p w14:paraId="45C9AA63" w14:textId="77777777" w:rsidR="008942BB" w:rsidRPr="00587695" w:rsidRDefault="008942BB" w:rsidP="00587695">
      <w:pPr>
        <w:spacing w:after="0" w:line="240" w:lineRule="auto"/>
        <w:ind w:firstLine="851"/>
        <w:jc w:val="both"/>
        <w:rPr>
          <w:rFonts w:ascii="Times New Roman" w:hAnsi="Times New Roman"/>
          <w:sz w:val="28"/>
          <w:szCs w:val="28"/>
        </w:rPr>
      </w:pPr>
      <w:r w:rsidRPr="00587695">
        <w:rPr>
          <w:rFonts w:ascii="Times New Roman" w:hAnsi="Times New Roman"/>
          <w:sz w:val="28"/>
          <w:szCs w:val="28"/>
        </w:rPr>
        <w:lastRenderedPageBreak/>
        <w:t xml:space="preserve">Согласно отчету о реализации госпрограммы по итогам 2018 года не выполнены или выполнены с нарушением срока следующие мероприятия: </w:t>
      </w:r>
    </w:p>
    <w:p w14:paraId="649A7A92" w14:textId="7B9C146E" w:rsidR="008942BB" w:rsidRPr="00587695" w:rsidRDefault="008942BB" w:rsidP="00587695">
      <w:pPr>
        <w:spacing w:after="0" w:line="240" w:lineRule="auto"/>
        <w:ind w:firstLine="851"/>
        <w:jc w:val="both"/>
        <w:rPr>
          <w:rFonts w:ascii="Times New Roman" w:hAnsi="Times New Roman"/>
          <w:sz w:val="28"/>
          <w:szCs w:val="28"/>
        </w:rPr>
      </w:pPr>
      <w:r w:rsidRPr="00587695">
        <w:rPr>
          <w:rFonts w:ascii="Times New Roman" w:hAnsi="Times New Roman"/>
          <w:sz w:val="28"/>
          <w:szCs w:val="28"/>
        </w:rPr>
        <w:t>1.1. Реализация мер популяризации и государственной охраны объектов культурного наследия» в связи с тем, что установка информационных надписей требовалась на объектах культурного наследия в удаленных населенных пунктах с трудной транспортной доступностью показатель выполнен не в полном об</w:t>
      </w:r>
      <w:r w:rsidR="004A077A">
        <w:rPr>
          <w:rFonts w:ascii="Times New Roman" w:hAnsi="Times New Roman"/>
          <w:sz w:val="28"/>
          <w:szCs w:val="28"/>
        </w:rPr>
        <w:t>ъеме (план 60 ед., факт 49 ед.).</w:t>
      </w:r>
    </w:p>
    <w:p w14:paraId="155D0E61" w14:textId="0A1C1606" w:rsidR="008942BB" w:rsidRPr="004A077A" w:rsidRDefault="008942BB" w:rsidP="004A077A">
      <w:pPr>
        <w:spacing w:after="0" w:line="240" w:lineRule="auto"/>
        <w:ind w:firstLine="851"/>
        <w:jc w:val="both"/>
        <w:rPr>
          <w:rFonts w:ascii="Times New Roman" w:hAnsi="Times New Roman"/>
          <w:sz w:val="28"/>
          <w:szCs w:val="28"/>
        </w:rPr>
      </w:pPr>
      <w:r w:rsidRPr="004A077A">
        <w:rPr>
          <w:rFonts w:ascii="Times New Roman" w:hAnsi="Times New Roman"/>
          <w:sz w:val="28"/>
          <w:szCs w:val="28"/>
        </w:rPr>
        <w:t>1.2.9.  «Дом полковника Карцева (ветеринарная лаборатория)» по адресу: г. Архангельск, наб. Северной Двины, д. 121», нарушен установленный срок 30 ноября, подрядчиком нарушены условия контракта: научно-проектная документация по реставрации объекта разработана, но не получено положительное заключение государственной экспертизы проектной документации. В 2019 году после получения положительного заключения государственной экспертизы проектной документации будет подписан акт выполненных работ</w:t>
      </w:r>
      <w:r w:rsidR="004A077A">
        <w:rPr>
          <w:rFonts w:ascii="Times New Roman" w:hAnsi="Times New Roman"/>
          <w:sz w:val="28"/>
          <w:szCs w:val="28"/>
        </w:rPr>
        <w:t>.</w:t>
      </w:r>
    </w:p>
    <w:p w14:paraId="2DFD62D3" w14:textId="77777777" w:rsidR="008942BB" w:rsidRPr="004A077A" w:rsidRDefault="008942BB" w:rsidP="004A077A">
      <w:pPr>
        <w:spacing w:after="0" w:line="240" w:lineRule="auto"/>
        <w:ind w:firstLine="851"/>
        <w:jc w:val="both"/>
        <w:rPr>
          <w:rFonts w:ascii="Times New Roman" w:hAnsi="Times New Roman"/>
          <w:sz w:val="28"/>
          <w:szCs w:val="28"/>
        </w:rPr>
      </w:pPr>
      <w:r w:rsidRPr="004A077A">
        <w:rPr>
          <w:rFonts w:ascii="Times New Roman" w:hAnsi="Times New Roman"/>
          <w:sz w:val="28"/>
          <w:szCs w:val="28"/>
        </w:rPr>
        <w:t>2.11.1. Проектно-изыскательские работы и строительство здания фондохранилища государственного бюджетного учреждения культуры Архангельской области «Государственное музейное объединение «Художественная культура Русского Севера» в г. Архангельске для сохранения музейного фонда Российской Федерации», нарушен установленный срок 28 декабря. Проектной организацией разработана проектная документация, но не получено положительное заключение государственной экспертизы проектной документации в связи с доработкой специальных технических условий по пожарной безопасности. В 2019 году после получения положительного заключения государственной экспертизы проектной документации будет подписан акт выполненных работ.</w:t>
      </w:r>
    </w:p>
    <w:p w14:paraId="4C101B50" w14:textId="7F390E8D" w:rsidR="007C1C62" w:rsidRPr="001E055E" w:rsidRDefault="00210DE5" w:rsidP="00157986">
      <w:pPr>
        <w:pStyle w:val="2"/>
        <w:spacing w:line="240" w:lineRule="auto"/>
        <w:jc w:val="center"/>
        <w:rPr>
          <w:rFonts w:ascii="Times New Roman" w:hAnsi="Times New Roman"/>
          <w:b w:val="0"/>
          <w:lang w:val="ru-RU"/>
        </w:rPr>
      </w:pPr>
      <w:bookmarkStart w:id="86" w:name="_Toc9262594"/>
      <w:r>
        <w:rPr>
          <w:rFonts w:ascii="Times New Roman" w:hAnsi="Times New Roman"/>
          <w:b w:val="0"/>
          <w:lang w:val="ru-RU"/>
        </w:rPr>
        <w:t>4</w:t>
      </w:r>
      <w:r w:rsidR="009B3FE9" w:rsidRPr="001E055E">
        <w:rPr>
          <w:rFonts w:ascii="Times New Roman" w:hAnsi="Times New Roman"/>
          <w:b w:val="0"/>
          <w:lang w:val="ru-RU"/>
        </w:rPr>
        <w:t>.</w:t>
      </w:r>
      <w:r>
        <w:rPr>
          <w:rFonts w:ascii="Times New Roman" w:hAnsi="Times New Roman"/>
          <w:b w:val="0"/>
          <w:lang w:val="ru-RU"/>
        </w:rPr>
        <w:t>10</w:t>
      </w:r>
      <w:r w:rsidR="009B3FE9" w:rsidRPr="001E055E">
        <w:rPr>
          <w:rFonts w:ascii="Times New Roman" w:hAnsi="Times New Roman"/>
          <w:b w:val="0"/>
          <w:lang w:val="ru-RU"/>
        </w:rPr>
        <w:t>.</w:t>
      </w:r>
      <w:r w:rsidR="007C1C62" w:rsidRPr="001E055E">
        <w:rPr>
          <w:rFonts w:ascii="Times New Roman" w:hAnsi="Times New Roman"/>
          <w:b w:val="0"/>
          <w:lang w:val="ru-RU"/>
        </w:rPr>
        <w:t xml:space="preserve"> Расходы </w:t>
      </w:r>
      <w:r w:rsidR="004A1A0C" w:rsidRPr="001E055E">
        <w:rPr>
          <w:rFonts w:ascii="Times New Roman" w:hAnsi="Times New Roman"/>
          <w:b w:val="0"/>
          <w:lang w:val="ru-RU"/>
        </w:rPr>
        <w:t xml:space="preserve">на </w:t>
      </w:r>
      <w:r w:rsidR="00157986" w:rsidRPr="001E055E">
        <w:rPr>
          <w:rFonts w:ascii="Times New Roman" w:hAnsi="Times New Roman"/>
          <w:b w:val="0"/>
          <w:lang w:val="ru-RU"/>
        </w:rPr>
        <w:t>з</w:t>
      </w:r>
      <w:r w:rsidR="009B3FE9" w:rsidRPr="001E055E">
        <w:rPr>
          <w:rFonts w:ascii="Times New Roman" w:hAnsi="Times New Roman"/>
          <w:b w:val="0"/>
          <w:lang w:val="ru-RU"/>
        </w:rPr>
        <w:t>дравоохранение</w:t>
      </w:r>
      <w:bookmarkEnd w:id="86"/>
    </w:p>
    <w:p w14:paraId="392147AC" w14:textId="55EF6072" w:rsidR="001E055E" w:rsidRPr="00094A18" w:rsidRDefault="001E055E" w:rsidP="001E055E">
      <w:pPr>
        <w:spacing w:after="0" w:line="240" w:lineRule="auto"/>
        <w:ind w:firstLine="851"/>
        <w:jc w:val="both"/>
        <w:rPr>
          <w:rFonts w:ascii="Times New Roman" w:hAnsi="Times New Roman"/>
          <w:sz w:val="28"/>
          <w:szCs w:val="28"/>
        </w:rPr>
      </w:pPr>
      <w:r w:rsidRPr="00094A18">
        <w:rPr>
          <w:rFonts w:ascii="Times New Roman" w:hAnsi="Times New Roman"/>
          <w:sz w:val="28"/>
          <w:szCs w:val="28"/>
        </w:rPr>
        <w:t xml:space="preserve">Расходы областного бюджета по разделу «Здравоохранение» за 2018 год составили 6 830,5 млн.руб. или 110,2% к бюджетным ассигнованиям, утвержденным областным законом </w:t>
      </w:r>
      <w:r w:rsidR="00094A18">
        <w:rPr>
          <w:rFonts w:ascii="Times New Roman" w:hAnsi="Times New Roman"/>
          <w:sz w:val="28"/>
          <w:szCs w:val="28"/>
        </w:rPr>
        <w:t>«Об</w:t>
      </w:r>
      <w:r w:rsidRPr="00094A18">
        <w:rPr>
          <w:rFonts w:ascii="Times New Roman" w:hAnsi="Times New Roman"/>
          <w:sz w:val="28"/>
          <w:szCs w:val="28"/>
        </w:rPr>
        <w:t xml:space="preserve"> </w:t>
      </w:r>
      <w:r w:rsidR="00094A18">
        <w:rPr>
          <w:rFonts w:ascii="Times New Roman" w:hAnsi="Times New Roman"/>
          <w:sz w:val="28"/>
          <w:szCs w:val="28"/>
        </w:rPr>
        <w:t xml:space="preserve">областном </w:t>
      </w:r>
      <w:r w:rsidRPr="00094A18">
        <w:rPr>
          <w:rFonts w:ascii="Times New Roman" w:hAnsi="Times New Roman"/>
          <w:sz w:val="28"/>
          <w:szCs w:val="28"/>
        </w:rPr>
        <w:t>бюджете</w:t>
      </w:r>
      <w:r w:rsidR="00094A18">
        <w:rPr>
          <w:rFonts w:ascii="Times New Roman" w:hAnsi="Times New Roman"/>
          <w:sz w:val="28"/>
          <w:szCs w:val="28"/>
        </w:rPr>
        <w:t>»</w:t>
      </w:r>
      <w:r w:rsidRPr="00094A18">
        <w:rPr>
          <w:rFonts w:ascii="Times New Roman" w:hAnsi="Times New Roman"/>
          <w:sz w:val="28"/>
          <w:szCs w:val="28"/>
        </w:rPr>
        <w:t xml:space="preserve"> (в ред</w:t>
      </w:r>
      <w:r w:rsidR="00094A18">
        <w:rPr>
          <w:rFonts w:ascii="Times New Roman" w:hAnsi="Times New Roman"/>
          <w:sz w:val="28"/>
          <w:szCs w:val="28"/>
        </w:rPr>
        <w:t>.</w:t>
      </w:r>
      <w:r w:rsidRPr="00094A18">
        <w:rPr>
          <w:rFonts w:ascii="Times New Roman" w:hAnsi="Times New Roman"/>
          <w:sz w:val="28"/>
          <w:szCs w:val="28"/>
        </w:rPr>
        <w:t xml:space="preserve"> от 14.12.2018) и 99,2% к уточненной сводной бюджетной росписи</w:t>
      </w:r>
      <w:r w:rsidR="00094A18">
        <w:rPr>
          <w:rFonts w:ascii="Times New Roman" w:hAnsi="Times New Roman"/>
          <w:sz w:val="28"/>
          <w:szCs w:val="28"/>
        </w:rPr>
        <w:t xml:space="preserve"> на 31.12.2018</w:t>
      </w:r>
      <w:r w:rsidRPr="00094A18">
        <w:rPr>
          <w:rFonts w:ascii="Times New Roman" w:hAnsi="Times New Roman"/>
          <w:sz w:val="28"/>
          <w:szCs w:val="28"/>
        </w:rPr>
        <w:t>.</w:t>
      </w:r>
    </w:p>
    <w:p w14:paraId="4CC76F98" w14:textId="16750F08" w:rsidR="001E055E" w:rsidRPr="00094A18" w:rsidRDefault="001E055E" w:rsidP="001E055E">
      <w:pPr>
        <w:spacing w:after="0" w:line="240" w:lineRule="auto"/>
        <w:ind w:firstLine="851"/>
        <w:jc w:val="both"/>
        <w:rPr>
          <w:rFonts w:ascii="Times New Roman" w:hAnsi="Times New Roman"/>
          <w:sz w:val="28"/>
          <w:szCs w:val="28"/>
        </w:rPr>
      </w:pPr>
      <w:r w:rsidRPr="00094A18">
        <w:rPr>
          <w:rFonts w:ascii="Times New Roman" w:hAnsi="Times New Roman"/>
          <w:sz w:val="28"/>
          <w:szCs w:val="28"/>
        </w:rPr>
        <w:t>В сравнении с 2017 годом, расходы областного бюджета, произведенные в 2018 году по разделу «Здравоохранение», выросли на 1 364,0 млн.руб. или на 2</w:t>
      </w:r>
      <w:r w:rsidR="004F76AF">
        <w:rPr>
          <w:rFonts w:ascii="Times New Roman" w:hAnsi="Times New Roman"/>
          <w:sz w:val="28"/>
          <w:szCs w:val="28"/>
        </w:rPr>
        <w:t>5,0</w:t>
      </w:r>
      <w:r w:rsidRPr="00094A18">
        <w:rPr>
          <w:rFonts w:ascii="Times New Roman" w:hAnsi="Times New Roman"/>
          <w:sz w:val="28"/>
          <w:szCs w:val="28"/>
        </w:rPr>
        <w:t>%.</w:t>
      </w:r>
    </w:p>
    <w:p w14:paraId="1A10F975" w14:textId="32C31932" w:rsidR="001E055E" w:rsidRPr="004F76AF" w:rsidRDefault="001E055E" w:rsidP="001E055E">
      <w:pPr>
        <w:spacing w:after="0" w:line="240" w:lineRule="auto"/>
        <w:ind w:firstLine="851"/>
        <w:jc w:val="both"/>
        <w:rPr>
          <w:rFonts w:ascii="Times New Roman" w:hAnsi="Times New Roman"/>
          <w:sz w:val="28"/>
          <w:szCs w:val="28"/>
        </w:rPr>
      </w:pPr>
      <w:r w:rsidRPr="004F76AF">
        <w:rPr>
          <w:rFonts w:ascii="Times New Roman" w:hAnsi="Times New Roman"/>
          <w:sz w:val="28"/>
          <w:szCs w:val="28"/>
        </w:rPr>
        <w:t>Объем расходов по разделу «Здравоохранение» за 2018 год в общем объеме расходов составил 9,04%, в 2017 году дан</w:t>
      </w:r>
      <w:r w:rsidR="004F76AF">
        <w:rPr>
          <w:rFonts w:ascii="Times New Roman" w:hAnsi="Times New Roman"/>
          <w:sz w:val="28"/>
          <w:szCs w:val="28"/>
        </w:rPr>
        <w:t>ный показатель составлял 7,73%.</w:t>
      </w:r>
    </w:p>
    <w:p w14:paraId="183EABD0" w14:textId="77777777" w:rsidR="001E055E" w:rsidRPr="000B5554" w:rsidRDefault="001E055E" w:rsidP="001E055E">
      <w:pPr>
        <w:spacing w:after="0" w:line="240" w:lineRule="auto"/>
        <w:ind w:firstLine="851"/>
        <w:jc w:val="both"/>
        <w:rPr>
          <w:rFonts w:ascii="Times New Roman" w:hAnsi="Times New Roman"/>
          <w:sz w:val="28"/>
          <w:szCs w:val="28"/>
        </w:rPr>
      </w:pPr>
      <w:r w:rsidRPr="000B5554">
        <w:rPr>
          <w:rFonts w:ascii="Times New Roman" w:hAnsi="Times New Roman"/>
          <w:sz w:val="28"/>
          <w:szCs w:val="28"/>
        </w:rPr>
        <w:t>Исполнение расходов за 2018 год по разделу «Здравоохранение» в разрезе подразделов представлено ниже:</w:t>
      </w:r>
    </w:p>
    <w:tbl>
      <w:tblPr>
        <w:tblW w:w="9264" w:type="dxa"/>
        <w:tblInd w:w="108" w:type="dxa"/>
        <w:tblLayout w:type="fixed"/>
        <w:tblLook w:val="04A0" w:firstRow="1" w:lastRow="0" w:firstColumn="1" w:lastColumn="0" w:noHBand="0" w:noVBand="1"/>
      </w:tblPr>
      <w:tblGrid>
        <w:gridCol w:w="2996"/>
        <w:gridCol w:w="1276"/>
        <w:gridCol w:w="1275"/>
        <w:gridCol w:w="1276"/>
        <w:gridCol w:w="1134"/>
        <w:gridCol w:w="1307"/>
      </w:tblGrid>
      <w:tr w:rsidR="001E055E" w:rsidRPr="000B5554" w14:paraId="438D761A" w14:textId="77777777" w:rsidTr="001E055E">
        <w:trPr>
          <w:trHeight w:val="733"/>
          <w:tblHeader/>
        </w:trPr>
        <w:tc>
          <w:tcPr>
            <w:tcW w:w="2996" w:type="dxa"/>
            <w:vMerge w:val="restart"/>
            <w:tcBorders>
              <w:top w:val="double" w:sz="4" w:space="0" w:color="auto"/>
              <w:left w:val="double" w:sz="4" w:space="0" w:color="auto"/>
              <w:right w:val="single" w:sz="4" w:space="0" w:color="auto"/>
            </w:tcBorders>
            <w:shd w:val="clear" w:color="auto" w:fill="auto"/>
            <w:noWrap/>
            <w:vAlign w:val="center"/>
            <w:hideMark/>
          </w:tcPr>
          <w:p w14:paraId="375207C8"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r w:rsidRPr="000B5554">
              <w:rPr>
                <w:rFonts w:ascii="Times New Roman" w:eastAsia="Times New Roman" w:hAnsi="Times New Roman"/>
                <w:color w:val="000000"/>
                <w:lang w:eastAsia="ru-RU"/>
              </w:rPr>
              <w:lastRenderedPageBreak/>
              <w:t> Наименование</w:t>
            </w:r>
          </w:p>
        </w:tc>
        <w:tc>
          <w:tcPr>
            <w:tcW w:w="1276" w:type="dxa"/>
            <w:vMerge w:val="restart"/>
            <w:tcBorders>
              <w:top w:val="double" w:sz="4" w:space="0" w:color="auto"/>
              <w:left w:val="nil"/>
              <w:right w:val="single" w:sz="4" w:space="0" w:color="auto"/>
            </w:tcBorders>
            <w:shd w:val="clear" w:color="auto" w:fill="auto"/>
            <w:vAlign w:val="center"/>
            <w:hideMark/>
          </w:tcPr>
          <w:p w14:paraId="6101467E" w14:textId="2A175772" w:rsidR="001E055E" w:rsidRPr="000B5554" w:rsidRDefault="001E055E" w:rsidP="006C3BC8">
            <w:pPr>
              <w:spacing w:after="0" w:line="240" w:lineRule="atLeast"/>
              <w:jc w:val="center"/>
              <w:rPr>
                <w:rFonts w:ascii="Times New Roman" w:eastAsia="Times New Roman" w:hAnsi="Times New Roman"/>
                <w:color w:val="000000"/>
                <w:lang w:eastAsia="ru-RU"/>
              </w:rPr>
            </w:pPr>
            <w:r w:rsidRPr="000B5554">
              <w:rPr>
                <w:rFonts w:ascii="Times New Roman" w:eastAsia="Times New Roman" w:hAnsi="Times New Roman"/>
                <w:color w:val="000000"/>
                <w:lang w:eastAsia="ru-RU"/>
              </w:rPr>
              <w:t>Утверждено областным законом о бюджете (</w:t>
            </w:r>
            <w:r w:rsidRPr="000B5554">
              <w:rPr>
                <w:rFonts w:ascii="Times New Roman" w:hAnsi="Times New Roman"/>
              </w:rPr>
              <w:t>от 14.12.2018</w:t>
            </w:r>
            <w:r w:rsidRPr="000B5554">
              <w:rPr>
                <w:rFonts w:ascii="Times New Roman" w:hAnsi="Times New Roman"/>
                <w:lang w:eastAsia="ru-RU"/>
              </w:rPr>
              <w:t>)</w:t>
            </w:r>
          </w:p>
        </w:tc>
        <w:tc>
          <w:tcPr>
            <w:tcW w:w="1275" w:type="dxa"/>
            <w:vMerge w:val="restart"/>
            <w:tcBorders>
              <w:top w:val="double" w:sz="4" w:space="0" w:color="auto"/>
              <w:left w:val="nil"/>
              <w:right w:val="single" w:sz="4" w:space="0" w:color="auto"/>
            </w:tcBorders>
            <w:shd w:val="clear" w:color="auto" w:fill="auto"/>
            <w:vAlign w:val="center"/>
            <w:hideMark/>
          </w:tcPr>
          <w:p w14:paraId="08FA2A84"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r w:rsidRPr="000B5554">
              <w:rPr>
                <w:rFonts w:ascii="Times New Roman" w:eastAsia="Times New Roman" w:hAnsi="Times New Roman"/>
                <w:color w:val="000000"/>
                <w:lang w:eastAsia="ru-RU"/>
              </w:rPr>
              <w:t>Уточненная сводная бюджетная роспись на 2018 год (млн.руб.)</w:t>
            </w:r>
          </w:p>
        </w:tc>
        <w:tc>
          <w:tcPr>
            <w:tcW w:w="1276" w:type="dxa"/>
            <w:vMerge w:val="restart"/>
            <w:tcBorders>
              <w:top w:val="double" w:sz="4" w:space="0" w:color="auto"/>
              <w:left w:val="nil"/>
              <w:right w:val="single" w:sz="4" w:space="0" w:color="auto"/>
            </w:tcBorders>
            <w:shd w:val="clear" w:color="auto" w:fill="auto"/>
            <w:vAlign w:val="center"/>
            <w:hideMark/>
          </w:tcPr>
          <w:p w14:paraId="003DBC29"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r w:rsidRPr="000B5554">
              <w:rPr>
                <w:rFonts w:ascii="Times New Roman" w:eastAsia="Times New Roman" w:hAnsi="Times New Roman"/>
                <w:color w:val="000000"/>
                <w:lang w:eastAsia="ru-RU"/>
              </w:rPr>
              <w:t>Исполнено за 2018 год (млн.руб.)</w:t>
            </w:r>
          </w:p>
        </w:tc>
        <w:tc>
          <w:tcPr>
            <w:tcW w:w="2441" w:type="dxa"/>
            <w:gridSpan w:val="2"/>
            <w:tcBorders>
              <w:top w:val="double" w:sz="4" w:space="0" w:color="auto"/>
              <w:left w:val="single" w:sz="4" w:space="0" w:color="auto"/>
              <w:bottom w:val="single" w:sz="4" w:space="0" w:color="auto"/>
              <w:right w:val="double" w:sz="4" w:space="0" w:color="auto"/>
            </w:tcBorders>
            <w:shd w:val="clear" w:color="auto" w:fill="auto"/>
            <w:vAlign w:val="center"/>
            <w:hideMark/>
          </w:tcPr>
          <w:p w14:paraId="5B6818D4"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r w:rsidRPr="000B5554">
              <w:rPr>
                <w:rFonts w:ascii="Times New Roman" w:eastAsia="Times New Roman" w:hAnsi="Times New Roman"/>
                <w:color w:val="000000"/>
                <w:lang w:eastAsia="ru-RU"/>
              </w:rPr>
              <w:t>% исполнения</w:t>
            </w:r>
          </w:p>
        </w:tc>
      </w:tr>
      <w:tr w:rsidR="001E055E" w:rsidRPr="000B5554" w14:paraId="1DAD7576" w14:textId="77777777" w:rsidTr="001E055E">
        <w:trPr>
          <w:trHeight w:val="782"/>
          <w:tblHeader/>
        </w:trPr>
        <w:tc>
          <w:tcPr>
            <w:tcW w:w="2996" w:type="dxa"/>
            <w:vMerge/>
            <w:tcBorders>
              <w:left w:val="double" w:sz="4" w:space="0" w:color="auto"/>
              <w:bottom w:val="single" w:sz="4" w:space="0" w:color="auto"/>
              <w:right w:val="single" w:sz="4" w:space="0" w:color="auto"/>
            </w:tcBorders>
            <w:shd w:val="clear" w:color="auto" w:fill="auto"/>
            <w:noWrap/>
            <w:vAlign w:val="center"/>
          </w:tcPr>
          <w:p w14:paraId="24F899B1"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p>
        </w:tc>
        <w:tc>
          <w:tcPr>
            <w:tcW w:w="1276" w:type="dxa"/>
            <w:vMerge/>
            <w:tcBorders>
              <w:left w:val="nil"/>
              <w:bottom w:val="single" w:sz="4" w:space="0" w:color="auto"/>
              <w:right w:val="single" w:sz="4" w:space="0" w:color="auto"/>
            </w:tcBorders>
            <w:shd w:val="clear" w:color="auto" w:fill="auto"/>
            <w:vAlign w:val="center"/>
          </w:tcPr>
          <w:p w14:paraId="702CD165"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p>
        </w:tc>
        <w:tc>
          <w:tcPr>
            <w:tcW w:w="1275" w:type="dxa"/>
            <w:vMerge/>
            <w:tcBorders>
              <w:left w:val="nil"/>
              <w:bottom w:val="single" w:sz="4" w:space="0" w:color="auto"/>
              <w:right w:val="single" w:sz="4" w:space="0" w:color="auto"/>
            </w:tcBorders>
            <w:shd w:val="clear" w:color="auto" w:fill="auto"/>
            <w:vAlign w:val="center"/>
          </w:tcPr>
          <w:p w14:paraId="026A1571"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p>
        </w:tc>
        <w:tc>
          <w:tcPr>
            <w:tcW w:w="1276" w:type="dxa"/>
            <w:vMerge/>
            <w:tcBorders>
              <w:left w:val="nil"/>
              <w:bottom w:val="single" w:sz="4" w:space="0" w:color="auto"/>
              <w:right w:val="single" w:sz="4" w:space="0" w:color="auto"/>
            </w:tcBorders>
            <w:shd w:val="clear" w:color="auto" w:fill="auto"/>
            <w:vAlign w:val="center"/>
          </w:tcPr>
          <w:p w14:paraId="3AC54C5E"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E0F9475"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r w:rsidRPr="000B5554">
              <w:rPr>
                <w:rFonts w:ascii="Times New Roman" w:eastAsia="Times New Roman" w:hAnsi="Times New Roman"/>
                <w:color w:val="000000"/>
                <w:lang w:eastAsia="ru-RU"/>
              </w:rPr>
              <w:t>к утвержденным показателям</w:t>
            </w:r>
          </w:p>
        </w:tc>
        <w:tc>
          <w:tcPr>
            <w:tcW w:w="1307" w:type="dxa"/>
            <w:tcBorders>
              <w:top w:val="single" w:sz="4" w:space="0" w:color="auto"/>
              <w:left w:val="nil"/>
              <w:bottom w:val="single" w:sz="4" w:space="0" w:color="auto"/>
              <w:right w:val="double" w:sz="4" w:space="0" w:color="auto"/>
            </w:tcBorders>
            <w:shd w:val="clear" w:color="auto" w:fill="auto"/>
            <w:vAlign w:val="center"/>
          </w:tcPr>
          <w:p w14:paraId="76BF22F8" w14:textId="77777777" w:rsidR="001E055E" w:rsidRPr="000B5554" w:rsidRDefault="001E055E" w:rsidP="001E055E">
            <w:pPr>
              <w:spacing w:after="0" w:line="240" w:lineRule="atLeast"/>
              <w:jc w:val="center"/>
              <w:rPr>
                <w:rFonts w:ascii="Times New Roman" w:eastAsia="Times New Roman" w:hAnsi="Times New Roman"/>
                <w:color w:val="000000"/>
                <w:lang w:eastAsia="ru-RU"/>
              </w:rPr>
            </w:pPr>
            <w:r w:rsidRPr="000B5554">
              <w:rPr>
                <w:rFonts w:ascii="Times New Roman" w:eastAsia="Times New Roman" w:hAnsi="Times New Roman"/>
                <w:color w:val="000000"/>
                <w:lang w:eastAsia="ru-RU"/>
              </w:rPr>
              <w:t>к показателям сводной бюджетной росписи</w:t>
            </w:r>
          </w:p>
        </w:tc>
      </w:tr>
      <w:tr w:rsidR="001E055E" w:rsidRPr="000B5554" w14:paraId="708150CD" w14:textId="77777777" w:rsidTr="001E055E">
        <w:trPr>
          <w:trHeight w:val="62"/>
        </w:trPr>
        <w:tc>
          <w:tcPr>
            <w:tcW w:w="2996" w:type="dxa"/>
            <w:tcBorders>
              <w:top w:val="single" w:sz="4" w:space="0" w:color="auto"/>
              <w:left w:val="double" w:sz="4" w:space="0" w:color="auto"/>
              <w:bottom w:val="single" w:sz="4" w:space="0" w:color="auto"/>
              <w:right w:val="single" w:sz="4" w:space="0" w:color="auto"/>
            </w:tcBorders>
            <w:shd w:val="clear" w:color="auto" w:fill="auto"/>
            <w:hideMark/>
          </w:tcPr>
          <w:p w14:paraId="228002F7" w14:textId="77777777" w:rsidR="001E055E" w:rsidRPr="000B5554" w:rsidRDefault="001E055E" w:rsidP="001E055E">
            <w:pPr>
              <w:spacing w:after="0" w:line="240" w:lineRule="atLeast"/>
              <w:rPr>
                <w:rFonts w:ascii="Times New Roman" w:eastAsia="Times New Roman" w:hAnsi="Times New Roman"/>
                <w:color w:val="000000"/>
                <w:lang w:eastAsia="ru-RU"/>
              </w:rPr>
            </w:pPr>
            <w:r w:rsidRPr="000B5554">
              <w:rPr>
                <w:rFonts w:ascii="Times New Roman" w:eastAsia="Times New Roman" w:hAnsi="Times New Roman"/>
                <w:color w:val="000000"/>
                <w:lang w:eastAsia="ru-RU"/>
              </w:rPr>
              <w:t>Здравоохранение</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3FE8211"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6 197,5</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75D092D3"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6 882,5</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D9DA1E3"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6 830,5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585769"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110,2</w:t>
            </w:r>
          </w:p>
        </w:tc>
        <w:tc>
          <w:tcPr>
            <w:tcW w:w="1307" w:type="dxa"/>
            <w:tcBorders>
              <w:top w:val="single" w:sz="4" w:space="0" w:color="auto"/>
              <w:left w:val="nil"/>
              <w:bottom w:val="single" w:sz="4" w:space="0" w:color="auto"/>
              <w:right w:val="double" w:sz="4" w:space="0" w:color="auto"/>
            </w:tcBorders>
            <w:shd w:val="clear" w:color="auto" w:fill="auto"/>
            <w:noWrap/>
            <w:vAlign w:val="center"/>
          </w:tcPr>
          <w:p w14:paraId="6F1E17BB"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99,2</w:t>
            </w:r>
          </w:p>
        </w:tc>
      </w:tr>
      <w:tr w:rsidR="001E055E" w:rsidRPr="000B5554" w14:paraId="746F1DFD" w14:textId="77777777" w:rsidTr="001E055E">
        <w:trPr>
          <w:trHeight w:val="300"/>
        </w:trPr>
        <w:tc>
          <w:tcPr>
            <w:tcW w:w="2996" w:type="dxa"/>
            <w:tcBorders>
              <w:top w:val="single" w:sz="4" w:space="0" w:color="auto"/>
              <w:left w:val="double" w:sz="4" w:space="0" w:color="auto"/>
              <w:bottom w:val="single" w:sz="4" w:space="0" w:color="auto"/>
              <w:right w:val="single" w:sz="4" w:space="0" w:color="auto"/>
            </w:tcBorders>
            <w:shd w:val="clear" w:color="auto" w:fill="auto"/>
            <w:hideMark/>
          </w:tcPr>
          <w:p w14:paraId="2C05A9A8" w14:textId="77777777" w:rsidR="001E055E" w:rsidRPr="000B5554" w:rsidRDefault="001E055E" w:rsidP="001E055E">
            <w:pPr>
              <w:spacing w:after="0" w:line="240" w:lineRule="atLeast"/>
              <w:rPr>
                <w:rFonts w:ascii="Times New Roman" w:eastAsia="Times New Roman" w:hAnsi="Times New Roman"/>
                <w:color w:val="000000"/>
                <w:lang w:eastAsia="ru-RU"/>
              </w:rPr>
            </w:pPr>
            <w:r w:rsidRPr="000B5554">
              <w:rPr>
                <w:rFonts w:ascii="Times New Roman" w:eastAsia="Times New Roman" w:hAnsi="Times New Roman"/>
                <w:color w:val="000000"/>
                <w:lang w:eastAsia="ru-RU"/>
              </w:rPr>
              <w:t>Стационарная медицинская помощь (01)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04A5C22"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2 447,1</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6FBD76D7"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2 431,7</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28504EC"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2 428,5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1AC473"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99,2</w:t>
            </w:r>
          </w:p>
        </w:tc>
        <w:tc>
          <w:tcPr>
            <w:tcW w:w="1307" w:type="dxa"/>
            <w:tcBorders>
              <w:top w:val="single" w:sz="4" w:space="0" w:color="auto"/>
              <w:left w:val="nil"/>
              <w:bottom w:val="single" w:sz="4" w:space="0" w:color="auto"/>
              <w:right w:val="double" w:sz="4" w:space="0" w:color="auto"/>
            </w:tcBorders>
            <w:shd w:val="clear" w:color="auto" w:fill="auto"/>
            <w:noWrap/>
            <w:vAlign w:val="center"/>
          </w:tcPr>
          <w:p w14:paraId="21EF4D24"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99,9</w:t>
            </w:r>
          </w:p>
        </w:tc>
      </w:tr>
      <w:tr w:rsidR="001E055E" w:rsidRPr="000B5554" w14:paraId="5EA1914A" w14:textId="77777777" w:rsidTr="001E055E">
        <w:trPr>
          <w:trHeight w:val="129"/>
        </w:trPr>
        <w:tc>
          <w:tcPr>
            <w:tcW w:w="2996" w:type="dxa"/>
            <w:tcBorders>
              <w:top w:val="single" w:sz="4" w:space="0" w:color="auto"/>
              <w:left w:val="double" w:sz="4" w:space="0" w:color="auto"/>
              <w:bottom w:val="single" w:sz="4" w:space="0" w:color="auto"/>
              <w:right w:val="single" w:sz="4" w:space="0" w:color="auto"/>
            </w:tcBorders>
            <w:shd w:val="clear" w:color="auto" w:fill="auto"/>
            <w:hideMark/>
          </w:tcPr>
          <w:p w14:paraId="65DE70CA" w14:textId="77777777" w:rsidR="001E055E" w:rsidRPr="000B5554" w:rsidRDefault="001E055E" w:rsidP="001E055E">
            <w:pPr>
              <w:spacing w:after="0" w:line="240" w:lineRule="atLeast"/>
              <w:rPr>
                <w:rFonts w:ascii="Times New Roman" w:eastAsia="Times New Roman" w:hAnsi="Times New Roman"/>
                <w:color w:val="000000"/>
                <w:lang w:eastAsia="ru-RU"/>
              </w:rPr>
            </w:pPr>
            <w:r w:rsidRPr="000B5554">
              <w:rPr>
                <w:rFonts w:ascii="Times New Roman" w:eastAsia="Times New Roman" w:hAnsi="Times New Roman"/>
                <w:color w:val="000000"/>
                <w:lang w:eastAsia="ru-RU"/>
              </w:rPr>
              <w:t>Амбулаторная помощь (02)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199D538"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1 911,8</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25958509"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2 509,5</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41D6CE1"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2 464,1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6DFF0"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128,9</w:t>
            </w:r>
          </w:p>
        </w:tc>
        <w:tc>
          <w:tcPr>
            <w:tcW w:w="1307" w:type="dxa"/>
            <w:tcBorders>
              <w:top w:val="single" w:sz="4" w:space="0" w:color="auto"/>
              <w:left w:val="nil"/>
              <w:bottom w:val="single" w:sz="4" w:space="0" w:color="auto"/>
              <w:right w:val="double" w:sz="4" w:space="0" w:color="auto"/>
            </w:tcBorders>
            <w:shd w:val="clear" w:color="auto" w:fill="auto"/>
            <w:noWrap/>
            <w:vAlign w:val="center"/>
          </w:tcPr>
          <w:p w14:paraId="5F29B8C0"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98,2</w:t>
            </w:r>
          </w:p>
        </w:tc>
      </w:tr>
      <w:tr w:rsidR="001E055E" w:rsidRPr="000B5554" w14:paraId="7D97466A" w14:textId="77777777" w:rsidTr="001E055E">
        <w:trPr>
          <w:trHeight w:val="129"/>
        </w:trPr>
        <w:tc>
          <w:tcPr>
            <w:tcW w:w="2996" w:type="dxa"/>
            <w:tcBorders>
              <w:top w:val="single" w:sz="4" w:space="0" w:color="auto"/>
              <w:left w:val="double" w:sz="4" w:space="0" w:color="auto"/>
              <w:bottom w:val="single" w:sz="4" w:space="0" w:color="auto"/>
              <w:right w:val="single" w:sz="4" w:space="0" w:color="auto"/>
            </w:tcBorders>
            <w:shd w:val="clear" w:color="auto" w:fill="auto"/>
          </w:tcPr>
          <w:p w14:paraId="774FA12A" w14:textId="77777777" w:rsidR="001E055E" w:rsidRPr="000B5554" w:rsidRDefault="001E055E" w:rsidP="001E055E">
            <w:pPr>
              <w:spacing w:after="0" w:line="240" w:lineRule="atLeast"/>
              <w:rPr>
                <w:rFonts w:ascii="Times New Roman" w:eastAsia="Times New Roman" w:hAnsi="Times New Roman"/>
                <w:color w:val="000000"/>
                <w:lang w:eastAsia="ru-RU"/>
              </w:rPr>
            </w:pPr>
            <w:r w:rsidRPr="000B5554">
              <w:rPr>
                <w:rFonts w:ascii="Times New Roman" w:eastAsia="Times New Roman" w:hAnsi="Times New Roman"/>
                <w:color w:val="000000"/>
                <w:lang w:eastAsia="ru-RU"/>
              </w:rPr>
              <w:t>Медицинская помощь в дневных стационарах всех типов (03)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4E6CDEE"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26,9</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6576FF19"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28,8</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2125418B"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28,8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034B5"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107,0</w:t>
            </w:r>
          </w:p>
        </w:tc>
        <w:tc>
          <w:tcPr>
            <w:tcW w:w="1307" w:type="dxa"/>
            <w:tcBorders>
              <w:top w:val="single" w:sz="4" w:space="0" w:color="auto"/>
              <w:left w:val="nil"/>
              <w:bottom w:val="single" w:sz="4" w:space="0" w:color="auto"/>
              <w:right w:val="double" w:sz="4" w:space="0" w:color="auto"/>
            </w:tcBorders>
            <w:shd w:val="clear" w:color="auto" w:fill="auto"/>
            <w:noWrap/>
            <w:vAlign w:val="center"/>
          </w:tcPr>
          <w:p w14:paraId="7902DAF8"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100,00</w:t>
            </w:r>
          </w:p>
        </w:tc>
      </w:tr>
      <w:tr w:rsidR="001E055E" w:rsidRPr="000B5554" w14:paraId="546FF927" w14:textId="77777777" w:rsidTr="001E055E">
        <w:trPr>
          <w:trHeight w:val="204"/>
        </w:trPr>
        <w:tc>
          <w:tcPr>
            <w:tcW w:w="2996" w:type="dxa"/>
            <w:tcBorders>
              <w:top w:val="single" w:sz="4" w:space="0" w:color="auto"/>
              <w:left w:val="double" w:sz="4" w:space="0" w:color="auto"/>
              <w:bottom w:val="single" w:sz="4" w:space="0" w:color="auto"/>
              <w:right w:val="single" w:sz="4" w:space="0" w:color="auto"/>
            </w:tcBorders>
            <w:shd w:val="clear" w:color="auto" w:fill="auto"/>
            <w:hideMark/>
          </w:tcPr>
          <w:p w14:paraId="2F75471F" w14:textId="77777777" w:rsidR="001E055E" w:rsidRPr="000B5554" w:rsidRDefault="001E055E" w:rsidP="001E055E">
            <w:pPr>
              <w:spacing w:after="0" w:line="240" w:lineRule="atLeast"/>
              <w:rPr>
                <w:rFonts w:ascii="Times New Roman" w:eastAsia="Times New Roman" w:hAnsi="Times New Roman"/>
                <w:color w:val="000000"/>
                <w:lang w:eastAsia="ru-RU"/>
              </w:rPr>
            </w:pPr>
            <w:r w:rsidRPr="000B5554">
              <w:rPr>
                <w:rFonts w:ascii="Times New Roman" w:eastAsia="Times New Roman" w:hAnsi="Times New Roman"/>
                <w:color w:val="000000"/>
                <w:lang w:eastAsia="ru-RU"/>
              </w:rPr>
              <w:t>Скорая медицинская помощь (04)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136386B"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481,1</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581F37A3"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492,3</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0A64F17"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492,2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350E41"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102,3</w:t>
            </w:r>
          </w:p>
        </w:tc>
        <w:tc>
          <w:tcPr>
            <w:tcW w:w="1307" w:type="dxa"/>
            <w:tcBorders>
              <w:top w:val="single" w:sz="4" w:space="0" w:color="auto"/>
              <w:left w:val="nil"/>
              <w:bottom w:val="single" w:sz="4" w:space="0" w:color="auto"/>
              <w:right w:val="double" w:sz="4" w:space="0" w:color="auto"/>
            </w:tcBorders>
            <w:shd w:val="clear" w:color="auto" w:fill="auto"/>
            <w:noWrap/>
            <w:vAlign w:val="center"/>
          </w:tcPr>
          <w:p w14:paraId="5970B8D7"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100,00</w:t>
            </w:r>
          </w:p>
        </w:tc>
      </w:tr>
      <w:tr w:rsidR="001E055E" w:rsidRPr="000B5554" w14:paraId="140A7BDA" w14:textId="77777777" w:rsidTr="001E055E">
        <w:trPr>
          <w:trHeight w:val="300"/>
        </w:trPr>
        <w:tc>
          <w:tcPr>
            <w:tcW w:w="2996" w:type="dxa"/>
            <w:tcBorders>
              <w:top w:val="single" w:sz="4" w:space="0" w:color="auto"/>
              <w:left w:val="double" w:sz="4" w:space="0" w:color="auto"/>
              <w:bottom w:val="single" w:sz="4" w:space="0" w:color="auto"/>
              <w:right w:val="single" w:sz="4" w:space="0" w:color="auto"/>
            </w:tcBorders>
            <w:shd w:val="clear" w:color="auto" w:fill="auto"/>
            <w:hideMark/>
          </w:tcPr>
          <w:p w14:paraId="66B64055" w14:textId="77777777" w:rsidR="001E055E" w:rsidRPr="000B5554" w:rsidRDefault="001E055E" w:rsidP="001E055E">
            <w:pPr>
              <w:spacing w:after="0" w:line="240" w:lineRule="atLeast"/>
              <w:rPr>
                <w:rFonts w:ascii="Times New Roman" w:eastAsia="Times New Roman" w:hAnsi="Times New Roman"/>
                <w:color w:val="000000"/>
                <w:lang w:eastAsia="ru-RU"/>
              </w:rPr>
            </w:pPr>
            <w:r w:rsidRPr="000B5554">
              <w:rPr>
                <w:rFonts w:ascii="Times New Roman" w:eastAsia="Times New Roman" w:hAnsi="Times New Roman"/>
                <w:color w:val="000000"/>
                <w:lang w:eastAsia="ru-RU"/>
              </w:rPr>
              <w:t>Санаторно-оздоровительная помощь (05)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8CEDDAF"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164,8</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331B767D"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173,9</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F9D7340"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173,9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5B2FED"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105,5</w:t>
            </w:r>
          </w:p>
        </w:tc>
        <w:tc>
          <w:tcPr>
            <w:tcW w:w="1307" w:type="dxa"/>
            <w:tcBorders>
              <w:top w:val="single" w:sz="4" w:space="0" w:color="auto"/>
              <w:left w:val="nil"/>
              <w:bottom w:val="single" w:sz="4" w:space="0" w:color="auto"/>
              <w:right w:val="double" w:sz="4" w:space="0" w:color="auto"/>
            </w:tcBorders>
            <w:shd w:val="clear" w:color="auto" w:fill="auto"/>
            <w:noWrap/>
            <w:vAlign w:val="center"/>
          </w:tcPr>
          <w:p w14:paraId="434A4A20"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100,00</w:t>
            </w:r>
          </w:p>
        </w:tc>
      </w:tr>
      <w:tr w:rsidR="001E055E" w:rsidRPr="000B5554" w14:paraId="272B4F1B" w14:textId="77777777" w:rsidTr="001E055E">
        <w:trPr>
          <w:trHeight w:val="765"/>
        </w:trPr>
        <w:tc>
          <w:tcPr>
            <w:tcW w:w="2996" w:type="dxa"/>
            <w:tcBorders>
              <w:top w:val="single" w:sz="4" w:space="0" w:color="auto"/>
              <w:left w:val="double" w:sz="4" w:space="0" w:color="auto"/>
              <w:bottom w:val="single" w:sz="4" w:space="0" w:color="auto"/>
              <w:right w:val="single" w:sz="4" w:space="0" w:color="auto"/>
            </w:tcBorders>
            <w:shd w:val="clear" w:color="auto" w:fill="auto"/>
            <w:hideMark/>
          </w:tcPr>
          <w:p w14:paraId="713E25F2" w14:textId="77777777" w:rsidR="001E055E" w:rsidRPr="000B5554" w:rsidRDefault="001E055E" w:rsidP="001E055E">
            <w:pPr>
              <w:spacing w:after="0" w:line="240" w:lineRule="atLeast"/>
              <w:rPr>
                <w:rFonts w:ascii="Times New Roman" w:eastAsia="Times New Roman" w:hAnsi="Times New Roman"/>
                <w:color w:val="000000"/>
                <w:lang w:eastAsia="ru-RU"/>
              </w:rPr>
            </w:pPr>
            <w:r w:rsidRPr="000B5554">
              <w:rPr>
                <w:rFonts w:ascii="Times New Roman" w:eastAsia="Times New Roman" w:hAnsi="Times New Roman"/>
                <w:color w:val="000000"/>
                <w:lang w:eastAsia="ru-RU"/>
              </w:rPr>
              <w:t>Заготовка, переработка, хранение и обеспечение безопасности донорской крови и ее компонентов (06)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842A740"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144,0</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301749A6"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144,0</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871217A"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144,0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DF353"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100,00</w:t>
            </w:r>
          </w:p>
        </w:tc>
        <w:tc>
          <w:tcPr>
            <w:tcW w:w="1307" w:type="dxa"/>
            <w:tcBorders>
              <w:top w:val="single" w:sz="4" w:space="0" w:color="auto"/>
              <w:left w:val="nil"/>
              <w:bottom w:val="single" w:sz="4" w:space="0" w:color="auto"/>
              <w:right w:val="double" w:sz="4" w:space="0" w:color="auto"/>
            </w:tcBorders>
            <w:shd w:val="clear" w:color="auto" w:fill="auto"/>
            <w:noWrap/>
            <w:vAlign w:val="center"/>
          </w:tcPr>
          <w:p w14:paraId="530CA539"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100,00</w:t>
            </w:r>
          </w:p>
        </w:tc>
      </w:tr>
      <w:tr w:rsidR="001E055E" w:rsidRPr="000B5554" w14:paraId="58E6B865" w14:textId="77777777" w:rsidTr="001E055E">
        <w:trPr>
          <w:trHeight w:val="525"/>
        </w:trPr>
        <w:tc>
          <w:tcPr>
            <w:tcW w:w="2996" w:type="dxa"/>
            <w:tcBorders>
              <w:top w:val="single" w:sz="4" w:space="0" w:color="auto"/>
              <w:left w:val="double" w:sz="4" w:space="0" w:color="auto"/>
              <w:bottom w:val="double" w:sz="4" w:space="0" w:color="auto"/>
              <w:right w:val="single" w:sz="4" w:space="0" w:color="auto"/>
            </w:tcBorders>
            <w:shd w:val="clear" w:color="auto" w:fill="auto"/>
            <w:hideMark/>
          </w:tcPr>
          <w:p w14:paraId="438678A7" w14:textId="77777777" w:rsidR="001E055E" w:rsidRPr="000B5554" w:rsidRDefault="001E055E" w:rsidP="001E055E">
            <w:pPr>
              <w:spacing w:after="0" w:line="240" w:lineRule="atLeast"/>
              <w:rPr>
                <w:rFonts w:ascii="Times New Roman" w:eastAsia="Times New Roman" w:hAnsi="Times New Roman"/>
                <w:color w:val="000000"/>
                <w:lang w:eastAsia="ru-RU"/>
              </w:rPr>
            </w:pPr>
            <w:r w:rsidRPr="000B5554">
              <w:rPr>
                <w:rFonts w:ascii="Times New Roman" w:eastAsia="Times New Roman" w:hAnsi="Times New Roman"/>
                <w:color w:val="000000"/>
                <w:lang w:eastAsia="ru-RU"/>
              </w:rPr>
              <w:t>Другие вопросы в области здравоохранения (09)</w:t>
            </w:r>
          </w:p>
        </w:tc>
        <w:tc>
          <w:tcPr>
            <w:tcW w:w="1276" w:type="dxa"/>
            <w:tcBorders>
              <w:top w:val="single" w:sz="4" w:space="0" w:color="auto"/>
              <w:left w:val="single" w:sz="4" w:space="0" w:color="auto"/>
              <w:bottom w:val="double" w:sz="4" w:space="0" w:color="auto"/>
              <w:right w:val="single" w:sz="4" w:space="0" w:color="auto"/>
            </w:tcBorders>
            <w:shd w:val="clear" w:color="auto" w:fill="auto"/>
            <w:vAlign w:val="center"/>
          </w:tcPr>
          <w:p w14:paraId="18CF8134"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1 021,7</w:t>
            </w:r>
          </w:p>
        </w:tc>
        <w:tc>
          <w:tcPr>
            <w:tcW w:w="1275" w:type="dxa"/>
            <w:tcBorders>
              <w:top w:val="single" w:sz="4" w:space="0" w:color="auto"/>
              <w:left w:val="nil"/>
              <w:bottom w:val="double" w:sz="4" w:space="0" w:color="auto"/>
              <w:right w:val="single" w:sz="4" w:space="0" w:color="auto"/>
            </w:tcBorders>
            <w:shd w:val="clear" w:color="auto" w:fill="auto"/>
            <w:noWrap/>
            <w:vAlign w:val="center"/>
          </w:tcPr>
          <w:p w14:paraId="6B9C55E5"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1 102,2</w:t>
            </w:r>
          </w:p>
        </w:tc>
        <w:tc>
          <w:tcPr>
            <w:tcW w:w="1276" w:type="dxa"/>
            <w:tcBorders>
              <w:top w:val="single" w:sz="4" w:space="0" w:color="auto"/>
              <w:left w:val="nil"/>
              <w:bottom w:val="double" w:sz="4" w:space="0" w:color="auto"/>
              <w:right w:val="single" w:sz="4" w:space="0" w:color="auto"/>
            </w:tcBorders>
            <w:shd w:val="clear" w:color="auto" w:fill="auto"/>
            <w:noWrap/>
            <w:vAlign w:val="center"/>
          </w:tcPr>
          <w:p w14:paraId="67982042"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1 098,9</w:t>
            </w:r>
          </w:p>
        </w:tc>
        <w:tc>
          <w:tcPr>
            <w:tcW w:w="1134" w:type="dxa"/>
            <w:tcBorders>
              <w:top w:val="single" w:sz="4" w:space="0" w:color="auto"/>
              <w:left w:val="single" w:sz="4" w:space="0" w:color="auto"/>
              <w:bottom w:val="double" w:sz="4" w:space="0" w:color="auto"/>
              <w:right w:val="single" w:sz="4" w:space="0" w:color="auto"/>
            </w:tcBorders>
            <w:shd w:val="clear" w:color="auto" w:fill="auto"/>
            <w:noWrap/>
            <w:vAlign w:val="center"/>
          </w:tcPr>
          <w:p w14:paraId="521A7DBC"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107,6</w:t>
            </w:r>
          </w:p>
        </w:tc>
        <w:tc>
          <w:tcPr>
            <w:tcW w:w="1307" w:type="dxa"/>
            <w:tcBorders>
              <w:top w:val="single" w:sz="4" w:space="0" w:color="auto"/>
              <w:left w:val="nil"/>
              <w:bottom w:val="double" w:sz="4" w:space="0" w:color="auto"/>
              <w:right w:val="double" w:sz="4" w:space="0" w:color="auto"/>
            </w:tcBorders>
            <w:shd w:val="clear" w:color="auto" w:fill="auto"/>
            <w:noWrap/>
            <w:vAlign w:val="center"/>
          </w:tcPr>
          <w:p w14:paraId="5D567581" w14:textId="77777777" w:rsidR="001E055E" w:rsidRPr="000B5554" w:rsidRDefault="001E055E" w:rsidP="006C3BC8">
            <w:pPr>
              <w:spacing w:after="0" w:line="240" w:lineRule="atLeast"/>
              <w:jc w:val="right"/>
              <w:rPr>
                <w:rFonts w:ascii="Times New Roman" w:hAnsi="Times New Roman"/>
                <w:color w:val="000000"/>
              </w:rPr>
            </w:pPr>
            <w:r w:rsidRPr="000B5554">
              <w:rPr>
                <w:rFonts w:ascii="Times New Roman" w:hAnsi="Times New Roman"/>
                <w:color w:val="000000"/>
              </w:rPr>
              <w:t>99,7</w:t>
            </w:r>
          </w:p>
        </w:tc>
      </w:tr>
    </w:tbl>
    <w:p w14:paraId="263CCF10" w14:textId="77777777" w:rsidR="001E055E" w:rsidRPr="009A0A36" w:rsidRDefault="001E055E" w:rsidP="001E055E">
      <w:pPr>
        <w:tabs>
          <w:tab w:val="left" w:pos="567"/>
        </w:tabs>
        <w:spacing w:after="0" w:line="240" w:lineRule="auto"/>
        <w:contextualSpacing/>
        <w:jc w:val="center"/>
        <w:rPr>
          <w:rFonts w:ascii="Times New Roman" w:eastAsia="Times New Roman" w:hAnsi="Times New Roman"/>
          <w:sz w:val="28"/>
          <w:szCs w:val="28"/>
          <w:lang w:eastAsia="ru-RU"/>
        </w:rPr>
      </w:pPr>
    </w:p>
    <w:p w14:paraId="05E06086" w14:textId="19C5F4E6" w:rsidR="001E055E" w:rsidRPr="009A0A36" w:rsidRDefault="001E055E" w:rsidP="001E055E">
      <w:pPr>
        <w:spacing w:after="0" w:line="240" w:lineRule="auto"/>
        <w:jc w:val="center"/>
        <w:rPr>
          <w:rFonts w:ascii="Times New Roman" w:hAnsi="Times New Roman"/>
          <w:sz w:val="28"/>
          <w:szCs w:val="28"/>
          <w:u w:val="single"/>
        </w:rPr>
      </w:pPr>
      <w:r w:rsidRPr="009A0A36">
        <w:rPr>
          <w:rFonts w:ascii="Times New Roman" w:hAnsi="Times New Roman"/>
          <w:sz w:val="28"/>
          <w:szCs w:val="28"/>
          <w:u w:val="single"/>
        </w:rPr>
        <w:t>Государственная программа Архангельской области «Развитие здравоохранения Архангельской области (2013 - 202</w:t>
      </w:r>
      <w:r w:rsidR="000A3E48">
        <w:rPr>
          <w:rFonts w:ascii="Times New Roman" w:hAnsi="Times New Roman"/>
          <w:sz w:val="28"/>
          <w:szCs w:val="28"/>
          <w:u w:val="single"/>
        </w:rPr>
        <w:t>4</w:t>
      </w:r>
      <w:r w:rsidRPr="009A0A36">
        <w:rPr>
          <w:rFonts w:ascii="Times New Roman" w:hAnsi="Times New Roman"/>
          <w:sz w:val="28"/>
          <w:szCs w:val="28"/>
          <w:u w:val="single"/>
        </w:rPr>
        <w:t xml:space="preserve"> годы)»</w:t>
      </w:r>
    </w:p>
    <w:p w14:paraId="0BE3A1A4" w14:textId="48801E4E" w:rsidR="001E055E" w:rsidRPr="009A0A36" w:rsidRDefault="001E055E" w:rsidP="001E055E">
      <w:pPr>
        <w:spacing w:after="0" w:line="240" w:lineRule="auto"/>
        <w:ind w:firstLine="851"/>
        <w:jc w:val="both"/>
        <w:rPr>
          <w:rFonts w:ascii="Times New Roman" w:hAnsi="Times New Roman"/>
          <w:sz w:val="28"/>
          <w:szCs w:val="28"/>
        </w:rPr>
      </w:pPr>
      <w:r w:rsidRPr="009A0A36">
        <w:rPr>
          <w:rFonts w:ascii="Times New Roman" w:hAnsi="Times New Roman"/>
          <w:sz w:val="28"/>
          <w:szCs w:val="28"/>
        </w:rPr>
        <w:t>За 2018 год на реализацию государственной программы Архангельской области «Развитие здравоохранения Архангельской области (2013 – 202</w:t>
      </w:r>
      <w:r w:rsidR="00054DBE">
        <w:rPr>
          <w:rFonts w:ascii="Times New Roman" w:hAnsi="Times New Roman"/>
          <w:sz w:val="28"/>
          <w:szCs w:val="28"/>
        </w:rPr>
        <w:t>4</w:t>
      </w:r>
      <w:r w:rsidRPr="009A0A36">
        <w:rPr>
          <w:rFonts w:ascii="Times New Roman" w:hAnsi="Times New Roman"/>
          <w:sz w:val="28"/>
          <w:szCs w:val="28"/>
        </w:rPr>
        <w:t xml:space="preserve"> годы)» направлено 15 315,4 млн.руб.</w:t>
      </w:r>
    </w:p>
    <w:p w14:paraId="36BCC375" w14:textId="035096EB" w:rsidR="001E055E" w:rsidRPr="000A3E48" w:rsidRDefault="001E055E" w:rsidP="000A3E48">
      <w:pPr>
        <w:spacing w:after="0" w:line="240" w:lineRule="auto"/>
        <w:ind w:firstLine="851"/>
        <w:jc w:val="both"/>
        <w:rPr>
          <w:rFonts w:ascii="Times New Roman" w:hAnsi="Times New Roman"/>
          <w:sz w:val="28"/>
          <w:szCs w:val="28"/>
        </w:rPr>
      </w:pPr>
      <w:r w:rsidRPr="000A3E48">
        <w:rPr>
          <w:rFonts w:ascii="Times New Roman" w:hAnsi="Times New Roman"/>
          <w:sz w:val="28"/>
          <w:szCs w:val="28"/>
        </w:rPr>
        <w:t>Областным законом о бюджете (в редакции от 14.12.2018) на реализацию государственной программы «Развитие здравоохранения Архангельской области (2013 – 202</w:t>
      </w:r>
      <w:r w:rsidR="000A3E48">
        <w:rPr>
          <w:rFonts w:ascii="Times New Roman" w:hAnsi="Times New Roman"/>
          <w:sz w:val="28"/>
          <w:szCs w:val="28"/>
        </w:rPr>
        <w:t>4</w:t>
      </w:r>
      <w:r w:rsidRPr="000A3E48">
        <w:rPr>
          <w:rFonts w:ascii="Times New Roman" w:hAnsi="Times New Roman"/>
          <w:sz w:val="28"/>
          <w:szCs w:val="28"/>
        </w:rPr>
        <w:t xml:space="preserve"> годы)» (далее – госпрограмма), предусмотрены ассигнования в сумме 14 710,6 млн.руб., уточненной сводной бюджетной росписью на 2018 год – 15 364,2 млн.руб., кассовые расходы произведены на общую сумму 15 315,4 млн.руб. (99,7 % к показателям уточненной сводной бюджетной росписи на 2018 год).</w:t>
      </w:r>
    </w:p>
    <w:p w14:paraId="02A31FCC" w14:textId="4A60D59D" w:rsidR="001E055E" w:rsidRPr="006055B5" w:rsidRDefault="001E055E" w:rsidP="001E055E">
      <w:pPr>
        <w:spacing w:after="0" w:line="240" w:lineRule="auto"/>
        <w:ind w:firstLine="851"/>
        <w:jc w:val="both"/>
        <w:rPr>
          <w:rFonts w:ascii="Times New Roman" w:hAnsi="Times New Roman"/>
          <w:sz w:val="28"/>
          <w:szCs w:val="28"/>
        </w:rPr>
      </w:pPr>
      <w:r w:rsidRPr="006055B5">
        <w:rPr>
          <w:rFonts w:ascii="Times New Roman" w:hAnsi="Times New Roman"/>
          <w:sz w:val="28"/>
          <w:szCs w:val="28"/>
        </w:rPr>
        <w:t xml:space="preserve">Сведения об исполнении госпрограммы за 2018 год по разделам и подразделам классификации расходов бюджетов приведены в таблице </w:t>
      </w:r>
      <w:r w:rsidR="00315BF4">
        <w:rPr>
          <w:rFonts w:ascii="Times New Roman" w:hAnsi="Times New Roman"/>
          <w:sz w:val="28"/>
          <w:szCs w:val="28"/>
        </w:rPr>
        <w:t>48</w:t>
      </w:r>
      <w:r w:rsidRPr="006055B5">
        <w:rPr>
          <w:rFonts w:ascii="Times New Roman" w:hAnsi="Times New Roman"/>
          <w:sz w:val="28"/>
          <w:szCs w:val="28"/>
        </w:rPr>
        <w:t>:</w:t>
      </w:r>
    </w:p>
    <w:p w14:paraId="470782BE" w14:textId="77777777" w:rsidR="001E055E" w:rsidRPr="006055B5" w:rsidRDefault="001E055E" w:rsidP="001E055E">
      <w:pPr>
        <w:spacing w:after="0" w:line="240" w:lineRule="auto"/>
        <w:ind w:firstLine="851"/>
        <w:jc w:val="both"/>
        <w:rPr>
          <w:rFonts w:ascii="Times New Roman" w:hAnsi="Times New Roman"/>
          <w:sz w:val="28"/>
          <w:szCs w:val="28"/>
        </w:rPr>
      </w:pPr>
    </w:p>
    <w:p w14:paraId="062F7E42" w14:textId="62B3506F" w:rsidR="001E055E" w:rsidRPr="006055B5" w:rsidRDefault="006055B5" w:rsidP="00DE788F">
      <w:pPr>
        <w:spacing w:after="0" w:line="240" w:lineRule="auto"/>
        <w:rPr>
          <w:rFonts w:ascii="Times New Roman" w:hAnsi="Times New Roman"/>
          <w:sz w:val="24"/>
          <w:szCs w:val="24"/>
        </w:rPr>
      </w:pPr>
      <w:r w:rsidRPr="006055B5">
        <w:rPr>
          <w:rFonts w:ascii="Times New Roman" w:hAnsi="Times New Roman"/>
          <w:sz w:val="24"/>
          <w:szCs w:val="24"/>
        </w:rPr>
        <w:t xml:space="preserve">Таблица </w:t>
      </w:r>
      <w:r w:rsidRPr="006055B5">
        <w:rPr>
          <w:rFonts w:ascii="Times New Roman" w:hAnsi="Times New Roman"/>
          <w:sz w:val="24"/>
          <w:szCs w:val="24"/>
        </w:rPr>
        <w:fldChar w:fldCharType="begin"/>
      </w:r>
      <w:r w:rsidRPr="006055B5">
        <w:rPr>
          <w:rFonts w:ascii="Times New Roman" w:hAnsi="Times New Roman"/>
          <w:sz w:val="24"/>
          <w:szCs w:val="24"/>
        </w:rPr>
        <w:instrText xml:space="preserve"> SEQ Таблица \* ARABIC </w:instrText>
      </w:r>
      <w:r w:rsidRPr="006055B5">
        <w:rPr>
          <w:rFonts w:ascii="Times New Roman" w:hAnsi="Times New Roman"/>
          <w:sz w:val="24"/>
          <w:szCs w:val="24"/>
        </w:rPr>
        <w:fldChar w:fldCharType="separate"/>
      </w:r>
      <w:r w:rsidR="008504FA">
        <w:rPr>
          <w:rFonts w:ascii="Times New Roman" w:hAnsi="Times New Roman"/>
          <w:noProof/>
          <w:sz w:val="24"/>
          <w:szCs w:val="24"/>
        </w:rPr>
        <w:t>48</w:t>
      </w:r>
      <w:r w:rsidRPr="006055B5">
        <w:rPr>
          <w:rFonts w:ascii="Times New Roman" w:hAnsi="Times New Roman"/>
          <w:sz w:val="24"/>
          <w:szCs w:val="24"/>
        </w:rPr>
        <w:fldChar w:fldCharType="end"/>
      </w:r>
      <w:r w:rsidRPr="006055B5">
        <w:rPr>
          <w:rFonts w:ascii="Times New Roman" w:hAnsi="Times New Roman"/>
          <w:sz w:val="24"/>
          <w:szCs w:val="24"/>
        </w:rPr>
        <w:t xml:space="preserve">. </w:t>
      </w:r>
      <w:r w:rsidR="001E055E" w:rsidRPr="006055B5">
        <w:rPr>
          <w:rFonts w:ascii="Times New Roman" w:eastAsia="Times New Roman" w:hAnsi="Times New Roman"/>
          <w:sz w:val="24"/>
          <w:szCs w:val="24"/>
          <w:lang w:eastAsia="x-none"/>
        </w:rPr>
        <w:t xml:space="preserve">Исполнение </w:t>
      </w:r>
      <w:r w:rsidR="00DE788F">
        <w:rPr>
          <w:rFonts w:ascii="Times New Roman" w:eastAsia="Times New Roman" w:hAnsi="Times New Roman"/>
          <w:sz w:val="24"/>
          <w:szCs w:val="24"/>
          <w:lang w:eastAsia="x-none"/>
        </w:rPr>
        <w:t xml:space="preserve">госпрограммы </w:t>
      </w:r>
      <w:r w:rsidR="001E055E" w:rsidRPr="006055B5">
        <w:rPr>
          <w:rFonts w:ascii="Times New Roman" w:hAnsi="Times New Roman"/>
          <w:sz w:val="24"/>
          <w:szCs w:val="24"/>
        </w:rPr>
        <w:t xml:space="preserve">по </w:t>
      </w:r>
      <w:r w:rsidR="001E055E" w:rsidRPr="006055B5">
        <w:rPr>
          <w:rFonts w:ascii="Times New Roman" w:eastAsia="Times New Roman" w:hAnsi="Times New Roman"/>
          <w:sz w:val="24"/>
          <w:szCs w:val="24"/>
          <w:lang w:eastAsia="x-none"/>
        </w:rPr>
        <w:t xml:space="preserve">разделам и подразделам классификации расходов, </w:t>
      </w:r>
      <w:r w:rsidR="001E055E" w:rsidRPr="006055B5">
        <w:rPr>
          <w:rFonts w:ascii="Times New Roman" w:eastAsia="Times New Roman" w:hAnsi="Times New Roman"/>
          <w:sz w:val="24"/>
          <w:szCs w:val="24"/>
          <w:lang w:eastAsia="ru-RU"/>
        </w:rPr>
        <w:t>млн.руб.</w:t>
      </w:r>
    </w:p>
    <w:tbl>
      <w:tblPr>
        <w:tblW w:w="9199"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813"/>
        <w:gridCol w:w="1417"/>
        <w:gridCol w:w="1276"/>
        <w:gridCol w:w="1275"/>
        <w:gridCol w:w="1418"/>
      </w:tblGrid>
      <w:tr w:rsidR="001E055E" w:rsidRPr="00DE788F" w14:paraId="48C665B0" w14:textId="77777777" w:rsidTr="00DE788F">
        <w:trPr>
          <w:trHeight w:val="948"/>
          <w:tblHeader/>
          <w:jc w:val="center"/>
        </w:trPr>
        <w:tc>
          <w:tcPr>
            <w:tcW w:w="3813" w:type="dxa"/>
            <w:shd w:val="clear" w:color="auto" w:fill="auto"/>
            <w:vAlign w:val="center"/>
          </w:tcPr>
          <w:p w14:paraId="670B5C2D" w14:textId="77777777" w:rsidR="001E055E" w:rsidRPr="00DE788F" w:rsidRDefault="001E055E" w:rsidP="001E055E">
            <w:pPr>
              <w:spacing w:after="0" w:line="240" w:lineRule="auto"/>
              <w:jc w:val="center"/>
              <w:rPr>
                <w:rFonts w:ascii="Times New Roman" w:hAnsi="Times New Roman"/>
                <w:lang w:eastAsia="ru-RU"/>
              </w:rPr>
            </w:pPr>
            <w:r w:rsidRPr="00DE788F">
              <w:rPr>
                <w:rFonts w:ascii="Times New Roman" w:hAnsi="Times New Roman"/>
                <w:lang w:eastAsia="ru-RU"/>
              </w:rPr>
              <w:t>Наименование</w:t>
            </w:r>
          </w:p>
        </w:tc>
        <w:tc>
          <w:tcPr>
            <w:tcW w:w="1417" w:type="dxa"/>
            <w:shd w:val="clear" w:color="auto" w:fill="auto"/>
            <w:vAlign w:val="center"/>
          </w:tcPr>
          <w:p w14:paraId="39DC1F03" w14:textId="47577C63" w:rsidR="001E055E" w:rsidRPr="00DE788F" w:rsidRDefault="001E055E" w:rsidP="00DE788F">
            <w:pPr>
              <w:spacing w:after="0" w:line="240" w:lineRule="auto"/>
              <w:jc w:val="center"/>
              <w:rPr>
                <w:rFonts w:ascii="Times New Roman" w:hAnsi="Times New Roman"/>
                <w:lang w:eastAsia="ru-RU"/>
              </w:rPr>
            </w:pPr>
            <w:r w:rsidRPr="00DE788F">
              <w:rPr>
                <w:rFonts w:ascii="Times New Roman" w:hAnsi="Times New Roman"/>
                <w:lang w:eastAsia="ru-RU"/>
              </w:rPr>
              <w:t>Утверждено областным законом на 2018 год (</w:t>
            </w:r>
            <w:r w:rsidRPr="00DE788F">
              <w:rPr>
                <w:rFonts w:ascii="Times New Roman" w:hAnsi="Times New Roman"/>
              </w:rPr>
              <w:t>от 14.12.2018</w:t>
            </w:r>
            <w:r w:rsidRPr="00DE788F">
              <w:rPr>
                <w:rFonts w:ascii="Times New Roman" w:hAnsi="Times New Roman"/>
                <w:lang w:eastAsia="ru-RU"/>
              </w:rPr>
              <w:t>)</w:t>
            </w:r>
          </w:p>
        </w:tc>
        <w:tc>
          <w:tcPr>
            <w:tcW w:w="1276" w:type="dxa"/>
            <w:shd w:val="clear" w:color="auto" w:fill="auto"/>
            <w:vAlign w:val="center"/>
          </w:tcPr>
          <w:p w14:paraId="4C9E88CF" w14:textId="77777777" w:rsidR="001E055E" w:rsidRPr="00DE788F" w:rsidRDefault="001E055E" w:rsidP="001E055E">
            <w:pPr>
              <w:spacing w:after="0" w:line="240" w:lineRule="auto"/>
              <w:jc w:val="center"/>
              <w:rPr>
                <w:rFonts w:ascii="Times New Roman" w:hAnsi="Times New Roman"/>
                <w:lang w:eastAsia="ru-RU"/>
              </w:rPr>
            </w:pPr>
            <w:r w:rsidRPr="00DE788F">
              <w:rPr>
                <w:rFonts w:ascii="Times New Roman" w:hAnsi="Times New Roman"/>
                <w:lang w:eastAsia="ru-RU"/>
              </w:rPr>
              <w:t>Уточненная сводная бюджетная роспись на 2018 год</w:t>
            </w:r>
          </w:p>
        </w:tc>
        <w:tc>
          <w:tcPr>
            <w:tcW w:w="1275" w:type="dxa"/>
            <w:shd w:val="clear" w:color="auto" w:fill="auto"/>
            <w:vAlign w:val="center"/>
          </w:tcPr>
          <w:p w14:paraId="78F35B6A" w14:textId="77777777" w:rsidR="001E055E" w:rsidRPr="00DE788F" w:rsidRDefault="001E055E" w:rsidP="001E055E">
            <w:pPr>
              <w:spacing w:after="0" w:line="240" w:lineRule="auto"/>
              <w:jc w:val="center"/>
              <w:rPr>
                <w:rFonts w:ascii="Times New Roman" w:hAnsi="Times New Roman"/>
                <w:lang w:eastAsia="ru-RU"/>
              </w:rPr>
            </w:pPr>
            <w:r w:rsidRPr="00DE788F">
              <w:rPr>
                <w:rFonts w:ascii="Times New Roman" w:hAnsi="Times New Roman"/>
                <w:lang w:eastAsia="ru-RU"/>
              </w:rPr>
              <w:t>Исполнено за 2018 год</w:t>
            </w:r>
          </w:p>
        </w:tc>
        <w:tc>
          <w:tcPr>
            <w:tcW w:w="1418" w:type="dxa"/>
            <w:shd w:val="clear" w:color="auto" w:fill="auto"/>
            <w:vAlign w:val="center"/>
          </w:tcPr>
          <w:p w14:paraId="2B06F921" w14:textId="77777777" w:rsidR="001E055E" w:rsidRPr="00DE788F" w:rsidRDefault="001E055E" w:rsidP="001E055E">
            <w:pPr>
              <w:spacing w:after="0" w:line="240" w:lineRule="auto"/>
              <w:jc w:val="center"/>
              <w:rPr>
                <w:rFonts w:ascii="Times New Roman" w:hAnsi="Times New Roman"/>
                <w:lang w:eastAsia="ru-RU"/>
              </w:rPr>
            </w:pPr>
            <w:r w:rsidRPr="00DE788F">
              <w:rPr>
                <w:rFonts w:ascii="Times New Roman" w:hAnsi="Times New Roman"/>
                <w:lang w:eastAsia="ru-RU"/>
              </w:rPr>
              <w:t>%</w:t>
            </w:r>
          </w:p>
          <w:p w14:paraId="45903823" w14:textId="77777777" w:rsidR="001E055E" w:rsidRPr="00DE788F" w:rsidRDefault="001E055E" w:rsidP="001E055E">
            <w:pPr>
              <w:spacing w:after="0" w:line="240" w:lineRule="auto"/>
              <w:jc w:val="center"/>
              <w:rPr>
                <w:rFonts w:ascii="Times New Roman" w:hAnsi="Times New Roman"/>
                <w:lang w:eastAsia="ru-RU"/>
              </w:rPr>
            </w:pPr>
            <w:r w:rsidRPr="00DE788F">
              <w:rPr>
                <w:rFonts w:ascii="Times New Roman" w:hAnsi="Times New Roman"/>
                <w:lang w:eastAsia="ru-RU"/>
              </w:rPr>
              <w:t>исполнения к уточненной сводной бюджетной росписи</w:t>
            </w:r>
          </w:p>
        </w:tc>
      </w:tr>
      <w:tr w:rsidR="001E055E" w:rsidRPr="00DE788F" w14:paraId="6DAC8FB7" w14:textId="77777777" w:rsidTr="00DE788F">
        <w:trPr>
          <w:jc w:val="center"/>
        </w:trPr>
        <w:tc>
          <w:tcPr>
            <w:tcW w:w="3813" w:type="dxa"/>
            <w:shd w:val="clear" w:color="auto" w:fill="auto"/>
          </w:tcPr>
          <w:p w14:paraId="7E37FC02" w14:textId="77777777" w:rsidR="001E055E" w:rsidRPr="00DE788F" w:rsidRDefault="001E055E" w:rsidP="001E055E">
            <w:pPr>
              <w:spacing w:after="0" w:line="240" w:lineRule="auto"/>
              <w:rPr>
                <w:rFonts w:ascii="Times New Roman" w:hAnsi="Times New Roman"/>
                <w:lang w:eastAsia="ru-RU"/>
              </w:rPr>
            </w:pPr>
            <w:r w:rsidRPr="00DE788F">
              <w:rPr>
                <w:rFonts w:ascii="Times New Roman" w:hAnsi="Times New Roman"/>
                <w:lang w:eastAsia="ru-RU"/>
              </w:rPr>
              <w:t>Раздел «Образование», всего, в том числе:</w:t>
            </w:r>
          </w:p>
        </w:tc>
        <w:tc>
          <w:tcPr>
            <w:tcW w:w="1417" w:type="dxa"/>
            <w:shd w:val="clear" w:color="auto" w:fill="auto"/>
            <w:vAlign w:val="center"/>
          </w:tcPr>
          <w:p w14:paraId="44CBC838"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80,4</w:t>
            </w:r>
          </w:p>
        </w:tc>
        <w:tc>
          <w:tcPr>
            <w:tcW w:w="1276" w:type="dxa"/>
            <w:shd w:val="clear" w:color="auto" w:fill="auto"/>
            <w:vAlign w:val="center"/>
          </w:tcPr>
          <w:p w14:paraId="58CCF0F9"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80,8</w:t>
            </w:r>
          </w:p>
        </w:tc>
        <w:tc>
          <w:tcPr>
            <w:tcW w:w="1275" w:type="dxa"/>
            <w:shd w:val="clear" w:color="auto" w:fill="auto"/>
            <w:vAlign w:val="center"/>
          </w:tcPr>
          <w:p w14:paraId="4945581F"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80,8</w:t>
            </w:r>
          </w:p>
        </w:tc>
        <w:tc>
          <w:tcPr>
            <w:tcW w:w="1418" w:type="dxa"/>
            <w:shd w:val="clear" w:color="auto" w:fill="auto"/>
            <w:vAlign w:val="center"/>
          </w:tcPr>
          <w:p w14:paraId="04528B09"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635F7D74" w14:textId="77777777" w:rsidTr="00DE788F">
        <w:trPr>
          <w:jc w:val="center"/>
        </w:trPr>
        <w:tc>
          <w:tcPr>
            <w:tcW w:w="3813" w:type="dxa"/>
            <w:shd w:val="clear" w:color="auto" w:fill="auto"/>
          </w:tcPr>
          <w:p w14:paraId="10124935" w14:textId="77777777" w:rsidR="001E055E" w:rsidRPr="00DE788F" w:rsidRDefault="001E055E" w:rsidP="00C01391">
            <w:pPr>
              <w:spacing w:after="0" w:line="240" w:lineRule="auto"/>
              <w:ind w:left="161"/>
              <w:rPr>
                <w:rFonts w:ascii="Times New Roman" w:hAnsi="Times New Roman"/>
                <w:lang w:eastAsia="ru-RU"/>
              </w:rPr>
            </w:pPr>
            <w:r w:rsidRPr="00DE788F">
              <w:rPr>
                <w:rFonts w:ascii="Times New Roman" w:hAnsi="Times New Roman"/>
                <w:lang w:eastAsia="ru-RU"/>
              </w:rPr>
              <w:lastRenderedPageBreak/>
              <w:t>Среднее профессиональное образование</w:t>
            </w:r>
          </w:p>
        </w:tc>
        <w:tc>
          <w:tcPr>
            <w:tcW w:w="1417" w:type="dxa"/>
            <w:shd w:val="clear" w:color="auto" w:fill="auto"/>
            <w:vAlign w:val="center"/>
          </w:tcPr>
          <w:p w14:paraId="288F351F"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75,7</w:t>
            </w:r>
          </w:p>
        </w:tc>
        <w:tc>
          <w:tcPr>
            <w:tcW w:w="1276" w:type="dxa"/>
            <w:shd w:val="clear" w:color="auto" w:fill="auto"/>
            <w:vAlign w:val="center"/>
          </w:tcPr>
          <w:p w14:paraId="18F5A8F3"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76,1</w:t>
            </w:r>
          </w:p>
        </w:tc>
        <w:tc>
          <w:tcPr>
            <w:tcW w:w="1275" w:type="dxa"/>
            <w:shd w:val="clear" w:color="auto" w:fill="auto"/>
            <w:vAlign w:val="center"/>
          </w:tcPr>
          <w:p w14:paraId="235F3F15"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76,1</w:t>
            </w:r>
          </w:p>
        </w:tc>
        <w:tc>
          <w:tcPr>
            <w:tcW w:w="1418" w:type="dxa"/>
            <w:shd w:val="clear" w:color="auto" w:fill="auto"/>
            <w:vAlign w:val="center"/>
          </w:tcPr>
          <w:p w14:paraId="1803C313"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1E7CC279" w14:textId="77777777" w:rsidTr="00DE788F">
        <w:trPr>
          <w:jc w:val="center"/>
        </w:trPr>
        <w:tc>
          <w:tcPr>
            <w:tcW w:w="3813" w:type="dxa"/>
            <w:shd w:val="clear" w:color="auto" w:fill="auto"/>
          </w:tcPr>
          <w:p w14:paraId="615CA4E7" w14:textId="77777777" w:rsidR="001E055E" w:rsidRPr="00DE788F" w:rsidRDefault="001E055E" w:rsidP="00C01391">
            <w:pPr>
              <w:spacing w:after="0" w:line="240" w:lineRule="auto"/>
              <w:ind w:left="161"/>
              <w:rPr>
                <w:rFonts w:ascii="Times New Roman" w:hAnsi="Times New Roman"/>
                <w:lang w:eastAsia="ru-RU"/>
              </w:rPr>
            </w:pPr>
            <w:r w:rsidRPr="00DE788F">
              <w:rPr>
                <w:rFonts w:ascii="Times New Roman" w:hAnsi="Times New Roman"/>
                <w:lang w:eastAsia="ru-RU"/>
              </w:rPr>
              <w:t>Профессиональная подготовка, переподготовка и повышение квалификации</w:t>
            </w:r>
          </w:p>
        </w:tc>
        <w:tc>
          <w:tcPr>
            <w:tcW w:w="1417" w:type="dxa"/>
            <w:shd w:val="clear" w:color="auto" w:fill="auto"/>
            <w:vAlign w:val="center"/>
          </w:tcPr>
          <w:p w14:paraId="3A2F22FC"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4,7</w:t>
            </w:r>
          </w:p>
        </w:tc>
        <w:tc>
          <w:tcPr>
            <w:tcW w:w="1276" w:type="dxa"/>
            <w:shd w:val="clear" w:color="auto" w:fill="auto"/>
            <w:vAlign w:val="center"/>
          </w:tcPr>
          <w:p w14:paraId="3D5DFB0F"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4,7</w:t>
            </w:r>
          </w:p>
        </w:tc>
        <w:tc>
          <w:tcPr>
            <w:tcW w:w="1275" w:type="dxa"/>
            <w:shd w:val="clear" w:color="auto" w:fill="auto"/>
            <w:vAlign w:val="center"/>
          </w:tcPr>
          <w:p w14:paraId="59753C4C"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4,7</w:t>
            </w:r>
          </w:p>
        </w:tc>
        <w:tc>
          <w:tcPr>
            <w:tcW w:w="1418" w:type="dxa"/>
            <w:shd w:val="clear" w:color="auto" w:fill="auto"/>
            <w:vAlign w:val="center"/>
          </w:tcPr>
          <w:p w14:paraId="01972540"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45C9B953" w14:textId="77777777" w:rsidTr="00DE788F">
        <w:trPr>
          <w:jc w:val="center"/>
        </w:trPr>
        <w:tc>
          <w:tcPr>
            <w:tcW w:w="3813" w:type="dxa"/>
            <w:shd w:val="clear" w:color="auto" w:fill="auto"/>
          </w:tcPr>
          <w:p w14:paraId="333D549B" w14:textId="77777777" w:rsidR="001E055E" w:rsidRPr="00DE788F" w:rsidRDefault="001E055E" w:rsidP="001E055E">
            <w:pPr>
              <w:spacing w:after="0" w:line="240" w:lineRule="auto"/>
              <w:rPr>
                <w:rFonts w:ascii="Times New Roman" w:hAnsi="Times New Roman"/>
                <w:lang w:eastAsia="ru-RU"/>
              </w:rPr>
            </w:pPr>
            <w:r w:rsidRPr="00DE788F">
              <w:rPr>
                <w:rFonts w:ascii="Times New Roman" w:hAnsi="Times New Roman"/>
                <w:lang w:eastAsia="ru-RU"/>
              </w:rPr>
              <w:t>Раздел «Здравоохранение», всего, в том числе:</w:t>
            </w:r>
          </w:p>
        </w:tc>
        <w:tc>
          <w:tcPr>
            <w:tcW w:w="1417" w:type="dxa"/>
            <w:shd w:val="clear" w:color="auto" w:fill="auto"/>
            <w:vAlign w:val="center"/>
          </w:tcPr>
          <w:p w14:paraId="52E38993"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6 155,5</w:t>
            </w:r>
          </w:p>
        </w:tc>
        <w:tc>
          <w:tcPr>
            <w:tcW w:w="1276" w:type="dxa"/>
            <w:shd w:val="clear" w:color="auto" w:fill="auto"/>
            <w:vAlign w:val="center"/>
          </w:tcPr>
          <w:p w14:paraId="7E21A4A0"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6 808,7</w:t>
            </w:r>
          </w:p>
        </w:tc>
        <w:tc>
          <w:tcPr>
            <w:tcW w:w="1275" w:type="dxa"/>
            <w:shd w:val="clear" w:color="auto" w:fill="auto"/>
            <w:vAlign w:val="center"/>
          </w:tcPr>
          <w:p w14:paraId="6BB59CF0"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6 759,9</w:t>
            </w:r>
          </w:p>
        </w:tc>
        <w:tc>
          <w:tcPr>
            <w:tcW w:w="1418" w:type="dxa"/>
            <w:shd w:val="clear" w:color="auto" w:fill="auto"/>
            <w:vAlign w:val="center"/>
          </w:tcPr>
          <w:p w14:paraId="3152851F"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99,3</w:t>
            </w:r>
          </w:p>
        </w:tc>
      </w:tr>
      <w:tr w:rsidR="001E055E" w:rsidRPr="00DE788F" w14:paraId="227B4BFB" w14:textId="77777777" w:rsidTr="00DE788F">
        <w:trPr>
          <w:jc w:val="center"/>
        </w:trPr>
        <w:tc>
          <w:tcPr>
            <w:tcW w:w="3813" w:type="dxa"/>
            <w:shd w:val="clear" w:color="auto" w:fill="auto"/>
          </w:tcPr>
          <w:p w14:paraId="66D76E6E" w14:textId="77777777" w:rsidR="001E055E" w:rsidRPr="00DE788F" w:rsidRDefault="001E055E" w:rsidP="00C01391">
            <w:pPr>
              <w:spacing w:after="0" w:line="240" w:lineRule="auto"/>
              <w:ind w:left="161"/>
              <w:rPr>
                <w:rFonts w:ascii="Times New Roman" w:hAnsi="Times New Roman"/>
                <w:lang w:eastAsia="ru-RU"/>
              </w:rPr>
            </w:pPr>
            <w:r w:rsidRPr="00DE788F">
              <w:rPr>
                <w:rFonts w:ascii="Times New Roman" w:hAnsi="Times New Roman"/>
                <w:lang w:eastAsia="ru-RU"/>
              </w:rPr>
              <w:t>Стационарная медицинская помощь</w:t>
            </w:r>
          </w:p>
        </w:tc>
        <w:tc>
          <w:tcPr>
            <w:tcW w:w="1417" w:type="dxa"/>
            <w:shd w:val="clear" w:color="auto" w:fill="auto"/>
            <w:vAlign w:val="center"/>
          </w:tcPr>
          <w:p w14:paraId="71B46486"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2 446,8</w:t>
            </w:r>
          </w:p>
        </w:tc>
        <w:tc>
          <w:tcPr>
            <w:tcW w:w="1276" w:type="dxa"/>
            <w:shd w:val="clear" w:color="auto" w:fill="auto"/>
            <w:vAlign w:val="center"/>
          </w:tcPr>
          <w:p w14:paraId="30815E78"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2 418,1</w:t>
            </w:r>
          </w:p>
        </w:tc>
        <w:tc>
          <w:tcPr>
            <w:tcW w:w="1275" w:type="dxa"/>
            <w:shd w:val="clear" w:color="auto" w:fill="auto"/>
            <w:vAlign w:val="center"/>
          </w:tcPr>
          <w:p w14:paraId="6E11E9BF"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2 418,1</w:t>
            </w:r>
          </w:p>
        </w:tc>
        <w:tc>
          <w:tcPr>
            <w:tcW w:w="1418" w:type="dxa"/>
            <w:shd w:val="clear" w:color="auto" w:fill="auto"/>
            <w:vAlign w:val="center"/>
          </w:tcPr>
          <w:p w14:paraId="40414184"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31E88575" w14:textId="77777777" w:rsidTr="00DE788F">
        <w:trPr>
          <w:jc w:val="center"/>
        </w:trPr>
        <w:tc>
          <w:tcPr>
            <w:tcW w:w="3813" w:type="dxa"/>
            <w:shd w:val="clear" w:color="auto" w:fill="auto"/>
          </w:tcPr>
          <w:p w14:paraId="6F1EACA7" w14:textId="77777777" w:rsidR="001E055E" w:rsidRPr="00DE788F" w:rsidRDefault="001E055E" w:rsidP="00C01391">
            <w:pPr>
              <w:spacing w:after="0" w:line="240" w:lineRule="auto"/>
              <w:ind w:left="161"/>
              <w:rPr>
                <w:rFonts w:ascii="Times New Roman" w:hAnsi="Times New Roman"/>
              </w:rPr>
            </w:pPr>
            <w:r w:rsidRPr="00DE788F">
              <w:rPr>
                <w:rFonts w:ascii="Times New Roman" w:hAnsi="Times New Roman"/>
              </w:rPr>
              <w:t>Амбулаторная помощь</w:t>
            </w:r>
          </w:p>
        </w:tc>
        <w:tc>
          <w:tcPr>
            <w:tcW w:w="1417" w:type="dxa"/>
            <w:shd w:val="clear" w:color="auto" w:fill="auto"/>
            <w:vAlign w:val="center"/>
          </w:tcPr>
          <w:p w14:paraId="06D28605"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1 903,5</w:t>
            </w:r>
          </w:p>
        </w:tc>
        <w:tc>
          <w:tcPr>
            <w:tcW w:w="1276" w:type="dxa"/>
            <w:shd w:val="clear" w:color="auto" w:fill="auto"/>
            <w:vAlign w:val="center"/>
          </w:tcPr>
          <w:p w14:paraId="556C3153"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2 488,2</w:t>
            </w:r>
          </w:p>
        </w:tc>
        <w:tc>
          <w:tcPr>
            <w:tcW w:w="1275" w:type="dxa"/>
            <w:shd w:val="clear" w:color="auto" w:fill="auto"/>
            <w:vAlign w:val="center"/>
          </w:tcPr>
          <w:p w14:paraId="32AD303E"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2 442,8</w:t>
            </w:r>
          </w:p>
        </w:tc>
        <w:tc>
          <w:tcPr>
            <w:tcW w:w="1418" w:type="dxa"/>
            <w:shd w:val="clear" w:color="auto" w:fill="auto"/>
            <w:vAlign w:val="center"/>
          </w:tcPr>
          <w:p w14:paraId="3920945D"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98,2</w:t>
            </w:r>
          </w:p>
        </w:tc>
      </w:tr>
      <w:tr w:rsidR="001E055E" w:rsidRPr="00DE788F" w14:paraId="2AE50C09" w14:textId="77777777" w:rsidTr="00DE788F">
        <w:trPr>
          <w:jc w:val="center"/>
        </w:trPr>
        <w:tc>
          <w:tcPr>
            <w:tcW w:w="3813" w:type="dxa"/>
            <w:shd w:val="clear" w:color="auto" w:fill="auto"/>
          </w:tcPr>
          <w:p w14:paraId="4054B2E5" w14:textId="77777777" w:rsidR="001E055E" w:rsidRPr="00DE788F" w:rsidRDefault="001E055E" w:rsidP="00C01391">
            <w:pPr>
              <w:spacing w:after="0" w:line="240" w:lineRule="auto"/>
              <w:ind w:left="161"/>
              <w:rPr>
                <w:rFonts w:ascii="Times New Roman" w:hAnsi="Times New Roman"/>
              </w:rPr>
            </w:pPr>
            <w:r w:rsidRPr="00DE788F">
              <w:rPr>
                <w:rFonts w:ascii="Times New Roman" w:hAnsi="Times New Roman"/>
              </w:rPr>
              <w:t>Медицинская помощь в дневных стационарах всех типов</w:t>
            </w:r>
          </w:p>
        </w:tc>
        <w:tc>
          <w:tcPr>
            <w:tcW w:w="1417" w:type="dxa"/>
            <w:shd w:val="clear" w:color="auto" w:fill="auto"/>
            <w:vAlign w:val="center"/>
          </w:tcPr>
          <w:p w14:paraId="0C5FC96C"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26,9</w:t>
            </w:r>
          </w:p>
        </w:tc>
        <w:tc>
          <w:tcPr>
            <w:tcW w:w="1276" w:type="dxa"/>
            <w:shd w:val="clear" w:color="auto" w:fill="auto"/>
            <w:vAlign w:val="center"/>
          </w:tcPr>
          <w:p w14:paraId="51BED99F"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28,8</w:t>
            </w:r>
          </w:p>
        </w:tc>
        <w:tc>
          <w:tcPr>
            <w:tcW w:w="1275" w:type="dxa"/>
            <w:shd w:val="clear" w:color="auto" w:fill="auto"/>
            <w:vAlign w:val="center"/>
          </w:tcPr>
          <w:p w14:paraId="21AF9B1B"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28,8</w:t>
            </w:r>
          </w:p>
        </w:tc>
        <w:tc>
          <w:tcPr>
            <w:tcW w:w="1418" w:type="dxa"/>
            <w:shd w:val="clear" w:color="auto" w:fill="auto"/>
            <w:vAlign w:val="center"/>
          </w:tcPr>
          <w:p w14:paraId="68DE1553"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5FD15F2A" w14:textId="77777777" w:rsidTr="00DE788F">
        <w:trPr>
          <w:jc w:val="center"/>
        </w:trPr>
        <w:tc>
          <w:tcPr>
            <w:tcW w:w="3813" w:type="dxa"/>
            <w:shd w:val="clear" w:color="auto" w:fill="auto"/>
          </w:tcPr>
          <w:p w14:paraId="300B8AEA" w14:textId="77777777" w:rsidR="001E055E" w:rsidRPr="00DE788F" w:rsidRDefault="001E055E" w:rsidP="00C01391">
            <w:pPr>
              <w:spacing w:after="0" w:line="240" w:lineRule="auto"/>
              <w:ind w:left="161"/>
              <w:rPr>
                <w:rFonts w:ascii="Times New Roman" w:hAnsi="Times New Roman"/>
              </w:rPr>
            </w:pPr>
            <w:r w:rsidRPr="00DE788F">
              <w:rPr>
                <w:rFonts w:ascii="Times New Roman" w:hAnsi="Times New Roman"/>
              </w:rPr>
              <w:t>Скорая медицинская помощь</w:t>
            </w:r>
          </w:p>
        </w:tc>
        <w:tc>
          <w:tcPr>
            <w:tcW w:w="1417" w:type="dxa"/>
            <w:shd w:val="clear" w:color="auto" w:fill="auto"/>
            <w:vAlign w:val="center"/>
          </w:tcPr>
          <w:p w14:paraId="45DCFE16"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481,1</w:t>
            </w:r>
          </w:p>
        </w:tc>
        <w:tc>
          <w:tcPr>
            <w:tcW w:w="1276" w:type="dxa"/>
            <w:shd w:val="clear" w:color="auto" w:fill="auto"/>
            <w:vAlign w:val="center"/>
          </w:tcPr>
          <w:p w14:paraId="4A0C6BFB"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490,7</w:t>
            </w:r>
          </w:p>
        </w:tc>
        <w:tc>
          <w:tcPr>
            <w:tcW w:w="1275" w:type="dxa"/>
            <w:shd w:val="clear" w:color="auto" w:fill="auto"/>
            <w:vAlign w:val="center"/>
          </w:tcPr>
          <w:p w14:paraId="59975BCA"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490,6</w:t>
            </w:r>
          </w:p>
        </w:tc>
        <w:tc>
          <w:tcPr>
            <w:tcW w:w="1418" w:type="dxa"/>
            <w:shd w:val="clear" w:color="auto" w:fill="auto"/>
            <w:vAlign w:val="center"/>
          </w:tcPr>
          <w:p w14:paraId="1EA94BE5"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5B1A7685" w14:textId="77777777" w:rsidTr="00DE788F">
        <w:trPr>
          <w:jc w:val="center"/>
        </w:trPr>
        <w:tc>
          <w:tcPr>
            <w:tcW w:w="3813" w:type="dxa"/>
            <w:shd w:val="clear" w:color="auto" w:fill="auto"/>
          </w:tcPr>
          <w:p w14:paraId="7E3CB954" w14:textId="77777777" w:rsidR="001E055E" w:rsidRPr="00DE788F" w:rsidRDefault="001E055E" w:rsidP="00C01391">
            <w:pPr>
              <w:spacing w:after="0" w:line="240" w:lineRule="auto"/>
              <w:ind w:left="161"/>
              <w:rPr>
                <w:rFonts w:ascii="Times New Roman" w:hAnsi="Times New Roman"/>
              </w:rPr>
            </w:pPr>
            <w:r w:rsidRPr="00DE788F">
              <w:rPr>
                <w:rFonts w:ascii="Times New Roman" w:hAnsi="Times New Roman"/>
              </w:rPr>
              <w:t>Санаторно-оздоровительная помощь</w:t>
            </w:r>
          </w:p>
        </w:tc>
        <w:tc>
          <w:tcPr>
            <w:tcW w:w="1417" w:type="dxa"/>
            <w:shd w:val="clear" w:color="auto" w:fill="auto"/>
            <w:vAlign w:val="center"/>
          </w:tcPr>
          <w:p w14:paraId="7A9EBB01"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131,9</w:t>
            </w:r>
          </w:p>
        </w:tc>
        <w:tc>
          <w:tcPr>
            <w:tcW w:w="1276" w:type="dxa"/>
            <w:shd w:val="clear" w:color="auto" w:fill="auto"/>
            <w:vAlign w:val="center"/>
          </w:tcPr>
          <w:p w14:paraId="3679205B"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141,0</w:t>
            </w:r>
          </w:p>
        </w:tc>
        <w:tc>
          <w:tcPr>
            <w:tcW w:w="1275" w:type="dxa"/>
            <w:shd w:val="clear" w:color="auto" w:fill="auto"/>
            <w:vAlign w:val="center"/>
          </w:tcPr>
          <w:p w14:paraId="5FDB1ACC"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141,0</w:t>
            </w:r>
          </w:p>
        </w:tc>
        <w:tc>
          <w:tcPr>
            <w:tcW w:w="1418" w:type="dxa"/>
            <w:shd w:val="clear" w:color="auto" w:fill="auto"/>
            <w:vAlign w:val="center"/>
          </w:tcPr>
          <w:p w14:paraId="739FF8D8"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09B38B89" w14:textId="77777777" w:rsidTr="00DE788F">
        <w:trPr>
          <w:trHeight w:val="567"/>
          <w:jc w:val="center"/>
        </w:trPr>
        <w:tc>
          <w:tcPr>
            <w:tcW w:w="3813" w:type="dxa"/>
            <w:shd w:val="clear" w:color="auto" w:fill="auto"/>
          </w:tcPr>
          <w:p w14:paraId="2141B67E" w14:textId="77777777" w:rsidR="001E055E" w:rsidRPr="00DE788F" w:rsidRDefault="001E055E" w:rsidP="00C01391">
            <w:pPr>
              <w:spacing w:after="0" w:line="240" w:lineRule="auto"/>
              <w:ind w:left="161"/>
              <w:rPr>
                <w:rFonts w:ascii="Times New Roman" w:hAnsi="Times New Roman"/>
              </w:rPr>
            </w:pPr>
            <w:r w:rsidRPr="00DE788F">
              <w:rPr>
                <w:rFonts w:ascii="Times New Roman" w:hAnsi="Times New Roman"/>
              </w:rPr>
              <w:t>Заготовка, переработка, хранение и обеспечение безопасности донорской крови и ее компонентов</w:t>
            </w:r>
          </w:p>
        </w:tc>
        <w:tc>
          <w:tcPr>
            <w:tcW w:w="1417" w:type="dxa"/>
            <w:shd w:val="clear" w:color="auto" w:fill="auto"/>
            <w:vAlign w:val="center"/>
          </w:tcPr>
          <w:p w14:paraId="7102C202"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144,0</w:t>
            </w:r>
          </w:p>
        </w:tc>
        <w:tc>
          <w:tcPr>
            <w:tcW w:w="1276" w:type="dxa"/>
            <w:shd w:val="clear" w:color="auto" w:fill="auto"/>
            <w:vAlign w:val="center"/>
          </w:tcPr>
          <w:p w14:paraId="11D9B673"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144,0</w:t>
            </w:r>
          </w:p>
        </w:tc>
        <w:tc>
          <w:tcPr>
            <w:tcW w:w="1275" w:type="dxa"/>
            <w:shd w:val="clear" w:color="auto" w:fill="auto"/>
            <w:vAlign w:val="center"/>
          </w:tcPr>
          <w:p w14:paraId="683906A8"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144,0</w:t>
            </w:r>
          </w:p>
        </w:tc>
        <w:tc>
          <w:tcPr>
            <w:tcW w:w="1418" w:type="dxa"/>
            <w:shd w:val="clear" w:color="auto" w:fill="auto"/>
            <w:vAlign w:val="center"/>
          </w:tcPr>
          <w:p w14:paraId="6EC153AA"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002B3701" w14:textId="77777777" w:rsidTr="00DE788F">
        <w:trPr>
          <w:jc w:val="center"/>
        </w:trPr>
        <w:tc>
          <w:tcPr>
            <w:tcW w:w="3813" w:type="dxa"/>
            <w:shd w:val="clear" w:color="auto" w:fill="auto"/>
          </w:tcPr>
          <w:p w14:paraId="47FCB41A" w14:textId="77777777" w:rsidR="001E055E" w:rsidRPr="00DE788F" w:rsidRDefault="001E055E" w:rsidP="00C01391">
            <w:pPr>
              <w:spacing w:after="0" w:line="240" w:lineRule="auto"/>
              <w:ind w:left="161"/>
              <w:rPr>
                <w:rFonts w:ascii="Times New Roman" w:hAnsi="Times New Roman"/>
              </w:rPr>
            </w:pPr>
            <w:r w:rsidRPr="00DE788F">
              <w:rPr>
                <w:rFonts w:ascii="Times New Roman" w:hAnsi="Times New Roman"/>
              </w:rPr>
              <w:t>Другие вопросы в области здравоохранения</w:t>
            </w:r>
          </w:p>
        </w:tc>
        <w:tc>
          <w:tcPr>
            <w:tcW w:w="1417" w:type="dxa"/>
            <w:shd w:val="clear" w:color="auto" w:fill="auto"/>
            <w:vAlign w:val="center"/>
          </w:tcPr>
          <w:p w14:paraId="44961F2A"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1021,3</w:t>
            </w:r>
          </w:p>
        </w:tc>
        <w:tc>
          <w:tcPr>
            <w:tcW w:w="1276" w:type="dxa"/>
            <w:shd w:val="clear" w:color="auto" w:fill="auto"/>
            <w:vAlign w:val="center"/>
          </w:tcPr>
          <w:p w14:paraId="4E36604E"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1 097,9</w:t>
            </w:r>
          </w:p>
        </w:tc>
        <w:tc>
          <w:tcPr>
            <w:tcW w:w="1275" w:type="dxa"/>
            <w:shd w:val="clear" w:color="auto" w:fill="auto"/>
            <w:vAlign w:val="center"/>
          </w:tcPr>
          <w:p w14:paraId="17196635"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1 094,6</w:t>
            </w:r>
          </w:p>
        </w:tc>
        <w:tc>
          <w:tcPr>
            <w:tcW w:w="1418" w:type="dxa"/>
            <w:shd w:val="clear" w:color="auto" w:fill="auto"/>
            <w:vAlign w:val="center"/>
          </w:tcPr>
          <w:p w14:paraId="4472B8E0"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99,7</w:t>
            </w:r>
          </w:p>
        </w:tc>
      </w:tr>
      <w:tr w:rsidR="001E055E" w:rsidRPr="00DE788F" w14:paraId="2C009CCB" w14:textId="77777777" w:rsidTr="00DE788F">
        <w:trPr>
          <w:jc w:val="center"/>
        </w:trPr>
        <w:tc>
          <w:tcPr>
            <w:tcW w:w="3813" w:type="dxa"/>
            <w:shd w:val="clear" w:color="auto" w:fill="auto"/>
          </w:tcPr>
          <w:p w14:paraId="14E9DBBC" w14:textId="77777777" w:rsidR="001E055E" w:rsidRPr="00DE788F" w:rsidRDefault="001E055E" w:rsidP="001E055E">
            <w:pPr>
              <w:spacing w:after="0" w:line="240" w:lineRule="auto"/>
              <w:rPr>
                <w:rFonts w:ascii="Times New Roman" w:hAnsi="Times New Roman"/>
              </w:rPr>
            </w:pPr>
            <w:r w:rsidRPr="00DE788F">
              <w:rPr>
                <w:rFonts w:ascii="Times New Roman" w:hAnsi="Times New Roman"/>
              </w:rPr>
              <w:t>Раздел «Социальная политика», всего, в том числе:</w:t>
            </w:r>
          </w:p>
        </w:tc>
        <w:tc>
          <w:tcPr>
            <w:tcW w:w="1417" w:type="dxa"/>
            <w:shd w:val="clear" w:color="auto" w:fill="auto"/>
            <w:vAlign w:val="center"/>
          </w:tcPr>
          <w:p w14:paraId="6A9F81E1"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8 474,7</w:t>
            </w:r>
          </w:p>
        </w:tc>
        <w:tc>
          <w:tcPr>
            <w:tcW w:w="1276" w:type="dxa"/>
            <w:shd w:val="clear" w:color="auto" w:fill="auto"/>
            <w:vAlign w:val="center"/>
          </w:tcPr>
          <w:p w14:paraId="044680FF"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8 474,7</w:t>
            </w:r>
          </w:p>
        </w:tc>
        <w:tc>
          <w:tcPr>
            <w:tcW w:w="1275" w:type="dxa"/>
            <w:shd w:val="clear" w:color="auto" w:fill="auto"/>
            <w:vAlign w:val="center"/>
          </w:tcPr>
          <w:p w14:paraId="1FCF5DAD"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8 474,7</w:t>
            </w:r>
          </w:p>
        </w:tc>
        <w:tc>
          <w:tcPr>
            <w:tcW w:w="1418" w:type="dxa"/>
            <w:shd w:val="clear" w:color="auto" w:fill="auto"/>
            <w:vAlign w:val="center"/>
          </w:tcPr>
          <w:p w14:paraId="714981AC"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54433921" w14:textId="77777777" w:rsidTr="00DE788F">
        <w:trPr>
          <w:jc w:val="center"/>
        </w:trPr>
        <w:tc>
          <w:tcPr>
            <w:tcW w:w="3813" w:type="dxa"/>
            <w:shd w:val="clear" w:color="auto" w:fill="auto"/>
          </w:tcPr>
          <w:p w14:paraId="2E8BF495" w14:textId="77777777" w:rsidR="001E055E" w:rsidRPr="00DE788F" w:rsidRDefault="001E055E" w:rsidP="00C01391">
            <w:pPr>
              <w:spacing w:after="0" w:line="240" w:lineRule="auto"/>
              <w:ind w:left="161"/>
              <w:rPr>
                <w:rFonts w:ascii="Times New Roman" w:hAnsi="Times New Roman"/>
              </w:rPr>
            </w:pPr>
            <w:r w:rsidRPr="00DE788F">
              <w:rPr>
                <w:rFonts w:ascii="Times New Roman" w:hAnsi="Times New Roman"/>
              </w:rPr>
              <w:t>Социальное обеспечение населения</w:t>
            </w:r>
          </w:p>
        </w:tc>
        <w:tc>
          <w:tcPr>
            <w:tcW w:w="1417" w:type="dxa"/>
            <w:shd w:val="clear" w:color="auto" w:fill="auto"/>
            <w:vAlign w:val="center"/>
          </w:tcPr>
          <w:p w14:paraId="4A32D3FE"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8 431,4</w:t>
            </w:r>
          </w:p>
        </w:tc>
        <w:tc>
          <w:tcPr>
            <w:tcW w:w="1276" w:type="dxa"/>
            <w:shd w:val="clear" w:color="auto" w:fill="auto"/>
            <w:vAlign w:val="center"/>
          </w:tcPr>
          <w:p w14:paraId="1AFB8547"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8 431,4</w:t>
            </w:r>
          </w:p>
        </w:tc>
        <w:tc>
          <w:tcPr>
            <w:tcW w:w="1275" w:type="dxa"/>
            <w:shd w:val="clear" w:color="auto" w:fill="auto"/>
            <w:vAlign w:val="center"/>
          </w:tcPr>
          <w:p w14:paraId="3E34ABA4"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8 431,4</w:t>
            </w:r>
          </w:p>
        </w:tc>
        <w:tc>
          <w:tcPr>
            <w:tcW w:w="1418" w:type="dxa"/>
            <w:shd w:val="clear" w:color="auto" w:fill="auto"/>
            <w:vAlign w:val="center"/>
          </w:tcPr>
          <w:p w14:paraId="05A98AEC"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1E7434B9" w14:textId="77777777" w:rsidTr="00DE788F">
        <w:trPr>
          <w:jc w:val="center"/>
        </w:trPr>
        <w:tc>
          <w:tcPr>
            <w:tcW w:w="3813" w:type="dxa"/>
            <w:shd w:val="clear" w:color="auto" w:fill="auto"/>
          </w:tcPr>
          <w:p w14:paraId="31F38613" w14:textId="77777777" w:rsidR="001E055E" w:rsidRPr="00DE788F" w:rsidRDefault="001E055E" w:rsidP="00C01391">
            <w:pPr>
              <w:spacing w:after="0" w:line="240" w:lineRule="auto"/>
              <w:ind w:left="161"/>
              <w:rPr>
                <w:rFonts w:ascii="Times New Roman" w:hAnsi="Times New Roman"/>
              </w:rPr>
            </w:pPr>
            <w:r w:rsidRPr="00DE788F">
              <w:rPr>
                <w:rFonts w:ascii="Times New Roman" w:hAnsi="Times New Roman"/>
              </w:rPr>
              <w:t>Охрана семьи и детства</w:t>
            </w:r>
          </w:p>
        </w:tc>
        <w:tc>
          <w:tcPr>
            <w:tcW w:w="1417" w:type="dxa"/>
            <w:shd w:val="clear" w:color="auto" w:fill="auto"/>
            <w:vAlign w:val="center"/>
          </w:tcPr>
          <w:p w14:paraId="666B4DA2"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43,3</w:t>
            </w:r>
          </w:p>
        </w:tc>
        <w:tc>
          <w:tcPr>
            <w:tcW w:w="1276" w:type="dxa"/>
            <w:shd w:val="clear" w:color="auto" w:fill="auto"/>
            <w:vAlign w:val="center"/>
          </w:tcPr>
          <w:p w14:paraId="3D8E2BAD"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43,3</w:t>
            </w:r>
          </w:p>
        </w:tc>
        <w:tc>
          <w:tcPr>
            <w:tcW w:w="1275" w:type="dxa"/>
            <w:shd w:val="clear" w:color="auto" w:fill="auto"/>
            <w:vAlign w:val="center"/>
          </w:tcPr>
          <w:p w14:paraId="122E4DF0"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43,3</w:t>
            </w:r>
          </w:p>
        </w:tc>
        <w:tc>
          <w:tcPr>
            <w:tcW w:w="1418" w:type="dxa"/>
            <w:shd w:val="clear" w:color="auto" w:fill="auto"/>
            <w:vAlign w:val="center"/>
          </w:tcPr>
          <w:p w14:paraId="1570AB9C" w14:textId="77777777" w:rsidR="001E055E" w:rsidRPr="00DE788F" w:rsidRDefault="001E055E" w:rsidP="00DE788F">
            <w:pPr>
              <w:spacing w:after="0" w:line="240" w:lineRule="auto"/>
              <w:jc w:val="right"/>
              <w:rPr>
                <w:rFonts w:ascii="Times New Roman" w:hAnsi="Times New Roman"/>
                <w:lang w:eastAsia="ru-RU"/>
              </w:rPr>
            </w:pPr>
            <w:r w:rsidRPr="00DE788F">
              <w:rPr>
                <w:rFonts w:ascii="Times New Roman" w:hAnsi="Times New Roman"/>
                <w:lang w:eastAsia="ru-RU"/>
              </w:rPr>
              <w:t>100,00</w:t>
            </w:r>
          </w:p>
        </w:tc>
      </w:tr>
      <w:tr w:rsidR="001E055E" w:rsidRPr="00DE788F" w14:paraId="770E945D" w14:textId="77777777" w:rsidTr="00DE788F">
        <w:trPr>
          <w:jc w:val="center"/>
        </w:trPr>
        <w:tc>
          <w:tcPr>
            <w:tcW w:w="3813" w:type="dxa"/>
            <w:shd w:val="clear" w:color="auto" w:fill="auto"/>
          </w:tcPr>
          <w:p w14:paraId="6B1767C2" w14:textId="77777777" w:rsidR="001E055E" w:rsidRPr="00DE788F" w:rsidRDefault="001E055E" w:rsidP="001E055E">
            <w:pPr>
              <w:spacing w:after="0" w:line="240" w:lineRule="auto"/>
              <w:rPr>
                <w:rFonts w:ascii="Times New Roman" w:hAnsi="Times New Roman"/>
                <w:lang w:eastAsia="ru-RU"/>
              </w:rPr>
            </w:pPr>
            <w:r w:rsidRPr="00DE788F">
              <w:rPr>
                <w:rFonts w:ascii="Times New Roman" w:hAnsi="Times New Roman"/>
                <w:lang w:eastAsia="ru-RU"/>
              </w:rPr>
              <w:t>ИТОГО по госпрограмме</w:t>
            </w:r>
          </w:p>
        </w:tc>
        <w:tc>
          <w:tcPr>
            <w:tcW w:w="1417" w:type="dxa"/>
            <w:shd w:val="clear" w:color="auto" w:fill="auto"/>
            <w:vAlign w:val="center"/>
          </w:tcPr>
          <w:p w14:paraId="7BF47369" w14:textId="77777777" w:rsidR="001E055E" w:rsidRPr="00DE788F" w:rsidRDefault="001E055E" w:rsidP="00DE788F">
            <w:pPr>
              <w:spacing w:after="0" w:line="240" w:lineRule="auto"/>
              <w:jc w:val="right"/>
              <w:rPr>
                <w:rFonts w:ascii="Times New Roman" w:hAnsi="Times New Roman"/>
                <w:b/>
                <w:lang w:eastAsia="ru-RU"/>
              </w:rPr>
            </w:pPr>
            <w:r w:rsidRPr="00DE788F">
              <w:rPr>
                <w:rFonts w:ascii="Times New Roman" w:hAnsi="Times New Roman"/>
                <w:b/>
                <w:lang w:eastAsia="ru-RU"/>
              </w:rPr>
              <w:t>14 710,6</w:t>
            </w:r>
          </w:p>
        </w:tc>
        <w:tc>
          <w:tcPr>
            <w:tcW w:w="1276" w:type="dxa"/>
            <w:shd w:val="clear" w:color="auto" w:fill="auto"/>
            <w:vAlign w:val="center"/>
          </w:tcPr>
          <w:p w14:paraId="6BFC7FBF" w14:textId="77777777" w:rsidR="001E055E" w:rsidRPr="00DE788F" w:rsidRDefault="001E055E" w:rsidP="00DE788F">
            <w:pPr>
              <w:spacing w:after="0" w:line="240" w:lineRule="auto"/>
              <w:jc w:val="right"/>
              <w:rPr>
                <w:rFonts w:ascii="Times New Roman" w:hAnsi="Times New Roman"/>
                <w:b/>
                <w:lang w:eastAsia="ru-RU"/>
              </w:rPr>
            </w:pPr>
            <w:r w:rsidRPr="00DE788F">
              <w:rPr>
                <w:rFonts w:ascii="Times New Roman" w:hAnsi="Times New Roman"/>
                <w:b/>
                <w:lang w:eastAsia="ru-RU"/>
              </w:rPr>
              <w:t>15 364,2</w:t>
            </w:r>
          </w:p>
        </w:tc>
        <w:tc>
          <w:tcPr>
            <w:tcW w:w="1275" w:type="dxa"/>
            <w:shd w:val="clear" w:color="auto" w:fill="auto"/>
            <w:vAlign w:val="center"/>
          </w:tcPr>
          <w:p w14:paraId="50BDC549" w14:textId="77777777" w:rsidR="001E055E" w:rsidRPr="00DE788F" w:rsidRDefault="001E055E" w:rsidP="00DE788F">
            <w:pPr>
              <w:spacing w:after="0" w:line="240" w:lineRule="auto"/>
              <w:jc w:val="right"/>
              <w:rPr>
                <w:rFonts w:ascii="Times New Roman" w:hAnsi="Times New Roman"/>
                <w:b/>
                <w:lang w:eastAsia="ru-RU"/>
              </w:rPr>
            </w:pPr>
            <w:r w:rsidRPr="00DE788F">
              <w:rPr>
                <w:rFonts w:ascii="Times New Roman" w:hAnsi="Times New Roman"/>
                <w:b/>
                <w:lang w:eastAsia="ru-RU"/>
              </w:rPr>
              <w:t>15 315,4</w:t>
            </w:r>
          </w:p>
        </w:tc>
        <w:tc>
          <w:tcPr>
            <w:tcW w:w="1418" w:type="dxa"/>
            <w:shd w:val="clear" w:color="auto" w:fill="auto"/>
            <w:vAlign w:val="center"/>
          </w:tcPr>
          <w:p w14:paraId="1B4667F3" w14:textId="77777777" w:rsidR="001E055E" w:rsidRPr="00DE788F" w:rsidRDefault="001E055E" w:rsidP="00DE788F">
            <w:pPr>
              <w:spacing w:after="0" w:line="240" w:lineRule="auto"/>
              <w:jc w:val="right"/>
              <w:rPr>
                <w:rFonts w:ascii="Times New Roman" w:hAnsi="Times New Roman"/>
                <w:b/>
                <w:lang w:eastAsia="ru-RU"/>
              </w:rPr>
            </w:pPr>
            <w:r w:rsidRPr="00DE788F">
              <w:rPr>
                <w:rFonts w:ascii="Times New Roman" w:hAnsi="Times New Roman"/>
                <w:b/>
                <w:lang w:eastAsia="ru-RU"/>
              </w:rPr>
              <w:t>99,7</w:t>
            </w:r>
          </w:p>
        </w:tc>
      </w:tr>
    </w:tbl>
    <w:p w14:paraId="055EB1BE" w14:textId="77777777" w:rsidR="001E055E" w:rsidRPr="00C01391" w:rsidRDefault="001E055E" w:rsidP="00C01391">
      <w:pPr>
        <w:spacing w:after="0" w:line="240" w:lineRule="auto"/>
        <w:ind w:firstLine="851"/>
        <w:jc w:val="both"/>
        <w:rPr>
          <w:rFonts w:ascii="Times New Roman" w:hAnsi="Times New Roman"/>
          <w:sz w:val="28"/>
          <w:szCs w:val="28"/>
        </w:rPr>
      </w:pPr>
    </w:p>
    <w:p w14:paraId="1CD5868A" w14:textId="4F8173CB" w:rsidR="001E055E" w:rsidRPr="00C01391" w:rsidRDefault="001E055E" w:rsidP="00C01391">
      <w:pPr>
        <w:spacing w:after="0" w:line="240" w:lineRule="auto"/>
        <w:ind w:firstLine="851"/>
        <w:jc w:val="both"/>
        <w:rPr>
          <w:rFonts w:ascii="Times New Roman" w:hAnsi="Times New Roman"/>
          <w:sz w:val="28"/>
          <w:szCs w:val="28"/>
        </w:rPr>
      </w:pPr>
      <w:r w:rsidRPr="00C01391">
        <w:rPr>
          <w:rFonts w:ascii="Times New Roman" w:hAnsi="Times New Roman"/>
          <w:sz w:val="28"/>
          <w:szCs w:val="28"/>
        </w:rPr>
        <w:t>Отклонение утвержденных показателей сводной бюджетной росписи по госпрограмме от утвержденных областным законом о бюджете составило 653,6 млн.руб., связано с поступлением средств от других бюджетов сверх утвержденного плана областным</w:t>
      </w:r>
      <w:r w:rsidR="00C01391">
        <w:rPr>
          <w:rFonts w:ascii="Times New Roman" w:hAnsi="Times New Roman"/>
          <w:sz w:val="28"/>
          <w:szCs w:val="28"/>
        </w:rPr>
        <w:t xml:space="preserve"> законом о бюджете на 2018 год.</w:t>
      </w:r>
    </w:p>
    <w:p w14:paraId="46971EAB" w14:textId="77777777" w:rsidR="001E055E" w:rsidRPr="00C01391" w:rsidRDefault="001E055E" w:rsidP="001E055E">
      <w:pPr>
        <w:spacing w:after="0" w:line="240" w:lineRule="auto"/>
        <w:ind w:firstLine="851"/>
        <w:jc w:val="both"/>
        <w:rPr>
          <w:rFonts w:ascii="Times New Roman" w:hAnsi="Times New Roman"/>
          <w:sz w:val="28"/>
          <w:szCs w:val="28"/>
        </w:rPr>
      </w:pPr>
      <w:r w:rsidRPr="00C01391">
        <w:rPr>
          <w:rFonts w:ascii="Times New Roman" w:hAnsi="Times New Roman"/>
          <w:sz w:val="28"/>
          <w:szCs w:val="28"/>
        </w:rPr>
        <w:t>По главным распорядителям бюджетных средств (ГРБС) - ответственным исполнителям (соисполнителям) госпрограммы, исполнение за 2018 год сложилось следующим образом:</w:t>
      </w:r>
    </w:p>
    <w:p w14:paraId="2E806B5A" w14:textId="72537D62" w:rsidR="001E055E" w:rsidRPr="00C01391" w:rsidRDefault="00887118" w:rsidP="001E055E">
      <w:pPr>
        <w:spacing w:after="0" w:line="240" w:lineRule="auto"/>
        <w:jc w:val="right"/>
        <w:rPr>
          <w:rFonts w:ascii="Times New Roman" w:hAnsi="Times New Roman"/>
          <w:sz w:val="24"/>
          <w:szCs w:val="24"/>
        </w:rPr>
      </w:pPr>
      <w:r>
        <w:rPr>
          <w:rFonts w:ascii="Times New Roman" w:eastAsia="Times New Roman" w:hAnsi="Times New Roman"/>
          <w:sz w:val="24"/>
          <w:szCs w:val="24"/>
          <w:lang w:eastAsia="ru-RU"/>
        </w:rPr>
        <w:t>млн.руб.</w:t>
      </w:r>
    </w:p>
    <w:tbl>
      <w:tblPr>
        <w:tblW w:w="9251"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671"/>
        <w:gridCol w:w="1418"/>
        <w:gridCol w:w="1351"/>
        <w:gridCol w:w="1254"/>
        <w:gridCol w:w="1557"/>
      </w:tblGrid>
      <w:tr w:rsidR="001E055E" w:rsidRPr="00EF20CE" w14:paraId="1B6D1F68" w14:textId="77777777" w:rsidTr="00887118">
        <w:trPr>
          <w:trHeight w:val="948"/>
          <w:tblHeader/>
          <w:jc w:val="center"/>
        </w:trPr>
        <w:tc>
          <w:tcPr>
            <w:tcW w:w="3671" w:type="dxa"/>
            <w:shd w:val="clear" w:color="auto" w:fill="auto"/>
            <w:vAlign w:val="center"/>
          </w:tcPr>
          <w:p w14:paraId="0FA31E63" w14:textId="77777777" w:rsidR="001E055E" w:rsidRPr="00EF20CE" w:rsidRDefault="001E055E" w:rsidP="001E055E">
            <w:pPr>
              <w:spacing w:after="0" w:line="240" w:lineRule="auto"/>
              <w:jc w:val="center"/>
              <w:rPr>
                <w:rFonts w:ascii="Times New Roman" w:hAnsi="Times New Roman"/>
                <w:lang w:eastAsia="ru-RU"/>
              </w:rPr>
            </w:pPr>
            <w:r w:rsidRPr="00EF20CE">
              <w:rPr>
                <w:rFonts w:ascii="Times New Roman" w:hAnsi="Times New Roman"/>
                <w:lang w:eastAsia="ru-RU"/>
              </w:rPr>
              <w:t>Наименование ГРБС - ответственных исполнителей (соисполнителей) госпрограммы</w:t>
            </w:r>
          </w:p>
        </w:tc>
        <w:tc>
          <w:tcPr>
            <w:tcW w:w="1418" w:type="dxa"/>
            <w:shd w:val="clear" w:color="auto" w:fill="auto"/>
            <w:vAlign w:val="center"/>
          </w:tcPr>
          <w:p w14:paraId="7FD16266" w14:textId="6485DEC6" w:rsidR="001E055E" w:rsidRPr="00EF20CE" w:rsidRDefault="001E055E" w:rsidP="00EF20CE">
            <w:pPr>
              <w:spacing w:after="0" w:line="240" w:lineRule="auto"/>
              <w:jc w:val="center"/>
              <w:rPr>
                <w:rFonts w:ascii="Times New Roman" w:hAnsi="Times New Roman"/>
                <w:lang w:eastAsia="ru-RU"/>
              </w:rPr>
            </w:pPr>
            <w:r w:rsidRPr="00EF20CE">
              <w:rPr>
                <w:rFonts w:ascii="Times New Roman" w:hAnsi="Times New Roman"/>
                <w:lang w:eastAsia="ru-RU"/>
              </w:rPr>
              <w:t>Утверждено областным законом на 2018 год (</w:t>
            </w:r>
            <w:r w:rsidRPr="00EF20CE">
              <w:rPr>
                <w:rFonts w:ascii="Times New Roman" w:hAnsi="Times New Roman"/>
              </w:rPr>
              <w:t>от 14.12.2018</w:t>
            </w:r>
            <w:r w:rsidRPr="00EF20CE">
              <w:rPr>
                <w:rFonts w:ascii="Times New Roman" w:hAnsi="Times New Roman"/>
                <w:lang w:eastAsia="ru-RU"/>
              </w:rPr>
              <w:t>)</w:t>
            </w:r>
          </w:p>
        </w:tc>
        <w:tc>
          <w:tcPr>
            <w:tcW w:w="1351" w:type="dxa"/>
            <w:shd w:val="clear" w:color="auto" w:fill="auto"/>
            <w:vAlign w:val="center"/>
          </w:tcPr>
          <w:p w14:paraId="1EB8EA3A" w14:textId="77777777" w:rsidR="001E055E" w:rsidRPr="00EF20CE" w:rsidRDefault="001E055E" w:rsidP="001E055E">
            <w:pPr>
              <w:spacing w:after="0" w:line="240" w:lineRule="auto"/>
              <w:jc w:val="center"/>
              <w:rPr>
                <w:rFonts w:ascii="Times New Roman" w:hAnsi="Times New Roman"/>
                <w:lang w:eastAsia="ru-RU"/>
              </w:rPr>
            </w:pPr>
            <w:r w:rsidRPr="00EF20CE">
              <w:rPr>
                <w:rFonts w:ascii="Times New Roman" w:hAnsi="Times New Roman"/>
                <w:lang w:eastAsia="ru-RU"/>
              </w:rPr>
              <w:t>Уточненная сводная бюджетная роспись на 2018 год</w:t>
            </w:r>
          </w:p>
        </w:tc>
        <w:tc>
          <w:tcPr>
            <w:tcW w:w="1254" w:type="dxa"/>
            <w:shd w:val="clear" w:color="auto" w:fill="auto"/>
            <w:vAlign w:val="center"/>
          </w:tcPr>
          <w:p w14:paraId="36FE809F" w14:textId="77777777" w:rsidR="001E055E" w:rsidRPr="00EF20CE" w:rsidRDefault="001E055E" w:rsidP="001E055E">
            <w:pPr>
              <w:spacing w:after="0" w:line="240" w:lineRule="auto"/>
              <w:jc w:val="center"/>
              <w:rPr>
                <w:rFonts w:ascii="Times New Roman" w:hAnsi="Times New Roman"/>
                <w:lang w:eastAsia="ru-RU"/>
              </w:rPr>
            </w:pPr>
            <w:r w:rsidRPr="00EF20CE">
              <w:rPr>
                <w:rFonts w:ascii="Times New Roman" w:hAnsi="Times New Roman"/>
                <w:lang w:eastAsia="ru-RU"/>
              </w:rPr>
              <w:t>Исполнено</w:t>
            </w:r>
          </w:p>
          <w:p w14:paraId="5C992D86" w14:textId="77777777" w:rsidR="001E055E" w:rsidRPr="00EF20CE" w:rsidRDefault="001E055E" w:rsidP="001E055E">
            <w:pPr>
              <w:spacing w:after="0" w:line="240" w:lineRule="auto"/>
              <w:jc w:val="center"/>
              <w:rPr>
                <w:rFonts w:ascii="Times New Roman" w:hAnsi="Times New Roman"/>
                <w:lang w:eastAsia="ru-RU"/>
              </w:rPr>
            </w:pPr>
            <w:r w:rsidRPr="00EF20CE">
              <w:rPr>
                <w:rFonts w:ascii="Times New Roman" w:hAnsi="Times New Roman"/>
                <w:lang w:eastAsia="ru-RU"/>
              </w:rPr>
              <w:t>за 2018 год</w:t>
            </w:r>
          </w:p>
        </w:tc>
        <w:tc>
          <w:tcPr>
            <w:tcW w:w="1557" w:type="dxa"/>
            <w:shd w:val="clear" w:color="auto" w:fill="auto"/>
            <w:vAlign w:val="center"/>
          </w:tcPr>
          <w:p w14:paraId="7B745EBE" w14:textId="77777777" w:rsidR="001E055E" w:rsidRPr="00EF20CE" w:rsidRDefault="001E055E" w:rsidP="001E055E">
            <w:pPr>
              <w:spacing w:after="0" w:line="240" w:lineRule="auto"/>
              <w:jc w:val="center"/>
              <w:rPr>
                <w:rFonts w:ascii="Times New Roman" w:hAnsi="Times New Roman"/>
                <w:lang w:eastAsia="ru-RU"/>
              </w:rPr>
            </w:pPr>
            <w:r w:rsidRPr="00EF20CE">
              <w:rPr>
                <w:rFonts w:ascii="Times New Roman" w:hAnsi="Times New Roman"/>
                <w:lang w:eastAsia="ru-RU"/>
              </w:rPr>
              <w:t>%</w:t>
            </w:r>
          </w:p>
          <w:p w14:paraId="3A63A2E6" w14:textId="0982A093" w:rsidR="001E055E" w:rsidRPr="00EF20CE" w:rsidRDefault="001E055E" w:rsidP="001E055E">
            <w:pPr>
              <w:spacing w:after="0" w:line="240" w:lineRule="auto"/>
              <w:jc w:val="center"/>
              <w:rPr>
                <w:rFonts w:ascii="Times New Roman" w:hAnsi="Times New Roman"/>
                <w:lang w:eastAsia="ru-RU"/>
              </w:rPr>
            </w:pPr>
            <w:r w:rsidRPr="00EF20CE">
              <w:rPr>
                <w:rFonts w:ascii="Times New Roman" w:hAnsi="Times New Roman"/>
                <w:lang w:eastAsia="ru-RU"/>
              </w:rPr>
              <w:t>исполнения к уточне</w:t>
            </w:r>
            <w:r w:rsidR="00EF20CE">
              <w:rPr>
                <w:rFonts w:ascii="Times New Roman" w:hAnsi="Times New Roman"/>
                <w:lang w:eastAsia="ru-RU"/>
              </w:rPr>
              <w:t>нной сводной бюджетной росписи н</w:t>
            </w:r>
            <w:r w:rsidRPr="00EF20CE">
              <w:rPr>
                <w:rFonts w:ascii="Times New Roman" w:hAnsi="Times New Roman"/>
                <w:lang w:eastAsia="ru-RU"/>
              </w:rPr>
              <w:t>а 2018 год</w:t>
            </w:r>
          </w:p>
        </w:tc>
      </w:tr>
      <w:tr w:rsidR="001E055E" w:rsidRPr="00EF20CE" w14:paraId="273F3C66" w14:textId="77777777" w:rsidTr="00887118">
        <w:trPr>
          <w:trHeight w:val="279"/>
          <w:jc w:val="center"/>
        </w:trPr>
        <w:tc>
          <w:tcPr>
            <w:tcW w:w="3671" w:type="dxa"/>
            <w:shd w:val="clear" w:color="auto" w:fill="auto"/>
          </w:tcPr>
          <w:p w14:paraId="445AA80E" w14:textId="77777777" w:rsidR="001E055E" w:rsidRPr="00EF20CE" w:rsidRDefault="001E055E" w:rsidP="001E055E">
            <w:pPr>
              <w:spacing w:after="0" w:line="240" w:lineRule="auto"/>
              <w:rPr>
                <w:rFonts w:ascii="Times New Roman" w:hAnsi="Times New Roman"/>
                <w:i/>
                <w:lang w:eastAsia="ru-RU"/>
              </w:rPr>
            </w:pPr>
            <w:r w:rsidRPr="00EF20CE">
              <w:rPr>
                <w:rFonts w:ascii="Times New Roman" w:hAnsi="Times New Roman"/>
                <w:bCs/>
              </w:rPr>
              <w:t>ВСЕГО по госпрограмме</w:t>
            </w:r>
          </w:p>
        </w:tc>
        <w:tc>
          <w:tcPr>
            <w:tcW w:w="1418" w:type="dxa"/>
            <w:shd w:val="clear" w:color="auto" w:fill="auto"/>
            <w:vAlign w:val="center"/>
          </w:tcPr>
          <w:p w14:paraId="64EE01AB" w14:textId="77777777" w:rsidR="001E055E" w:rsidRPr="00887118" w:rsidRDefault="001E055E" w:rsidP="00EF20CE">
            <w:pPr>
              <w:spacing w:after="0" w:line="240" w:lineRule="auto"/>
              <w:jc w:val="right"/>
              <w:rPr>
                <w:rFonts w:ascii="Times New Roman" w:hAnsi="Times New Roman"/>
                <w:lang w:eastAsia="ru-RU"/>
              </w:rPr>
            </w:pPr>
            <w:r w:rsidRPr="00887118">
              <w:rPr>
                <w:rFonts w:ascii="Times New Roman" w:hAnsi="Times New Roman"/>
                <w:lang w:eastAsia="ru-RU"/>
              </w:rPr>
              <w:t>14 710,6</w:t>
            </w:r>
          </w:p>
        </w:tc>
        <w:tc>
          <w:tcPr>
            <w:tcW w:w="1351" w:type="dxa"/>
            <w:shd w:val="clear" w:color="auto" w:fill="auto"/>
            <w:vAlign w:val="center"/>
          </w:tcPr>
          <w:p w14:paraId="19C2DC22" w14:textId="77777777" w:rsidR="001E055E" w:rsidRPr="00887118" w:rsidRDefault="001E055E" w:rsidP="00EF20CE">
            <w:pPr>
              <w:spacing w:after="0" w:line="240" w:lineRule="auto"/>
              <w:jc w:val="right"/>
              <w:rPr>
                <w:rFonts w:ascii="Times New Roman" w:hAnsi="Times New Roman"/>
                <w:lang w:eastAsia="ru-RU"/>
              </w:rPr>
            </w:pPr>
            <w:r w:rsidRPr="00887118">
              <w:rPr>
                <w:rFonts w:ascii="Times New Roman" w:hAnsi="Times New Roman"/>
                <w:lang w:eastAsia="ru-RU"/>
              </w:rPr>
              <w:t>15 364,2</w:t>
            </w:r>
          </w:p>
        </w:tc>
        <w:tc>
          <w:tcPr>
            <w:tcW w:w="1254" w:type="dxa"/>
            <w:shd w:val="clear" w:color="auto" w:fill="auto"/>
            <w:vAlign w:val="center"/>
          </w:tcPr>
          <w:p w14:paraId="6383C41D" w14:textId="77777777" w:rsidR="001E055E" w:rsidRPr="00887118" w:rsidRDefault="001E055E" w:rsidP="00EF20CE">
            <w:pPr>
              <w:spacing w:after="0" w:line="240" w:lineRule="auto"/>
              <w:jc w:val="right"/>
              <w:rPr>
                <w:rFonts w:ascii="Times New Roman" w:hAnsi="Times New Roman"/>
                <w:lang w:eastAsia="ru-RU"/>
              </w:rPr>
            </w:pPr>
            <w:r w:rsidRPr="00887118">
              <w:rPr>
                <w:rFonts w:ascii="Times New Roman" w:hAnsi="Times New Roman"/>
                <w:lang w:eastAsia="ru-RU"/>
              </w:rPr>
              <w:t>15 315,4</w:t>
            </w:r>
          </w:p>
        </w:tc>
        <w:tc>
          <w:tcPr>
            <w:tcW w:w="1557" w:type="dxa"/>
            <w:shd w:val="clear" w:color="auto" w:fill="auto"/>
            <w:vAlign w:val="center"/>
          </w:tcPr>
          <w:p w14:paraId="51077C7A" w14:textId="77777777" w:rsidR="001E055E" w:rsidRPr="00887118" w:rsidRDefault="001E055E" w:rsidP="00EF20CE">
            <w:pPr>
              <w:spacing w:after="0" w:line="240" w:lineRule="auto"/>
              <w:jc w:val="right"/>
              <w:rPr>
                <w:rFonts w:ascii="Times New Roman" w:hAnsi="Times New Roman"/>
                <w:lang w:eastAsia="ru-RU"/>
              </w:rPr>
            </w:pPr>
            <w:r w:rsidRPr="00887118">
              <w:rPr>
                <w:rFonts w:ascii="Times New Roman" w:hAnsi="Times New Roman"/>
                <w:lang w:eastAsia="ru-RU"/>
              </w:rPr>
              <w:t>99,7</w:t>
            </w:r>
          </w:p>
        </w:tc>
      </w:tr>
      <w:tr w:rsidR="001E055E" w:rsidRPr="00EF20CE" w14:paraId="57337798" w14:textId="77777777" w:rsidTr="00887118">
        <w:trPr>
          <w:trHeight w:val="372"/>
          <w:jc w:val="center"/>
        </w:trPr>
        <w:tc>
          <w:tcPr>
            <w:tcW w:w="3671" w:type="dxa"/>
            <w:shd w:val="clear" w:color="auto" w:fill="auto"/>
          </w:tcPr>
          <w:p w14:paraId="3FFCD3FF" w14:textId="77777777" w:rsidR="001E055E" w:rsidRPr="00EF20CE" w:rsidRDefault="001E055E" w:rsidP="001E055E">
            <w:pPr>
              <w:spacing w:after="0" w:line="240" w:lineRule="auto"/>
              <w:rPr>
                <w:rFonts w:ascii="Times New Roman" w:hAnsi="Times New Roman"/>
                <w:lang w:eastAsia="ru-RU"/>
              </w:rPr>
            </w:pPr>
            <w:r w:rsidRPr="00EF20CE">
              <w:rPr>
                <w:rFonts w:ascii="Times New Roman" w:hAnsi="Times New Roman"/>
                <w:lang w:eastAsia="ru-RU"/>
              </w:rPr>
              <w:t>Министерство здравоохранения Архангельской области</w:t>
            </w:r>
          </w:p>
        </w:tc>
        <w:tc>
          <w:tcPr>
            <w:tcW w:w="1418" w:type="dxa"/>
            <w:shd w:val="clear" w:color="auto" w:fill="auto"/>
            <w:vAlign w:val="center"/>
          </w:tcPr>
          <w:p w14:paraId="615DA74A" w14:textId="77777777" w:rsidR="001E055E" w:rsidRPr="00EF20CE" w:rsidRDefault="001E055E" w:rsidP="00EF20CE">
            <w:pPr>
              <w:spacing w:after="0" w:line="240" w:lineRule="auto"/>
              <w:jc w:val="right"/>
              <w:rPr>
                <w:rFonts w:ascii="Times New Roman" w:hAnsi="Times New Roman"/>
                <w:lang w:eastAsia="ru-RU"/>
              </w:rPr>
            </w:pPr>
            <w:r w:rsidRPr="00EF20CE">
              <w:rPr>
                <w:rFonts w:ascii="Times New Roman" w:hAnsi="Times New Roman"/>
                <w:lang w:eastAsia="ru-RU"/>
              </w:rPr>
              <w:t>14 568,0</w:t>
            </w:r>
          </w:p>
        </w:tc>
        <w:tc>
          <w:tcPr>
            <w:tcW w:w="1351" w:type="dxa"/>
            <w:shd w:val="clear" w:color="auto" w:fill="auto"/>
            <w:vAlign w:val="center"/>
          </w:tcPr>
          <w:p w14:paraId="60E7B0ED" w14:textId="77777777" w:rsidR="001E055E" w:rsidRPr="00EF20CE" w:rsidRDefault="001E055E" w:rsidP="00EF20CE">
            <w:pPr>
              <w:spacing w:after="0" w:line="240" w:lineRule="auto"/>
              <w:jc w:val="right"/>
              <w:rPr>
                <w:rFonts w:ascii="Times New Roman" w:hAnsi="Times New Roman"/>
                <w:lang w:eastAsia="ru-RU"/>
              </w:rPr>
            </w:pPr>
            <w:r w:rsidRPr="00EF20CE">
              <w:rPr>
                <w:rFonts w:ascii="Times New Roman" w:hAnsi="Times New Roman"/>
                <w:lang w:eastAsia="ru-RU"/>
              </w:rPr>
              <w:t>15 221,6</w:t>
            </w:r>
          </w:p>
        </w:tc>
        <w:tc>
          <w:tcPr>
            <w:tcW w:w="1254" w:type="dxa"/>
            <w:shd w:val="clear" w:color="auto" w:fill="auto"/>
            <w:vAlign w:val="center"/>
          </w:tcPr>
          <w:p w14:paraId="337B5548" w14:textId="77777777" w:rsidR="001E055E" w:rsidRPr="00EF20CE" w:rsidRDefault="001E055E" w:rsidP="00EF20CE">
            <w:pPr>
              <w:spacing w:after="0" w:line="240" w:lineRule="auto"/>
              <w:jc w:val="right"/>
              <w:rPr>
                <w:rFonts w:ascii="Times New Roman" w:hAnsi="Times New Roman"/>
                <w:lang w:eastAsia="ru-RU"/>
              </w:rPr>
            </w:pPr>
            <w:r w:rsidRPr="00EF20CE">
              <w:rPr>
                <w:rFonts w:ascii="Times New Roman" w:hAnsi="Times New Roman"/>
                <w:lang w:eastAsia="ru-RU"/>
              </w:rPr>
              <w:t>15 174,1</w:t>
            </w:r>
          </w:p>
        </w:tc>
        <w:tc>
          <w:tcPr>
            <w:tcW w:w="1557" w:type="dxa"/>
            <w:shd w:val="clear" w:color="auto" w:fill="auto"/>
            <w:vAlign w:val="center"/>
          </w:tcPr>
          <w:p w14:paraId="1D837530" w14:textId="77777777" w:rsidR="001E055E" w:rsidRPr="00EF20CE" w:rsidRDefault="001E055E" w:rsidP="00EF20CE">
            <w:pPr>
              <w:spacing w:after="0" w:line="240" w:lineRule="auto"/>
              <w:jc w:val="right"/>
              <w:rPr>
                <w:rFonts w:ascii="Times New Roman" w:hAnsi="Times New Roman"/>
                <w:lang w:eastAsia="ru-RU"/>
              </w:rPr>
            </w:pPr>
            <w:r w:rsidRPr="00EF20CE">
              <w:rPr>
                <w:rFonts w:ascii="Times New Roman" w:hAnsi="Times New Roman"/>
                <w:lang w:eastAsia="ru-RU"/>
              </w:rPr>
              <w:t>99,7</w:t>
            </w:r>
          </w:p>
        </w:tc>
      </w:tr>
      <w:tr w:rsidR="001E055E" w:rsidRPr="00EF20CE" w14:paraId="57A590C0" w14:textId="77777777" w:rsidTr="00887118">
        <w:trPr>
          <w:trHeight w:val="385"/>
          <w:jc w:val="center"/>
        </w:trPr>
        <w:tc>
          <w:tcPr>
            <w:tcW w:w="3671" w:type="dxa"/>
            <w:shd w:val="clear" w:color="auto" w:fill="auto"/>
          </w:tcPr>
          <w:p w14:paraId="6C7FF528" w14:textId="77777777" w:rsidR="001E055E" w:rsidRPr="00EF20CE" w:rsidRDefault="001E055E" w:rsidP="001E055E">
            <w:pPr>
              <w:spacing w:after="0" w:line="240" w:lineRule="auto"/>
              <w:rPr>
                <w:rFonts w:ascii="Times New Roman" w:hAnsi="Times New Roman"/>
                <w:lang w:eastAsia="ru-RU"/>
              </w:rPr>
            </w:pPr>
            <w:r w:rsidRPr="00EF20CE">
              <w:rPr>
                <w:rFonts w:ascii="Times New Roman" w:hAnsi="Times New Roman"/>
                <w:lang w:eastAsia="ru-RU"/>
              </w:rPr>
              <w:t>Министерство строительства и архитектуры Архангельской области</w:t>
            </w:r>
          </w:p>
        </w:tc>
        <w:tc>
          <w:tcPr>
            <w:tcW w:w="1418" w:type="dxa"/>
            <w:shd w:val="clear" w:color="auto" w:fill="auto"/>
            <w:vAlign w:val="center"/>
          </w:tcPr>
          <w:p w14:paraId="03ECF1CD" w14:textId="77777777" w:rsidR="001E055E" w:rsidRPr="00EF20CE" w:rsidRDefault="001E055E" w:rsidP="00EF20CE">
            <w:pPr>
              <w:spacing w:after="0" w:line="240" w:lineRule="auto"/>
              <w:jc w:val="right"/>
              <w:rPr>
                <w:rFonts w:ascii="Times New Roman" w:hAnsi="Times New Roman"/>
                <w:lang w:eastAsia="ru-RU"/>
              </w:rPr>
            </w:pPr>
            <w:r w:rsidRPr="00EF20CE">
              <w:rPr>
                <w:rFonts w:ascii="Times New Roman" w:hAnsi="Times New Roman"/>
                <w:lang w:eastAsia="ru-RU"/>
              </w:rPr>
              <w:t>142,6</w:t>
            </w:r>
          </w:p>
        </w:tc>
        <w:tc>
          <w:tcPr>
            <w:tcW w:w="1351" w:type="dxa"/>
            <w:shd w:val="clear" w:color="auto" w:fill="auto"/>
            <w:vAlign w:val="center"/>
          </w:tcPr>
          <w:p w14:paraId="3404F919" w14:textId="77777777" w:rsidR="001E055E" w:rsidRPr="00EF20CE" w:rsidRDefault="001E055E" w:rsidP="00EF20CE">
            <w:pPr>
              <w:spacing w:after="0" w:line="240" w:lineRule="auto"/>
              <w:jc w:val="right"/>
              <w:rPr>
                <w:rFonts w:ascii="Times New Roman" w:hAnsi="Times New Roman"/>
                <w:lang w:eastAsia="ru-RU"/>
              </w:rPr>
            </w:pPr>
            <w:r w:rsidRPr="00EF20CE">
              <w:rPr>
                <w:rFonts w:ascii="Times New Roman" w:hAnsi="Times New Roman"/>
                <w:lang w:eastAsia="ru-RU"/>
              </w:rPr>
              <w:t>142,6</w:t>
            </w:r>
          </w:p>
        </w:tc>
        <w:tc>
          <w:tcPr>
            <w:tcW w:w="1254" w:type="dxa"/>
            <w:shd w:val="clear" w:color="auto" w:fill="auto"/>
            <w:vAlign w:val="center"/>
          </w:tcPr>
          <w:p w14:paraId="3DD513B1" w14:textId="77777777" w:rsidR="001E055E" w:rsidRPr="00EF20CE" w:rsidRDefault="001E055E" w:rsidP="00EF20CE">
            <w:pPr>
              <w:spacing w:after="0" w:line="240" w:lineRule="auto"/>
              <w:jc w:val="right"/>
              <w:rPr>
                <w:rFonts w:ascii="Times New Roman" w:hAnsi="Times New Roman"/>
                <w:lang w:eastAsia="ru-RU"/>
              </w:rPr>
            </w:pPr>
            <w:r w:rsidRPr="00EF20CE">
              <w:rPr>
                <w:rFonts w:ascii="Times New Roman" w:hAnsi="Times New Roman"/>
                <w:lang w:eastAsia="ru-RU"/>
              </w:rPr>
              <w:t>141,3</w:t>
            </w:r>
          </w:p>
        </w:tc>
        <w:tc>
          <w:tcPr>
            <w:tcW w:w="1557" w:type="dxa"/>
            <w:shd w:val="clear" w:color="auto" w:fill="auto"/>
            <w:vAlign w:val="center"/>
          </w:tcPr>
          <w:p w14:paraId="32613E73" w14:textId="77777777" w:rsidR="001E055E" w:rsidRPr="00EF20CE" w:rsidRDefault="001E055E" w:rsidP="00EF20CE">
            <w:pPr>
              <w:spacing w:after="0" w:line="240" w:lineRule="auto"/>
              <w:jc w:val="right"/>
              <w:rPr>
                <w:rFonts w:ascii="Times New Roman" w:hAnsi="Times New Roman"/>
                <w:lang w:eastAsia="ru-RU"/>
              </w:rPr>
            </w:pPr>
            <w:r w:rsidRPr="00EF20CE">
              <w:rPr>
                <w:rFonts w:ascii="Times New Roman" w:hAnsi="Times New Roman"/>
                <w:lang w:eastAsia="ru-RU"/>
              </w:rPr>
              <w:t>99,1</w:t>
            </w:r>
          </w:p>
        </w:tc>
      </w:tr>
    </w:tbl>
    <w:p w14:paraId="05AF00D4" w14:textId="77777777" w:rsidR="001E055E" w:rsidRPr="001E055E" w:rsidRDefault="001E055E" w:rsidP="001E055E">
      <w:pPr>
        <w:spacing w:after="0" w:line="240" w:lineRule="auto"/>
        <w:jc w:val="both"/>
        <w:rPr>
          <w:rFonts w:ascii="Times New Roman" w:eastAsia="Times New Roman" w:hAnsi="Times New Roman"/>
          <w:sz w:val="28"/>
          <w:szCs w:val="28"/>
          <w:highlight w:val="cyan"/>
          <w:lang w:eastAsia="ru-RU"/>
        </w:rPr>
      </w:pPr>
    </w:p>
    <w:p w14:paraId="25BF67C9" w14:textId="77777777" w:rsidR="001E055E" w:rsidRPr="00887118" w:rsidRDefault="001E055E" w:rsidP="001E055E">
      <w:pPr>
        <w:spacing w:after="0" w:line="240" w:lineRule="auto"/>
        <w:ind w:firstLine="851"/>
        <w:jc w:val="both"/>
        <w:rPr>
          <w:rFonts w:ascii="Times New Roman" w:hAnsi="Times New Roman"/>
          <w:sz w:val="28"/>
          <w:szCs w:val="28"/>
        </w:rPr>
      </w:pPr>
      <w:r w:rsidRPr="00887118">
        <w:rPr>
          <w:rFonts w:ascii="Times New Roman" w:hAnsi="Times New Roman"/>
          <w:sz w:val="28"/>
          <w:szCs w:val="28"/>
        </w:rPr>
        <w:t>Информация об исполнении госпрограммы за 2018 год в разрезе подпрограмм представлена в таблице ниже:</w:t>
      </w:r>
    </w:p>
    <w:p w14:paraId="3AFD4849" w14:textId="07FE1835" w:rsidR="001E055E" w:rsidRPr="00887118" w:rsidRDefault="00887118" w:rsidP="001E055E">
      <w:pPr>
        <w:spacing w:after="0" w:line="240" w:lineRule="auto"/>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млн.руб.</w:t>
      </w:r>
    </w:p>
    <w:tbl>
      <w:tblPr>
        <w:tblW w:w="9498" w:type="dxa"/>
        <w:tblInd w:w="-3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214"/>
        <w:gridCol w:w="1369"/>
        <w:gridCol w:w="1339"/>
        <w:gridCol w:w="1254"/>
        <w:gridCol w:w="1322"/>
      </w:tblGrid>
      <w:tr w:rsidR="001E055E" w:rsidRPr="00FB2BE7" w14:paraId="2235CB35" w14:textId="77777777" w:rsidTr="001E055E">
        <w:trPr>
          <w:tblHeader/>
        </w:trPr>
        <w:tc>
          <w:tcPr>
            <w:tcW w:w="4825" w:type="dxa"/>
            <w:shd w:val="clear" w:color="auto" w:fill="auto"/>
            <w:vAlign w:val="center"/>
          </w:tcPr>
          <w:p w14:paraId="21CAF030" w14:textId="77777777" w:rsidR="001E055E" w:rsidRPr="00FB2BE7" w:rsidRDefault="001E055E" w:rsidP="001E055E">
            <w:pPr>
              <w:spacing w:after="0" w:line="240" w:lineRule="auto"/>
              <w:jc w:val="center"/>
              <w:rPr>
                <w:rFonts w:ascii="Times New Roman" w:hAnsi="Times New Roman"/>
                <w:lang w:eastAsia="ru-RU"/>
              </w:rPr>
            </w:pPr>
            <w:r w:rsidRPr="00FB2BE7">
              <w:rPr>
                <w:rFonts w:ascii="Times New Roman" w:hAnsi="Times New Roman"/>
                <w:lang w:eastAsia="ru-RU"/>
              </w:rPr>
              <w:t>Наименование подпрограмм</w:t>
            </w:r>
          </w:p>
        </w:tc>
        <w:tc>
          <w:tcPr>
            <w:tcW w:w="1133" w:type="dxa"/>
            <w:shd w:val="clear" w:color="auto" w:fill="auto"/>
            <w:vAlign w:val="center"/>
          </w:tcPr>
          <w:p w14:paraId="016D28D9" w14:textId="77777777" w:rsidR="001E055E" w:rsidRPr="00FB2BE7" w:rsidRDefault="001E055E" w:rsidP="001E055E">
            <w:pPr>
              <w:spacing w:after="0" w:line="240" w:lineRule="auto"/>
              <w:jc w:val="center"/>
              <w:rPr>
                <w:rFonts w:ascii="Times New Roman" w:hAnsi="Times New Roman"/>
                <w:lang w:eastAsia="ru-RU"/>
              </w:rPr>
            </w:pPr>
            <w:r w:rsidRPr="00FB2BE7">
              <w:rPr>
                <w:rFonts w:ascii="Times New Roman" w:hAnsi="Times New Roman"/>
                <w:lang w:eastAsia="ru-RU"/>
              </w:rPr>
              <w:t xml:space="preserve">Утверждено областным законом на 2018 год </w:t>
            </w:r>
            <w:r w:rsidRPr="00FB2BE7">
              <w:rPr>
                <w:rFonts w:ascii="Times New Roman" w:hAnsi="Times New Roman"/>
                <w:sz w:val="20"/>
                <w:szCs w:val="20"/>
                <w:lang w:eastAsia="ru-RU"/>
              </w:rPr>
              <w:t>(</w:t>
            </w:r>
            <w:r w:rsidRPr="00FB2BE7">
              <w:rPr>
                <w:rFonts w:ascii="Times New Roman" w:hAnsi="Times New Roman"/>
                <w:sz w:val="20"/>
                <w:szCs w:val="20"/>
              </w:rPr>
              <w:t>от 14.12.2018 № 34-4-ОЗ</w:t>
            </w:r>
            <w:r w:rsidRPr="00FB2BE7">
              <w:rPr>
                <w:rFonts w:ascii="Times New Roman" w:hAnsi="Times New Roman"/>
                <w:sz w:val="20"/>
                <w:szCs w:val="20"/>
                <w:lang w:eastAsia="ru-RU"/>
              </w:rPr>
              <w:t>)</w:t>
            </w:r>
          </w:p>
        </w:tc>
        <w:tc>
          <w:tcPr>
            <w:tcW w:w="1195" w:type="dxa"/>
            <w:shd w:val="clear" w:color="auto" w:fill="auto"/>
            <w:vAlign w:val="center"/>
          </w:tcPr>
          <w:p w14:paraId="53C4C447" w14:textId="77777777" w:rsidR="001E055E" w:rsidRPr="00FB2BE7" w:rsidRDefault="001E055E" w:rsidP="001E055E">
            <w:pPr>
              <w:spacing w:after="0" w:line="240" w:lineRule="auto"/>
              <w:jc w:val="center"/>
              <w:rPr>
                <w:rFonts w:ascii="Times New Roman" w:hAnsi="Times New Roman"/>
                <w:lang w:eastAsia="ru-RU"/>
              </w:rPr>
            </w:pPr>
            <w:r w:rsidRPr="00FB2BE7">
              <w:rPr>
                <w:rFonts w:ascii="Times New Roman" w:hAnsi="Times New Roman"/>
                <w:lang w:eastAsia="ru-RU"/>
              </w:rPr>
              <w:t xml:space="preserve">Уточненная сводная бюджетная роспись </w:t>
            </w:r>
          </w:p>
        </w:tc>
        <w:tc>
          <w:tcPr>
            <w:tcW w:w="1214" w:type="dxa"/>
            <w:shd w:val="clear" w:color="auto" w:fill="auto"/>
            <w:vAlign w:val="center"/>
          </w:tcPr>
          <w:p w14:paraId="3EAAC185" w14:textId="77777777" w:rsidR="001E055E" w:rsidRPr="00FB2BE7" w:rsidRDefault="001E055E" w:rsidP="001E055E">
            <w:pPr>
              <w:spacing w:after="0" w:line="240" w:lineRule="auto"/>
              <w:jc w:val="center"/>
              <w:rPr>
                <w:rFonts w:ascii="Times New Roman" w:hAnsi="Times New Roman"/>
                <w:lang w:eastAsia="ru-RU"/>
              </w:rPr>
            </w:pPr>
            <w:r w:rsidRPr="00FB2BE7">
              <w:rPr>
                <w:rFonts w:ascii="Times New Roman" w:hAnsi="Times New Roman"/>
                <w:lang w:eastAsia="ru-RU"/>
              </w:rPr>
              <w:t xml:space="preserve">Исполнено </w:t>
            </w:r>
          </w:p>
          <w:p w14:paraId="37CED592" w14:textId="77777777" w:rsidR="001E055E" w:rsidRPr="00FB2BE7" w:rsidRDefault="001E055E" w:rsidP="001E055E">
            <w:pPr>
              <w:spacing w:after="0" w:line="240" w:lineRule="auto"/>
              <w:jc w:val="center"/>
              <w:rPr>
                <w:rFonts w:ascii="Times New Roman" w:hAnsi="Times New Roman"/>
                <w:lang w:eastAsia="ru-RU"/>
              </w:rPr>
            </w:pPr>
            <w:r w:rsidRPr="00FB2BE7">
              <w:rPr>
                <w:rFonts w:ascii="Times New Roman" w:hAnsi="Times New Roman"/>
                <w:lang w:eastAsia="ru-RU"/>
              </w:rPr>
              <w:t>за 2018 год</w:t>
            </w:r>
          </w:p>
        </w:tc>
        <w:tc>
          <w:tcPr>
            <w:tcW w:w="1131" w:type="dxa"/>
            <w:shd w:val="clear" w:color="auto" w:fill="auto"/>
            <w:vAlign w:val="center"/>
          </w:tcPr>
          <w:p w14:paraId="14E41C1B" w14:textId="77777777" w:rsidR="001E055E" w:rsidRPr="00FB2BE7" w:rsidRDefault="001E055E" w:rsidP="001E055E">
            <w:pPr>
              <w:spacing w:after="0" w:line="240" w:lineRule="auto"/>
              <w:jc w:val="center"/>
              <w:rPr>
                <w:rFonts w:ascii="Times New Roman" w:hAnsi="Times New Roman"/>
                <w:lang w:eastAsia="ru-RU"/>
              </w:rPr>
            </w:pPr>
            <w:r w:rsidRPr="00FB2BE7">
              <w:rPr>
                <w:rFonts w:ascii="Times New Roman" w:hAnsi="Times New Roman"/>
                <w:lang w:eastAsia="ru-RU"/>
              </w:rPr>
              <w:t>%</w:t>
            </w:r>
          </w:p>
          <w:p w14:paraId="0E16F807" w14:textId="77777777" w:rsidR="001E055E" w:rsidRPr="00FB2BE7" w:rsidRDefault="001E055E" w:rsidP="001E055E">
            <w:pPr>
              <w:spacing w:after="0" w:line="240" w:lineRule="auto"/>
              <w:jc w:val="center"/>
              <w:rPr>
                <w:rFonts w:ascii="Times New Roman" w:hAnsi="Times New Roman"/>
                <w:lang w:eastAsia="ru-RU"/>
              </w:rPr>
            </w:pPr>
            <w:r w:rsidRPr="00FB2BE7">
              <w:rPr>
                <w:rFonts w:ascii="Times New Roman" w:hAnsi="Times New Roman"/>
                <w:lang w:eastAsia="ru-RU"/>
              </w:rPr>
              <w:t xml:space="preserve">исполнения к уточненной сводной бюджетной росписи </w:t>
            </w:r>
          </w:p>
        </w:tc>
      </w:tr>
      <w:tr w:rsidR="001E055E" w:rsidRPr="00FB2BE7" w14:paraId="4255D652" w14:textId="77777777" w:rsidTr="001E055E">
        <w:trPr>
          <w:trHeight w:val="131"/>
        </w:trPr>
        <w:tc>
          <w:tcPr>
            <w:tcW w:w="4825" w:type="dxa"/>
            <w:shd w:val="clear" w:color="auto" w:fill="auto"/>
          </w:tcPr>
          <w:p w14:paraId="04C17F9B" w14:textId="77777777" w:rsidR="001E055E" w:rsidRPr="00FB2BE7" w:rsidRDefault="001E055E" w:rsidP="001E055E">
            <w:pPr>
              <w:spacing w:after="0" w:line="240" w:lineRule="auto"/>
              <w:rPr>
                <w:rFonts w:ascii="Times New Roman" w:hAnsi="Times New Roman"/>
                <w:i/>
                <w:lang w:eastAsia="ru-RU"/>
              </w:rPr>
            </w:pPr>
            <w:r w:rsidRPr="00FB2BE7">
              <w:rPr>
                <w:rFonts w:ascii="Times New Roman" w:hAnsi="Times New Roman"/>
                <w:bCs/>
              </w:rPr>
              <w:t>ВСЕГО по госпрограмме</w:t>
            </w:r>
          </w:p>
        </w:tc>
        <w:tc>
          <w:tcPr>
            <w:tcW w:w="1133" w:type="dxa"/>
            <w:shd w:val="clear" w:color="auto" w:fill="auto"/>
          </w:tcPr>
          <w:p w14:paraId="0E491E80"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14 710,6</w:t>
            </w:r>
          </w:p>
        </w:tc>
        <w:tc>
          <w:tcPr>
            <w:tcW w:w="1195" w:type="dxa"/>
            <w:shd w:val="clear" w:color="auto" w:fill="auto"/>
          </w:tcPr>
          <w:p w14:paraId="2623C907"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15 364,2</w:t>
            </w:r>
          </w:p>
        </w:tc>
        <w:tc>
          <w:tcPr>
            <w:tcW w:w="1214" w:type="dxa"/>
            <w:shd w:val="clear" w:color="auto" w:fill="auto"/>
          </w:tcPr>
          <w:p w14:paraId="45E3D1AE"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15 315,4</w:t>
            </w:r>
          </w:p>
        </w:tc>
        <w:tc>
          <w:tcPr>
            <w:tcW w:w="1131" w:type="dxa"/>
            <w:shd w:val="clear" w:color="auto" w:fill="auto"/>
          </w:tcPr>
          <w:p w14:paraId="4FEFECA2"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99,7</w:t>
            </w:r>
          </w:p>
        </w:tc>
      </w:tr>
      <w:tr w:rsidR="001E055E" w:rsidRPr="00FB2BE7" w14:paraId="3F969867" w14:textId="77777777" w:rsidTr="001E055E">
        <w:tc>
          <w:tcPr>
            <w:tcW w:w="4825" w:type="dxa"/>
            <w:shd w:val="clear" w:color="auto" w:fill="auto"/>
          </w:tcPr>
          <w:p w14:paraId="720BEEF6" w14:textId="77777777" w:rsidR="001E055E" w:rsidRPr="00FB2BE7" w:rsidRDefault="001E055E" w:rsidP="001E055E">
            <w:pPr>
              <w:spacing w:after="0" w:line="240" w:lineRule="auto"/>
              <w:rPr>
                <w:rFonts w:ascii="Times New Roman" w:hAnsi="Times New Roman"/>
                <w:b/>
                <w:i/>
                <w:lang w:eastAsia="ru-RU"/>
              </w:rPr>
            </w:pPr>
            <w:r w:rsidRPr="00FB2BE7">
              <w:rPr>
                <w:rFonts w:ascii="Times New Roman" w:hAnsi="Times New Roman"/>
              </w:rPr>
              <w:t xml:space="preserve">Подпрограмма № 1 </w:t>
            </w:r>
            <w:r w:rsidRPr="00FB2BE7">
              <w:rPr>
                <w:rFonts w:ascii="Times New Roman" w:hAnsi="Times New Roman"/>
                <w:color w:val="000000"/>
              </w:rPr>
              <w:t>«Профилактика заболеваний и формирование здорового образа жизни, развитие первичной медико-санитарной помощи</w:t>
            </w:r>
            <w:r w:rsidRPr="00FB2BE7">
              <w:rPr>
                <w:rFonts w:ascii="Times New Roman" w:hAnsi="Times New Roman"/>
              </w:rPr>
              <w:t>» (далее – подпрограмма № 1)</w:t>
            </w:r>
          </w:p>
        </w:tc>
        <w:tc>
          <w:tcPr>
            <w:tcW w:w="1133" w:type="dxa"/>
            <w:shd w:val="clear" w:color="auto" w:fill="auto"/>
            <w:vAlign w:val="center"/>
          </w:tcPr>
          <w:p w14:paraId="4EDB5824"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138,6</w:t>
            </w:r>
          </w:p>
        </w:tc>
        <w:tc>
          <w:tcPr>
            <w:tcW w:w="1195" w:type="dxa"/>
            <w:shd w:val="clear" w:color="auto" w:fill="auto"/>
            <w:vAlign w:val="center"/>
          </w:tcPr>
          <w:p w14:paraId="4FD131D2" w14:textId="77777777" w:rsidR="001E055E" w:rsidRPr="00FB2BE7" w:rsidRDefault="001E055E" w:rsidP="00FB2BE7">
            <w:pPr>
              <w:spacing w:after="0" w:line="240" w:lineRule="auto"/>
              <w:ind w:left="-143"/>
              <w:jc w:val="right"/>
              <w:rPr>
                <w:rFonts w:ascii="Times New Roman" w:hAnsi="Times New Roman"/>
                <w:lang w:eastAsia="ru-RU"/>
              </w:rPr>
            </w:pPr>
            <w:r w:rsidRPr="00FB2BE7">
              <w:rPr>
                <w:rFonts w:ascii="Times New Roman" w:hAnsi="Times New Roman"/>
                <w:lang w:eastAsia="ru-RU"/>
              </w:rPr>
              <w:t>140,4</w:t>
            </w:r>
          </w:p>
        </w:tc>
        <w:tc>
          <w:tcPr>
            <w:tcW w:w="1214" w:type="dxa"/>
            <w:shd w:val="clear" w:color="auto" w:fill="auto"/>
            <w:vAlign w:val="center"/>
          </w:tcPr>
          <w:p w14:paraId="27712FD7"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140,4</w:t>
            </w:r>
          </w:p>
        </w:tc>
        <w:tc>
          <w:tcPr>
            <w:tcW w:w="1131" w:type="dxa"/>
            <w:shd w:val="clear" w:color="auto" w:fill="auto"/>
            <w:vAlign w:val="center"/>
          </w:tcPr>
          <w:p w14:paraId="3C4509D2"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100,00</w:t>
            </w:r>
          </w:p>
        </w:tc>
      </w:tr>
      <w:tr w:rsidR="001E055E" w:rsidRPr="00FB2BE7" w14:paraId="38D85D18" w14:textId="77777777" w:rsidTr="001E055E">
        <w:tc>
          <w:tcPr>
            <w:tcW w:w="4825" w:type="dxa"/>
            <w:shd w:val="clear" w:color="auto" w:fill="auto"/>
          </w:tcPr>
          <w:p w14:paraId="0F617C77" w14:textId="77777777" w:rsidR="001E055E" w:rsidRPr="00FB2BE7" w:rsidRDefault="001E055E" w:rsidP="001E055E">
            <w:pPr>
              <w:spacing w:after="0" w:line="240" w:lineRule="auto"/>
              <w:rPr>
                <w:rFonts w:ascii="Times New Roman" w:hAnsi="Times New Roman"/>
                <w:b/>
                <w:i/>
                <w:lang w:eastAsia="ru-RU"/>
              </w:rPr>
            </w:pPr>
            <w:r w:rsidRPr="00FB2BE7">
              <w:rPr>
                <w:rFonts w:ascii="Times New Roman" w:hAnsi="Times New Roman"/>
              </w:rPr>
              <w:t xml:space="preserve">Подпрограмма № 2 </w:t>
            </w:r>
            <w:r w:rsidRPr="00FB2BE7">
              <w:rPr>
                <w:rFonts w:ascii="Times New Roman" w:hAnsi="Times New Roman"/>
                <w:color w:val="000000"/>
              </w:rPr>
              <w:t>«Совершенствование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r w:rsidRPr="00FB2BE7">
              <w:rPr>
                <w:rFonts w:ascii="Times New Roman" w:hAnsi="Times New Roman"/>
              </w:rPr>
              <w:t xml:space="preserve"> (далее – подпрограмма № 2)</w:t>
            </w:r>
          </w:p>
        </w:tc>
        <w:tc>
          <w:tcPr>
            <w:tcW w:w="1133" w:type="dxa"/>
            <w:shd w:val="clear" w:color="auto" w:fill="auto"/>
            <w:vAlign w:val="center"/>
          </w:tcPr>
          <w:p w14:paraId="29F09AED"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2 923,6</w:t>
            </w:r>
          </w:p>
        </w:tc>
        <w:tc>
          <w:tcPr>
            <w:tcW w:w="1195" w:type="dxa"/>
            <w:shd w:val="clear" w:color="auto" w:fill="auto"/>
            <w:vAlign w:val="center"/>
          </w:tcPr>
          <w:p w14:paraId="0E744AB2"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2 974,4</w:t>
            </w:r>
          </w:p>
        </w:tc>
        <w:tc>
          <w:tcPr>
            <w:tcW w:w="1214" w:type="dxa"/>
            <w:shd w:val="clear" w:color="auto" w:fill="auto"/>
            <w:vAlign w:val="center"/>
          </w:tcPr>
          <w:p w14:paraId="1E6244EA"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2 974,4</w:t>
            </w:r>
          </w:p>
        </w:tc>
        <w:tc>
          <w:tcPr>
            <w:tcW w:w="1131" w:type="dxa"/>
            <w:shd w:val="clear" w:color="auto" w:fill="auto"/>
            <w:vAlign w:val="center"/>
          </w:tcPr>
          <w:p w14:paraId="3AFA8BF7"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100,0</w:t>
            </w:r>
          </w:p>
        </w:tc>
      </w:tr>
      <w:tr w:rsidR="001E055E" w:rsidRPr="00FB2BE7" w14:paraId="5195F395" w14:textId="77777777" w:rsidTr="001E055E">
        <w:tc>
          <w:tcPr>
            <w:tcW w:w="4825" w:type="dxa"/>
            <w:shd w:val="clear" w:color="auto" w:fill="auto"/>
          </w:tcPr>
          <w:p w14:paraId="5F783DCE" w14:textId="77777777" w:rsidR="001E055E" w:rsidRPr="00FB2BE7" w:rsidRDefault="001E055E" w:rsidP="001E055E">
            <w:pPr>
              <w:spacing w:after="0" w:line="240" w:lineRule="auto"/>
              <w:rPr>
                <w:rFonts w:ascii="Times New Roman" w:hAnsi="Times New Roman"/>
              </w:rPr>
            </w:pPr>
            <w:r w:rsidRPr="00FB2BE7">
              <w:rPr>
                <w:rFonts w:ascii="Times New Roman" w:hAnsi="Times New Roman"/>
              </w:rPr>
              <w:t xml:space="preserve">Подпрограмма № 4 </w:t>
            </w:r>
            <w:r w:rsidRPr="00FB2BE7">
              <w:rPr>
                <w:rFonts w:ascii="Times New Roman" w:hAnsi="Times New Roman"/>
                <w:color w:val="000000"/>
              </w:rPr>
              <w:t>«Охрана здоровья матери и ребенка»</w:t>
            </w:r>
            <w:r w:rsidRPr="00FB2BE7">
              <w:rPr>
                <w:rFonts w:ascii="Times New Roman" w:hAnsi="Times New Roman"/>
              </w:rPr>
              <w:t xml:space="preserve"> (далее – подпрограмма № 4)</w:t>
            </w:r>
          </w:p>
        </w:tc>
        <w:tc>
          <w:tcPr>
            <w:tcW w:w="1133" w:type="dxa"/>
            <w:shd w:val="clear" w:color="auto" w:fill="auto"/>
            <w:vAlign w:val="center"/>
          </w:tcPr>
          <w:p w14:paraId="22E7EABE"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405,9</w:t>
            </w:r>
          </w:p>
        </w:tc>
        <w:tc>
          <w:tcPr>
            <w:tcW w:w="1195" w:type="dxa"/>
            <w:shd w:val="clear" w:color="auto" w:fill="auto"/>
            <w:vAlign w:val="center"/>
          </w:tcPr>
          <w:p w14:paraId="36254BDF"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540,0</w:t>
            </w:r>
          </w:p>
        </w:tc>
        <w:tc>
          <w:tcPr>
            <w:tcW w:w="1214" w:type="dxa"/>
            <w:shd w:val="clear" w:color="auto" w:fill="auto"/>
            <w:vAlign w:val="center"/>
          </w:tcPr>
          <w:p w14:paraId="4FDC837A"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538,6</w:t>
            </w:r>
          </w:p>
        </w:tc>
        <w:tc>
          <w:tcPr>
            <w:tcW w:w="1131" w:type="dxa"/>
            <w:shd w:val="clear" w:color="auto" w:fill="auto"/>
            <w:vAlign w:val="center"/>
          </w:tcPr>
          <w:p w14:paraId="59ACB483"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99,7</w:t>
            </w:r>
          </w:p>
        </w:tc>
      </w:tr>
      <w:tr w:rsidR="001E055E" w:rsidRPr="00FB2BE7" w14:paraId="62086CCE" w14:textId="77777777" w:rsidTr="001E055E">
        <w:tc>
          <w:tcPr>
            <w:tcW w:w="4825" w:type="dxa"/>
            <w:shd w:val="clear" w:color="auto" w:fill="auto"/>
          </w:tcPr>
          <w:p w14:paraId="00AE8DD9" w14:textId="77777777" w:rsidR="001E055E" w:rsidRPr="00FB2BE7" w:rsidRDefault="001E055E" w:rsidP="001E055E">
            <w:pPr>
              <w:spacing w:after="0" w:line="240" w:lineRule="auto"/>
              <w:rPr>
                <w:rFonts w:ascii="Times New Roman" w:hAnsi="Times New Roman"/>
                <w:b/>
                <w:i/>
                <w:lang w:eastAsia="ru-RU"/>
              </w:rPr>
            </w:pPr>
            <w:r w:rsidRPr="00FB2BE7">
              <w:rPr>
                <w:rFonts w:ascii="Times New Roman" w:hAnsi="Times New Roman"/>
              </w:rPr>
              <w:t xml:space="preserve">Подпрограмма № 5 </w:t>
            </w:r>
            <w:r w:rsidRPr="00FB2BE7">
              <w:rPr>
                <w:rFonts w:ascii="Times New Roman" w:hAnsi="Times New Roman"/>
                <w:color w:val="000000"/>
              </w:rPr>
              <w:t>«Развитие медицинской реабилитации и санаторно-курортного лечения, в том числе детей»</w:t>
            </w:r>
            <w:r w:rsidRPr="00FB2BE7">
              <w:rPr>
                <w:rFonts w:ascii="Times New Roman" w:hAnsi="Times New Roman"/>
              </w:rPr>
              <w:t xml:space="preserve"> (далее – подпрограмма № 5)</w:t>
            </w:r>
          </w:p>
        </w:tc>
        <w:tc>
          <w:tcPr>
            <w:tcW w:w="1133" w:type="dxa"/>
            <w:shd w:val="clear" w:color="auto" w:fill="auto"/>
            <w:vAlign w:val="center"/>
          </w:tcPr>
          <w:p w14:paraId="438474D4"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137,6</w:t>
            </w:r>
          </w:p>
        </w:tc>
        <w:tc>
          <w:tcPr>
            <w:tcW w:w="1195" w:type="dxa"/>
            <w:shd w:val="clear" w:color="auto" w:fill="auto"/>
            <w:vAlign w:val="center"/>
          </w:tcPr>
          <w:p w14:paraId="4B82CF4B"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145,3</w:t>
            </w:r>
          </w:p>
        </w:tc>
        <w:tc>
          <w:tcPr>
            <w:tcW w:w="1214" w:type="dxa"/>
            <w:shd w:val="clear" w:color="auto" w:fill="auto"/>
            <w:vAlign w:val="center"/>
          </w:tcPr>
          <w:p w14:paraId="74575339"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144,7</w:t>
            </w:r>
          </w:p>
        </w:tc>
        <w:tc>
          <w:tcPr>
            <w:tcW w:w="1131" w:type="dxa"/>
            <w:shd w:val="clear" w:color="auto" w:fill="auto"/>
            <w:vAlign w:val="center"/>
          </w:tcPr>
          <w:p w14:paraId="5520AFE3"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99,6</w:t>
            </w:r>
          </w:p>
        </w:tc>
      </w:tr>
      <w:tr w:rsidR="001E055E" w:rsidRPr="00FB2BE7" w14:paraId="4AAABFCC" w14:textId="77777777" w:rsidTr="001E055E">
        <w:tc>
          <w:tcPr>
            <w:tcW w:w="4825" w:type="dxa"/>
            <w:shd w:val="clear" w:color="auto" w:fill="auto"/>
          </w:tcPr>
          <w:p w14:paraId="784316C4" w14:textId="77777777" w:rsidR="001E055E" w:rsidRPr="00FB2BE7" w:rsidRDefault="001E055E" w:rsidP="001E055E">
            <w:pPr>
              <w:spacing w:after="0" w:line="240" w:lineRule="auto"/>
              <w:rPr>
                <w:rFonts w:ascii="Times New Roman" w:hAnsi="Times New Roman"/>
                <w:b/>
                <w:i/>
                <w:lang w:eastAsia="ru-RU"/>
              </w:rPr>
            </w:pPr>
            <w:r w:rsidRPr="00FB2BE7">
              <w:rPr>
                <w:rFonts w:ascii="Times New Roman" w:hAnsi="Times New Roman"/>
              </w:rPr>
              <w:t xml:space="preserve">Подпрограмма № 6 </w:t>
            </w:r>
            <w:r w:rsidRPr="00FB2BE7">
              <w:rPr>
                <w:rFonts w:ascii="Times New Roman" w:hAnsi="Times New Roman"/>
                <w:color w:val="000000"/>
              </w:rPr>
              <w:t>«Оказание паллиативной помощи, в том числе детям»</w:t>
            </w:r>
            <w:r w:rsidRPr="00FB2BE7">
              <w:rPr>
                <w:rFonts w:ascii="Times New Roman" w:hAnsi="Times New Roman"/>
              </w:rPr>
              <w:t xml:space="preserve"> (далее – подпрограмма № 6)</w:t>
            </w:r>
          </w:p>
        </w:tc>
        <w:tc>
          <w:tcPr>
            <w:tcW w:w="1133" w:type="dxa"/>
            <w:shd w:val="clear" w:color="auto" w:fill="auto"/>
            <w:vAlign w:val="center"/>
          </w:tcPr>
          <w:p w14:paraId="40CD47AD"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352,4</w:t>
            </w:r>
          </w:p>
        </w:tc>
        <w:tc>
          <w:tcPr>
            <w:tcW w:w="1195" w:type="dxa"/>
            <w:shd w:val="clear" w:color="auto" w:fill="auto"/>
            <w:vAlign w:val="center"/>
          </w:tcPr>
          <w:p w14:paraId="1E439609"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378,1</w:t>
            </w:r>
          </w:p>
        </w:tc>
        <w:tc>
          <w:tcPr>
            <w:tcW w:w="1214" w:type="dxa"/>
            <w:shd w:val="clear" w:color="auto" w:fill="auto"/>
            <w:vAlign w:val="center"/>
          </w:tcPr>
          <w:p w14:paraId="21DF971C"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378,1</w:t>
            </w:r>
          </w:p>
        </w:tc>
        <w:tc>
          <w:tcPr>
            <w:tcW w:w="1131" w:type="dxa"/>
            <w:shd w:val="clear" w:color="auto" w:fill="auto"/>
            <w:vAlign w:val="center"/>
          </w:tcPr>
          <w:p w14:paraId="19B4DDB9"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100,00</w:t>
            </w:r>
          </w:p>
        </w:tc>
      </w:tr>
      <w:tr w:rsidR="001E055E" w:rsidRPr="00FB2BE7" w14:paraId="69F94B2F" w14:textId="77777777" w:rsidTr="001E055E">
        <w:tc>
          <w:tcPr>
            <w:tcW w:w="4825" w:type="dxa"/>
            <w:shd w:val="clear" w:color="auto" w:fill="auto"/>
          </w:tcPr>
          <w:p w14:paraId="138CDACA" w14:textId="77777777" w:rsidR="001E055E" w:rsidRPr="00FB2BE7" w:rsidRDefault="001E055E" w:rsidP="001E055E">
            <w:pPr>
              <w:spacing w:after="0" w:line="240" w:lineRule="auto"/>
              <w:rPr>
                <w:rFonts w:ascii="Times New Roman" w:hAnsi="Times New Roman"/>
              </w:rPr>
            </w:pPr>
            <w:r w:rsidRPr="00FB2BE7">
              <w:rPr>
                <w:rFonts w:ascii="Times New Roman" w:hAnsi="Times New Roman"/>
              </w:rPr>
              <w:t>Подпрограмма № 7 «Кадровое обеспечение системы здравоохранения» (далее – подпрограмма № 7)</w:t>
            </w:r>
          </w:p>
        </w:tc>
        <w:tc>
          <w:tcPr>
            <w:tcW w:w="1133" w:type="dxa"/>
            <w:shd w:val="clear" w:color="auto" w:fill="auto"/>
            <w:vAlign w:val="center"/>
          </w:tcPr>
          <w:p w14:paraId="1DB23D85"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185,4</w:t>
            </w:r>
          </w:p>
        </w:tc>
        <w:tc>
          <w:tcPr>
            <w:tcW w:w="1195" w:type="dxa"/>
            <w:shd w:val="clear" w:color="auto" w:fill="auto"/>
            <w:vAlign w:val="center"/>
          </w:tcPr>
          <w:p w14:paraId="59EECB64"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212,6</w:t>
            </w:r>
          </w:p>
        </w:tc>
        <w:tc>
          <w:tcPr>
            <w:tcW w:w="1214" w:type="dxa"/>
            <w:shd w:val="clear" w:color="auto" w:fill="auto"/>
            <w:vAlign w:val="center"/>
          </w:tcPr>
          <w:p w14:paraId="38FD9E62"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212,6</w:t>
            </w:r>
          </w:p>
        </w:tc>
        <w:tc>
          <w:tcPr>
            <w:tcW w:w="1131" w:type="dxa"/>
            <w:shd w:val="clear" w:color="auto" w:fill="auto"/>
            <w:vAlign w:val="center"/>
          </w:tcPr>
          <w:p w14:paraId="74B1F462"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100,00</w:t>
            </w:r>
          </w:p>
        </w:tc>
      </w:tr>
      <w:tr w:rsidR="001E055E" w:rsidRPr="00FB2BE7" w14:paraId="00F7459B" w14:textId="77777777" w:rsidTr="001E055E">
        <w:tc>
          <w:tcPr>
            <w:tcW w:w="4825" w:type="dxa"/>
            <w:shd w:val="clear" w:color="auto" w:fill="auto"/>
          </w:tcPr>
          <w:p w14:paraId="1BC64662" w14:textId="77777777" w:rsidR="001E055E" w:rsidRPr="00FB2BE7" w:rsidRDefault="001E055E" w:rsidP="001E055E">
            <w:pPr>
              <w:spacing w:after="0" w:line="240" w:lineRule="auto"/>
              <w:rPr>
                <w:rFonts w:ascii="Times New Roman" w:hAnsi="Times New Roman"/>
              </w:rPr>
            </w:pPr>
            <w:r w:rsidRPr="00FB2BE7">
              <w:rPr>
                <w:rFonts w:ascii="Times New Roman" w:hAnsi="Times New Roman"/>
              </w:rPr>
              <w:t>Подпрограмма № 8 «Совершенствование системы лекарственного обеспечения, в том числе в амбулаторных условиях» (далее – подпрограмма № 8)</w:t>
            </w:r>
          </w:p>
        </w:tc>
        <w:tc>
          <w:tcPr>
            <w:tcW w:w="1133" w:type="dxa"/>
            <w:shd w:val="clear" w:color="auto" w:fill="auto"/>
            <w:vAlign w:val="center"/>
          </w:tcPr>
          <w:p w14:paraId="2086DE31"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1 212,4</w:t>
            </w:r>
          </w:p>
        </w:tc>
        <w:tc>
          <w:tcPr>
            <w:tcW w:w="1195" w:type="dxa"/>
            <w:shd w:val="clear" w:color="auto" w:fill="auto"/>
            <w:vAlign w:val="center"/>
          </w:tcPr>
          <w:p w14:paraId="7106C74E"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1 613,4</w:t>
            </w:r>
          </w:p>
        </w:tc>
        <w:tc>
          <w:tcPr>
            <w:tcW w:w="1214" w:type="dxa"/>
            <w:shd w:val="clear" w:color="auto" w:fill="auto"/>
            <w:vAlign w:val="center"/>
          </w:tcPr>
          <w:p w14:paraId="2C18DC72"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1 568,1</w:t>
            </w:r>
          </w:p>
        </w:tc>
        <w:tc>
          <w:tcPr>
            <w:tcW w:w="1131" w:type="dxa"/>
            <w:shd w:val="clear" w:color="auto" w:fill="auto"/>
            <w:vAlign w:val="center"/>
          </w:tcPr>
          <w:p w14:paraId="50CDC479"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97,2</w:t>
            </w:r>
          </w:p>
        </w:tc>
      </w:tr>
      <w:tr w:rsidR="001E055E" w:rsidRPr="00FB2BE7" w14:paraId="22A0F747" w14:textId="77777777" w:rsidTr="001E055E">
        <w:tc>
          <w:tcPr>
            <w:tcW w:w="4825" w:type="dxa"/>
            <w:shd w:val="clear" w:color="auto" w:fill="auto"/>
          </w:tcPr>
          <w:p w14:paraId="2935F126" w14:textId="77777777" w:rsidR="001E055E" w:rsidRPr="00FB2BE7" w:rsidRDefault="001E055E" w:rsidP="001E055E">
            <w:pPr>
              <w:spacing w:after="0" w:line="240" w:lineRule="auto"/>
              <w:rPr>
                <w:rFonts w:ascii="Times New Roman" w:hAnsi="Times New Roman"/>
              </w:rPr>
            </w:pPr>
            <w:r w:rsidRPr="00FB2BE7">
              <w:rPr>
                <w:rFonts w:ascii="Times New Roman" w:hAnsi="Times New Roman"/>
              </w:rPr>
              <w:t>Подпрограмма №9 «Развитие информатизации в здравоохранении» (далее – подпрограмма № 9)</w:t>
            </w:r>
          </w:p>
        </w:tc>
        <w:tc>
          <w:tcPr>
            <w:tcW w:w="1133" w:type="dxa"/>
            <w:shd w:val="clear" w:color="auto" w:fill="auto"/>
            <w:vAlign w:val="center"/>
          </w:tcPr>
          <w:p w14:paraId="15710E3C"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70,00</w:t>
            </w:r>
          </w:p>
        </w:tc>
        <w:tc>
          <w:tcPr>
            <w:tcW w:w="1195" w:type="dxa"/>
            <w:shd w:val="clear" w:color="auto" w:fill="auto"/>
            <w:vAlign w:val="center"/>
          </w:tcPr>
          <w:p w14:paraId="2D3BC118"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104,00</w:t>
            </w:r>
          </w:p>
        </w:tc>
        <w:tc>
          <w:tcPr>
            <w:tcW w:w="1214" w:type="dxa"/>
            <w:shd w:val="clear" w:color="auto" w:fill="auto"/>
            <w:vAlign w:val="center"/>
          </w:tcPr>
          <w:p w14:paraId="686B74C5"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104,00</w:t>
            </w:r>
          </w:p>
        </w:tc>
        <w:tc>
          <w:tcPr>
            <w:tcW w:w="1131" w:type="dxa"/>
            <w:shd w:val="clear" w:color="auto" w:fill="auto"/>
            <w:vAlign w:val="center"/>
          </w:tcPr>
          <w:p w14:paraId="7D6B90DA"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100,00</w:t>
            </w:r>
          </w:p>
        </w:tc>
      </w:tr>
      <w:tr w:rsidR="001E055E" w:rsidRPr="00FB2BE7" w14:paraId="4C572CC9" w14:textId="77777777" w:rsidTr="001E055E">
        <w:tc>
          <w:tcPr>
            <w:tcW w:w="4825" w:type="dxa"/>
            <w:shd w:val="clear" w:color="auto" w:fill="auto"/>
          </w:tcPr>
          <w:p w14:paraId="143B30D8" w14:textId="77777777" w:rsidR="001E055E" w:rsidRPr="00FB2BE7" w:rsidRDefault="001E055E" w:rsidP="001E055E">
            <w:pPr>
              <w:spacing w:after="0" w:line="240" w:lineRule="auto"/>
              <w:rPr>
                <w:rFonts w:ascii="Times New Roman" w:hAnsi="Times New Roman"/>
              </w:rPr>
            </w:pPr>
            <w:r w:rsidRPr="00FB2BE7">
              <w:rPr>
                <w:rFonts w:ascii="Times New Roman" w:hAnsi="Times New Roman"/>
              </w:rPr>
              <w:t>Подпрограмма № 10 «Совершенствование системы территориального планирования Архангельской области» (далее – подпрограмма № 10)</w:t>
            </w:r>
          </w:p>
        </w:tc>
        <w:tc>
          <w:tcPr>
            <w:tcW w:w="1133" w:type="dxa"/>
            <w:shd w:val="clear" w:color="auto" w:fill="auto"/>
            <w:vAlign w:val="center"/>
          </w:tcPr>
          <w:p w14:paraId="3DCD7DF9"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9 284,7</w:t>
            </w:r>
          </w:p>
        </w:tc>
        <w:tc>
          <w:tcPr>
            <w:tcW w:w="1195" w:type="dxa"/>
            <w:shd w:val="clear" w:color="auto" w:fill="auto"/>
            <w:vAlign w:val="center"/>
          </w:tcPr>
          <w:p w14:paraId="0F669972"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9 256,0</w:t>
            </w:r>
          </w:p>
        </w:tc>
        <w:tc>
          <w:tcPr>
            <w:tcW w:w="1214" w:type="dxa"/>
            <w:shd w:val="clear" w:color="auto" w:fill="auto"/>
            <w:vAlign w:val="center"/>
          </w:tcPr>
          <w:p w14:paraId="6E1951AD"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9 254,5</w:t>
            </w:r>
          </w:p>
        </w:tc>
        <w:tc>
          <w:tcPr>
            <w:tcW w:w="1131" w:type="dxa"/>
            <w:shd w:val="clear" w:color="auto" w:fill="auto"/>
            <w:vAlign w:val="center"/>
          </w:tcPr>
          <w:p w14:paraId="5C5F3A94" w14:textId="77777777" w:rsidR="001E055E" w:rsidRPr="00FB2BE7" w:rsidRDefault="001E055E" w:rsidP="00FB2BE7">
            <w:pPr>
              <w:spacing w:after="0" w:line="240" w:lineRule="auto"/>
              <w:jc w:val="right"/>
              <w:rPr>
                <w:rFonts w:ascii="Times New Roman" w:hAnsi="Times New Roman"/>
                <w:lang w:eastAsia="ru-RU"/>
              </w:rPr>
            </w:pPr>
            <w:r w:rsidRPr="00FB2BE7">
              <w:rPr>
                <w:rFonts w:ascii="Times New Roman" w:hAnsi="Times New Roman"/>
                <w:lang w:eastAsia="ru-RU"/>
              </w:rPr>
              <w:t>100,00</w:t>
            </w:r>
          </w:p>
        </w:tc>
      </w:tr>
    </w:tbl>
    <w:p w14:paraId="475DFFDF" w14:textId="77777777" w:rsidR="001E055E" w:rsidRPr="001E055E" w:rsidRDefault="001E055E" w:rsidP="001E055E">
      <w:pPr>
        <w:autoSpaceDE w:val="0"/>
        <w:autoSpaceDN w:val="0"/>
        <w:adjustRightInd w:val="0"/>
        <w:spacing w:after="0" w:line="240" w:lineRule="auto"/>
        <w:ind w:right="-2"/>
        <w:jc w:val="both"/>
        <w:rPr>
          <w:rFonts w:ascii="Times New Roman" w:hAnsi="Times New Roman"/>
          <w:sz w:val="28"/>
          <w:szCs w:val="28"/>
          <w:highlight w:val="cyan"/>
        </w:rPr>
      </w:pPr>
    </w:p>
    <w:p w14:paraId="7C2DFA94" w14:textId="77777777" w:rsidR="001E055E" w:rsidRPr="00FB2BE7" w:rsidRDefault="001E055E" w:rsidP="001E055E">
      <w:pPr>
        <w:spacing w:after="0" w:line="240" w:lineRule="auto"/>
        <w:ind w:firstLine="851"/>
        <w:jc w:val="both"/>
        <w:rPr>
          <w:rFonts w:ascii="Times New Roman" w:hAnsi="Times New Roman"/>
          <w:sz w:val="28"/>
          <w:szCs w:val="28"/>
        </w:rPr>
      </w:pPr>
      <w:r w:rsidRPr="00FB2BE7">
        <w:rPr>
          <w:rFonts w:ascii="Times New Roman" w:hAnsi="Times New Roman"/>
          <w:sz w:val="28"/>
          <w:szCs w:val="28"/>
        </w:rPr>
        <w:t xml:space="preserve">За 2018 год не выполнены плановые бюджетные назначения, утвержденные сводной бюджетной росписью, по следующим подпрограммам: подпрограмма № 4 – 99,7%, подпрограмма № 5 – 99,6%, подпрограмма № 8 – 97,2%. В 2017 году по подпрограмме № 8 также не были исполнены плановые </w:t>
      </w:r>
      <w:r w:rsidRPr="00FB2BE7">
        <w:rPr>
          <w:rFonts w:ascii="Times New Roman" w:hAnsi="Times New Roman"/>
          <w:sz w:val="28"/>
          <w:szCs w:val="28"/>
        </w:rPr>
        <w:lastRenderedPageBreak/>
        <w:t>бюджетные назначения, утвержденные сводной бюджетной росписью (91,7%).</w:t>
      </w:r>
    </w:p>
    <w:p w14:paraId="0AF3078A" w14:textId="5DBEB157" w:rsidR="001E055E" w:rsidRPr="00FC70FC" w:rsidRDefault="001E055E" w:rsidP="001E055E">
      <w:pPr>
        <w:spacing w:after="0" w:line="240" w:lineRule="auto"/>
        <w:ind w:firstLine="851"/>
        <w:jc w:val="both"/>
        <w:rPr>
          <w:rFonts w:ascii="Times New Roman" w:hAnsi="Times New Roman"/>
          <w:sz w:val="28"/>
          <w:szCs w:val="28"/>
        </w:rPr>
      </w:pPr>
      <w:r w:rsidRPr="00FC70FC">
        <w:rPr>
          <w:rFonts w:ascii="Times New Roman" w:hAnsi="Times New Roman"/>
          <w:sz w:val="28"/>
          <w:szCs w:val="28"/>
        </w:rPr>
        <w:t>В течение 2018 года в программу вносились изменения 6 раз, в том числе действие программы продлено до 20</w:t>
      </w:r>
      <w:r w:rsidR="00763B33">
        <w:rPr>
          <w:rFonts w:ascii="Times New Roman" w:hAnsi="Times New Roman"/>
          <w:sz w:val="28"/>
          <w:szCs w:val="28"/>
        </w:rPr>
        <w:t>2</w:t>
      </w:r>
      <w:r w:rsidRPr="00FC70FC">
        <w:rPr>
          <w:rFonts w:ascii="Times New Roman" w:hAnsi="Times New Roman"/>
          <w:sz w:val="28"/>
          <w:szCs w:val="28"/>
        </w:rPr>
        <w:t>4 года (постановление Правительства Архангельской области от 11.10.2018 № 473-пп). Внесены изменения в значения целевых показателей программы: исключено 4 показателя, вновь введено 9 показателей, изменено 29 показателей, как в сторону уменьшения, так и в сторону увеличения, в том числе с 2018 года.</w:t>
      </w:r>
    </w:p>
    <w:p w14:paraId="2874F1B5" w14:textId="1CE4A9E9" w:rsidR="001E055E" w:rsidRPr="00FC70FC" w:rsidRDefault="001E055E" w:rsidP="001E055E">
      <w:pPr>
        <w:spacing w:after="0" w:line="240" w:lineRule="auto"/>
        <w:ind w:firstLine="851"/>
        <w:jc w:val="both"/>
        <w:rPr>
          <w:rFonts w:ascii="Times New Roman" w:hAnsi="Times New Roman"/>
          <w:sz w:val="28"/>
          <w:szCs w:val="28"/>
        </w:rPr>
      </w:pPr>
      <w:r w:rsidRPr="00FC70FC">
        <w:rPr>
          <w:rFonts w:ascii="Times New Roman" w:hAnsi="Times New Roman"/>
          <w:sz w:val="28"/>
          <w:szCs w:val="28"/>
        </w:rPr>
        <w:t>Согласно Оценк</w:t>
      </w:r>
      <w:r w:rsidR="00FC70FC">
        <w:rPr>
          <w:rFonts w:ascii="Times New Roman" w:hAnsi="Times New Roman"/>
          <w:sz w:val="28"/>
          <w:szCs w:val="28"/>
        </w:rPr>
        <w:t>е</w:t>
      </w:r>
      <w:r w:rsidRPr="00FC70FC">
        <w:rPr>
          <w:rFonts w:ascii="Times New Roman" w:hAnsi="Times New Roman"/>
          <w:sz w:val="28"/>
          <w:szCs w:val="28"/>
        </w:rPr>
        <w:t xml:space="preserve"> эффективности реализации государственной программы за 2018 год, размещенной в КИАС Архангельской области, по итогам 2018 года интегральная оценка эффективности реализации госпрограммы в целом составила 86,6 баллов, эффективность реализации госпрограммы, на основании п. 7 Положения об оценке, признается средней. Оценка качества планирования и управления реализацией госпрограммы – 59,1 баллов.</w:t>
      </w:r>
    </w:p>
    <w:p w14:paraId="2969658D" w14:textId="77777777" w:rsidR="001E055E" w:rsidRPr="00FC70FC" w:rsidRDefault="001E055E" w:rsidP="001E055E">
      <w:pPr>
        <w:spacing w:after="0" w:line="240" w:lineRule="auto"/>
        <w:ind w:firstLine="851"/>
        <w:jc w:val="both"/>
        <w:rPr>
          <w:rFonts w:ascii="Times New Roman" w:hAnsi="Times New Roman"/>
          <w:sz w:val="28"/>
          <w:szCs w:val="28"/>
        </w:rPr>
      </w:pPr>
      <w:r w:rsidRPr="00FC70FC">
        <w:rPr>
          <w:rFonts w:ascii="Times New Roman" w:hAnsi="Times New Roman"/>
          <w:sz w:val="28"/>
          <w:szCs w:val="28"/>
        </w:rPr>
        <w:t>Оценка реализации госпрограммы по исполнителям выглядит следующим образом:</w:t>
      </w:r>
    </w:p>
    <w:p w14:paraId="4B699FEC" w14:textId="77777777" w:rsidR="001E055E" w:rsidRPr="00FC70FC" w:rsidRDefault="001E055E" w:rsidP="00996DAE">
      <w:pPr>
        <w:numPr>
          <w:ilvl w:val="0"/>
          <w:numId w:val="24"/>
        </w:numPr>
        <w:spacing w:after="0" w:line="240" w:lineRule="auto"/>
        <w:ind w:left="0" w:firstLine="851"/>
        <w:jc w:val="both"/>
        <w:rPr>
          <w:rFonts w:ascii="Times New Roman" w:hAnsi="Times New Roman"/>
          <w:sz w:val="28"/>
          <w:szCs w:val="28"/>
        </w:rPr>
      </w:pPr>
      <w:r w:rsidRPr="00FC70FC">
        <w:rPr>
          <w:rFonts w:ascii="Times New Roman" w:hAnsi="Times New Roman"/>
          <w:sz w:val="28"/>
          <w:szCs w:val="28"/>
        </w:rPr>
        <w:t>минздрав АО – 93,5 баллов;</w:t>
      </w:r>
    </w:p>
    <w:p w14:paraId="2E290870" w14:textId="77777777" w:rsidR="001E055E" w:rsidRPr="00FC70FC" w:rsidRDefault="001E055E" w:rsidP="00996DAE">
      <w:pPr>
        <w:numPr>
          <w:ilvl w:val="0"/>
          <w:numId w:val="24"/>
        </w:numPr>
        <w:spacing w:after="0" w:line="240" w:lineRule="auto"/>
        <w:ind w:left="0" w:firstLine="851"/>
        <w:jc w:val="both"/>
        <w:rPr>
          <w:rFonts w:ascii="Times New Roman" w:hAnsi="Times New Roman"/>
          <w:sz w:val="28"/>
          <w:szCs w:val="28"/>
        </w:rPr>
      </w:pPr>
      <w:r w:rsidRPr="00FC70FC">
        <w:rPr>
          <w:rFonts w:ascii="Times New Roman" w:hAnsi="Times New Roman"/>
          <w:sz w:val="28"/>
          <w:szCs w:val="28"/>
        </w:rPr>
        <w:t>минстрой АО – 91,3 баллов.</w:t>
      </w:r>
    </w:p>
    <w:p w14:paraId="77357325" w14:textId="43BFACDB" w:rsidR="001E055E" w:rsidRPr="00441413" w:rsidRDefault="001E055E" w:rsidP="00441413">
      <w:pPr>
        <w:spacing w:after="0" w:line="240" w:lineRule="auto"/>
        <w:ind w:firstLine="851"/>
        <w:jc w:val="both"/>
        <w:rPr>
          <w:rFonts w:ascii="Times New Roman" w:hAnsi="Times New Roman"/>
          <w:sz w:val="28"/>
          <w:szCs w:val="28"/>
        </w:rPr>
      </w:pPr>
      <w:r w:rsidRPr="00441413">
        <w:rPr>
          <w:rFonts w:ascii="Times New Roman" w:hAnsi="Times New Roman"/>
          <w:sz w:val="28"/>
          <w:szCs w:val="28"/>
        </w:rPr>
        <w:t>Согласно сведениям о достижении целевых показателей государственной программы, минздравом АО как ответственным исполнителем госпрограммы, в 2018 году не обеспечено достижение запланированных значений ряда показателей как по госпрограмме в целом, так и по подпрограммам, в том числе:</w:t>
      </w:r>
    </w:p>
    <w:p w14:paraId="588F5710" w14:textId="77777777" w:rsidR="001E055E" w:rsidRPr="008F78A4" w:rsidRDefault="001E055E" w:rsidP="00996DAE">
      <w:pPr>
        <w:numPr>
          <w:ilvl w:val="0"/>
          <w:numId w:val="24"/>
        </w:numPr>
        <w:spacing w:after="0" w:line="240" w:lineRule="auto"/>
        <w:ind w:left="0" w:firstLine="851"/>
        <w:jc w:val="both"/>
        <w:rPr>
          <w:rFonts w:ascii="Times New Roman" w:hAnsi="Times New Roman"/>
          <w:sz w:val="28"/>
          <w:szCs w:val="28"/>
        </w:rPr>
      </w:pPr>
      <w:r w:rsidRPr="008F78A4">
        <w:rPr>
          <w:rFonts w:ascii="Times New Roman" w:hAnsi="Times New Roman"/>
          <w:sz w:val="28"/>
          <w:szCs w:val="28"/>
        </w:rPr>
        <w:t>в целом по госпрограмме – по 7 показателям из 18 установленных или 38,9 %;</w:t>
      </w:r>
    </w:p>
    <w:p w14:paraId="0E0BEE23" w14:textId="13DF45F1" w:rsidR="001E055E" w:rsidRPr="008F78A4" w:rsidRDefault="001E055E" w:rsidP="00996DAE">
      <w:pPr>
        <w:numPr>
          <w:ilvl w:val="0"/>
          <w:numId w:val="24"/>
        </w:numPr>
        <w:spacing w:after="0" w:line="240" w:lineRule="auto"/>
        <w:ind w:left="0" w:firstLine="851"/>
        <w:jc w:val="both"/>
        <w:rPr>
          <w:rFonts w:ascii="Times New Roman" w:hAnsi="Times New Roman"/>
          <w:sz w:val="28"/>
          <w:szCs w:val="28"/>
        </w:rPr>
      </w:pPr>
      <w:r w:rsidRPr="008F78A4">
        <w:rPr>
          <w:rFonts w:ascii="Times New Roman" w:hAnsi="Times New Roman"/>
          <w:sz w:val="28"/>
          <w:szCs w:val="28"/>
        </w:rPr>
        <w:t>по подпрограмме № 1 - по 5 показателям из 17 установленных или 29,4</w:t>
      </w:r>
      <w:r w:rsidR="008F78A4">
        <w:rPr>
          <w:rFonts w:ascii="Times New Roman" w:hAnsi="Times New Roman"/>
          <w:sz w:val="28"/>
          <w:szCs w:val="28"/>
        </w:rPr>
        <w:t xml:space="preserve"> </w:t>
      </w:r>
      <w:r w:rsidRPr="008F78A4">
        <w:rPr>
          <w:rFonts w:ascii="Times New Roman" w:hAnsi="Times New Roman"/>
          <w:sz w:val="28"/>
          <w:szCs w:val="28"/>
        </w:rPr>
        <w:t>%;</w:t>
      </w:r>
    </w:p>
    <w:p w14:paraId="7ABB68B6" w14:textId="4F29DBBA" w:rsidR="001E055E" w:rsidRPr="008F78A4" w:rsidRDefault="001E055E" w:rsidP="00996DAE">
      <w:pPr>
        <w:numPr>
          <w:ilvl w:val="0"/>
          <w:numId w:val="24"/>
        </w:numPr>
        <w:spacing w:after="0" w:line="240" w:lineRule="auto"/>
        <w:ind w:left="0" w:firstLine="851"/>
        <w:jc w:val="both"/>
        <w:rPr>
          <w:rFonts w:ascii="Times New Roman" w:hAnsi="Times New Roman"/>
          <w:sz w:val="28"/>
          <w:szCs w:val="28"/>
        </w:rPr>
      </w:pPr>
      <w:r w:rsidRPr="008F78A4">
        <w:rPr>
          <w:rFonts w:ascii="Times New Roman" w:hAnsi="Times New Roman"/>
          <w:sz w:val="28"/>
          <w:szCs w:val="28"/>
        </w:rPr>
        <w:t>по подпрограмме № 2 - по 6 показателям из 19 установленных или 31,6</w:t>
      </w:r>
      <w:r w:rsidR="008F78A4">
        <w:rPr>
          <w:rFonts w:ascii="Times New Roman" w:hAnsi="Times New Roman"/>
          <w:sz w:val="28"/>
          <w:szCs w:val="28"/>
        </w:rPr>
        <w:t xml:space="preserve"> </w:t>
      </w:r>
      <w:r w:rsidRPr="008F78A4">
        <w:rPr>
          <w:rFonts w:ascii="Times New Roman" w:hAnsi="Times New Roman"/>
          <w:sz w:val="28"/>
          <w:szCs w:val="28"/>
        </w:rPr>
        <w:t>%;</w:t>
      </w:r>
    </w:p>
    <w:p w14:paraId="02AD1092" w14:textId="77777777" w:rsidR="001E055E" w:rsidRPr="008F78A4" w:rsidRDefault="001E055E" w:rsidP="00996DAE">
      <w:pPr>
        <w:numPr>
          <w:ilvl w:val="0"/>
          <w:numId w:val="24"/>
        </w:numPr>
        <w:spacing w:after="0" w:line="240" w:lineRule="auto"/>
        <w:ind w:left="0" w:firstLine="851"/>
        <w:jc w:val="both"/>
        <w:rPr>
          <w:rFonts w:ascii="Times New Roman" w:hAnsi="Times New Roman"/>
          <w:sz w:val="28"/>
          <w:szCs w:val="28"/>
        </w:rPr>
      </w:pPr>
      <w:r w:rsidRPr="008F78A4">
        <w:rPr>
          <w:rFonts w:ascii="Times New Roman" w:hAnsi="Times New Roman"/>
          <w:sz w:val="28"/>
          <w:szCs w:val="28"/>
        </w:rPr>
        <w:t>по подпрограмме № 3 - по 1 показателям из 5 установленных или 20%;</w:t>
      </w:r>
    </w:p>
    <w:p w14:paraId="44616DA8" w14:textId="77777777" w:rsidR="001E055E" w:rsidRPr="008F78A4" w:rsidRDefault="001E055E" w:rsidP="00996DAE">
      <w:pPr>
        <w:numPr>
          <w:ilvl w:val="0"/>
          <w:numId w:val="24"/>
        </w:numPr>
        <w:spacing w:after="0" w:line="240" w:lineRule="auto"/>
        <w:ind w:left="0" w:firstLine="851"/>
        <w:jc w:val="both"/>
        <w:rPr>
          <w:rFonts w:ascii="Times New Roman" w:hAnsi="Times New Roman"/>
          <w:sz w:val="28"/>
          <w:szCs w:val="28"/>
        </w:rPr>
      </w:pPr>
      <w:r w:rsidRPr="008F78A4">
        <w:rPr>
          <w:rFonts w:ascii="Times New Roman" w:hAnsi="Times New Roman"/>
          <w:sz w:val="28"/>
          <w:szCs w:val="28"/>
        </w:rPr>
        <w:t>по подпрограмме № 4 - по 4 показателям из 18 установленных или 22,2%;</w:t>
      </w:r>
    </w:p>
    <w:p w14:paraId="0D8C7A2F" w14:textId="77777777" w:rsidR="001E055E" w:rsidRPr="008F78A4" w:rsidRDefault="001E055E" w:rsidP="00996DAE">
      <w:pPr>
        <w:numPr>
          <w:ilvl w:val="0"/>
          <w:numId w:val="24"/>
        </w:numPr>
        <w:spacing w:after="0" w:line="240" w:lineRule="auto"/>
        <w:ind w:left="0" w:firstLine="851"/>
        <w:jc w:val="both"/>
        <w:rPr>
          <w:rFonts w:ascii="Times New Roman" w:hAnsi="Times New Roman"/>
          <w:sz w:val="28"/>
          <w:szCs w:val="28"/>
        </w:rPr>
      </w:pPr>
      <w:r w:rsidRPr="008F78A4">
        <w:rPr>
          <w:rFonts w:ascii="Times New Roman" w:hAnsi="Times New Roman"/>
          <w:sz w:val="28"/>
          <w:szCs w:val="28"/>
        </w:rPr>
        <w:t>по подпрограмме № 6 - по 1 показателю из 2 установленных или 50%;</w:t>
      </w:r>
    </w:p>
    <w:p w14:paraId="61380336" w14:textId="77777777" w:rsidR="001E055E" w:rsidRPr="008F78A4" w:rsidRDefault="001E055E" w:rsidP="00996DAE">
      <w:pPr>
        <w:numPr>
          <w:ilvl w:val="0"/>
          <w:numId w:val="24"/>
        </w:numPr>
        <w:spacing w:after="0" w:line="240" w:lineRule="auto"/>
        <w:ind w:left="0" w:firstLine="851"/>
        <w:jc w:val="both"/>
        <w:rPr>
          <w:rFonts w:ascii="Times New Roman" w:hAnsi="Times New Roman"/>
          <w:sz w:val="28"/>
          <w:szCs w:val="28"/>
        </w:rPr>
      </w:pPr>
      <w:r w:rsidRPr="008F78A4">
        <w:rPr>
          <w:rFonts w:ascii="Times New Roman" w:hAnsi="Times New Roman"/>
          <w:sz w:val="28"/>
          <w:szCs w:val="28"/>
        </w:rPr>
        <w:t>по подпрограмме № 7 - по 8 показателям из 29 установленных или 27,6%;</w:t>
      </w:r>
    </w:p>
    <w:p w14:paraId="3CE019EA" w14:textId="77777777" w:rsidR="001E055E" w:rsidRPr="008F78A4" w:rsidRDefault="001E055E" w:rsidP="00996DAE">
      <w:pPr>
        <w:numPr>
          <w:ilvl w:val="0"/>
          <w:numId w:val="24"/>
        </w:numPr>
        <w:spacing w:after="0" w:line="240" w:lineRule="auto"/>
        <w:ind w:left="0" w:firstLine="851"/>
        <w:jc w:val="both"/>
        <w:rPr>
          <w:rFonts w:ascii="Times New Roman" w:hAnsi="Times New Roman"/>
          <w:sz w:val="28"/>
          <w:szCs w:val="28"/>
        </w:rPr>
      </w:pPr>
      <w:r w:rsidRPr="008F78A4">
        <w:rPr>
          <w:rFonts w:ascii="Times New Roman" w:hAnsi="Times New Roman"/>
          <w:sz w:val="28"/>
          <w:szCs w:val="28"/>
        </w:rPr>
        <w:t>по подпрограмме № 8 – по 2 из 6 установленных или 33,3%;</w:t>
      </w:r>
    </w:p>
    <w:p w14:paraId="7C4F040A" w14:textId="77777777" w:rsidR="001E055E" w:rsidRPr="008F78A4" w:rsidRDefault="001E055E" w:rsidP="00996DAE">
      <w:pPr>
        <w:numPr>
          <w:ilvl w:val="0"/>
          <w:numId w:val="24"/>
        </w:numPr>
        <w:spacing w:after="0" w:line="240" w:lineRule="auto"/>
        <w:ind w:left="0" w:firstLine="851"/>
        <w:jc w:val="both"/>
        <w:rPr>
          <w:rFonts w:ascii="Times New Roman" w:hAnsi="Times New Roman"/>
          <w:sz w:val="28"/>
          <w:szCs w:val="28"/>
        </w:rPr>
      </w:pPr>
      <w:r w:rsidRPr="008F78A4">
        <w:rPr>
          <w:rFonts w:ascii="Times New Roman" w:hAnsi="Times New Roman"/>
          <w:sz w:val="28"/>
          <w:szCs w:val="28"/>
        </w:rPr>
        <w:t>по подпрограмме № 9 – по 1 из 6 установленных или 16,7%.</w:t>
      </w:r>
    </w:p>
    <w:p w14:paraId="020CCD49" w14:textId="5EF62BE2" w:rsidR="001E055E" w:rsidRPr="008F78A4" w:rsidRDefault="001E055E" w:rsidP="008F78A4">
      <w:pPr>
        <w:spacing w:after="0" w:line="240" w:lineRule="auto"/>
        <w:ind w:firstLine="851"/>
        <w:jc w:val="both"/>
        <w:rPr>
          <w:rFonts w:ascii="Times New Roman" w:hAnsi="Times New Roman"/>
          <w:sz w:val="28"/>
          <w:szCs w:val="28"/>
        </w:rPr>
      </w:pPr>
      <w:r w:rsidRPr="008F78A4">
        <w:rPr>
          <w:rFonts w:ascii="Times New Roman" w:hAnsi="Times New Roman"/>
          <w:sz w:val="28"/>
          <w:szCs w:val="28"/>
        </w:rPr>
        <w:t xml:space="preserve">По недостижению в целом по госпрограмме за 2018 год значений 7 целевых показателей из 18 (38,9%) необходимо отметить следующее. </w:t>
      </w:r>
    </w:p>
    <w:p w14:paraId="334B17C7" w14:textId="77777777" w:rsidR="00763B33" w:rsidRPr="00420B50" w:rsidRDefault="00763B33" w:rsidP="00763B33">
      <w:pPr>
        <w:spacing w:after="0" w:line="240" w:lineRule="auto"/>
        <w:ind w:firstLine="851"/>
        <w:jc w:val="both"/>
        <w:rPr>
          <w:rFonts w:ascii="Times New Roman" w:hAnsi="Times New Roman"/>
          <w:sz w:val="28"/>
          <w:szCs w:val="28"/>
        </w:rPr>
      </w:pPr>
      <w:r w:rsidRPr="00C13953">
        <w:rPr>
          <w:rFonts w:ascii="Times New Roman" w:hAnsi="Times New Roman"/>
          <w:sz w:val="28"/>
          <w:szCs w:val="28"/>
        </w:rPr>
        <w:t xml:space="preserve">1) Не достигнут целевой показатель «Смертность от всех причин» (человек на 1000 населения), показатель выполнен на 99,2%, при плановом </w:t>
      </w:r>
      <w:r w:rsidRPr="00C13953">
        <w:rPr>
          <w:rFonts w:ascii="Times New Roman" w:hAnsi="Times New Roman"/>
          <w:sz w:val="28"/>
          <w:szCs w:val="28"/>
        </w:rPr>
        <w:lastRenderedPageBreak/>
        <w:t>значении 13,1 чел., фактические значения составили 13,2 чел. На протяжении ряда лет (</w:t>
      </w:r>
      <w:r w:rsidRPr="00420B50">
        <w:rPr>
          <w:rFonts w:ascii="Times New Roman" w:hAnsi="Times New Roman"/>
          <w:sz w:val="28"/>
          <w:szCs w:val="28"/>
        </w:rPr>
        <w:t xml:space="preserve">с 2014 года), плановые значения показателя «Смертность от всех причин» не выполняются. Постановлением Правительства Архангельской </w:t>
      </w:r>
      <w:r w:rsidRPr="00C13953">
        <w:rPr>
          <w:rFonts w:ascii="Times New Roman" w:hAnsi="Times New Roman"/>
          <w:sz w:val="28"/>
          <w:szCs w:val="28"/>
        </w:rPr>
        <w:t xml:space="preserve">области от 11.10.2018 № 473-пп, на 2018 год увеличено плановое значение показателя - с 11,1 чел. на 1000 населения до 13,1 чел. на 1000 населения. Однако, несмотря на произведенные изменения, министерством по результатам </w:t>
      </w:r>
      <w:r w:rsidRPr="00420B50">
        <w:rPr>
          <w:rFonts w:ascii="Times New Roman" w:hAnsi="Times New Roman"/>
          <w:sz w:val="28"/>
          <w:szCs w:val="28"/>
        </w:rPr>
        <w:t>2018 года фактически не достигнуты увеличенные плановые значения данного показателя.</w:t>
      </w:r>
    </w:p>
    <w:p w14:paraId="75224E2C" w14:textId="50738BD7" w:rsidR="001E055E" w:rsidRPr="000104E3" w:rsidRDefault="001E055E" w:rsidP="000104E3">
      <w:pPr>
        <w:spacing w:after="0" w:line="240" w:lineRule="auto"/>
        <w:ind w:firstLine="851"/>
        <w:jc w:val="both"/>
        <w:rPr>
          <w:rFonts w:ascii="Times New Roman" w:hAnsi="Times New Roman"/>
          <w:sz w:val="28"/>
          <w:szCs w:val="28"/>
        </w:rPr>
      </w:pPr>
      <w:r w:rsidRPr="000104E3">
        <w:rPr>
          <w:rFonts w:ascii="Times New Roman" w:hAnsi="Times New Roman"/>
          <w:sz w:val="28"/>
          <w:szCs w:val="28"/>
        </w:rPr>
        <w:t>2) Не достигнуты по итогам 2018 года значения целевых показателей «Смертность от болезней системы кровообращения» (при плане 656,8 случаев на 100 тыс. населения, факт - 757,9 или 86,7%) и «Смертность от новообразований, в том числе злокачественных» (при плане 202,5 случаев на 100 тыс. населения, факт – 234,6 или 86,3%). Значения данных целевых показателей смертности от болезней кровообращения и от новообразований в Архангельской области не выполняются с 2014 года.</w:t>
      </w:r>
    </w:p>
    <w:p w14:paraId="401DF0F6" w14:textId="77777777" w:rsidR="001E055E" w:rsidRPr="00385341" w:rsidRDefault="001E055E" w:rsidP="00385341">
      <w:pPr>
        <w:spacing w:after="0" w:line="240" w:lineRule="auto"/>
        <w:ind w:firstLine="851"/>
        <w:jc w:val="both"/>
        <w:rPr>
          <w:rFonts w:ascii="Times New Roman" w:hAnsi="Times New Roman"/>
          <w:sz w:val="28"/>
          <w:szCs w:val="28"/>
        </w:rPr>
      </w:pPr>
      <w:r w:rsidRPr="00385341">
        <w:rPr>
          <w:rFonts w:ascii="Times New Roman" w:hAnsi="Times New Roman"/>
          <w:sz w:val="28"/>
          <w:szCs w:val="28"/>
        </w:rPr>
        <w:t xml:space="preserve">Учитывая ежегодную отрицательную динамику вышеперечисленных показателей, </w:t>
      </w:r>
      <w:r w:rsidRPr="00D54420">
        <w:rPr>
          <w:rFonts w:ascii="Times New Roman" w:hAnsi="Times New Roman"/>
          <w:color w:val="FF0000"/>
          <w:sz w:val="28"/>
          <w:szCs w:val="28"/>
        </w:rPr>
        <w:t xml:space="preserve">вероятность достижения Архангельской областью </w:t>
      </w:r>
      <w:r w:rsidRPr="00385341">
        <w:rPr>
          <w:rFonts w:ascii="Times New Roman" w:hAnsi="Times New Roman"/>
          <w:sz w:val="28"/>
          <w:szCs w:val="28"/>
        </w:rPr>
        <w:t xml:space="preserve">к 2024 году </w:t>
      </w:r>
      <w:r w:rsidRPr="00D54420">
        <w:rPr>
          <w:rFonts w:ascii="Times New Roman" w:hAnsi="Times New Roman"/>
          <w:color w:val="FF0000"/>
          <w:sz w:val="28"/>
          <w:szCs w:val="28"/>
        </w:rPr>
        <w:t xml:space="preserve">значений показателей </w:t>
      </w:r>
      <w:r w:rsidRPr="00385341">
        <w:rPr>
          <w:rFonts w:ascii="Times New Roman" w:hAnsi="Times New Roman"/>
          <w:sz w:val="28"/>
          <w:szCs w:val="28"/>
        </w:rPr>
        <w:t xml:space="preserve">«Смертность населения от болезни системы кровообращения» до 450 случаев на 100 тыс. населения и «Смертность населения от новообразований, в том числе злокачественных» 185 случаев на 100 тыс. населения установленных Указом Президента РФ от 07.05.2018 № 204 «О национальных целях и стратегических задачах развития РФ на период до 2024 года», </w:t>
      </w:r>
      <w:r w:rsidRPr="00D54420">
        <w:rPr>
          <w:rFonts w:ascii="Times New Roman" w:hAnsi="Times New Roman"/>
          <w:color w:val="FF0000"/>
          <w:sz w:val="28"/>
          <w:szCs w:val="28"/>
        </w:rPr>
        <w:t>крайне низкая</w:t>
      </w:r>
      <w:r w:rsidRPr="00385341">
        <w:rPr>
          <w:rFonts w:ascii="Times New Roman" w:hAnsi="Times New Roman"/>
          <w:sz w:val="28"/>
          <w:szCs w:val="28"/>
        </w:rPr>
        <w:t>.</w:t>
      </w:r>
    </w:p>
    <w:p w14:paraId="4F43938F" w14:textId="77777777" w:rsidR="00C13953" w:rsidRPr="00505839" w:rsidRDefault="00C13953" w:rsidP="00C13953">
      <w:pPr>
        <w:spacing w:after="0" w:line="240" w:lineRule="auto"/>
        <w:ind w:firstLine="851"/>
        <w:jc w:val="both"/>
        <w:rPr>
          <w:rFonts w:ascii="Times New Roman" w:hAnsi="Times New Roman"/>
          <w:sz w:val="28"/>
          <w:szCs w:val="28"/>
        </w:rPr>
      </w:pPr>
      <w:r w:rsidRPr="00505839">
        <w:rPr>
          <w:rFonts w:ascii="Times New Roman" w:hAnsi="Times New Roman"/>
          <w:sz w:val="28"/>
          <w:szCs w:val="28"/>
        </w:rPr>
        <w:t>3) Не достигнуты плановые значения показателей «Количество среднего персонала, приходящегося на 1 врача» (выполнение 85,7%), «Ожидаемая продолжительность жизни при рождении» (выполнение 98,9%), «Суммарный коэффициент рождаемости (число детей), рожденных одной женщиной на протяжении всего репродуктивного периода (15-49 лет)» (выполнение 92,2%), «Удовлетворенность населения Архангельской области качеством медицинской помощи» (выполнение 94,7%).</w:t>
      </w:r>
    </w:p>
    <w:p w14:paraId="5C2B4E84" w14:textId="77777777" w:rsidR="001E055E" w:rsidRPr="001E055E" w:rsidRDefault="001E055E" w:rsidP="001E055E">
      <w:pPr>
        <w:spacing w:after="0" w:line="240" w:lineRule="auto"/>
        <w:ind w:firstLine="709"/>
        <w:jc w:val="both"/>
        <w:rPr>
          <w:rFonts w:ascii="Times New Roman" w:hAnsi="Times New Roman"/>
          <w:sz w:val="28"/>
          <w:szCs w:val="28"/>
          <w:highlight w:val="cyan"/>
        </w:rPr>
      </w:pPr>
    </w:p>
    <w:p w14:paraId="046FFA0B" w14:textId="77777777" w:rsidR="001E055E" w:rsidRPr="00167C2A" w:rsidRDefault="001E055E" w:rsidP="001E055E">
      <w:pPr>
        <w:autoSpaceDE w:val="0"/>
        <w:autoSpaceDN w:val="0"/>
        <w:adjustRightInd w:val="0"/>
        <w:spacing w:after="0" w:line="240" w:lineRule="auto"/>
        <w:jc w:val="center"/>
        <w:rPr>
          <w:rFonts w:ascii="Times New Roman" w:eastAsia="Times New Roman" w:hAnsi="Times New Roman"/>
          <w:bCs/>
          <w:sz w:val="28"/>
          <w:szCs w:val="28"/>
          <w:u w:val="single"/>
          <w:lang w:eastAsia="ru-RU"/>
        </w:rPr>
      </w:pPr>
      <w:r w:rsidRPr="00167C2A">
        <w:rPr>
          <w:rFonts w:ascii="Times New Roman" w:eastAsia="Times New Roman" w:hAnsi="Times New Roman"/>
          <w:bCs/>
          <w:sz w:val="28"/>
          <w:szCs w:val="28"/>
          <w:u w:val="single"/>
          <w:lang w:eastAsia="ru-RU"/>
        </w:rPr>
        <w:t>Исполнение Указа Президента РФ от 07.05.2012 № 597 «О мероприятиях по реализации государственной социальной политики»</w:t>
      </w:r>
    </w:p>
    <w:p w14:paraId="3F6462FB" w14:textId="77777777" w:rsidR="001E055E" w:rsidRPr="00167C2A" w:rsidRDefault="001E055E" w:rsidP="00167C2A">
      <w:pPr>
        <w:spacing w:after="0" w:line="240" w:lineRule="auto"/>
        <w:ind w:firstLine="851"/>
        <w:jc w:val="both"/>
        <w:rPr>
          <w:rFonts w:ascii="Times New Roman" w:hAnsi="Times New Roman"/>
          <w:sz w:val="28"/>
          <w:szCs w:val="28"/>
        </w:rPr>
      </w:pPr>
      <w:r w:rsidRPr="00167C2A">
        <w:rPr>
          <w:rFonts w:ascii="Times New Roman" w:hAnsi="Times New Roman"/>
          <w:sz w:val="28"/>
          <w:szCs w:val="28"/>
        </w:rPr>
        <w:t>Прогнозный среднемесячный доход от трудовой деятельности в Архангельской области итогам 2018 года сложился в размере 38 131,1 руб.</w:t>
      </w:r>
    </w:p>
    <w:p w14:paraId="093610A7" w14:textId="77777777" w:rsidR="001E055E" w:rsidRPr="00167C2A" w:rsidRDefault="001E055E" w:rsidP="001E055E">
      <w:pPr>
        <w:spacing w:after="0" w:line="240" w:lineRule="auto"/>
        <w:ind w:firstLine="851"/>
        <w:jc w:val="both"/>
        <w:rPr>
          <w:rFonts w:ascii="Times New Roman" w:hAnsi="Times New Roman"/>
          <w:sz w:val="28"/>
          <w:szCs w:val="28"/>
        </w:rPr>
      </w:pPr>
      <w:r w:rsidRPr="00167C2A">
        <w:rPr>
          <w:rFonts w:ascii="Times New Roman" w:hAnsi="Times New Roman"/>
          <w:sz w:val="28"/>
          <w:szCs w:val="28"/>
        </w:rPr>
        <w:t>Информация о выполнении индикативных значений средней заработной платы работников государственных медицинских учреждений Архангельской области по категориям медицинского персонала, за 2018 год представлена в таблице ниже:</w:t>
      </w:r>
    </w:p>
    <w:tbl>
      <w:tblPr>
        <w:tblW w:w="9266" w:type="dxa"/>
        <w:tblInd w:w="93" w:type="dxa"/>
        <w:tblLayout w:type="fixed"/>
        <w:tblLook w:val="04A0" w:firstRow="1" w:lastRow="0" w:firstColumn="1" w:lastColumn="0" w:noHBand="0" w:noVBand="1"/>
      </w:tblPr>
      <w:tblGrid>
        <w:gridCol w:w="3861"/>
        <w:gridCol w:w="1011"/>
        <w:gridCol w:w="973"/>
        <w:gridCol w:w="1153"/>
        <w:gridCol w:w="1134"/>
        <w:gridCol w:w="1134"/>
      </w:tblGrid>
      <w:tr w:rsidR="001E055E" w:rsidRPr="00F03296" w14:paraId="46FED107" w14:textId="77777777" w:rsidTr="00F03296">
        <w:trPr>
          <w:trHeight w:val="1521"/>
          <w:tblHeader/>
        </w:trPr>
        <w:tc>
          <w:tcPr>
            <w:tcW w:w="3861" w:type="dxa"/>
            <w:vMerge w:val="restart"/>
            <w:tcBorders>
              <w:top w:val="double" w:sz="4" w:space="0" w:color="auto"/>
              <w:left w:val="double" w:sz="4" w:space="0" w:color="auto"/>
              <w:bottom w:val="nil"/>
              <w:right w:val="single" w:sz="4" w:space="0" w:color="auto"/>
            </w:tcBorders>
            <w:shd w:val="clear" w:color="auto" w:fill="auto"/>
            <w:vAlign w:val="center"/>
            <w:hideMark/>
          </w:tcPr>
          <w:p w14:paraId="7A29857F" w14:textId="77777777" w:rsidR="001E055E" w:rsidRPr="00F03296" w:rsidRDefault="001E055E" w:rsidP="001E055E">
            <w:pPr>
              <w:spacing w:after="0" w:line="240" w:lineRule="auto"/>
              <w:jc w:val="center"/>
              <w:rPr>
                <w:rFonts w:ascii="Times New Roman" w:eastAsia="Times New Roman" w:hAnsi="Times New Roman"/>
                <w:lang w:eastAsia="ru-RU"/>
              </w:rPr>
            </w:pPr>
            <w:r w:rsidRPr="00F03296">
              <w:rPr>
                <w:rFonts w:ascii="Times New Roman" w:eastAsia="Times New Roman" w:hAnsi="Times New Roman"/>
                <w:lang w:eastAsia="ru-RU"/>
              </w:rPr>
              <w:lastRenderedPageBreak/>
              <w:t>Категория работников</w:t>
            </w:r>
          </w:p>
        </w:tc>
        <w:tc>
          <w:tcPr>
            <w:tcW w:w="1984" w:type="dxa"/>
            <w:gridSpan w:val="2"/>
            <w:tcBorders>
              <w:top w:val="double" w:sz="4" w:space="0" w:color="auto"/>
              <w:left w:val="single" w:sz="4" w:space="0" w:color="auto"/>
              <w:bottom w:val="single" w:sz="4" w:space="0" w:color="000000"/>
              <w:right w:val="single" w:sz="4" w:space="0" w:color="auto"/>
            </w:tcBorders>
            <w:shd w:val="clear" w:color="auto" w:fill="auto"/>
            <w:vAlign w:val="center"/>
            <w:hideMark/>
          </w:tcPr>
          <w:p w14:paraId="25F34722" w14:textId="784F28F5" w:rsidR="001E055E" w:rsidRPr="00F03296" w:rsidRDefault="001E055E" w:rsidP="00F03296">
            <w:pPr>
              <w:spacing w:after="0" w:line="240" w:lineRule="auto"/>
              <w:jc w:val="center"/>
              <w:rPr>
                <w:rFonts w:ascii="Times New Roman" w:eastAsia="Times New Roman" w:hAnsi="Times New Roman"/>
                <w:lang w:eastAsia="ru-RU"/>
              </w:rPr>
            </w:pPr>
            <w:r w:rsidRPr="00F03296">
              <w:rPr>
                <w:rFonts w:ascii="Times New Roman" w:hAnsi="Times New Roman"/>
                <w:color w:val="000000"/>
              </w:rPr>
              <w:t>Отношение средней заработной платы медицинских работников к среднемесячному доходу от трудовой деятельности в АО, %</w:t>
            </w:r>
          </w:p>
        </w:tc>
        <w:tc>
          <w:tcPr>
            <w:tcW w:w="1153" w:type="dxa"/>
            <w:vMerge w:val="restart"/>
            <w:tcBorders>
              <w:top w:val="double" w:sz="4" w:space="0" w:color="auto"/>
              <w:left w:val="single" w:sz="4" w:space="0" w:color="auto"/>
              <w:right w:val="single" w:sz="4" w:space="0" w:color="auto"/>
            </w:tcBorders>
            <w:shd w:val="clear" w:color="auto" w:fill="auto"/>
            <w:vAlign w:val="center"/>
            <w:hideMark/>
          </w:tcPr>
          <w:p w14:paraId="00FCAFB5" w14:textId="77777777" w:rsidR="001E055E" w:rsidRPr="00F03296" w:rsidRDefault="001E055E" w:rsidP="001E055E">
            <w:pPr>
              <w:spacing w:after="0" w:line="240" w:lineRule="auto"/>
              <w:jc w:val="center"/>
              <w:rPr>
                <w:rFonts w:ascii="Times New Roman" w:eastAsia="Times New Roman" w:hAnsi="Times New Roman"/>
                <w:lang w:eastAsia="ru-RU"/>
              </w:rPr>
            </w:pPr>
            <w:r w:rsidRPr="00F03296">
              <w:rPr>
                <w:rFonts w:ascii="Times New Roman" w:eastAsia="Times New Roman" w:hAnsi="Times New Roman"/>
                <w:lang w:eastAsia="ru-RU"/>
              </w:rPr>
              <w:t>% выполнения</w:t>
            </w:r>
          </w:p>
        </w:tc>
        <w:tc>
          <w:tcPr>
            <w:tcW w:w="2268" w:type="dxa"/>
            <w:gridSpan w:val="2"/>
            <w:tcBorders>
              <w:top w:val="double" w:sz="4" w:space="0" w:color="auto"/>
              <w:left w:val="single" w:sz="4" w:space="0" w:color="auto"/>
              <w:bottom w:val="single" w:sz="4" w:space="0" w:color="000000"/>
              <w:right w:val="single" w:sz="4" w:space="0" w:color="auto"/>
            </w:tcBorders>
            <w:shd w:val="clear" w:color="auto" w:fill="auto"/>
            <w:vAlign w:val="center"/>
            <w:hideMark/>
          </w:tcPr>
          <w:p w14:paraId="78ED69C0" w14:textId="77777777" w:rsidR="001E055E" w:rsidRPr="00F03296" w:rsidRDefault="001E055E" w:rsidP="001E055E">
            <w:pPr>
              <w:spacing w:after="0" w:line="240" w:lineRule="auto"/>
              <w:jc w:val="center"/>
              <w:rPr>
                <w:rFonts w:ascii="Times New Roman" w:eastAsia="Times New Roman" w:hAnsi="Times New Roman"/>
                <w:lang w:eastAsia="ru-RU"/>
              </w:rPr>
            </w:pPr>
            <w:r w:rsidRPr="00F03296">
              <w:rPr>
                <w:rFonts w:ascii="Times New Roman" w:eastAsia="Times New Roman" w:hAnsi="Times New Roman"/>
                <w:lang w:eastAsia="ru-RU"/>
              </w:rPr>
              <w:t>Средняя заработная плата медицинских работников за 2016 год, руб.</w:t>
            </w:r>
          </w:p>
        </w:tc>
      </w:tr>
      <w:tr w:rsidR="001E055E" w:rsidRPr="00F03296" w14:paraId="77BB5FF7" w14:textId="77777777" w:rsidTr="00F03296">
        <w:trPr>
          <w:trHeight w:val="227"/>
          <w:tblHeader/>
        </w:trPr>
        <w:tc>
          <w:tcPr>
            <w:tcW w:w="3861" w:type="dxa"/>
            <w:vMerge/>
            <w:tcBorders>
              <w:left w:val="double" w:sz="4" w:space="0" w:color="auto"/>
              <w:bottom w:val="single" w:sz="4" w:space="0" w:color="auto"/>
              <w:right w:val="single" w:sz="4" w:space="0" w:color="auto"/>
            </w:tcBorders>
            <w:vAlign w:val="center"/>
          </w:tcPr>
          <w:p w14:paraId="38A5DCAD" w14:textId="77777777" w:rsidR="001E055E" w:rsidRPr="00F03296" w:rsidRDefault="001E055E" w:rsidP="001E055E">
            <w:pPr>
              <w:spacing w:after="0" w:line="240" w:lineRule="auto"/>
              <w:jc w:val="center"/>
              <w:rPr>
                <w:rFonts w:ascii="Times New Roman" w:eastAsia="Times New Roman" w:hAnsi="Times New Roman"/>
                <w:lang w:eastAsia="ru-RU"/>
              </w:rPr>
            </w:pPr>
          </w:p>
        </w:tc>
        <w:tc>
          <w:tcPr>
            <w:tcW w:w="1011" w:type="dxa"/>
            <w:tcBorders>
              <w:top w:val="single" w:sz="4" w:space="0" w:color="auto"/>
              <w:left w:val="single" w:sz="4" w:space="0" w:color="auto"/>
              <w:bottom w:val="single" w:sz="4" w:space="0" w:color="000000"/>
              <w:right w:val="single" w:sz="4" w:space="0" w:color="auto"/>
            </w:tcBorders>
            <w:vAlign w:val="center"/>
          </w:tcPr>
          <w:p w14:paraId="4E0F983D" w14:textId="77777777" w:rsidR="001E055E" w:rsidRPr="00F03296" w:rsidRDefault="001E055E" w:rsidP="001E055E">
            <w:pPr>
              <w:spacing w:after="0" w:line="240" w:lineRule="auto"/>
              <w:jc w:val="center"/>
              <w:rPr>
                <w:rFonts w:ascii="Times New Roman" w:eastAsia="Times New Roman" w:hAnsi="Times New Roman"/>
                <w:lang w:eastAsia="ru-RU"/>
              </w:rPr>
            </w:pPr>
            <w:r w:rsidRPr="00F03296">
              <w:rPr>
                <w:rFonts w:ascii="Times New Roman" w:eastAsia="Times New Roman" w:hAnsi="Times New Roman"/>
                <w:lang w:eastAsia="ru-RU"/>
              </w:rPr>
              <w:t>план</w:t>
            </w:r>
          </w:p>
        </w:tc>
        <w:tc>
          <w:tcPr>
            <w:tcW w:w="973" w:type="dxa"/>
            <w:tcBorders>
              <w:top w:val="single" w:sz="4" w:space="0" w:color="auto"/>
              <w:left w:val="single" w:sz="4" w:space="0" w:color="auto"/>
              <w:bottom w:val="single" w:sz="4" w:space="0" w:color="000000"/>
              <w:right w:val="single" w:sz="4" w:space="0" w:color="auto"/>
            </w:tcBorders>
            <w:vAlign w:val="center"/>
          </w:tcPr>
          <w:p w14:paraId="47502943" w14:textId="77777777" w:rsidR="001E055E" w:rsidRPr="00F03296" w:rsidRDefault="001E055E" w:rsidP="001E055E">
            <w:pPr>
              <w:spacing w:after="0" w:line="240" w:lineRule="auto"/>
              <w:jc w:val="center"/>
              <w:rPr>
                <w:rFonts w:ascii="Times New Roman" w:eastAsia="Times New Roman" w:hAnsi="Times New Roman"/>
                <w:lang w:eastAsia="ru-RU"/>
              </w:rPr>
            </w:pPr>
            <w:r w:rsidRPr="00F03296">
              <w:rPr>
                <w:rFonts w:ascii="Times New Roman" w:eastAsia="Times New Roman" w:hAnsi="Times New Roman"/>
                <w:lang w:eastAsia="ru-RU"/>
              </w:rPr>
              <w:t>факт</w:t>
            </w:r>
          </w:p>
        </w:tc>
        <w:tc>
          <w:tcPr>
            <w:tcW w:w="1153" w:type="dxa"/>
            <w:vMerge/>
            <w:tcBorders>
              <w:left w:val="single" w:sz="4" w:space="0" w:color="auto"/>
              <w:bottom w:val="single" w:sz="4" w:space="0" w:color="000000"/>
              <w:right w:val="single" w:sz="4" w:space="0" w:color="auto"/>
            </w:tcBorders>
            <w:vAlign w:val="center"/>
          </w:tcPr>
          <w:p w14:paraId="694BC5A8" w14:textId="77777777" w:rsidR="001E055E" w:rsidRPr="00F03296" w:rsidRDefault="001E055E" w:rsidP="001E055E">
            <w:pPr>
              <w:spacing w:after="0" w:line="240" w:lineRule="auto"/>
              <w:jc w:val="center"/>
              <w:rPr>
                <w:rFonts w:ascii="Times New Roman" w:eastAsia="Times New Roman" w:hAnsi="Times New Roman"/>
                <w:lang w:eastAsia="ru-RU"/>
              </w:rPr>
            </w:pPr>
          </w:p>
        </w:tc>
        <w:tc>
          <w:tcPr>
            <w:tcW w:w="1134" w:type="dxa"/>
            <w:tcBorders>
              <w:top w:val="single" w:sz="4" w:space="0" w:color="auto"/>
              <w:left w:val="single" w:sz="4" w:space="0" w:color="auto"/>
              <w:bottom w:val="single" w:sz="4" w:space="0" w:color="000000"/>
              <w:right w:val="single" w:sz="4" w:space="0" w:color="auto"/>
            </w:tcBorders>
            <w:vAlign w:val="center"/>
          </w:tcPr>
          <w:p w14:paraId="1AEAA177" w14:textId="77777777" w:rsidR="001E055E" w:rsidRPr="00F03296" w:rsidRDefault="001E055E" w:rsidP="001E055E">
            <w:pPr>
              <w:spacing w:after="0" w:line="240" w:lineRule="auto"/>
              <w:jc w:val="center"/>
              <w:rPr>
                <w:rFonts w:ascii="Times New Roman" w:eastAsia="Times New Roman" w:hAnsi="Times New Roman"/>
                <w:lang w:eastAsia="ru-RU"/>
              </w:rPr>
            </w:pPr>
            <w:r w:rsidRPr="00F03296">
              <w:rPr>
                <w:rFonts w:ascii="Times New Roman" w:eastAsia="Times New Roman" w:hAnsi="Times New Roman"/>
                <w:lang w:eastAsia="ru-RU"/>
              </w:rPr>
              <w:t>план</w:t>
            </w:r>
          </w:p>
        </w:tc>
        <w:tc>
          <w:tcPr>
            <w:tcW w:w="1134" w:type="dxa"/>
            <w:tcBorders>
              <w:top w:val="single" w:sz="4" w:space="0" w:color="auto"/>
              <w:left w:val="single" w:sz="4" w:space="0" w:color="auto"/>
              <w:bottom w:val="single" w:sz="4" w:space="0" w:color="000000"/>
              <w:right w:val="single" w:sz="4" w:space="0" w:color="auto"/>
            </w:tcBorders>
            <w:vAlign w:val="center"/>
          </w:tcPr>
          <w:p w14:paraId="36410721" w14:textId="77777777" w:rsidR="001E055E" w:rsidRPr="00F03296" w:rsidRDefault="001E055E" w:rsidP="001E055E">
            <w:pPr>
              <w:spacing w:after="0" w:line="240" w:lineRule="auto"/>
              <w:jc w:val="center"/>
              <w:rPr>
                <w:rFonts w:ascii="Times New Roman" w:eastAsia="Times New Roman" w:hAnsi="Times New Roman"/>
                <w:lang w:eastAsia="ru-RU"/>
              </w:rPr>
            </w:pPr>
            <w:r w:rsidRPr="00F03296">
              <w:rPr>
                <w:rFonts w:ascii="Times New Roman" w:eastAsia="Times New Roman" w:hAnsi="Times New Roman"/>
                <w:lang w:eastAsia="ru-RU"/>
              </w:rPr>
              <w:t>факт</w:t>
            </w:r>
          </w:p>
        </w:tc>
      </w:tr>
      <w:tr w:rsidR="001E055E" w:rsidRPr="00F03296" w14:paraId="1F92216B" w14:textId="77777777" w:rsidTr="00F03296">
        <w:trPr>
          <w:trHeight w:val="1110"/>
        </w:trPr>
        <w:tc>
          <w:tcPr>
            <w:tcW w:w="3861" w:type="dxa"/>
            <w:tcBorders>
              <w:top w:val="nil"/>
              <w:left w:val="double" w:sz="4" w:space="0" w:color="auto"/>
              <w:bottom w:val="single" w:sz="4" w:space="0" w:color="auto"/>
              <w:right w:val="single" w:sz="4" w:space="0" w:color="auto"/>
            </w:tcBorders>
            <w:shd w:val="clear" w:color="auto" w:fill="auto"/>
            <w:hideMark/>
          </w:tcPr>
          <w:p w14:paraId="6A5D84E8" w14:textId="77777777" w:rsidR="001E055E" w:rsidRPr="00F03296" w:rsidRDefault="001E055E" w:rsidP="00F03296">
            <w:pPr>
              <w:spacing w:after="0" w:line="240" w:lineRule="auto"/>
              <w:rPr>
                <w:rFonts w:ascii="Times New Roman" w:eastAsia="Times New Roman" w:hAnsi="Times New Roman"/>
                <w:lang w:eastAsia="ru-RU"/>
              </w:rPr>
            </w:pPr>
            <w:r w:rsidRPr="00F03296">
              <w:rPr>
                <w:rFonts w:ascii="Times New Roman" w:eastAsia="Times New Roman" w:hAnsi="Times New Roman"/>
                <w:lang w:eastAsia="ru-RU"/>
              </w:rPr>
              <w:t>Врачи и работники медицинских организаций, имеющие высшее медицинское (фармацевтическое) или иное высшее образование, предоставляющие медицинские услуги (обеспечивающие предоставление медицинских услуг)</w:t>
            </w:r>
          </w:p>
        </w:tc>
        <w:tc>
          <w:tcPr>
            <w:tcW w:w="1011" w:type="dxa"/>
            <w:tcBorders>
              <w:top w:val="nil"/>
              <w:left w:val="nil"/>
              <w:bottom w:val="single" w:sz="4" w:space="0" w:color="auto"/>
              <w:right w:val="single" w:sz="4" w:space="0" w:color="auto"/>
            </w:tcBorders>
            <w:shd w:val="clear" w:color="auto" w:fill="auto"/>
            <w:noWrap/>
            <w:vAlign w:val="center"/>
          </w:tcPr>
          <w:p w14:paraId="20C0B3FD"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200</w:t>
            </w:r>
          </w:p>
        </w:tc>
        <w:tc>
          <w:tcPr>
            <w:tcW w:w="973" w:type="dxa"/>
            <w:tcBorders>
              <w:top w:val="nil"/>
              <w:left w:val="nil"/>
              <w:bottom w:val="single" w:sz="4" w:space="0" w:color="auto"/>
              <w:right w:val="single" w:sz="4" w:space="0" w:color="auto"/>
            </w:tcBorders>
            <w:shd w:val="clear" w:color="auto" w:fill="auto"/>
            <w:noWrap/>
            <w:vAlign w:val="center"/>
          </w:tcPr>
          <w:p w14:paraId="1BC5C67B"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201,5</w:t>
            </w:r>
          </w:p>
        </w:tc>
        <w:tc>
          <w:tcPr>
            <w:tcW w:w="1153" w:type="dxa"/>
            <w:tcBorders>
              <w:top w:val="nil"/>
              <w:left w:val="nil"/>
              <w:bottom w:val="single" w:sz="4" w:space="0" w:color="auto"/>
              <w:right w:val="single" w:sz="4" w:space="0" w:color="auto"/>
            </w:tcBorders>
            <w:shd w:val="clear" w:color="auto" w:fill="auto"/>
            <w:noWrap/>
            <w:vAlign w:val="center"/>
          </w:tcPr>
          <w:p w14:paraId="0D5C20CC"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100,75</w:t>
            </w:r>
          </w:p>
        </w:tc>
        <w:tc>
          <w:tcPr>
            <w:tcW w:w="1134" w:type="dxa"/>
            <w:tcBorders>
              <w:top w:val="nil"/>
              <w:left w:val="nil"/>
              <w:bottom w:val="single" w:sz="4" w:space="0" w:color="auto"/>
              <w:right w:val="single" w:sz="4" w:space="0" w:color="auto"/>
            </w:tcBorders>
            <w:shd w:val="clear" w:color="auto" w:fill="auto"/>
            <w:noWrap/>
            <w:vAlign w:val="center"/>
          </w:tcPr>
          <w:p w14:paraId="2262E9DC"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76 262,2</w:t>
            </w:r>
          </w:p>
        </w:tc>
        <w:tc>
          <w:tcPr>
            <w:tcW w:w="1134" w:type="dxa"/>
            <w:tcBorders>
              <w:top w:val="nil"/>
              <w:left w:val="nil"/>
              <w:bottom w:val="single" w:sz="4" w:space="0" w:color="auto"/>
              <w:right w:val="single" w:sz="4" w:space="0" w:color="auto"/>
            </w:tcBorders>
            <w:shd w:val="clear" w:color="auto" w:fill="auto"/>
            <w:noWrap/>
            <w:vAlign w:val="center"/>
          </w:tcPr>
          <w:p w14:paraId="47B255CB"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76 834,8</w:t>
            </w:r>
          </w:p>
        </w:tc>
      </w:tr>
      <w:tr w:rsidR="001E055E" w:rsidRPr="00F03296" w14:paraId="209C0605" w14:textId="77777777" w:rsidTr="00F03296">
        <w:trPr>
          <w:trHeight w:val="885"/>
        </w:trPr>
        <w:tc>
          <w:tcPr>
            <w:tcW w:w="3861" w:type="dxa"/>
            <w:tcBorders>
              <w:top w:val="nil"/>
              <w:left w:val="double" w:sz="4" w:space="0" w:color="auto"/>
              <w:bottom w:val="single" w:sz="4" w:space="0" w:color="auto"/>
              <w:right w:val="single" w:sz="4" w:space="0" w:color="auto"/>
            </w:tcBorders>
            <w:shd w:val="clear" w:color="auto" w:fill="auto"/>
            <w:hideMark/>
          </w:tcPr>
          <w:p w14:paraId="4418C316" w14:textId="77777777" w:rsidR="001E055E" w:rsidRPr="00F03296" w:rsidRDefault="001E055E" w:rsidP="00F03296">
            <w:pPr>
              <w:spacing w:after="0" w:line="240" w:lineRule="auto"/>
              <w:rPr>
                <w:rFonts w:ascii="Times New Roman" w:eastAsia="Times New Roman" w:hAnsi="Times New Roman"/>
                <w:lang w:eastAsia="ru-RU"/>
              </w:rPr>
            </w:pPr>
            <w:r w:rsidRPr="00F03296">
              <w:rPr>
                <w:rFonts w:ascii="Times New Roman" w:eastAsia="Times New Roman" w:hAnsi="Times New Roman"/>
                <w:lang w:eastAsia="ru-RU"/>
              </w:rPr>
              <w:t>Средний медицинский (фармацевтический) персонал (персонал, обеспечивающий условия для предоставления медицинских услуг)</w:t>
            </w:r>
          </w:p>
        </w:tc>
        <w:tc>
          <w:tcPr>
            <w:tcW w:w="1011" w:type="dxa"/>
            <w:tcBorders>
              <w:top w:val="nil"/>
              <w:left w:val="nil"/>
              <w:bottom w:val="single" w:sz="4" w:space="0" w:color="auto"/>
              <w:right w:val="single" w:sz="4" w:space="0" w:color="auto"/>
            </w:tcBorders>
            <w:shd w:val="clear" w:color="auto" w:fill="auto"/>
            <w:noWrap/>
            <w:vAlign w:val="center"/>
          </w:tcPr>
          <w:p w14:paraId="05010C32"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100</w:t>
            </w:r>
          </w:p>
        </w:tc>
        <w:tc>
          <w:tcPr>
            <w:tcW w:w="973" w:type="dxa"/>
            <w:tcBorders>
              <w:top w:val="nil"/>
              <w:left w:val="nil"/>
              <w:bottom w:val="single" w:sz="4" w:space="0" w:color="auto"/>
              <w:right w:val="single" w:sz="4" w:space="0" w:color="auto"/>
            </w:tcBorders>
            <w:shd w:val="clear" w:color="auto" w:fill="auto"/>
            <w:noWrap/>
            <w:vAlign w:val="center"/>
          </w:tcPr>
          <w:p w14:paraId="143D8E8B"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100,8</w:t>
            </w:r>
          </w:p>
        </w:tc>
        <w:tc>
          <w:tcPr>
            <w:tcW w:w="1153" w:type="dxa"/>
            <w:tcBorders>
              <w:top w:val="nil"/>
              <w:left w:val="nil"/>
              <w:bottom w:val="single" w:sz="4" w:space="0" w:color="auto"/>
              <w:right w:val="single" w:sz="4" w:space="0" w:color="auto"/>
            </w:tcBorders>
            <w:shd w:val="clear" w:color="auto" w:fill="auto"/>
            <w:noWrap/>
            <w:vAlign w:val="center"/>
          </w:tcPr>
          <w:p w14:paraId="18921CB3"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100,8</w:t>
            </w:r>
          </w:p>
        </w:tc>
        <w:tc>
          <w:tcPr>
            <w:tcW w:w="1134" w:type="dxa"/>
            <w:tcBorders>
              <w:top w:val="nil"/>
              <w:left w:val="nil"/>
              <w:bottom w:val="single" w:sz="4" w:space="0" w:color="auto"/>
              <w:right w:val="single" w:sz="4" w:space="0" w:color="auto"/>
            </w:tcBorders>
            <w:shd w:val="clear" w:color="auto" w:fill="auto"/>
            <w:noWrap/>
            <w:vAlign w:val="center"/>
          </w:tcPr>
          <w:p w14:paraId="3863CD54"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38 131,1</w:t>
            </w:r>
          </w:p>
        </w:tc>
        <w:tc>
          <w:tcPr>
            <w:tcW w:w="1134" w:type="dxa"/>
            <w:tcBorders>
              <w:top w:val="nil"/>
              <w:left w:val="nil"/>
              <w:bottom w:val="single" w:sz="4" w:space="0" w:color="auto"/>
              <w:right w:val="single" w:sz="4" w:space="0" w:color="auto"/>
            </w:tcBorders>
            <w:shd w:val="clear" w:color="auto" w:fill="auto"/>
            <w:noWrap/>
            <w:vAlign w:val="center"/>
          </w:tcPr>
          <w:p w14:paraId="67C8E23C"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38 426,3</w:t>
            </w:r>
          </w:p>
        </w:tc>
      </w:tr>
      <w:tr w:rsidR="001E055E" w:rsidRPr="00167C2A" w14:paraId="537407DC" w14:textId="77777777" w:rsidTr="00F03296">
        <w:trPr>
          <w:trHeight w:val="675"/>
        </w:trPr>
        <w:tc>
          <w:tcPr>
            <w:tcW w:w="3861" w:type="dxa"/>
            <w:tcBorders>
              <w:top w:val="nil"/>
              <w:left w:val="double" w:sz="4" w:space="0" w:color="auto"/>
              <w:bottom w:val="double" w:sz="4" w:space="0" w:color="auto"/>
              <w:right w:val="single" w:sz="4" w:space="0" w:color="auto"/>
            </w:tcBorders>
            <w:shd w:val="clear" w:color="auto" w:fill="auto"/>
            <w:hideMark/>
          </w:tcPr>
          <w:p w14:paraId="1C9FA8B6" w14:textId="77777777" w:rsidR="001E055E" w:rsidRPr="00F03296" w:rsidRDefault="001E055E" w:rsidP="00F03296">
            <w:pPr>
              <w:spacing w:after="0" w:line="240" w:lineRule="auto"/>
              <w:rPr>
                <w:rFonts w:ascii="Times New Roman" w:eastAsia="Times New Roman" w:hAnsi="Times New Roman"/>
                <w:lang w:eastAsia="ru-RU"/>
              </w:rPr>
            </w:pPr>
            <w:r w:rsidRPr="00F03296">
              <w:rPr>
                <w:rFonts w:ascii="Times New Roman" w:eastAsia="Times New Roman" w:hAnsi="Times New Roman"/>
                <w:lang w:eastAsia="ru-RU"/>
              </w:rPr>
              <w:t>Младший медицинский (фармацевтический) персонал (персонал, обеспечивающий условия для предоставления медицинских услуг)</w:t>
            </w:r>
          </w:p>
        </w:tc>
        <w:tc>
          <w:tcPr>
            <w:tcW w:w="1011" w:type="dxa"/>
            <w:tcBorders>
              <w:top w:val="nil"/>
              <w:left w:val="nil"/>
              <w:bottom w:val="double" w:sz="4" w:space="0" w:color="auto"/>
              <w:right w:val="single" w:sz="4" w:space="0" w:color="auto"/>
            </w:tcBorders>
            <w:shd w:val="clear" w:color="auto" w:fill="auto"/>
            <w:noWrap/>
            <w:vAlign w:val="center"/>
          </w:tcPr>
          <w:p w14:paraId="34181F1E"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100</w:t>
            </w:r>
          </w:p>
        </w:tc>
        <w:tc>
          <w:tcPr>
            <w:tcW w:w="973" w:type="dxa"/>
            <w:tcBorders>
              <w:top w:val="nil"/>
              <w:left w:val="nil"/>
              <w:bottom w:val="double" w:sz="4" w:space="0" w:color="auto"/>
              <w:right w:val="single" w:sz="4" w:space="0" w:color="auto"/>
            </w:tcBorders>
            <w:shd w:val="clear" w:color="auto" w:fill="auto"/>
            <w:noWrap/>
            <w:vAlign w:val="center"/>
          </w:tcPr>
          <w:p w14:paraId="1C6E82F0"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103,1</w:t>
            </w:r>
          </w:p>
        </w:tc>
        <w:tc>
          <w:tcPr>
            <w:tcW w:w="1153" w:type="dxa"/>
            <w:tcBorders>
              <w:top w:val="nil"/>
              <w:left w:val="nil"/>
              <w:bottom w:val="double" w:sz="4" w:space="0" w:color="auto"/>
              <w:right w:val="single" w:sz="4" w:space="0" w:color="auto"/>
            </w:tcBorders>
            <w:shd w:val="clear" w:color="auto" w:fill="auto"/>
            <w:noWrap/>
            <w:vAlign w:val="center"/>
          </w:tcPr>
          <w:p w14:paraId="56A1FE23"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103,1</w:t>
            </w:r>
          </w:p>
        </w:tc>
        <w:tc>
          <w:tcPr>
            <w:tcW w:w="1134" w:type="dxa"/>
            <w:tcBorders>
              <w:top w:val="nil"/>
              <w:left w:val="nil"/>
              <w:bottom w:val="double" w:sz="4" w:space="0" w:color="auto"/>
              <w:right w:val="single" w:sz="4" w:space="0" w:color="auto"/>
            </w:tcBorders>
            <w:shd w:val="clear" w:color="auto" w:fill="auto"/>
            <w:noWrap/>
            <w:vAlign w:val="center"/>
          </w:tcPr>
          <w:p w14:paraId="1F9F7376"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38 131,1</w:t>
            </w:r>
          </w:p>
        </w:tc>
        <w:tc>
          <w:tcPr>
            <w:tcW w:w="1134" w:type="dxa"/>
            <w:tcBorders>
              <w:top w:val="nil"/>
              <w:left w:val="nil"/>
              <w:bottom w:val="double" w:sz="4" w:space="0" w:color="auto"/>
              <w:right w:val="single" w:sz="4" w:space="0" w:color="auto"/>
            </w:tcBorders>
            <w:shd w:val="clear" w:color="auto" w:fill="auto"/>
            <w:noWrap/>
            <w:vAlign w:val="center"/>
          </w:tcPr>
          <w:p w14:paraId="431D3B2D" w14:textId="77777777" w:rsidR="001E055E" w:rsidRPr="00F03296" w:rsidRDefault="001E055E" w:rsidP="00F03296">
            <w:pPr>
              <w:spacing w:after="0" w:line="240" w:lineRule="auto"/>
              <w:jc w:val="right"/>
              <w:rPr>
                <w:rFonts w:ascii="Times New Roman" w:eastAsia="Times New Roman" w:hAnsi="Times New Roman"/>
                <w:lang w:eastAsia="ru-RU"/>
              </w:rPr>
            </w:pPr>
            <w:r w:rsidRPr="00F03296">
              <w:rPr>
                <w:rFonts w:ascii="Times New Roman" w:eastAsia="Times New Roman" w:hAnsi="Times New Roman"/>
                <w:lang w:eastAsia="ru-RU"/>
              </w:rPr>
              <w:t>39 329,0</w:t>
            </w:r>
          </w:p>
        </w:tc>
      </w:tr>
    </w:tbl>
    <w:p w14:paraId="0FF48891" w14:textId="77777777" w:rsidR="00F03296" w:rsidRDefault="00F03296" w:rsidP="001E055E">
      <w:pPr>
        <w:autoSpaceDE w:val="0"/>
        <w:autoSpaceDN w:val="0"/>
        <w:adjustRightInd w:val="0"/>
        <w:spacing w:after="0" w:line="240" w:lineRule="auto"/>
        <w:ind w:firstLine="851"/>
        <w:jc w:val="both"/>
        <w:rPr>
          <w:rFonts w:ascii="Times New Roman" w:hAnsi="Times New Roman"/>
          <w:sz w:val="28"/>
          <w:szCs w:val="28"/>
          <w:highlight w:val="cyan"/>
        </w:rPr>
      </w:pPr>
    </w:p>
    <w:p w14:paraId="255E6CF3" w14:textId="77777777" w:rsidR="001E055E" w:rsidRPr="00F03296" w:rsidRDefault="001E055E" w:rsidP="00F03296">
      <w:pPr>
        <w:spacing w:after="0" w:line="240" w:lineRule="auto"/>
        <w:ind w:firstLine="851"/>
        <w:jc w:val="both"/>
        <w:rPr>
          <w:rFonts w:ascii="Times New Roman" w:hAnsi="Times New Roman"/>
          <w:sz w:val="28"/>
          <w:szCs w:val="28"/>
        </w:rPr>
      </w:pPr>
      <w:r w:rsidRPr="00F03296">
        <w:rPr>
          <w:rFonts w:ascii="Times New Roman" w:hAnsi="Times New Roman"/>
          <w:sz w:val="28"/>
          <w:szCs w:val="28"/>
        </w:rPr>
        <w:t>Из таблицы следует, что по итогам 2018 года, целевые значения соотношений средней заработной платы, установленные Указом Президента РФ от 07.05.2012 № 597, в целом по государственным медицинским учреждениям Архангельской области, подведомственным минздраву АО, достигнуты по всем категориям медицинского персонала.</w:t>
      </w:r>
    </w:p>
    <w:p w14:paraId="32865A94" w14:textId="77777777" w:rsidR="001E055E" w:rsidRPr="00F03296" w:rsidRDefault="001E055E" w:rsidP="00F03296">
      <w:pPr>
        <w:spacing w:after="0" w:line="240" w:lineRule="auto"/>
        <w:ind w:firstLine="851"/>
        <w:jc w:val="both"/>
        <w:rPr>
          <w:rFonts w:ascii="Times New Roman" w:hAnsi="Times New Roman"/>
          <w:sz w:val="28"/>
          <w:szCs w:val="28"/>
        </w:rPr>
      </w:pPr>
      <w:r w:rsidRPr="00F03296">
        <w:rPr>
          <w:rFonts w:ascii="Times New Roman" w:hAnsi="Times New Roman"/>
          <w:sz w:val="28"/>
          <w:szCs w:val="28"/>
        </w:rPr>
        <w:t>Вместе с тем, не всеми государственными медицинскими учреждениями, подведомственными минздраву АО, выполнены установленные целевые показатели средней заработной платы по категориям медицинского персонала.</w:t>
      </w:r>
    </w:p>
    <w:p w14:paraId="674DB15C" w14:textId="77777777" w:rsidR="001E055E" w:rsidRPr="00245299" w:rsidRDefault="001E055E" w:rsidP="00245299">
      <w:pPr>
        <w:spacing w:after="0" w:line="240" w:lineRule="auto"/>
        <w:ind w:firstLine="851"/>
        <w:jc w:val="both"/>
        <w:rPr>
          <w:rFonts w:ascii="Times New Roman" w:hAnsi="Times New Roman"/>
          <w:sz w:val="28"/>
          <w:szCs w:val="28"/>
        </w:rPr>
      </w:pPr>
      <w:r w:rsidRPr="00245299">
        <w:rPr>
          <w:rFonts w:ascii="Times New Roman" w:hAnsi="Times New Roman"/>
          <w:sz w:val="28"/>
          <w:szCs w:val="28"/>
        </w:rPr>
        <w:t>За 2018 год не достигли целевого значения соотношения среднемесячной заработной платы:</w:t>
      </w:r>
    </w:p>
    <w:p w14:paraId="2A9A0F35" w14:textId="638BCA81" w:rsidR="001E055E" w:rsidRPr="007002FE" w:rsidRDefault="001E055E" w:rsidP="00996DAE">
      <w:pPr>
        <w:numPr>
          <w:ilvl w:val="0"/>
          <w:numId w:val="24"/>
        </w:numPr>
        <w:spacing w:after="0" w:line="240" w:lineRule="auto"/>
        <w:ind w:left="0" w:firstLine="851"/>
        <w:jc w:val="both"/>
        <w:rPr>
          <w:rFonts w:ascii="Times New Roman" w:hAnsi="Times New Roman"/>
          <w:sz w:val="28"/>
          <w:szCs w:val="28"/>
        </w:rPr>
      </w:pPr>
      <w:r w:rsidRPr="007002FE">
        <w:rPr>
          <w:rFonts w:ascii="Times New Roman" w:hAnsi="Times New Roman"/>
          <w:sz w:val="28"/>
          <w:szCs w:val="28"/>
          <w:u w:val="single"/>
        </w:rPr>
        <w:t>по категории «врачи»</w:t>
      </w:r>
      <w:r w:rsidR="000C5880">
        <w:rPr>
          <w:rFonts w:ascii="Times New Roman" w:hAnsi="Times New Roman"/>
          <w:sz w:val="28"/>
          <w:szCs w:val="28"/>
          <w:u w:val="single"/>
        </w:rPr>
        <w:t>:</w:t>
      </w:r>
      <w:r w:rsidRPr="007002FE">
        <w:rPr>
          <w:rFonts w:ascii="Times New Roman" w:hAnsi="Times New Roman"/>
          <w:sz w:val="28"/>
          <w:szCs w:val="28"/>
        </w:rPr>
        <w:t xml:space="preserve"> 24 учреждения из 61 или 39,3%. Наибольшее отставание допустили: ГБУЗ АО «Архангельская городская клиническая больница № 7» (155,4% против 200%), ГБУЗ АО «Ильинская ЦРБ» (162,8% против 200%), ГБУЗ АО «Архангельская городская клиническая поликлиника № 2» (163,4% против 200%), ГБУЗ АО «Верхнетоемская ЦРБ» (170,6% против 200%) и другие. Более того, в вышеперечисленных медицинских учреждениях среднемесячная заработная плата врачей не достигала установленного целевого значения соотношения среднемесячной заработной платы за 2016-2017 годы. Значительно перевыполнены соотношения среднемесячной заработной платы по категории </w:t>
      </w:r>
      <w:r w:rsidRPr="007002FE">
        <w:rPr>
          <w:rFonts w:ascii="Times New Roman" w:hAnsi="Times New Roman"/>
          <w:sz w:val="28"/>
          <w:szCs w:val="28"/>
        </w:rPr>
        <w:lastRenderedPageBreak/>
        <w:t>«врачи»: в ГАУЗ АО «Северодвинская стоматологическая поликлиника» (260,4%), ГБУЗ АО «Детский туберкулезный санаторий имени М.Н. Фаворской» (238,8%), ГАУЗ АО «Котласская городская стоматологическая поликлиника» (235,5%) и другие.</w:t>
      </w:r>
    </w:p>
    <w:p w14:paraId="73463699" w14:textId="51FFDEFF" w:rsidR="001E055E" w:rsidRPr="000C5880" w:rsidRDefault="001E055E" w:rsidP="00996DAE">
      <w:pPr>
        <w:numPr>
          <w:ilvl w:val="0"/>
          <w:numId w:val="24"/>
        </w:numPr>
        <w:spacing w:after="0" w:line="240" w:lineRule="auto"/>
        <w:ind w:left="0" w:firstLine="851"/>
        <w:jc w:val="both"/>
        <w:rPr>
          <w:rFonts w:ascii="Times New Roman" w:hAnsi="Times New Roman"/>
          <w:sz w:val="28"/>
          <w:szCs w:val="28"/>
        </w:rPr>
      </w:pPr>
      <w:r w:rsidRPr="000C5880">
        <w:rPr>
          <w:rFonts w:ascii="Times New Roman" w:hAnsi="Times New Roman"/>
          <w:sz w:val="28"/>
          <w:szCs w:val="28"/>
          <w:u w:val="single"/>
        </w:rPr>
        <w:t>по категории «средний медицинский персонал»</w:t>
      </w:r>
      <w:r w:rsidR="000C5880">
        <w:rPr>
          <w:rFonts w:ascii="Times New Roman" w:hAnsi="Times New Roman"/>
          <w:sz w:val="28"/>
          <w:szCs w:val="28"/>
          <w:u w:val="single"/>
        </w:rPr>
        <w:t>:</w:t>
      </w:r>
      <w:r w:rsidRPr="000C5880">
        <w:rPr>
          <w:rFonts w:ascii="Times New Roman" w:hAnsi="Times New Roman"/>
          <w:sz w:val="28"/>
          <w:szCs w:val="28"/>
        </w:rPr>
        <w:t xml:space="preserve"> 26 учреждений из 61 или 42,6%. Наибольшее отставание допустили: ГБУЗ АО «Няндомская ЦРБ» (81,7% против 100%), ГБУЗ АО «Архангельская городская клиническая поликлиника № 2» (82,1% против 100%), ГБУЗ АО «Архангельская городская клиническая больница № 7» (83,8% против 100%), ГБУЗ АО «Ильинская ЦРБ» (83,9% против 100%) и другие. Более того, в вышеперечисленных медицинских учреждениях среднемесячная заработная плата среднего медицинского персонала не достигала установленного целевого значения соотношения среднемесячной заработной платы за 2016-2017 годы. Значительно перевыполнены соотношения среднемесячной заработной платы по категории «средний медицинский персонал»: в ГБУЗ АО «Северодвинская станция скорой медицинской помощи» (141,7%), ГАУЗ АО «Северодвинская стоматологическая поликлиника» (128,4%), ГБУЗ АО «Архангельская городская клиническая поликлиника № 1» (115,1%) и другие.</w:t>
      </w:r>
    </w:p>
    <w:p w14:paraId="67A97D52" w14:textId="07E4E0BF" w:rsidR="001E055E" w:rsidRPr="00F475ED" w:rsidRDefault="001E055E" w:rsidP="00996DAE">
      <w:pPr>
        <w:numPr>
          <w:ilvl w:val="0"/>
          <w:numId w:val="24"/>
        </w:numPr>
        <w:spacing w:after="0" w:line="240" w:lineRule="auto"/>
        <w:ind w:left="0" w:firstLine="851"/>
        <w:jc w:val="both"/>
        <w:rPr>
          <w:rFonts w:ascii="Times New Roman" w:hAnsi="Times New Roman"/>
          <w:sz w:val="28"/>
          <w:szCs w:val="28"/>
        </w:rPr>
      </w:pPr>
      <w:r w:rsidRPr="00F475ED">
        <w:rPr>
          <w:rFonts w:ascii="Times New Roman" w:hAnsi="Times New Roman"/>
          <w:sz w:val="28"/>
          <w:szCs w:val="28"/>
          <w:u w:val="single"/>
        </w:rPr>
        <w:t>по категории «младший медицинский персонал»</w:t>
      </w:r>
      <w:r w:rsidR="00F475ED">
        <w:rPr>
          <w:rFonts w:ascii="Times New Roman" w:hAnsi="Times New Roman"/>
          <w:sz w:val="28"/>
          <w:szCs w:val="28"/>
          <w:u w:val="single"/>
        </w:rPr>
        <w:t>:</w:t>
      </w:r>
      <w:r w:rsidRPr="00F475ED">
        <w:rPr>
          <w:rFonts w:ascii="Times New Roman" w:hAnsi="Times New Roman"/>
          <w:sz w:val="28"/>
          <w:szCs w:val="28"/>
        </w:rPr>
        <w:t xml:space="preserve"> 6 учреждений из 20, в которых штатными расписаниями предусмотрены должности, относящиеся к младшему медицинскому персоналу или 30%. Наибольшее отставание допустили: ГБУЗ АО «Северодвинский родильный дом» (54,9% против 100%), ГБУЗ АО «Мезенская центральная районная больница» (86,2 % против 100%) </w:t>
      </w:r>
      <w:r w:rsidR="00263ABE">
        <w:rPr>
          <w:rFonts w:ascii="Times New Roman" w:hAnsi="Times New Roman"/>
          <w:sz w:val="28"/>
          <w:szCs w:val="28"/>
        </w:rPr>
        <w:t>и другие.</w:t>
      </w:r>
    </w:p>
    <w:p w14:paraId="6C39A8CC" w14:textId="77777777" w:rsidR="001E055E" w:rsidRPr="00263ABE" w:rsidRDefault="001E055E" w:rsidP="00263ABE">
      <w:pPr>
        <w:spacing w:after="0" w:line="240" w:lineRule="auto"/>
        <w:ind w:firstLine="851"/>
        <w:jc w:val="both"/>
        <w:rPr>
          <w:rFonts w:ascii="Times New Roman" w:hAnsi="Times New Roman"/>
          <w:sz w:val="28"/>
          <w:szCs w:val="28"/>
        </w:rPr>
      </w:pPr>
      <w:r w:rsidRPr="00263ABE">
        <w:rPr>
          <w:rFonts w:ascii="Times New Roman" w:hAnsi="Times New Roman"/>
          <w:sz w:val="28"/>
          <w:szCs w:val="28"/>
        </w:rPr>
        <w:t>В соответствии с вышеизложенным, выполнение минздравом АО соотношений среднемесячной заработной платы работников медицинских учреждений Архангельской области, определенных в Указах Президента РФ от 07.05.2012 № 597, в целом за 2018 год достигнуто за счет значительного перевыполнения и выполнения отдельными государственными медицинскими учреждениями соотношений среднемесячной заработной платы по категориям медицинского персонала.</w:t>
      </w:r>
    </w:p>
    <w:p w14:paraId="7B0D9D88" w14:textId="1325ED0B" w:rsidR="001E055E" w:rsidRPr="00263ABE" w:rsidRDefault="001E055E" w:rsidP="00263ABE">
      <w:pPr>
        <w:spacing w:after="0" w:line="240" w:lineRule="auto"/>
        <w:ind w:firstLine="851"/>
        <w:jc w:val="both"/>
        <w:rPr>
          <w:rFonts w:ascii="Times New Roman" w:hAnsi="Times New Roman"/>
          <w:sz w:val="28"/>
          <w:szCs w:val="28"/>
        </w:rPr>
      </w:pPr>
      <w:r w:rsidRPr="00263ABE">
        <w:rPr>
          <w:rFonts w:ascii="Times New Roman" w:hAnsi="Times New Roman"/>
          <w:sz w:val="28"/>
          <w:szCs w:val="28"/>
        </w:rPr>
        <w:t>Необходимо отметить, что исполнение целевых значений средней заработной платы за 2018 год по категории «младший медицинский персонал» достигнуто за счет проведения «мероприятий по оптимизации численности младшего медицинского персонала», а именно: исключения из штатных расписаний государственных учреждений должностей младшего медицинского персонала и перевода их на должности</w:t>
      </w:r>
      <w:r w:rsidR="00263ABE">
        <w:rPr>
          <w:rFonts w:ascii="Times New Roman" w:hAnsi="Times New Roman"/>
          <w:sz w:val="28"/>
          <w:szCs w:val="28"/>
        </w:rPr>
        <w:t xml:space="preserve"> категории «прочего персонала».</w:t>
      </w:r>
    </w:p>
    <w:p w14:paraId="54615B53" w14:textId="77777777" w:rsidR="001E055E" w:rsidRPr="00A80BDB" w:rsidRDefault="001E055E" w:rsidP="00A80BDB">
      <w:pPr>
        <w:spacing w:after="0" w:line="240" w:lineRule="auto"/>
        <w:ind w:firstLine="851"/>
        <w:jc w:val="both"/>
        <w:rPr>
          <w:rFonts w:ascii="Times New Roman" w:hAnsi="Times New Roman"/>
          <w:sz w:val="28"/>
          <w:szCs w:val="28"/>
        </w:rPr>
      </w:pPr>
      <w:r w:rsidRPr="00A80BDB">
        <w:rPr>
          <w:rFonts w:ascii="Times New Roman" w:hAnsi="Times New Roman"/>
          <w:sz w:val="28"/>
          <w:szCs w:val="28"/>
        </w:rPr>
        <w:t>Согласно раздела IX «Кадровое обеспечение медицинских организаций с учетом уровня оказания медицинской помощи» формы 62, за период с 2016 по 2018 год количество штатных должностей младшего медицинского персонала уменьшилось в 8,8 раза или на 4 882,50 ед. (с 5 508,00 ед. до 625,50 ед.).</w:t>
      </w:r>
    </w:p>
    <w:p w14:paraId="35F94ECD" w14:textId="77777777" w:rsidR="001E055E" w:rsidRPr="00A80BDB" w:rsidRDefault="001E055E" w:rsidP="00A80BDB">
      <w:pPr>
        <w:spacing w:after="0" w:line="240" w:lineRule="auto"/>
        <w:ind w:firstLine="851"/>
        <w:jc w:val="both"/>
        <w:rPr>
          <w:rFonts w:ascii="Times New Roman" w:hAnsi="Times New Roman"/>
          <w:sz w:val="28"/>
          <w:szCs w:val="28"/>
        </w:rPr>
      </w:pPr>
      <w:r w:rsidRPr="00A80BDB">
        <w:rPr>
          <w:rFonts w:ascii="Times New Roman" w:hAnsi="Times New Roman"/>
          <w:sz w:val="28"/>
          <w:szCs w:val="28"/>
        </w:rPr>
        <w:lastRenderedPageBreak/>
        <w:t>Информация о динамике кадрового обеспечения медицинских организаций младшим медицинским персоналом за 2016-2018 годы, представлена ниже.</w:t>
      </w:r>
    </w:p>
    <w:tbl>
      <w:tblPr>
        <w:tblStyle w:val="a5"/>
        <w:tblW w:w="9776"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271"/>
        <w:gridCol w:w="992"/>
        <w:gridCol w:w="993"/>
        <w:gridCol w:w="992"/>
        <w:gridCol w:w="992"/>
        <w:gridCol w:w="992"/>
        <w:gridCol w:w="993"/>
        <w:gridCol w:w="850"/>
        <w:gridCol w:w="850"/>
        <w:gridCol w:w="851"/>
      </w:tblGrid>
      <w:tr w:rsidR="001E055E" w:rsidRPr="00253BDD" w14:paraId="4A6B0432" w14:textId="77777777" w:rsidTr="00756F0D">
        <w:tc>
          <w:tcPr>
            <w:tcW w:w="1271" w:type="dxa"/>
            <w:vMerge w:val="restart"/>
          </w:tcPr>
          <w:p w14:paraId="1368B12D" w14:textId="77777777" w:rsidR="001E055E" w:rsidRPr="00253BDD" w:rsidRDefault="001E055E" w:rsidP="00253BD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Категория персонала</w:t>
            </w:r>
          </w:p>
        </w:tc>
        <w:tc>
          <w:tcPr>
            <w:tcW w:w="2977" w:type="dxa"/>
            <w:gridSpan w:val="3"/>
          </w:tcPr>
          <w:p w14:paraId="3261CCFC" w14:textId="77777777" w:rsidR="001E055E" w:rsidRPr="00253BDD" w:rsidRDefault="001E055E" w:rsidP="00253BD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2016 год</w:t>
            </w:r>
          </w:p>
        </w:tc>
        <w:tc>
          <w:tcPr>
            <w:tcW w:w="2977" w:type="dxa"/>
            <w:gridSpan w:val="3"/>
          </w:tcPr>
          <w:p w14:paraId="6D01BDE1" w14:textId="77777777" w:rsidR="001E055E" w:rsidRPr="00253BDD" w:rsidRDefault="001E055E" w:rsidP="00253BD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2017 год</w:t>
            </w:r>
          </w:p>
        </w:tc>
        <w:tc>
          <w:tcPr>
            <w:tcW w:w="2551" w:type="dxa"/>
            <w:gridSpan w:val="3"/>
          </w:tcPr>
          <w:p w14:paraId="76DE54E0" w14:textId="77777777" w:rsidR="001E055E" w:rsidRPr="00253BDD" w:rsidRDefault="001E055E" w:rsidP="00253BD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2018 год</w:t>
            </w:r>
          </w:p>
        </w:tc>
      </w:tr>
      <w:tr w:rsidR="00756F0D" w:rsidRPr="00253BDD" w14:paraId="79855523" w14:textId="77777777" w:rsidTr="00756F0D">
        <w:tc>
          <w:tcPr>
            <w:tcW w:w="1271" w:type="dxa"/>
            <w:vMerge/>
          </w:tcPr>
          <w:p w14:paraId="068CBE85" w14:textId="77777777" w:rsidR="00756F0D" w:rsidRPr="00253BDD" w:rsidRDefault="00756F0D" w:rsidP="00756F0D">
            <w:pPr>
              <w:spacing w:after="0" w:line="240" w:lineRule="auto"/>
              <w:jc w:val="center"/>
              <w:rPr>
                <w:rFonts w:ascii="Times New Roman" w:eastAsia="Times New Roman" w:hAnsi="Times New Roman"/>
                <w:lang w:eastAsia="ru-RU"/>
              </w:rPr>
            </w:pPr>
          </w:p>
        </w:tc>
        <w:tc>
          <w:tcPr>
            <w:tcW w:w="992" w:type="dxa"/>
          </w:tcPr>
          <w:p w14:paraId="6075AB50" w14:textId="513C7BDD" w:rsidR="00756F0D" w:rsidRPr="00253BDD" w:rsidRDefault="00756F0D" w:rsidP="00756F0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Штатные должности</w:t>
            </w:r>
            <w:r>
              <w:rPr>
                <w:rFonts w:ascii="Times New Roman" w:eastAsia="Times New Roman" w:hAnsi="Times New Roman"/>
                <w:lang w:eastAsia="ru-RU"/>
              </w:rPr>
              <w:t>, ед.</w:t>
            </w:r>
          </w:p>
        </w:tc>
        <w:tc>
          <w:tcPr>
            <w:tcW w:w="993" w:type="dxa"/>
          </w:tcPr>
          <w:p w14:paraId="1D3A0258" w14:textId="1868BCDB" w:rsidR="00756F0D" w:rsidRPr="00253BDD" w:rsidRDefault="00756F0D" w:rsidP="00756F0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Занятые должности</w:t>
            </w:r>
            <w:r>
              <w:rPr>
                <w:rFonts w:ascii="Times New Roman" w:eastAsia="Times New Roman" w:hAnsi="Times New Roman"/>
                <w:lang w:eastAsia="ru-RU"/>
              </w:rPr>
              <w:t>, ед.</w:t>
            </w:r>
          </w:p>
        </w:tc>
        <w:tc>
          <w:tcPr>
            <w:tcW w:w="992" w:type="dxa"/>
          </w:tcPr>
          <w:p w14:paraId="55789B1F" w14:textId="0521E2CC" w:rsidR="00756F0D" w:rsidRPr="00253BDD" w:rsidRDefault="00756F0D" w:rsidP="00756F0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Физические лица</w:t>
            </w:r>
            <w:r>
              <w:rPr>
                <w:rFonts w:ascii="Times New Roman" w:eastAsia="Times New Roman" w:hAnsi="Times New Roman"/>
                <w:lang w:eastAsia="ru-RU"/>
              </w:rPr>
              <w:t>, чел.</w:t>
            </w:r>
          </w:p>
        </w:tc>
        <w:tc>
          <w:tcPr>
            <w:tcW w:w="992" w:type="dxa"/>
          </w:tcPr>
          <w:p w14:paraId="0EE3D419" w14:textId="1133FF44" w:rsidR="00756F0D" w:rsidRPr="00253BDD" w:rsidRDefault="00756F0D" w:rsidP="00756F0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Штатные должности</w:t>
            </w:r>
            <w:r>
              <w:rPr>
                <w:rFonts w:ascii="Times New Roman" w:eastAsia="Times New Roman" w:hAnsi="Times New Roman"/>
                <w:lang w:eastAsia="ru-RU"/>
              </w:rPr>
              <w:t>, ед.</w:t>
            </w:r>
          </w:p>
        </w:tc>
        <w:tc>
          <w:tcPr>
            <w:tcW w:w="992" w:type="dxa"/>
          </w:tcPr>
          <w:p w14:paraId="554C82C5" w14:textId="7FE52F46" w:rsidR="00756F0D" w:rsidRPr="00253BDD" w:rsidRDefault="00756F0D" w:rsidP="00756F0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Занятые должности</w:t>
            </w:r>
            <w:r>
              <w:rPr>
                <w:rFonts w:ascii="Times New Roman" w:eastAsia="Times New Roman" w:hAnsi="Times New Roman"/>
                <w:lang w:eastAsia="ru-RU"/>
              </w:rPr>
              <w:t>, ед.</w:t>
            </w:r>
          </w:p>
        </w:tc>
        <w:tc>
          <w:tcPr>
            <w:tcW w:w="993" w:type="dxa"/>
          </w:tcPr>
          <w:p w14:paraId="7341A88A" w14:textId="1E95ABF7" w:rsidR="00756F0D" w:rsidRPr="00253BDD" w:rsidRDefault="00756F0D" w:rsidP="00756F0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Физические лица</w:t>
            </w:r>
            <w:r>
              <w:rPr>
                <w:rFonts w:ascii="Times New Roman" w:eastAsia="Times New Roman" w:hAnsi="Times New Roman"/>
                <w:lang w:eastAsia="ru-RU"/>
              </w:rPr>
              <w:t>, чел.</w:t>
            </w:r>
          </w:p>
        </w:tc>
        <w:tc>
          <w:tcPr>
            <w:tcW w:w="850" w:type="dxa"/>
          </w:tcPr>
          <w:p w14:paraId="38EBA254" w14:textId="087CF2F3" w:rsidR="00756F0D" w:rsidRPr="00253BDD" w:rsidRDefault="00756F0D" w:rsidP="00756F0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Штатные должности</w:t>
            </w:r>
            <w:r>
              <w:rPr>
                <w:rFonts w:ascii="Times New Roman" w:eastAsia="Times New Roman" w:hAnsi="Times New Roman"/>
                <w:lang w:eastAsia="ru-RU"/>
              </w:rPr>
              <w:t>, ед.</w:t>
            </w:r>
          </w:p>
        </w:tc>
        <w:tc>
          <w:tcPr>
            <w:tcW w:w="850" w:type="dxa"/>
          </w:tcPr>
          <w:p w14:paraId="42BF5572" w14:textId="3BC5D7CA" w:rsidR="00756F0D" w:rsidRPr="00253BDD" w:rsidRDefault="00756F0D" w:rsidP="00756F0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Занятые должности</w:t>
            </w:r>
            <w:r>
              <w:rPr>
                <w:rFonts w:ascii="Times New Roman" w:eastAsia="Times New Roman" w:hAnsi="Times New Roman"/>
                <w:lang w:eastAsia="ru-RU"/>
              </w:rPr>
              <w:t>, ед.</w:t>
            </w:r>
          </w:p>
        </w:tc>
        <w:tc>
          <w:tcPr>
            <w:tcW w:w="851" w:type="dxa"/>
          </w:tcPr>
          <w:p w14:paraId="413DC397" w14:textId="443FD2D9" w:rsidR="00756F0D" w:rsidRPr="00253BDD" w:rsidRDefault="00756F0D" w:rsidP="00756F0D">
            <w:pPr>
              <w:spacing w:after="0" w:line="240" w:lineRule="auto"/>
              <w:jc w:val="center"/>
              <w:rPr>
                <w:rFonts w:ascii="Times New Roman" w:eastAsia="Times New Roman" w:hAnsi="Times New Roman"/>
                <w:lang w:eastAsia="ru-RU"/>
              </w:rPr>
            </w:pPr>
            <w:r w:rsidRPr="00253BDD">
              <w:rPr>
                <w:rFonts w:ascii="Times New Roman" w:eastAsia="Times New Roman" w:hAnsi="Times New Roman"/>
                <w:lang w:eastAsia="ru-RU"/>
              </w:rPr>
              <w:t>Физические лица</w:t>
            </w:r>
            <w:r>
              <w:rPr>
                <w:rFonts w:ascii="Times New Roman" w:eastAsia="Times New Roman" w:hAnsi="Times New Roman"/>
                <w:lang w:eastAsia="ru-RU"/>
              </w:rPr>
              <w:t>, чел.</w:t>
            </w:r>
          </w:p>
        </w:tc>
      </w:tr>
      <w:tr w:rsidR="001E055E" w:rsidRPr="00253BDD" w14:paraId="10CD7A97" w14:textId="77777777" w:rsidTr="00756F0D">
        <w:tc>
          <w:tcPr>
            <w:tcW w:w="1271" w:type="dxa"/>
          </w:tcPr>
          <w:p w14:paraId="0B202564" w14:textId="7D5B3B7B" w:rsidR="001E055E" w:rsidRPr="00253BDD" w:rsidRDefault="001E055E" w:rsidP="00756F0D">
            <w:pPr>
              <w:spacing w:after="0" w:line="240" w:lineRule="auto"/>
              <w:jc w:val="both"/>
              <w:rPr>
                <w:rFonts w:ascii="Times New Roman" w:eastAsia="Times New Roman" w:hAnsi="Times New Roman"/>
                <w:lang w:eastAsia="ru-RU"/>
              </w:rPr>
            </w:pPr>
            <w:r w:rsidRPr="00253BDD">
              <w:rPr>
                <w:rFonts w:ascii="Times New Roman" w:eastAsia="Times New Roman" w:hAnsi="Times New Roman"/>
                <w:lang w:eastAsia="ru-RU"/>
              </w:rPr>
              <w:t>Младший мед</w:t>
            </w:r>
            <w:r w:rsidR="00756F0D">
              <w:rPr>
                <w:rFonts w:ascii="Times New Roman" w:eastAsia="Times New Roman" w:hAnsi="Times New Roman"/>
                <w:lang w:eastAsia="ru-RU"/>
              </w:rPr>
              <w:t>.</w:t>
            </w:r>
            <w:r w:rsidRPr="00253BDD">
              <w:rPr>
                <w:rFonts w:ascii="Times New Roman" w:eastAsia="Times New Roman" w:hAnsi="Times New Roman"/>
                <w:lang w:eastAsia="ru-RU"/>
              </w:rPr>
              <w:t xml:space="preserve"> персонал</w:t>
            </w:r>
          </w:p>
        </w:tc>
        <w:tc>
          <w:tcPr>
            <w:tcW w:w="992" w:type="dxa"/>
          </w:tcPr>
          <w:p w14:paraId="6B47229A" w14:textId="77777777" w:rsidR="001E055E" w:rsidRPr="00253BDD" w:rsidRDefault="001E055E" w:rsidP="00253BDD">
            <w:pPr>
              <w:spacing w:after="0" w:line="240" w:lineRule="auto"/>
              <w:jc w:val="right"/>
              <w:rPr>
                <w:rFonts w:ascii="Times New Roman" w:eastAsia="Times New Roman" w:hAnsi="Times New Roman"/>
                <w:b/>
                <w:lang w:eastAsia="ru-RU"/>
              </w:rPr>
            </w:pPr>
            <w:r w:rsidRPr="00253BDD">
              <w:rPr>
                <w:rFonts w:ascii="Times New Roman" w:eastAsia="Times New Roman" w:hAnsi="Times New Roman"/>
                <w:b/>
                <w:lang w:eastAsia="ru-RU"/>
              </w:rPr>
              <w:t>5 508,00</w:t>
            </w:r>
          </w:p>
        </w:tc>
        <w:tc>
          <w:tcPr>
            <w:tcW w:w="993" w:type="dxa"/>
          </w:tcPr>
          <w:p w14:paraId="23074D68" w14:textId="77777777" w:rsidR="001E055E" w:rsidRPr="00253BDD" w:rsidRDefault="001E055E" w:rsidP="00253BDD">
            <w:pPr>
              <w:spacing w:after="0" w:line="240" w:lineRule="auto"/>
              <w:jc w:val="right"/>
              <w:rPr>
                <w:rFonts w:ascii="Times New Roman" w:eastAsia="Times New Roman" w:hAnsi="Times New Roman"/>
                <w:lang w:eastAsia="ru-RU"/>
              </w:rPr>
            </w:pPr>
            <w:r w:rsidRPr="00253BDD">
              <w:rPr>
                <w:rFonts w:ascii="Times New Roman" w:eastAsia="Times New Roman" w:hAnsi="Times New Roman"/>
                <w:lang w:eastAsia="ru-RU"/>
              </w:rPr>
              <w:t>5 348,25</w:t>
            </w:r>
          </w:p>
        </w:tc>
        <w:tc>
          <w:tcPr>
            <w:tcW w:w="992" w:type="dxa"/>
          </w:tcPr>
          <w:p w14:paraId="6A315224" w14:textId="77777777" w:rsidR="001E055E" w:rsidRPr="00253BDD" w:rsidRDefault="001E055E" w:rsidP="00253BDD">
            <w:pPr>
              <w:spacing w:after="0" w:line="240" w:lineRule="auto"/>
              <w:jc w:val="right"/>
              <w:rPr>
                <w:rFonts w:ascii="Times New Roman" w:eastAsia="Times New Roman" w:hAnsi="Times New Roman"/>
                <w:lang w:eastAsia="ru-RU"/>
              </w:rPr>
            </w:pPr>
            <w:r w:rsidRPr="00253BDD">
              <w:rPr>
                <w:rFonts w:ascii="Times New Roman" w:eastAsia="Times New Roman" w:hAnsi="Times New Roman"/>
                <w:lang w:eastAsia="ru-RU"/>
              </w:rPr>
              <w:t>4 487,00</w:t>
            </w:r>
          </w:p>
        </w:tc>
        <w:tc>
          <w:tcPr>
            <w:tcW w:w="992" w:type="dxa"/>
          </w:tcPr>
          <w:p w14:paraId="0129143C" w14:textId="77777777" w:rsidR="001E055E" w:rsidRPr="00253BDD" w:rsidRDefault="001E055E" w:rsidP="00253BDD">
            <w:pPr>
              <w:spacing w:after="0" w:line="240" w:lineRule="auto"/>
              <w:jc w:val="right"/>
              <w:rPr>
                <w:rFonts w:ascii="Times New Roman" w:eastAsia="Times New Roman" w:hAnsi="Times New Roman"/>
                <w:lang w:eastAsia="ru-RU"/>
              </w:rPr>
            </w:pPr>
            <w:r w:rsidRPr="00253BDD">
              <w:rPr>
                <w:rFonts w:ascii="Times New Roman" w:eastAsia="Times New Roman" w:hAnsi="Times New Roman"/>
                <w:lang w:eastAsia="ru-RU"/>
              </w:rPr>
              <w:t>1 606,85</w:t>
            </w:r>
          </w:p>
        </w:tc>
        <w:tc>
          <w:tcPr>
            <w:tcW w:w="992" w:type="dxa"/>
          </w:tcPr>
          <w:p w14:paraId="1FF9FD84" w14:textId="77777777" w:rsidR="001E055E" w:rsidRPr="00253BDD" w:rsidRDefault="001E055E" w:rsidP="00253BDD">
            <w:pPr>
              <w:spacing w:after="0" w:line="240" w:lineRule="auto"/>
              <w:jc w:val="right"/>
              <w:rPr>
                <w:rFonts w:ascii="Times New Roman" w:eastAsia="Times New Roman" w:hAnsi="Times New Roman"/>
                <w:lang w:eastAsia="ru-RU"/>
              </w:rPr>
            </w:pPr>
            <w:r w:rsidRPr="00253BDD">
              <w:rPr>
                <w:rFonts w:ascii="Times New Roman" w:eastAsia="Times New Roman" w:hAnsi="Times New Roman"/>
                <w:lang w:eastAsia="ru-RU"/>
              </w:rPr>
              <w:t>1 445,55</w:t>
            </w:r>
          </w:p>
        </w:tc>
        <w:tc>
          <w:tcPr>
            <w:tcW w:w="993" w:type="dxa"/>
          </w:tcPr>
          <w:p w14:paraId="547F81E0" w14:textId="77777777" w:rsidR="001E055E" w:rsidRPr="00253BDD" w:rsidRDefault="001E055E" w:rsidP="00253BDD">
            <w:pPr>
              <w:spacing w:after="0" w:line="240" w:lineRule="auto"/>
              <w:jc w:val="right"/>
              <w:rPr>
                <w:rFonts w:ascii="Times New Roman" w:eastAsia="Times New Roman" w:hAnsi="Times New Roman"/>
                <w:lang w:eastAsia="ru-RU"/>
              </w:rPr>
            </w:pPr>
            <w:r w:rsidRPr="00253BDD">
              <w:rPr>
                <w:rFonts w:ascii="Times New Roman" w:eastAsia="Times New Roman" w:hAnsi="Times New Roman"/>
                <w:lang w:eastAsia="ru-RU"/>
              </w:rPr>
              <w:t>1 256,0</w:t>
            </w:r>
          </w:p>
        </w:tc>
        <w:tc>
          <w:tcPr>
            <w:tcW w:w="850" w:type="dxa"/>
          </w:tcPr>
          <w:p w14:paraId="3AA65A4F" w14:textId="77777777" w:rsidR="001E055E" w:rsidRPr="00253BDD" w:rsidRDefault="001E055E" w:rsidP="00253BDD">
            <w:pPr>
              <w:spacing w:after="0" w:line="240" w:lineRule="auto"/>
              <w:jc w:val="right"/>
              <w:rPr>
                <w:rFonts w:ascii="Times New Roman" w:eastAsia="Times New Roman" w:hAnsi="Times New Roman"/>
                <w:b/>
                <w:lang w:eastAsia="ru-RU"/>
              </w:rPr>
            </w:pPr>
            <w:r w:rsidRPr="00253BDD">
              <w:rPr>
                <w:rFonts w:ascii="Times New Roman" w:eastAsia="Times New Roman" w:hAnsi="Times New Roman"/>
                <w:b/>
                <w:lang w:eastAsia="ru-RU"/>
              </w:rPr>
              <w:t>625,5</w:t>
            </w:r>
          </w:p>
        </w:tc>
        <w:tc>
          <w:tcPr>
            <w:tcW w:w="850" w:type="dxa"/>
          </w:tcPr>
          <w:p w14:paraId="1AE36876" w14:textId="77777777" w:rsidR="001E055E" w:rsidRPr="00253BDD" w:rsidRDefault="001E055E" w:rsidP="00253BDD">
            <w:pPr>
              <w:spacing w:after="0" w:line="240" w:lineRule="auto"/>
              <w:jc w:val="right"/>
              <w:rPr>
                <w:rFonts w:ascii="Times New Roman" w:eastAsia="Times New Roman" w:hAnsi="Times New Roman"/>
                <w:lang w:eastAsia="ru-RU"/>
              </w:rPr>
            </w:pPr>
            <w:r w:rsidRPr="00253BDD">
              <w:rPr>
                <w:rFonts w:ascii="Times New Roman" w:eastAsia="Times New Roman" w:hAnsi="Times New Roman"/>
                <w:lang w:eastAsia="ru-RU"/>
              </w:rPr>
              <w:t>536,35</w:t>
            </w:r>
          </w:p>
        </w:tc>
        <w:tc>
          <w:tcPr>
            <w:tcW w:w="851" w:type="dxa"/>
          </w:tcPr>
          <w:p w14:paraId="212B2F97" w14:textId="77777777" w:rsidR="001E055E" w:rsidRPr="00253BDD" w:rsidRDefault="001E055E" w:rsidP="00253BDD">
            <w:pPr>
              <w:spacing w:after="0" w:line="240" w:lineRule="auto"/>
              <w:jc w:val="right"/>
              <w:rPr>
                <w:rFonts w:ascii="Times New Roman" w:eastAsia="Times New Roman" w:hAnsi="Times New Roman"/>
                <w:lang w:eastAsia="ru-RU"/>
              </w:rPr>
            </w:pPr>
            <w:r w:rsidRPr="00253BDD">
              <w:rPr>
                <w:rFonts w:ascii="Times New Roman" w:eastAsia="Times New Roman" w:hAnsi="Times New Roman"/>
                <w:lang w:eastAsia="ru-RU"/>
              </w:rPr>
              <w:t>499,0</w:t>
            </w:r>
          </w:p>
        </w:tc>
      </w:tr>
    </w:tbl>
    <w:p w14:paraId="18E9EF74" w14:textId="77777777" w:rsidR="007550FC" w:rsidRDefault="007550FC" w:rsidP="001E055E">
      <w:pPr>
        <w:autoSpaceDE w:val="0"/>
        <w:autoSpaceDN w:val="0"/>
        <w:adjustRightInd w:val="0"/>
        <w:spacing w:after="0" w:line="240" w:lineRule="auto"/>
        <w:ind w:firstLine="851"/>
        <w:jc w:val="both"/>
        <w:rPr>
          <w:rFonts w:ascii="Times New Roman" w:hAnsi="Times New Roman"/>
          <w:sz w:val="28"/>
          <w:szCs w:val="28"/>
          <w:highlight w:val="cyan"/>
        </w:rPr>
      </w:pPr>
    </w:p>
    <w:p w14:paraId="35E4B851" w14:textId="53D606C5" w:rsidR="001E055E" w:rsidRPr="007550FC" w:rsidRDefault="00F76D9D" w:rsidP="001E055E">
      <w:pPr>
        <w:autoSpaceDE w:val="0"/>
        <w:autoSpaceDN w:val="0"/>
        <w:adjustRightInd w:val="0"/>
        <w:spacing w:after="0" w:line="240" w:lineRule="auto"/>
        <w:ind w:firstLine="851"/>
        <w:jc w:val="both"/>
        <w:rPr>
          <w:rFonts w:ascii="Times New Roman" w:hAnsi="Times New Roman"/>
          <w:sz w:val="28"/>
          <w:szCs w:val="28"/>
        </w:rPr>
      </w:pPr>
      <w:r>
        <w:rPr>
          <w:rFonts w:ascii="Times New Roman" w:hAnsi="Times New Roman"/>
          <w:sz w:val="28"/>
          <w:szCs w:val="28"/>
        </w:rPr>
        <w:t>В</w:t>
      </w:r>
      <w:r w:rsidR="001E055E" w:rsidRPr="007550FC">
        <w:rPr>
          <w:rFonts w:ascii="Times New Roman" w:hAnsi="Times New Roman"/>
          <w:sz w:val="28"/>
          <w:szCs w:val="28"/>
        </w:rPr>
        <w:t xml:space="preserve"> связи с проведением на протяжении ряда лет «мероприятий по оптимизации численности младшего медицинского персонала», в штатных расписаниях 67,2% государственных медицинских учреждений Архангельской области (в 41 учреждении из 61), в 2018 году отсутствуют должности, относящиеся к категории «младший медицинский персонал». В оставшихся 32,9% медицинских учреждениях Архангельской области численность данной категории минимальная или еще не переведена в категорию «прочий персонал».</w:t>
      </w:r>
    </w:p>
    <w:p w14:paraId="227FBD84" w14:textId="77777777" w:rsidR="001E055E" w:rsidRPr="001E055E" w:rsidRDefault="001E055E" w:rsidP="001E055E">
      <w:pPr>
        <w:spacing w:after="0" w:line="240" w:lineRule="auto"/>
        <w:ind w:firstLine="1211"/>
        <w:jc w:val="both"/>
        <w:rPr>
          <w:rFonts w:ascii="Times New Roman" w:hAnsi="Times New Roman"/>
          <w:sz w:val="28"/>
          <w:szCs w:val="28"/>
          <w:highlight w:val="cyan"/>
        </w:rPr>
      </w:pPr>
    </w:p>
    <w:p w14:paraId="19962C60" w14:textId="77777777" w:rsidR="001E055E" w:rsidRPr="00F82465" w:rsidRDefault="001E055E" w:rsidP="00F82465">
      <w:pPr>
        <w:spacing w:after="0" w:line="240" w:lineRule="auto"/>
        <w:jc w:val="center"/>
        <w:rPr>
          <w:rFonts w:ascii="Times New Roman" w:hAnsi="Times New Roman"/>
          <w:sz w:val="28"/>
          <w:szCs w:val="28"/>
          <w:u w:val="single"/>
        </w:rPr>
      </w:pPr>
      <w:r w:rsidRPr="00F82465">
        <w:rPr>
          <w:rFonts w:ascii="Times New Roman" w:hAnsi="Times New Roman"/>
          <w:sz w:val="28"/>
          <w:szCs w:val="28"/>
          <w:u w:val="single"/>
        </w:rPr>
        <w:t>Выполнение установленных государственных заданий государственными учреждениями здравоохранения Архангельской области за 2018 год</w:t>
      </w:r>
    </w:p>
    <w:p w14:paraId="313113ED" w14:textId="19CEA9AD" w:rsidR="001E055E" w:rsidRPr="00F82465" w:rsidRDefault="001E055E" w:rsidP="00F82465">
      <w:pPr>
        <w:autoSpaceDE w:val="0"/>
        <w:autoSpaceDN w:val="0"/>
        <w:adjustRightInd w:val="0"/>
        <w:spacing w:after="0" w:line="240" w:lineRule="auto"/>
        <w:ind w:firstLine="851"/>
        <w:jc w:val="both"/>
        <w:rPr>
          <w:rFonts w:ascii="Times New Roman" w:hAnsi="Times New Roman"/>
          <w:sz w:val="28"/>
          <w:szCs w:val="28"/>
        </w:rPr>
      </w:pPr>
      <w:r w:rsidRPr="00F82465">
        <w:rPr>
          <w:rFonts w:ascii="Times New Roman" w:hAnsi="Times New Roman"/>
          <w:sz w:val="28"/>
          <w:szCs w:val="28"/>
        </w:rPr>
        <w:t>Согласно отчет</w:t>
      </w:r>
      <w:r w:rsidR="00671FB0">
        <w:rPr>
          <w:rFonts w:ascii="Times New Roman" w:hAnsi="Times New Roman"/>
          <w:sz w:val="28"/>
          <w:szCs w:val="28"/>
        </w:rPr>
        <w:t>ам</w:t>
      </w:r>
      <w:r w:rsidRPr="00F82465">
        <w:rPr>
          <w:rFonts w:ascii="Times New Roman" w:hAnsi="Times New Roman"/>
          <w:sz w:val="28"/>
          <w:szCs w:val="28"/>
        </w:rPr>
        <w:t xml:space="preserve"> по форме 0503737 «Отчет о выполнении учреждением плана его финансово-хозяйственной деятельности» за 2018 год, размещенных в программном комплексе «Свод-СМАРТ», государственными бюджетными и автономными учреждениями, подведомственными минздраву АО (далее – учреждения), получено субсидии на финансовое обеспечение выполнения государственного задания за счет средств областного бюджета в общей сумме 3 482,5 млн.руб. Расходы учреждений составили 3 362,6 млн.руб. или 92,8% к утвержденным плановым назначениям.</w:t>
      </w:r>
    </w:p>
    <w:p w14:paraId="42D635A7" w14:textId="5FE588AB" w:rsidR="001E055E" w:rsidRPr="00163E4D" w:rsidRDefault="001E055E" w:rsidP="00163E4D">
      <w:pPr>
        <w:autoSpaceDE w:val="0"/>
        <w:autoSpaceDN w:val="0"/>
        <w:adjustRightInd w:val="0"/>
        <w:spacing w:after="0" w:line="240" w:lineRule="auto"/>
        <w:ind w:firstLine="851"/>
        <w:jc w:val="both"/>
        <w:rPr>
          <w:rFonts w:ascii="Times New Roman" w:hAnsi="Times New Roman"/>
          <w:sz w:val="28"/>
          <w:szCs w:val="28"/>
        </w:rPr>
      </w:pPr>
      <w:r w:rsidRPr="00163E4D">
        <w:rPr>
          <w:rFonts w:ascii="Times New Roman" w:hAnsi="Times New Roman"/>
          <w:sz w:val="28"/>
          <w:szCs w:val="28"/>
        </w:rPr>
        <w:t>Распоряжением минздрава АО от 07.02.2019 № 67-рд (в редакции распоряжения от 12.02.2019 № 71-рд) определены объемы субсидий на финансовое обеспечение выполнения государственного задания, подлежащие возврату в областной бюджет в 2019 году и перечень государственных учреждений, которыми не были достигнуты в 2018 году установленные показатели объема государственных услуг (работ) (далее – распоряжение минздрава от 07.02.2019 № 67-рд).</w:t>
      </w:r>
    </w:p>
    <w:p w14:paraId="2ED5173E" w14:textId="44EB97E5" w:rsidR="001E055E" w:rsidRPr="00BB40B4" w:rsidRDefault="001E055E" w:rsidP="00BB40B4">
      <w:pPr>
        <w:autoSpaceDE w:val="0"/>
        <w:autoSpaceDN w:val="0"/>
        <w:adjustRightInd w:val="0"/>
        <w:spacing w:after="0" w:line="240" w:lineRule="auto"/>
        <w:ind w:firstLine="851"/>
        <w:jc w:val="both"/>
        <w:rPr>
          <w:rFonts w:ascii="Times New Roman" w:hAnsi="Times New Roman"/>
          <w:sz w:val="28"/>
          <w:szCs w:val="28"/>
        </w:rPr>
      </w:pPr>
      <w:r w:rsidRPr="00BB40B4">
        <w:rPr>
          <w:rFonts w:ascii="Times New Roman" w:hAnsi="Times New Roman"/>
          <w:sz w:val="28"/>
          <w:szCs w:val="28"/>
        </w:rPr>
        <w:t>Согласно распоряжению минздрава от 07.02.2019 № 67-рд, не в полном объеме достигнуты показатели установленного объема государственных услуг (работ) за 2018 год 20 учреждениями. Руководителям данных учреждений подлежит возвратить в област</w:t>
      </w:r>
      <w:r w:rsidR="00BB40B4">
        <w:rPr>
          <w:rFonts w:ascii="Times New Roman" w:hAnsi="Times New Roman"/>
          <w:sz w:val="28"/>
          <w:szCs w:val="28"/>
        </w:rPr>
        <w:t>ной бюджет в 2019 году 6,6 млн.</w:t>
      </w:r>
      <w:r w:rsidRPr="00BB40B4">
        <w:rPr>
          <w:rFonts w:ascii="Times New Roman" w:hAnsi="Times New Roman"/>
          <w:sz w:val="28"/>
          <w:szCs w:val="28"/>
        </w:rPr>
        <w:t>руб. ил</w:t>
      </w:r>
      <w:r w:rsidR="00BB40B4">
        <w:rPr>
          <w:rFonts w:ascii="Times New Roman" w:hAnsi="Times New Roman"/>
          <w:sz w:val="28"/>
          <w:szCs w:val="28"/>
        </w:rPr>
        <w:t>и 0,2 % от полученной субсидии.</w:t>
      </w:r>
    </w:p>
    <w:p w14:paraId="3FE97B9E" w14:textId="77777777" w:rsidR="001E055E" w:rsidRPr="00BB40B4" w:rsidRDefault="001E055E" w:rsidP="00BB40B4">
      <w:pPr>
        <w:autoSpaceDE w:val="0"/>
        <w:autoSpaceDN w:val="0"/>
        <w:adjustRightInd w:val="0"/>
        <w:spacing w:after="0" w:line="240" w:lineRule="auto"/>
        <w:ind w:firstLine="851"/>
        <w:jc w:val="both"/>
        <w:rPr>
          <w:rFonts w:ascii="Times New Roman" w:hAnsi="Times New Roman"/>
          <w:sz w:val="28"/>
          <w:szCs w:val="28"/>
        </w:rPr>
      </w:pPr>
      <w:r w:rsidRPr="00BB40B4">
        <w:rPr>
          <w:rFonts w:ascii="Times New Roman" w:hAnsi="Times New Roman"/>
          <w:sz w:val="28"/>
          <w:szCs w:val="28"/>
        </w:rPr>
        <w:t xml:space="preserve">Так, например, за 2018 год не достигнуты показатели объема государственных услуг (работ), установленные в государственном задании (с </w:t>
      </w:r>
      <w:r w:rsidRPr="00BB40B4">
        <w:rPr>
          <w:rFonts w:ascii="Times New Roman" w:hAnsi="Times New Roman"/>
          <w:sz w:val="28"/>
          <w:szCs w:val="28"/>
        </w:rPr>
        <w:lastRenderedPageBreak/>
        <w:t xml:space="preserve">учетом допустимых (возможных) отклонений от установленных показателей объема государственных услуг (работ), в пределах которых государственное задание считается выполненным) следующими учреждениями: </w:t>
      </w:r>
    </w:p>
    <w:p w14:paraId="7B382AEC" w14:textId="1C5010F9" w:rsidR="001E055E" w:rsidRPr="00521E5F" w:rsidRDefault="001E055E" w:rsidP="00996DAE">
      <w:pPr>
        <w:numPr>
          <w:ilvl w:val="0"/>
          <w:numId w:val="24"/>
        </w:numPr>
        <w:spacing w:after="0" w:line="240" w:lineRule="auto"/>
        <w:ind w:left="0" w:firstLine="851"/>
        <w:jc w:val="both"/>
        <w:rPr>
          <w:rFonts w:ascii="Times New Roman" w:hAnsi="Times New Roman"/>
          <w:sz w:val="28"/>
          <w:szCs w:val="28"/>
        </w:rPr>
      </w:pPr>
      <w:r w:rsidRPr="00521E5F">
        <w:rPr>
          <w:rFonts w:ascii="Times New Roman" w:hAnsi="Times New Roman"/>
          <w:sz w:val="28"/>
          <w:szCs w:val="28"/>
        </w:rPr>
        <w:t>ГБУЗ АО «Онежская ЦРБ» по 7 наименованиям государственных услуг (работ), подлежит возврату в областной бюджет субсидия на финансовое обеспечение выполнения государстве</w:t>
      </w:r>
      <w:r w:rsidR="00521E5F">
        <w:rPr>
          <w:rFonts w:ascii="Times New Roman" w:hAnsi="Times New Roman"/>
          <w:sz w:val="28"/>
          <w:szCs w:val="28"/>
        </w:rPr>
        <w:t>нного задания в объеме 0,7 млн.</w:t>
      </w:r>
      <w:r w:rsidRPr="00521E5F">
        <w:rPr>
          <w:rFonts w:ascii="Times New Roman" w:hAnsi="Times New Roman"/>
          <w:sz w:val="28"/>
          <w:szCs w:val="28"/>
        </w:rPr>
        <w:t>руб. За 2017 год учреждением не были достигнуты показатели объема государственных услуг (работ) по 2 наименованиям государственных услуг (работ), возвращено в бюджет в 2018 году - 0,1 млн.руб.;</w:t>
      </w:r>
    </w:p>
    <w:p w14:paraId="34D3875C" w14:textId="5843786D" w:rsidR="001E055E" w:rsidRPr="00521E5F" w:rsidRDefault="001E055E" w:rsidP="00996DAE">
      <w:pPr>
        <w:numPr>
          <w:ilvl w:val="0"/>
          <w:numId w:val="24"/>
        </w:numPr>
        <w:spacing w:after="0" w:line="240" w:lineRule="auto"/>
        <w:ind w:left="0" w:firstLine="851"/>
        <w:jc w:val="both"/>
        <w:rPr>
          <w:rFonts w:ascii="Times New Roman" w:hAnsi="Times New Roman"/>
          <w:sz w:val="28"/>
          <w:szCs w:val="28"/>
        </w:rPr>
      </w:pPr>
      <w:r w:rsidRPr="00521E5F">
        <w:rPr>
          <w:rFonts w:ascii="Times New Roman" w:hAnsi="Times New Roman"/>
          <w:sz w:val="28"/>
          <w:szCs w:val="28"/>
        </w:rPr>
        <w:t>ГБУЗ АО «Виноградовская ЦРБ» по 7 наименованиям государственных услуг (работ), подлежит возврату в областной бюджет субсидия на финансовое обеспечение выполнения государстве</w:t>
      </w:r>
      <w:r w:rsidR="007C16E3">
        <w:rPr>
          <w:rFonts w:ascii="Times New Roman" w:hAnsi="Times New Roman"/>
          <w:sz w:val="28"/>
          <w:szCs w:val="28"/>
        </w:rPr>
        <w:t>нного задания в объеме 0,7 млн.</w:t>
      </w:r>
      <w:r w:rsidRPr="00521E5F">
        <w:rPr>
          <w:rFonts w:ascii="Times New Roman" w:hAnsi="Times New Roman"/>
          <w:sz w:val="28"/>
          <w:szCs w:val="28"/>
        </w:rPr>
        <w:t>руб. За 2017 год учреждением не достигнуты показатели объема государственных услуг (работ) по 6 наименованиям государственных услуг (работ), возвращено в бюджет в 2018 году - 0,2 млн.руб.;</w:t>
      </w:r>
    </w:p>
    <w:p w14:paraId="31FCB65B" w14:textId="0FA11090" w:rsidR="001E055E" w:rsidRPr="007C16E3" w:rsidRDefault="001E055E" w:rsidP="00996DAE">
      <w:pPr>
        <w:numPr>
          <w:ilvl w:val="0"/>
          <w:numId w:val="24"/>
        </w:numPr>
        <w:spacing w:after="0" w:line="240" w:lineRule="auto"/>
        <w:ind w:left="0" w:firstLine="851"/>
        <w:jc w:val="both"/>
        <w:rPr>
          <w:rFonts w:ascii="Times New Roman" w:hAnsi="Times New Roman"/>
          <w:sz w:val="28"/>
          <w:szCs w:val="28"/>
        </w:rPr>
      </w:pPr>
      <w:r w:rsidRPr="007C16E3">
        <w:rPr>
          <w:rFonts w:ascii="Times New Roman" w:hAnsi="Times New Roman"/>
          <w:sz w:val="28"/>
          <w:szCs w:val="28"/>
        </w:rPr>
        <w:t>в ГБУЗ АО «Коношская ЦРБ» по 5 наименованиям государственных услуг (работ), подлежит возврату в областной бюджет субсидия на финансовое обеспечение выполнения государственного задания в объеме 1,4 млн.руб. За 2017 год учреждением не достигнуты показатели объема государственных услуг (работ) по 5 наименованиям государственных услуг (работ), возвращено в бюджет в 2018 году - 0,7 млн.руб.;</w:t>
      </w:r>
    </w:p>
    <w:p w14:paraId="46EC840B" w14:textId="0CD08CA3" w:rsidR="001E055E" w:rsidRPr="00ED385D" w:rsidRDefault="001E055E" w:rsidP="00996DAE">
      <w:pPr>
        <w:numPr>
          <w:ilvl w:val="0"/>
          <w:numId w:val="24"/>
        </w:numPr>
        <w:spacing w:after="0" w:line="240" w:lineRule="auto"/>
        <w:ind w:left="0" w:firstLine="851"/>
        <w:jc w:val="both"/>
        <w:rPr>
          <w:rFonts w:ascii="Times New Roman" w:hAnsi="Times New Roman"/>
          <w:sz w:val="28"/>
          <w:szCs w:val="28"/>
        </w:rPr>
      </w:pPr>
      <w:r w:rsidRPr="00ED385D">
        <w:rPr>
          <w:rFonts w:ascii="Times New Roman" w:hAnsi="Times New Roman"/>
          <w:sz w:val="28"/>
          <w:szCs w:val="28"/>
        </w:rPr>
        <w:t>в ГАУЗ АО «Архангельский клинический кожно-венерологический диспансер» по 1 государственн</w:t>
      </w:r>
      <w:r w:rsidR="00920837">
        <w:rPr>
          <w:rFonts w:ascii="Times New Roman" w:hAnsi="Times New Roman"/>
          <w:sz w:val="28"/>
          <w:szCs w:val="28"/>
        </w:rPr>
        <w:t>ой</w:t>
      </w:r>
      <w:r w:rsidRPr="00ED385D">
        <w:rPr>
          <w:rFonts w:ascii="Times New Roman" w:hAnsi="Times New Roman"/>
          <w:sz w:val="28"/>
          <w:szCs w:val="28"/>
        </w:rPr>
        <w:t xml:space="preserve"> услуг (работ), подлежит возврату в областной бюджет субсидия на финансовое обеспечение выполнения государстве</w:t>
      </w:r>
      <w:r w:rsidR="00920837">
        <w:rPr>
          <w:rFonts w:ascii="Times New Roman" w:hAnsi="Times New Roman"/>
          <w:sz w:val="28"/>
          <w:szCs w:val="28"/>
        </w:rPr>
        <w:t>нного задания в объеме 0,7 млн.</w:t>
      </w:r>
      <w:r w:rsidRPr="00ED385D">
        <w:rPr>
          <w:rFonts w:ascii="Times New Roman" w:hAnsi="Times New Roman"/>
          <w:sz w:val="28"/>
          <w:szCs w:val="28"/>
        </w:rPr>
        <w:t>руб.</w:t>
      </w:r>
    </w:p>
    <w:p w14:paraId="7A9282AB" w14:textId="6BCBE9E4" w:rsidR="001E055E" w:rsidRPr="00920837" w:rsidRDefault="001E055E" w:rsidP="00920837">
      <w:pPr>
        <w:autoSpaceDE w:val="0"/>
        <w:autoSpaceDN w:val="0"/>
        <w:adjustRightInd w:val="0"/>
        <w:spacing w:after="0" w:line="240" w:lineRule="auto"/>
        <w:ind w:firstLine="851"/>
        <w:jc w:val="both"/>
        <w:rPr>
          <w:rFonts w:ascii="Times New Roman" w:hAnsi="Times New Roman"/>
          <w:sz w:val="28"/>
          <w:szCs w:val="28"/>
        </w:rPr>
      </w:pPr>
      <w:r w:rsidRPr="00920837">
        <w:rPr>
          <w:rFonts w:ascii="Times New Roman" w:hAnsi="Times New Roman"/>
          <w:sz w:val="28"/>
          <w:szCs w:val="28"/>
        </w:rPr>
        <w:t xml:space="preserve">По сравнению с предыдущим </w:t>
      </w:r>
      <w:r w:rsidR="00920837">
        <w:rPr>
          <w:rFonts w:ascii="Times New Roman" w:hAnsi="Times New Roman"/>
          <w:sz w:val="28"/>
          <w:szCs w:val="28"/>
        </w:rPr>
        <w:t>годом</w:t>
      </w:r>
      <w:r w:rsidRPr="00920837">
        <w:rPr>
          <w:rFonts w:ascii="Times New Roman" w:hAnsi="Times New Roman"/>
          <w:sz w:val="28"/>
          <w:szCs w:val="28"/>
        </w:rPr>
        <w:t>, в отчетном периоде увеличилось количество государственных учреждений (на 5 ед.), которыми не достигнуты показатели объема государственных услуг (работ), а также объем средств субсидии, подлежащий возврату в обла</w:t>
      </w:r>
      <w:r w:rsidR="00920837">
        <w:rPr>
          <w:rFonts w:ascii="Times New Roman" w:hAnsi="Times New Roman"/>
          <w:sz w:val="28"/>
          <w:szCs w:val="28"/>
        </w:rPr>
        <w:t>стной бюджет - на 2,7 млн.руб.</w:t>
      </w:r>
    </w:p>
    <w:p w14:paraId="61ABD0CE" w14:textId="77777777" w:rsidR="001E055E" w:rsidRPr="00671FB0" w:rsidRDefault="001E055E" w:rsidP="00671FB0">
      <w:pPr>
        <w:autoSpaceDE w:val="0"/>
        <w:autoSpaceDN w:val="0"/>
        <w:adjustRightInd w:val="0"/>
        <w:spacing w:after="0" w:line="240" w:lineRule="auto"/>
        <w:ind w:firstLine="851"/>
        <w:jc w:val="both"/>
        <w:rPr>
          <w:rFonts w:ascii="Times New Roman" w:hAnsi="Times New Roman"/>
          <w:sz w:val="28"/>
          <w:szCs w:val="28"/>
        </w:rPr>
      </w:pPr>
      <w:r w:rsidRPr="00671FB0">
        <w:rPr>
          <w:rFonts w:ascii="Times New Roman" w:hAnsi="Times New Roman"/>
          <w:sz w:val="28"/>
          <w:szCs w:val="28"/>
        </w:rPr>
        <w:t>Так, согласно распоряжению минздрава АО от 30.01.2018 № 35-рд (в редакции распоряжения от 09.02.2018 № 53-рд), 15 государственных учреждений не в полном объеме достигли показатели объема государственных услуг (работ) за 2017 год, возвращено в областной бюджет в 2018 году – 3,9 млн.руб.</w:t>
      </w:r>
    </w:p>
    <w:p w14:paraId="17766440" w14:textId="77777777" w:rsidR="001E055E" w:rsidRPr="001E055E" w:rsidRDefault="001E055E" w:rsidP="001E055E">
      <w:pPr>
        <w:spacing w:after="0" w:line="240" w:lineRule="auto"/>
        <w:ind w:firstLine="709"/>
        <w:jc w:val="both"/>
        <w:rPr>
          <w:rFonts w:ascii="Times New Roman" w:hAnsi="Times New Roman"/>
          <w:sz w:val="28"/>
          <w:szCs w:val="28"/>
          <w:highlight w:val="cyan"/>
        </w:rPr>
      </w:pPr>
    </w:p>
    <w:p w14:paraId="33F0B6EE" w14:textId="77777777" w:rsidR="001E055E" w:rsidRPr="00671FB0" w:rsidRDefault="001E055E" w:rsidP="00671FB0">
      <w:pPr>
        <w:spacing w:after="0" w:line="240" w:lineRule="auto"/>
        <w:jc w:val="center"/>
        <w:rPr>
          <w:rFonts w:ascii="Times New Roman" w:hAnsi="Times New Roman"/>
          <w:sz w:val="28"/>
          <w:szCs w:val="28"/>
          <w:u w:val="single"/>
        </w:rPr>
      </w:pPr>
      <w:r w:rsidRPr="00671FB0">
        <w:rPr>
          <w:rFonts w:ascii="Times New Roman" w:hAnsi="Times New Roman"/>
          <w:sz w:val="28"/>
          <w:szCs w:val="28"/>
          <w:u w:val="single"/>
        </w:rPr>
        <w:t>Расходование субсидии на иные цели, не связанные с финансовым обеспечения выполнения государственного задания</w:t>
      </w:r>
    </w:p>
    <w:p w14:paraId="762F66F5" w14:textId="6ED2294B" w:rsidR="005856AB" w:rsidRDefault="001E055E" w:rsidP="00671FB0">
      <w:pPr>
        <w:autoSpaceDE w:val="0"/>
        <w:autoSpaceDN w:val="0"/>
        <w:adjustRightInd w:val="0"/>
        <w:spacing w:after="0" w:line="240" w:lineRule="auto"/>
        <w:ind w:firstLine="851"/>
        <w:jc w:val="both"/>
        <w:rPr>
          <w:rFonts w:ascii="Times New Roman" w:hAnsi="Times New Roman"/>
          <w:sz w:val="28"/>
          <w:szCs w:val="28"/>
        </w:rPr>
      </w:pPr>
      <w:r w:rsidRPr="00671FB0">
        <w:rPr>
          <w:rFonts w:ascii="Times New Roman" w:hAnsi="Times New Roman"/>
          <w:sz w:val="28"/>
          <w:szCs w:val="28"/>
        </w:rPr>
        <w:t>Согласно отчет</w:t>
      </w:r>
      <w:r w:rsidR="00366110">
        <w:rPr>
          <w:rFonts w:ascii="Times New Roman" w:hAnsi="Times New Roman"/>
          <w:sz w:val="28"/>
          <w:szCs w:val="28"/>
        </w:rPr>
        <w:t>ам</w:t>
      </w:r>
      <w:r w:rsidRPr="00671FB0">
        <w:rPr>
          <w:rFonts w:ascii="Times New Roman" w:hAnsi="Times New Roman"/>
          <w:sz w:val="28"/>
          <w:szCs w:val="28"/>
        </w:rPr>
        <w:t xml:space="preserve"> по форме 0503737 «Отчет о выполнении учреждением плана его финансово-хозяйственной деятельности» за 2018 год, размещенных в программном комплексе «Свод-СМАРТ», учреждениями получено субсидий на иные цели, не связанные с финансовым обеспечением выполнения государственного задания </w:t>
      </w:r>
      <w:r w:rsidR="006709C6">
        <w:rPr>
          <w:rFonts w:ascii="Times New Roman" w:hAnsi="Times New Roman"/>
          <w:sz w:val="28"/>
          <w:szCs w:val="28"/>
        </w:rPr>
        <w:t>из</w:t>
      </w:r>
      <w:r w:rsidRPr="00671FB0">
        <w:rPr>
          <w:rFonts w:ascii="Times New Roman" w:hAnsi="Times New Roman"/>
          <w:sz w:val="28"/>
          <w:szCs w:val="28"/>
        </w:rPr>
        <w:t xml:space="preserve"> областного бюджета в общей сумме 1 158,9 млн.руб. Расходы учреждений составили 950,0 млн.руб. или 77,2% к утвержденным плановым назначениям.</w:t>
      </w:r>
    </w:p>
    <w:p w14:paraId="748E1998" w14:textId="03B1F769" w:rsidR="001E055E" w:rsidRPr="00366110" w:rsidRDefault="001E055E" w:rsidP="00366110">
      <w:pPr>
        <w:autoSpaceDE w:val="0"/>
        <w:autoSpaceDN w:val="0"/>
        <w:adjustRightInd w:val="0"/>
        <w:spacing w:after="0" w:line="240" w:lineRule="auto"/>
        <w:ind w:firstLine="851"/>
        <w:jc w:val="both"/>
        <w:rPr>
          <w:rFonts w:ascii="Times New Roman" w:hAnsi="Times New Roman"/>
          <w:sz w:val="28"/>
          <w:szCs w:val="28"/>
        </w:rPr>
      </w:pPr>
      <w:r w:rsidRPr="00366110">
        <w:rPr>
          <w:rFonts w:ascii="Times New Roman" w:hAnsi="Times New Roman"/>
          <w:sz w:val="28"/>
          <w:szCs w:val="28"/>
        </w:rPr>
        <w:lastRenderedPageBreak/>
        <w:t>Согласно отчет</w:t>
      </w:r>
      <w:r w:rsidR="00366110">
        <w:rPr>
          <w:rFonts w:ascii="Times New Roman" w:hAnsi="Times New Roman"/>
          <w:sz w:val="28"/>
          <w:szCs w:val="28"/>
        </w:rPr>
        <w:t>ам</w:t>
      </w:r>
      <w:r w:rsidRPr="00366110">
        <w:rPr>
          <w:rFonts w:ascii="Times New Roman" w:hAnsi="Times New Roman"/>
          <w:sz w:val="28"/>
          <w:szCs w:val="28"/>
        </w:rPr>
        <w:t xml:space="preserve"> по форме 0503779 «Сведения об остатках денежных средств учреждения» за 2018 год, остатки средств субсидии на иные цели на счетах учреждений на 01.01.2019 составили в общей сумме 322,9 млн.руб. и по отношению к остаткам на 01.01.2018 увеличились на 207,9 млн.руб. Остатки денежных средств на счетах бюджетных учреждений в размере 314,6 млн.руб., (увеличились на 199,9 млн.руб.), автономных учреждений – 8,3 млн.руб. (увеличились на 8,0 млн.руб.).</w:t>
      </w:r>
    </w:p>
    <w:p w14:paraId="0A78D6BB" w14:textId="77777777" w:rsidR="001E055E" w:rsidRPr="00E30B1A" w:rsidRDefault="001E055E" w:rsidP="00E30B1A">
      <w:pPr>
        <w:autoSpaceDE w:val="0"/>
        <w:autoSpaceDN w:val="0"/>
        <w:adjustRightInd w:val="0"/>
        <w:spacing w:after="0" w:line="240" w:lineRule="auto"/>
        <w:ind w:firstLine="851"/>
        <w:jc w:val="both"/>
        <w:rPr>
          <w:rFonts w:ascii="Times New Roman" w:hAnsi="Times New Roman"/>
          <w:sz w:val="28"/>
          <w:szCs w:val="28"/>
        </w:rPr>
      </w:pPr>
      <w:r w:rsidRPr="00E30B1A">
        <w:rPr>
          <w:rFonts w:ascii="Times New Roman" w:hAnsi="Times New Roman"/>
          <w:sz w:val="28"/>
          <w:szCs w:val="28"/>
        </w:rPr>
        <w:t>Распоряжением минздрава АО от 14.02.2019 № 75-рд «О направлении остатков целевых субсидий на те же цели в 2019 году» утверждены:</w:t>
      </w:r>
    </w:p>
    <w:p w14:paraId="58D276CF" w14:textId="77777777" w:rsidR="001E055E" w:rsidRPr="00E30B1A" w:rsidRDefault="001E055E" w:rsidP="00E30B1A">
      <w:pPr>
        <w:autoSpaceDE w:val="0"/>
        <w:autoSpaceDN w:val="0"/>
        <w:adjustRightInd w:val="0"/>
        <w:spacing w:after="0" w:line="240" w:lineRule="auto"/>
        <w:ind w:firstLine="851"/>
        <w:jc w:val="both"/>
        <w:rPr>
          <w:rFonts w:ascii="Times New Roman" w:hAnsi="Times New Roman"/>
          <w:sz w:val="28"/>
          <w:szCs w:val="28"/>
        </w:rPr>
      </w:pPr>
      <w:r w:rsidRPr="00E30B1A">
        <w:rPr>
          <w:rFonts w:ascii="Times New Roman" w:hAnsi="Times New Roman"/>
          <w:sz w:val="28"/>
          <w:szCs w:val="28"/>
        </w:rPr>
        <w:t>1) перечень государственных медицинских организаций и размер остатков целевых субсидий, образовавшихся по состоянию на 01.01.2019 в сумме 321,0 млн. руб., в том числе за счет средств федерального бюджета – 2,1 млн. руб., областного бюджета – 318,9 млн.руб., которые разрешено использовать на те же цели в 2019 году, а именно на мероприятия:</w:t>
      </w:r>
    </w:p>
    <w:p w14:paraId="1D24C9DA" w14:textId="4947910F" w:rsidR="001E055E" w:rsidRPr="00E30B1A" w:rsidRDefault="001E055E" w:rsidP="00996DAE">
      <w:pPr>
        <w:numPr>
          <w:ilvl w:val="0"/>
          <w:numId w:val="24"/>
        </w:numPr>
        <w:spacing w:after="0" w:line="240" w:lineRule="auto"/>
        <w:ind w:left="0" w:firstLine="851"/>
        <w:jc w:val="both"/>
        <w:rPr>
          <w:rFonts w:ascii="Times New Roman" w:hAnsi="Times New Roman"/>
          <w:sz w:val="28"/>
          <w:szCs w:val="28"/>
        </w:rPr>
      </w:pPr>
      <w:r w:rsidRPr="00E30B1A">
        <w:rPr>
          <w:rFonts w:ascii="Times New Roman" w:hAnsi="Times New Roman"/>
          <w:sz w:val="28"/>
          <w:szCs w:val="28"/>
        </w:rPr>
        <w:t xml:space="preserve">госпрограммы «Развитие здравоохранения Архангельской области (2013-2024 годы)» </w:t>
      </w:r>
      <w:r w:rsidR="00E30B1A">
        <w:rPr>
          <w:rFonts w:ascii="Times New Roman" w:hAnsi="Times New Roman"/>
          <w:sz w:val="28"/>
          <w:szCs w:val="28"/>
        </w:rPr>
        <w:t>в размере 317,6 млн.руб.;</w:t>
      </w:r>
    </w:p>
    <w:p w14:paraId="27608431" w14:textId="5994CED4" w:rsidR="001E055E" w:rsidRPr="00E30B1A" w:rsidRDefault="001E055E" w:rsidP="00996DAE">
      <w:pPr>
        <w:numPr>
          <w:ilvl w:val="0"/>
          <w:numId w:val="24"/>
        </w:numPr>
        <w:spacing w:after="0" w:line="240" w:lineRule="auto"/>
        <w:ind w:left="0" w:firstLine="851"/>
        <w:jc w:val="both"/>
        <w:rPr>
          <w:rFonts w:ascii="Times New Roman" w:hAnsi="Times New Roman"/>
          <w:sz w:val="28"/>
          <w:szCs w:val="28"/>
        </w:rPr>
      </w:pPr>
      <w:r w:rsidRPr="00E30B1A">
        <w:rPr>
          <w:rFonts w:ascii="Times New Roman" w:hAnsi="Times New Roman"/>
          <w:sz w:val="28"/>
          <w:szCs w:val="28"/>
        </w:rPr>
        <w:t>госпрограммы «Социальная поддержка граждан в Архангельской области (2013-2024</w:t>
      </w:r>
      <w:r w:rsidR="00E30B1A">
        <w:rPr>
          <w:rFonts w:ascii="Times New Roman" w:hAnsi="Times New Roman"/>
          <w:sz w:val="28"/>
          <w:szCs w:val="28"/>
        </w:rPr>
        <w:t xml:space="preserve"> </w:t>
      </w:r>
      <w:r w:rsidRPr="00E30B1A">
        <w:rPr>
          <w:rFonts w:ascii="Times New Roman" w:hAnsi="Times New Roman"/>
          <w:sz w:val="28"/>
          <w:szCs w:val="28"/>
        </w:rPr>
        <w:t>годы)» подпрограмма «Доступная среда» в размере 0,09 млн.руб.;</w:t>
      </w:r>
    </w:p>
    <w:p w14:paraId="3CBC1708" w14:textId="6564A7D8" w:rsidR="001E055E" w:rsidRPr="00EE2CC0" w:rsidRDefault="001E055E" w:rsidP="00996DAE">
      <w:pPr>
        <w:numPr>
          <w:ilvl w:val="0"/>
          <w:numId w:val="24"/>
        </w:numPr>
        <w:spacing w:after="0" w:line="240" w:lineRule="auto"/>
        <w:ind w:left="0" w:firstLine="851"/>
        <w:jc w:val="both"/>
        <w:rPr>
          <w:rFonts w:ascii="Times New Roman" w:hAnsi="Times New Roman"/>
          <w:sz w:val="28"/>
          <w:szCs w:val="28"/>
        </w:rPr>
      </w:pPr>
      <w:r w:rsidRPr="00EE2CC0">
        <w:rPr>
          <w:rFonts w:ascii="Times New Roman" w:hAnsi="Times New Roman"/>
          <w:sz w:val="28"/>
          <w:szCs w:val="28"/>
        </w:rPr>
        <w:t>госпрограммы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(2014-202</w:t>
      </w:r>
      <w:r w:rsidR="00B04335">
        <w:rPr>
          <w:rFonts w:ascii="Times New Roman" w:hAnsi="Times New Roman"/>
          <w:sz w:val="28"/>
          <w:szCs w:val="28"/>
        </w:rPr>
        <w:t>4</w:t>
      </w:r>
      <w:r w:rsidRPr="00EE2CC0">
        <w:rPr>
          <w:rFonts w:ascii="Times New Roman" w:hAnsi="Times New Roman"/>
          <w:sz w:val="28"/>
          <w:szCs w:val="28"/>
        </w:rPr>
        <w:t xml:space="preserve"> годы» подпрограмма «Спорт Беломорья» в размере – 0,04 млн.руб.;</w:t>
      </w:r>
    </w:p>
    <w:p w14:paraId="16CC4F79" w14:textId="3904F2E2" w:rsidR="001E055E" w:rsidRPr="00EE2CC0" w:rsidRDefault="001E055E" w:rsidP="00996DAE">
      <w:pPr>
        <w:numPr>
          <w:ilvl w:val="0"/>
          <w:numId w:val="24"/>
        </w:numPr>
        <w:spacing w:after="0" w:line="240" w:lineRule="auto"/>
        <w:ind w:left="0" w:firstLine="851"/>
        <w:jc w:val="both"/>
        <w:rPr>
          <w:rFonts w:ascii="Times New Roman" w:hAnsi="Times New Roman"/>
          <w:sz w:val="28"/>
          <w:szCs w:val="28"/>
        </w:rPr>
      </w:pPr>
      <w:r w:rsidRPr="00EE2CC0">
        <w:rPr>
          <w:rFonts w:ascii="Times New Roman" w:hAnsi="Times New Roman"/>
          <w:sz w:val="28"/>
          <w:szCs w:val="28"/>
        </w:rPr>
        <w:t>госпрограммы «Развитие местного самоуправления в Архангельской области и государственная поддержка социально ориентированных некоммерческих организаций (2014-202</w:t>
      </w:r>
      <w:r w:rsidR="00B04335">
        <w:rPr>
          <w:rFonts w:ascii="Times New Roman" w:hAnsi="Times New Roman"/>
          <w:sz w:val="28"/>
          <w:szCs w:val="28"/>
        </w:rPr>
        <w:t>1</w:t>
      </w:r>
      <w:r w:rsidRPr="00EE2CC0">
        <w:rPr>
          <w:rFonts w:ascii="Times New Roman" w:hAnsi="Times New Roman"/>
          <w:sz w:val="28"/>
          <w:szCs w:val="28"/>
        </w:rPr>
        <w:t xml:space="preserve"> годы)» в размере 1,6 млн.руб.;</w:t>
      </w:r>
    </w:p>
    <w:p w14:paraId="371185F6" w14:textId="5EA07E9C" w:rsidR="001E055E" w:rsidRPr="00EE2CC0" w:rsidRDefault="001E055E" w:rsidP="00996DAE">
      <w:pPr>
        <w:numPr>
          <w:ilvl w:val="0"/>
          <w:numId w:val="24"/>
        </w:numPr>
        <w:spacing w:after="0" w:line="240" w:lineRule="auto"/>
        <w:ind w:left="0" w:firstLine="851"/>
        <w:jc w:val="both"/>
        <w:rPr>
          <w:rFonts w:ascii="Times New Roman" w:hAnsi="Times New Roman"/>
          <w:sz w:val="28"/>
          <w:szCs w:val="28"/>
        </w:rPr>
      </w:pPr>
      <w:r w:rsidRPr="00EE2CC0">
        <w:rPr>
          <w:rFonts w:ascii="Times New Roman" w:hAnsi="Times New Roman"/>
          <w:sz w:val="28"/>
          <w:szCs w:val="28"/>
        </w:rPr>
        <w:t>финансируемых за счет резервного фонда Правительства Архангельской области в размере 1,7 млн.руб.</w:t>
      </w:r>
    </w:p>
    <w:p w14:paraId="364D0044" w14:textId="77777777" w:rsidR="001E055E" w:rsidRPr="00EE2CC0" w:rsidRDefault="001E055E" w:rsidP="00EE2CC0">
      <w:pPr>
        <w:autoSpaceDE w:val="0"/>
        <w:autoSpaceDN w:val="0"/>
        <w:adjustRightInd w:val="0"/>
        <w:spacing w:after="0" w:line="240" w:lineRule="auto"/>
        <w:ind w:firstLine="851"/>
        <w:jc w:val="both"/>
        <w:rPr>
          <w:rFonts w:ascii="Times New Roman" w:hAnsi="Times New Roman"/>
          <w:sz w:val="28"/>
          <w:szCs w:val="28"/>
        </w:rPr>
      </w:pPr>
      <w:r w:rsidRPr="00EE2CC0">
        <w:rPr>
          <w:rFonts w:ascii="Times New Roman" w:hAnsi="Times New Roman"/>
          <w:sz w:val="28"/>
          <w:szCs w:val="28"/>
        </w:rPr>
        <w:t>2) перечень государственных медицинских организаций и размер остатков целевых субсидий, образовавшихся по состоянию на 01.01.2019, в которых отсутствует потребность в использовании в 2019 году в сумме 1,9 млн.руб., в том числе за счет средств федерального бюджета – 0,1 млн. руб., областного бюджета – 1,8 млн.руб., из них: по мероприятиям госпрограммы «Развитие здравоохранения Архангельской области (2013-2024 годы)» в размере 0,6 млн.руб., по мероприятиям, финансируемых за счет резервного фонда Правительства Архангельской области в размере 1,3 млн.руб.</w:t>
      </w:r>
    </w:p>
    <w:p w14:paraId="430FF8A2" w14:textId="77777777" w:rsidR="001E055E" w:rsidRPr="001E055E" w:rsidRDefault="001E055E" w:rsidP="001E055E">
      <w:pPr>
        <w:spacing w:after="0" w:line="240" w:lineRule="auto"/>
        <w:ind w:firstLine="709"/>
        <w:jc w:val="both"/>
        <w:rPr>
          <w:rFonts w:ascii="Times New Roman" w:hAnsi="Times New Roman"/>
          <w:sz w:val="28"/>
          <w:szCs w:val="28"/>
          <w:highlight w:val="cyan"/>
        </w:rPr>
      </w:pPr>
    </w:p>
    <w:p w14:paraId="56C24713" w14:textId="77777777" w:rsidR="001E055E" w:rsidRPr="00D23F6E" w:rsidRDefault="001E055E" w:rsidP="00D23F6E">
      <w:pPr>
        <w:spacing w:after="0" w:line="240" w:lineRule="auto"/>
        <w:jc w:val="center"/>
        <w:rPr>
          <w:rFonts w:ascii="Times New Roman" w:hAnsi="Times New Roman"/>
          <w:sz w:val="28"/>
          <w:szCs w:val="28"/>
          <w:u w:val="single"/>
        </w:rPr>
      </w:pPr>
      <w:r w:rsidRPr="00D23F6E">
        <w:rPr>
          <w:rFonts w:ascii="Times New Roman" w:hAnsi="Times New Roman"/>
          <w:sz w:val="28"/>
          <w:szCs w:val="28"/>
          <w:u w:val="single"/>
        </w:rPr>
        <w:t>Кредиторская задолженность</w:t>
      </w:r>
    </w:p>
    <w:p w14:paraId="4E0C27DA" w14:textId="77777777" w:rsidR="001E055E" w:rsidRPr="00D23F6E" w:rsidRDefault="001E055E" w:rsidP="00D23F6E">
      <w:pPr>
        <w:autoSpaceDE w:val="0"/>
        <w:autoSpaceDN w:val="0"/>
        <w:adjustRightInd w:val="0"/>
        <w:spacing w:after="0" w:line="240" w:lineRule="auto"/>
        <w:ind w:firstLine="851"/>
        <w:jc w:val="both"/>
        <w:rPr>
          <w:rFonts w:ascii="Times New Roman" w:hAnsi="Times New Roman"/>
          <w:sz w:val="28"/>
          <w:szCs w:val="28"/>
        </w:rPr>
      </w:pPr>
      <w:r w:rsidRPr="00D23F6E">
        <w:rPr>
          <w:rFonts w:ascii="Times New Roman" w:hAnsi="Times New Roman"/>
          <w:sz w:val="28"/>
          <w:szCs w:val="28"/>
        </w:rPr>
        <w:t xml:space="preserve">Кредиторская задолженность бюджетных и автономных государственных медицинских организаций за счет средств бюджета по состоянию на 01.01.2018 года составляла 243,2 млн.руб., из них просроченная – 1,3 млн. руб. у ГБУЗ АО «Архангельский психоневрологический диспансер», задолженность по итогам 2018 года увеличилась на 64% и на </w:t>
      </w:r>
      <w:r w:rsidRPr="00D23F6E">
        <w:rPr>
          <w:rFonts w:ascii="Times New Roman" w:hAnsi="Times New Roman"/>
          <w:sz w:val="28"/>
          <w:szCs w:val="28"/>
        </w:rPr>
        <w:lastRenderedPageBreak/>
        <w:t>01.01.2019 составила 398,6 млн.руб., просроченная задолженность отсутствует.</w:t>
      </w:r>
    </w:p>
    <w:p w14:paraId="4361C610" w14:textId="77777777" w:rsidR="001E055E" w:rsidRPr="00D23F6E" w:rsidRDefault="001E055E" w:rsidP="00D23F6E">
      <w:pPr>
        <w:autoSpaceDE w:val="0"/>
        <w:autoSpaceDN w:val="0"/>
        <w:adjustRightInd w:val="0"/>
        <w:spacing w:after="0" w:line="240" w:lineRule="auto"/>
        <w:ind w:firstLine="851"/>
        <w:jc w:val="both"/>
        <w:rPr>
          <w:rFonts w:ascii="Times New Roman" w:hAnsi="Times New Roman"/>
          <w:sz w:val="28"/>
          <w:szCs w:val="28"/>
        </w:rPr>
      </w:pPr>
      <w:r w:rsidRPr="00D23F6E">
        <w:rPr>
          <w:rFonts w:ascii="Times New Roman" w:hAnsi="Times New Roman"/>
          <w:sz w:val="28"/>
          <w:szCs w:val="28"/>
        </w:rPr>
        <w:t>Динамика кредиторской задолженности за 2018 год представлена в таблице ниже.</w:t>
      </w:r>
    </w:p>
    <w:p w14:paraId="18F834EC" w14:textId="77777777" w:rsidR="001E055E" w:rsidRPr="002058B2" w:rsidRDefault="001E055E" w:rsidP="001E055E">
      <w:pPr>
        <w:spacing w:after="0" w:line="240" w:lineRule="auto"/>
        <w:ind w:firstLine="708"/>
        <w:jc w:val="right"/>
        <w:rPr>
          <w:rFonts w:ascii="Times New Roman" w:hAnsi="Times New Roman"/>
          <w:sz w:val="24"/>
          <w:szCs w:val="24"/>
        </w:rPr>
      </w:pPr>
      <w:r w:rsidRPr="002058B2">
        <w:rPr>
          <w:rFonts w:ascii="Times New Roman" w:hAnsi="Times New Roman"/>
          <w:sz w:val="24"/>
          <w:szCs w:val="24"/>
        </w:rPr>
        <w:t>млн.руб.</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5088"/>
        <w:gridCol w:w="1325"/>
        <w:gridCol w:w="1206"/>
        <w:gridCol w:w="1693"/>
      </w:tblGrid>
      <w:tr w:rsidR="001E055E" w:rsidRPr="002058B2" w14:paraId="19E6368A" w14:textId="77777777" w:rsidTr="00E52196">
        <w:tc>
          <w:tcPr>
            <w:tcW w:w="5088" w:type="dxa"/>
            <w:vAlign w:val="center"/>
          </w:tcPr>
          <w:p w14:paraId="051304CD" w14:textId="77777777" w:rsidR="001E055E" w:rsidRPr="002058B2" w:rsidRDefault="001E055E" w:rsidP="002058B2">
            <w:pPr>
              <w:spacing w:after="0" w:line="240" w:lineRule="auto"/>
              <w:jc w:val="center"/>
              <w:rPr>
                <w:rFonts w:ascii="Times New Roman" w:hAnsi="Times New Roman"/>
              </w:rPr>
            </w:pPr>
            <w:r w:rsidRPr="002058B2">
              <w:rPr>
                <w:rFonts w:ascii="Times New Roman" w:hAnsi="Times New Roman"/>
              </w:rPr>
              <w:t>Наименование учреждения</w:t>
            </w:r>
          </w:p>
        </w:tc>
        <w:tc>
          <w:tcPr>
            <w:tcW w:w="1325" w:type="dxa"/>
            <w:vAlign w:val="center"/>
          </w:tcPr>
          <w:p w14:paraId="45ABCF64" w14:textId="35F70B4B" w:rsidR="001E055E" w:rsidRPr="002058B2" w:rsidRDefault="00E52196" w:rsidP="002058B2">
            <w:pPr>
              <w:spacing w:after="0" w:line="240" w:lineRule="auto"/>
              <w:jc w:val="center"/>
              <w:rPr>
                <w:rFonts w:ascii="Times New Roman" w:hAnsi="Times New Roman"/>
              </w:rPr>
            </w:pPr>
            <w:r>
              <w:rPr>
                <w:rFonts w:ascii="Times New Roman" w:hAnsi="Times New Roman"/>
              </w:rPr>
              <w:t>Н</w:t>
            </w:r>
            <w:r w:rsidR="001E055E" w:rsidRPr="002058B2">
              <w:rPr>
                <w:rFonts w:ascii="Times New Roman" w:hAnsi="Times New Roman"/>
              </w:rPr>
              <w:t>а 01.01.2018</w:t>
            </w:r>
          </w:p>
        </w:tc>
        <w:tc>
          <w:tcPr>
            <w:tcW w:w="1206" w:type="dxa"/>
            <w:vAlign w:val="center"/>
          </w:tcPr>
          <w:p w14:paraId="6B3FFB87" w14:textId="0ACD88A3" w:rsidR="001E055E" w:rsidRPr="002058B2" w:rsidRDefault="00E52196" w:rsidP="002058B2">
            <w:pPr>
              <w:spacing w:after="0" w:line="240" w:lineRule="auto"/>
              <w:jc w:val="center"/>
              <w:rPr>
                <w:rFonts w:ascii="Times New Roman" w:hAnsi="Times New Roman"/>
              </w:rPr>
            </w:pPr>
            <w:r>
              <w:rPr>
                <w:rFonts w:ascii="Times New Roman" w:hAnsi="Times New Roman"/>
              </w:rPr>
              <w:t>Н</w:t>
            </w:r>
            <w:r w:rsidR="001E055E" w:rsidRPr="002058B2">
              <w:rPr>
                <w:rFonts w:ascii="Times New Roman" w:hAnsi="Times New Roman"/>
              </w:rPr>
              <w:t>а 01.01.2019</w:t>
            </w:r>
          </w:p>
        </w:tc>
        <w:tc>
          <w:tcPr>
            <w:tcW w:w="1693" w:type="dxa"/>
            <w:vAlign w:val="center"/>
          </w:tcPr>
          <w:p w14:paraId="10A15FD5" w14:textId="77777777" w:rsidR="001E055E" w:rsidRPr="002058B2" w:rsidRDefault="001E055E" w:rsidP="002058B2">
            <w:pPr>
              <w:spacing w:after="0" w:line="240" w:lineRule="auto"/>
              <w:jc w:val="center"/>
              <w:rPr>
                <w:rFonts w:ascii="Times New Roman" w:hAnsi="Times New Roman"/>
              </w:rPr>
            </w:pPr>
            <w:r w:rsidRPr="002058B2">
              <w:rPr>
                <w:rFonts w:ascii="Times New Roman" w:hAnsi="Times New Roman"/>
              </w:rPr>
              <w:t>Рост + (снижение - ) задолженности за 2018 год</w:t>
            </w:r>
          </w:p>
        </w:tc>
      </w:tr>
      <w:tr w:rsidR="001E055E" w:rsidRPr="002058B2" w14:paraId="046042EF" w14:textId="77777777" w:rsidTr="00E52196">
        <w:tc>
          <w:tcPr>
            <w:tcW w:w="5088" w:type="dxa"/>
          </w:tcPr>
          <w:p w14:paraId="2FC6FC8A" w14:textId="77777777" w:rsidR="001E055E" w:rsidRPr="002058B2" w:rsidRDefault="001E055E" w:rsidP="002058B2">
            <w:pPr>
              <w:spacing w:after="0" w:line="240" w:lineRule="auto"/>
              <w:rPr>
                <w:rFonts w:ascii="Times New Roman" w:hAnsi="Times New Roman"/>
              </w:rPr>
            </w:pPr>
            <w:r w:rsidRPr="002058B2">
              <w:rPr>
                <w:rFonts w:ascii="Times New Roman" w:hAnsi="Times New Roman"/>
              </w:rPr>
              <w:t>ГБУЗ АО «Няндомская ЦРБ»</w:t>
            </w:r>
          </w:p>
        </w:tc>
        <w:tc>
          <w:tcPr>
            <w:tcW w:w="1325" w:type="dxa"/>
            <w:vAlign w:val="center"/>
          </w:tcPr>
          <w:p w14:paraId="7FD2FAA4"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0,1</w:t>
            </w:r>
          </w:p>
        </w:tc>
        <w:tc>
          <w:tcPr>
            <w:tcW w:w="1206" w:type="dxa"/>
            <w:vAlign w:val="center"/>
          </w:tcPr>
          <w:p w14:paraId="5BE674D7"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58,1</w:t>
            </w:r>
          </w:p>
        </w:tc>
        <w:tc>
          <w:tcPr>
            <w:tcW w:w="1693" w:type="dxa"/>
            <w:vAlign w:val="center"/>
          </w:tcPr>
          <w:p w14:paraId="331D4156"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+58,0</w:t>
            </w:r>
          </w:p>
        </w:tc>
      </w:tr>
      <w:tr w:rsidR="001E055E" w:rsidRPr="002058B2" w14:paraId="5890E44D" w14:textId="77777777" w:rsidTr="00E52196">
        <w:tc>
          <w:tcPr>
            <w:tcW w:w="5088" w:type="dxa"/>
          </w:tcPr>
          <w:p w14:paraId="7BF47142" w14:textId="77777777" w:rsidR="001E055E" w:rsidRPr="002058B2" w:rsidRDefault="001E055E" w:rsidP="002058B2">
            <w:pPr>
              <w:spacing w:after="0" w:line="240" w:lineRule="auto"/>
              <w:rPr>
                <w:rFonts w:ascii="Times New Roman" w:hAnsi="Times New Roman"/>
              </w:rPr>
            </w:pPr>
            <w:r w:rsidRPr="002058B2">
              <w:rPr>
                <w:rFonts w:ascii="Times New Roman" w:hAnsi="Times New Roman"/>
              </w:rPr>
              <w:t>ГБУЗ АО «Первая городская клиническая больница им. Е.Е. Волосевич»</w:t>
            </w:r>
          </w:p>
        </w:tc>
        <w:tc>
          <w:tcPr>
            <w:tcW w:w="1325" w:type="dxa"/>
            <w:vAlign w:val="center"/>
          </w:tcPr>
          <w:p w14:paraId="6BA9F825"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104,0</w:t>
            </w:r>
          </w:p>
        </w:tc>
        <w:tc>
          <w:tcPr>
            <w:tcW w:w="1206" w:type="dxa"/>
            <w:vAlign w:val="center"/>
          </w:tcPr>
          <w:p w14:paraId="72A1975A"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45,5</w:t>
            </w:r>
          </w:p>
        </w:tc>
        <w:tc>
          <w:tcPr>
            <w:tcW w:w="1693" w:type="dxa"/>
            <w:vAlign w:val="center"/>
          </w:tcPr>
          <w:p w14:paraId="3C3857E6"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-48,5</w:t>
            </w:r>
          </w:p>
        </w:tc>
      </w:tr>
      <w:tr w:rsidR="001E055E" w:rsidRPr="002058B2" w14:paraId="0FA2C0B1" w14:textId="77777777" w:rsidTr="00E52196">
        <w:tc>
          <w:tcPr>
            <w:tcW w:w="5088" w:type="dxa"/>
          </w:tcPr>
          <w:p w14:paraId="49933E55" w14:textId="77777777" w:rsidR="001E055E" w:rsidRPr="002058B2" w:rsidRDefault="001E055E" w:rsidP="002058B2">
            <w:pPr>
              <w:spacing w:after="0" w:line="240" w:lineRule="auto"/>
              <w:rPr>
                <w:rFonts w:ascii="Times New Roman" w:hAnsi="Times New Roman"/>
              </w:rPr>
            </w:pPr>
            <w:r w:rsidRPr="002058B2">
              <w:rPr>
                <w:rFonts w:ascii="Times New Roman" w:hAnsi="Times New Roman"/>
              </w:rPr>
              <w:t>ГБУЗ АО «Архангельский клинический онкологический диспансер»</w:t>
            </w:r>
          </w:p>
        </w:tc>
        <w:tc>
          <w:tcPr>
            <w:tcW w:w="1325" w:type="dxa"/>
            <w:vAlign w:val="center"/>
          </w:tcPr>
          <w:p w14:paraId="30CB0CFC"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0,004</w:t>
            </w:r>
          </w:p>
        </w:tc>
        <w:tc>
          <w:tcPr>
            <w:tcW w:w="1206" w:type="dxa"/>
            <w:vAlign w:val="center"/>
          </w:tcPr>
          <w:p w14:paraId="78BDEBAC"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34,8</w:t>
            </w:r>
          </w:p>
        </w:tc>
        <w:tc>
          <w:tcPr>
            <w:tcW w:w="1693" w:type="dxa"/>
            <w:vAlign w:val="center"/>
          </w:tcPr>
          <w:p w14:paraId="2907144E"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+34,8</w:t>
            </w:r>
          </w:p>
        </w:tc>
      </w:tr>
      <w:tr w:rsidR="001E055E" w:rsidRPr="002058B2" w14:paraId="7C761F43" w14:textId="77777777" w:rsidTr="00E52196">
        <w:tc>
          <w:tcPr>
            <w:tcW w:w="5088" w:type="dxa"/>
          </w:tcPr>
          <w:p w14:paraId="71C6FD4C" w14:textId="77777777" w:rsidR="001E055E" w:rsidRPr="002058B2" w:rsidRDefault="001E055E" w:rsidP="002058B2">
            <w:pPr>
              <w:spacing w:after="0" w:line="240" w:lineRule="auto"/>
              <w:rPr>
                <w:rFonts w:ascii="Times New Roman" w:hAnsi="Times New Roman"/>
              </w:rPr>
            </w:pPr>
            <w:r w:rsidRPr="002058B2">
              <w:rPr>
                <w:rFonts w:ascii="Times New Roman" w:hAnsi="Times New Roman"/>
              </w:rPr>
              <w:t>ГБУЗ АО «Архангельская детская клиническая больница им. П.Г. Выжлецова»</w:t>
            </w:r>
          </w:p>
        </w:tc>
        <w:tc>
          <w:tcPr>
            <w:tcW w:w="1325" w:type="dxa"/>
            <w:vAlign w:val="center"/>
          </w:tcPr>
          <w:p w14:paraId="79F032E2"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4,1</w:t>
            </w:r>
          </w:p>
        </w:tc>
        <w:tc>
          <w:tcPr>
            <w:tcW w:w="1206" w:type="dxa"/>
            <w:vAlign w:val="center"/>
          </w:tcPr>
          <w:p w14:paraId="0EDD060F"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31,7</w:t>
            </w:r>
          </w:p>
        </w:tc>
        <w:tc>
          <w:tcPr>
            <w:tcW w:w="1693" w:type="dxa"/>
            <w:vAlign w:val="center"/>
          </w:tcPr>
          <w:p w14:paraId="503E2DF6"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+27,6</w:t>
            </w:r>
          </w:p>
        </w:tc>
      </w:tr>
      <w:tr w:rsidR="001E055E" w:rsidRPr="002058B2" w14:paraId="1F327A49" w14:textId="77777777" w:rsidTr="00E52196">
        <w:tc>
          <w:tcPr>
            <w:tcW w:w="5088" w:type="dxa"/>
          </w:tcPr>
          <w:p w14:paraId="5A9A58EE" w14:textId="77777777" w:rsidR="001E055E" w:rsidRPr="002058B2" w:rsidRDefault="001E055E" w:rsidP="002058B2">
            <w:pPr>
              <w:spacing w:after="0" w:line="240" w:lineRule="auto"/>
              <w:rPr>
                <w:rFonts w:ascii="Times New Roman" w:hAnsi="Times New Roman"/>
              </w:rPr>
            </w:pPr>
            <w:r w:rsidRPr="002058B2">
              <w:rPr>
                <w:rFonts w:ascii="Times New Roman" w:hAnsi="Times New Roman"/>
              </w:rPr>
              <w:t>ГБУЗ АО «Коряжемская городская больница»</w:t>
            </w:r>
          </w:p>
        </w:tc>
        <w:tc>
          <w:tcPr>
            <w:tcW w:w="1325" w:type="dxa"/>
            <w:vAlign w:val="center"/>
          </w:tcPr>
          <w:p w14:paraId="6E528B95"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1,4</w:t>
            </w:r>
          </w:p>
        </w:tc>
        <w:tc>
          <w:tcPr>
            <w:tcW w:w="1206" w:type="dxa"/>
            <w:vAlign w:val="center"/>
          </w:tcPr>
          <w:p w14:paraId="6FC1CD42"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30,1</w:t>
            </w:r>
          </w:p>
        </w:tc>
        <w:tc>
          <w:tcPr>
            <w:tcW w:w="1693" w:type="dxa"/>
            <w:vAlign w:val="center"/>
          </w:tcPr>
          <w:p w14:paraId="78EC602C"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+28,7</w:t>
            </w:r>
          </w:p>
        </w:tc>
      </w:tr>
      <w:tr w:rsidR="001E055E" w:rsidRPr="002058B2" w14:paraId="7E55761F" w14:textId="77777777" w:rsidTr="00E52196">
        <w:tc>
          <w:tcPr>
            <w:tcW w:w="5088" w:type="dxa"/>
          </w:tcPr>
          <w:p w14:paraId="6E8A1790" w14:textId="77777777" w:rsidR="001E055E" w:rsidRPr="002058B2" w:rsidRDefault="001E055E" w:rsidP="002058B2">
            <w:pPr>
              <w:spacing w:after="0" w:line="240" w:lineRule="auto"/>
              <w:rPr>
                <w:rFonts w:ascii="Times New Roman" w:hAnsi="Times New Roman"/>
              </w:rPr>
            </w:pPr>
            <w:r w:rsidRPr="002058B2">
              <w:rPr>
                <w:rFonts w:ascii="Times New Roman" w:hAnsi="Times New Roman"/>
              </w:rPr>
              <w:t>ГБУЗ АО «Архангельская областная клиническая больница»</w:t>
            </w:r>
          </w:p>
        </w:tc>
        <w:tc>
          <w:tcPr>
            <w:tcW w:w="1325" w:type="dxa"/>
            <w:vAlign w:val="center"/>
          </w:tcPr>
          <w:p w14:paraId="42B6CF5F"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25,0</w:t>
            </w:r>
          </w:p>
        </w:tc>
        <w:tc>
          <w:tcPr>
            <w:tcW w:w="1206" w:type="dxa"/>
            <w:vAlign w:val="center"/>
          </w:tcPr>
          <w:p w14:paraId="7A3E4441"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24,1</w:t>
            </w:r>
          </w:p>
        </w:tc>
        <w:tc>
          <w:tcPr>
            <w:tcW w:w="1693" w:type="dxa"/>
            <w:vAlign w:val="center"/>
          </w:tcPr>
          <w:p w14:paraId="41CD5C29"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-0,9</w:t>
            </w:r>
          </w:p>
        </w:tc>
      </w:tr>
      <w:tr w:rsidR="001E055E" w:rsidRPr="002058B2" w14:paraId="57EA2F3C" w14:textId="77777777" w:rsidTr="00E52196">
        <w:tc>
          <w:tcPr>
            <w:tcW w:w="5088" w:type="dxa"/>
          </w:tcPr>
          <w:p w14:paraId="2FA16C50" w14:textId="77777777" w:rsidR="001E055E" w:rsidRPr="002058B2" w:rsidRDefault="001E055E" w:rsidP="002058B2">
            <w:pPr>
              <w:spacing w:after="0" w:line="240" w:lineRule="auto"/>
              <w:rPr>
                <w:rFonts w:ascii="Times New Roman" w:hAnsi="Times New Roman"/>
              </w:rPr>
            </w:pPr>
            <w:r w:rsidRPr="002058B2">
              <w:rPr>
                <w:rFonts w:ascii="Times New Roman" w:hAnsi="Times New Roman"/>
              </w:rPr>
              <w:t>ГБУЗ АО «Мирнинская ЦГБ»</w:t>
            </w:r>
          </w:p>
        </w:tc>
        <w:tc>
          <w:tcPr>
            <w:tcW w:w="1325" w:type="dxa"/>
            <w:vAlign w:val="center"/>
          </w:tcPr>
          <w:p w14:paraId="5EC50603"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6,6</w:t>
            </w:r>
          </w:p>
        </w:tc>
        <w:tc>
          <w:tcPr>
            <w:tcW w:w="1206" w:type="dxa"/>
            <w:vAlign w:val="center"/>
          </w:tcPr>
          <w:p w14:paraId="47848FD5"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20,9</w:t>
            </w:r>
          </w:p>
        </w:tc>
        <w:tc>
          <w:tcPr>
            <w:tcW w:w="1693" w:type="dxa"/>
            <w:vAlign w:val="center"/>
          </w:tcPr>
          <w:p w14:paraId="438ECA0D"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+14,3</w:t>
            </w:r>
          </w:p>
        </w:tc>
      </w:tr>
      <w:tr w:rsidR="001E055E" w:rsidRPr="001E055E" w14:paraId="7CD32A79" w14:textId="77777777" w:rsidTr="00E52196">
        <w:tc>
          <w:tcPr>
            <w:tcW w:w="5088" w:type="dxa"/>
          </w:tcPr>
          <w:p w14:paraId="4E22FAD2" w14:textId="77777777" w:rsidR="001E055E" w:rsidRPr="002058B2" w:rsidRDefault="001E055E" w:rsidP="002058B2">
            <w:pPr>
              <w:spacing w:after="0" w:line="240" w:lineRule="auto"/>
              <w:rPr>
                <w:rFonts w:ascii="Times New Roman" w:hAnsi="Times New Roman"/>
              </w:rPr>
            </w:pPr>
            <w:r w:rsidRPr="002058B2">
              <w:rPr>
                <w:rFonts w:ascii="Times New Roman" w:hAnsi="Times New Roman"/>
              </w:rPr>
              <w:t>ГБУЗ АО «Архангельский психоневрологический диспансер»</w:t>
            </w:r>
          </w:p>
        </w:tc>
        <w:tc>
          <w:tcPr>
            <w:tcW w:w="1325" w:type="dxa"/>
            <w:vAlign w:val="center"/>
          </w:tcPr>
          <w:p w14:paraId="2EFD24F4"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4,9</w:t>
            </w:r>
          </w:p>
        </w:tc>
        <w:tc>
          <w:tcPr>
            <w:tcW w:w="1206" w:type="dxa"/>
            <w:vAlign w:val="center"/>
          </w:tcPr>
          <w:p w14:paraId="407F763D"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18,3</w:t>
            </w:r>
          </w:p>
        </w:tc>
        <w:tc>
          <w:tcPr>
            <w:tcW w:w="1693" w:type="dxa"/>
            <w:vAlign w:val="center"/>
          </w:tcPr>
          <w:p w14:paraId="74E7D494" w14:textId="77777777" w:rsidR="001E055E" w:rsidRPr="002058B2" w:rsidRDefault="001E055E" w:rsidP="002058B2">
            <w:pPr>
              <w:spacing w:after="0" w:line="240" w:lineRule="auto"/>
              <w:jc w:val="right"/>
              <w:rPr>
                <w:rFonts w:ascii="Times New Roman" w:hAnsi="Times New Roman"/>
              </w:rPr>
            </w:pPr>
            <w:r w:rsidRPr="002058B2">
              <w:rPr>
                <w:rFonts w:ascii="Times New Roman" w:hAnsi="Times New Roman"/>
              </w:rPr>
              <w:t>+13,4</w:t>
            </w:r>
          </w:p>
        </w:tc>
      </w:tr>
    </w:tbl>
    <w:p w14:paraId="39827290" w14:textId="77777777" w:rsidR="00E52196" w:rsidRPr="00E52196" w:rsidRDefault="00E52196" w:rsidP="00E52196">
      <w:pPr>
        <w:autoSpaceDE w:val="0"/>
        <w:autoSpaceDN w:val="0"/>
        <w:adjustRightInd w:val="0"/>
        <w:spacing w:after="0" w:line="240" w:lineRule="auto"/>
        <w:ind w:firstLine="851"/>
        <w:jc w:val="both"/>
        <w:rPr>
          <w:rFonts w:ascii="Times New Roman" w:hAnsi="Times New Roman"/>
          <w:sz w:val="28"/>
          <w:szCs w:val="28"/>
        </w:rPr>
      </w:pPr>
    </w:p>
    <w:p w14:paraId="4C1155C6" w14:textId="77777777" w:rsidR="001E055E" w:rsidRPr="00E52196" w:rsidRDefault="001E055E" w:rsidP="00E52196">
      <w:pPr>
        <w:autoSpaceDE w:val="0"/>
        <w:autoSpaceDN w:val="0"/>
        <w:adjustRightInd w:val="0"/>
        <w:spacing w:after="0" w:line="240" w:lineRule="auto"/>
        <w:ind w:firstLine="851"/>
        <w:jc w:val="both"/>
        <w:rPr>
          <w:rFonts w:ascii="Times New Roman" w:hAnsi="Times New Roman"/>
          <w:sz w:val="28"/>
          <w:szCs w:val="28"/>
        </w:rPr>
      </w:pPr>
      <w:r w:rsidRPr="00E52196">
        <w:rPr>
          <w:rFonts w:ascii="Times New Roman" w:hAnsi="Times New Roman"/>
          <w:sz w:val="28"/>
          <w:szCs w:val="28"/>
        </w:rPr>
        <w:t>Наибольшая кредиторская задолженность по состоянию на 01.01.2019 года сложилась у ГБУЗ АО «Няндомская ЦРБ» - 58,1 млн.руб., по сравнению с 01.01.2018 увеличилась на 58,0 млн.руб. Рост кредиторской задолженности в течение 2018 года отмечается также у следующих ГБУЗ АО: «Архангельский клинический онкологический диспансер» на 34,8 млн.руб., «Коряжемская городская больница» на 28,7 млн.руб., «Архангельская детская клиническая больница им. П.Г. Выжлецова» на 27,6 млн.руб., «Мирнинская центральная городская больница» на 14,3 млн.руб., «Архангельский психоневрологический диспансер» на 13,4 млн.руб.</w:t>
      </w:r>
    </w:p>
    <w:p w14:paraId="50146379" w14:textId="77777777" w:rsidR="001E055E" w:rsidRDefault="001E055E" w:rsidP="00056DF9">
      <w:pPr>
        <w:autoSpaceDE w:val="0"/>
        <w:autoSpaceDN w:val="0"/>
        <w:adjustRightInd w:val="0"/>
        <w:spacing w:after="0" w:line="240" w:lineRule="auto"/>
        <w:ind w:firstLine="851"/>
        <w:jc w:val="both"/>
        <w:rPr>
          <w:rFonts w:ascii="Times New Roman" w:hAnsi="Times New Roman"/>
          <w:sz w:val="28"/>
          <w:szCs w:val="28"/>
        </w:rPr>
      </w:pPr>
      <w:r w:rsidRPr="00056DF9">
        <w:rPr>
          <w:rFonts w:ascii="Times New Roman" w:hAnsi="Times New Roman"/>
          <w:sz w:val="28"/>
          <w:szCs w:val="28"/>
        </w:rPr>
        <w:t>Значительная кредиторская задолженность по состоянию на 01.01.2019 отмечается у ГБУЗ АО «Первая городская клиническая больница им. Е.Е. Волосевич» - 45,5 млн.руб. и ГБУЗ АО «Архангельская областная клиническая больница» - 24,1 млн.руб. Вместе с тем, по сравнению с 01.01.2018, кредиторская задолженность у данных учреждений уменьшилась на 48,5 млн.руб. и 0,9 млн.руб. соответственно.</w:t>
      </w:r>
    </w:p>
    <w:p w14:paraId="5F735C65" w14:textId="3E7A2395" w:rsidR="007C1C62" w:rsidRPr="005B7ACF" w:rsidRDefault="00210DE5" w:rsidP="004A1A0C">
      <w:pPr>
        <w:pStyle w:val="2"/>
        <w:spacing w:line="240" w:lineRule="auto"/>
        <w:jc w:val="center"/>
        <w:rPr>
          <w:rFonts w:ascii="Times New Roman" w:hAnsi="Times New Roman"/>
          <w:b w:val="0"/>
          <w:lang w:val="ru-RU"/>
        </w:rPr>
      </w:pPr>
      <w:bookmarkStart w:id="87" w:name="_Toc9262595"/>
      <w:r w:rsidRPr="005B7ACF">
        <w:rPr>
          <w:rFonts w:ascii="Times New Roman" w:hAnsi="Times New Roman"/>
          <w:b w:val="0"/>
          <w:lang w:val="ru-RU"/>
        </w:rPr>
        <w:t>4</w:t>
      </w:r>
      <w:r w:rsidR="00B07640" w:rsidRPr="005B7ACF">
        <w:rPr>
          <w:rFonts w:ascii="Times New Roman" w:hAnsi="Times New Roman"/>
          <w:b w:val="0"/>
          <w:lang w:val="ru-RU"/>
        </w:rPr>
        <w:t>.</w:t>
      </w:r>
      <w:r w:rsidRPr="005B7ACF">
        <w:rPr>
          <w:rFonts w:ascii="Times New Roman" w:hAnsi="Times New Roman"/>
          <w:b w:val="0"/>
          <w:lang w:val="ru-RU"/>
        </w:rPr>
        <w:t>11</w:t>
      </w:r>
      <w:r w:rsidR="00B07640" w:rsidRPr="005B7ACF">
        <w:rPr>
          <w:rFonts w:ascii="Times New Roman" w:hAnsi="Times New Roman"/>
          <w:b w:val="0"/>
          <w:lang w:val="ru-RU"/>
        </w:rPr>
        <w:t>.</w:t>
      </w:r>
      <w:r w:rsidR="007C1C62" w:rsidRPr="005B7ACF">
        <w:rPr>
          <w:rFonts w:ascii="Times New Roman" w:hAnsi="Times New Roman"/>
          <w:b w:val="0"/>
          <w:lang w:val="ru-RU"/>
        </w:rPr>
        <w:t xml:space="preserve"> Расходы </w:t>
      </w:r>
      <w:r w:rsidR="004743C0" w:rsidRPr="005B7ACF">
        <w:rPr>
          <w:rFonts w:ascii="Times New Roman" w:hAnsi="Times New Roman"/>
          <w:b w:val="0"/>
          <w:lang w:val="ru-RU"/>
        </w:rPr>
        <w:t>на с</w:t>
      </w:r>
      <w:r w:rsidR="00B07640" w:rsidRPr="005B7ACF">
        <w:rPr>
          <w:rFonts w:ascii="Times New Roman" w:hAnsi="Times New Roman"/>
          <w:b w:val="0"/>
          <w:lang w:val="ru-RU"/>
        </w:rPr>
        <w:t>оциальн</w:t>
      </w:r>
      <w:r w:rsidR="004743C0" w:rsidRPr="005B7ACF">
        <w:rPr>
          <w:rFonts w:ascii="Times New Roman" w:hAnsi="Times New Roman"/>
          <w:b w:val="0"/>
          <w:lang w:val="ru-RU"/>
        </w:rPr>
        <w:t>ую</w:t>
      </w:r>
      <w:r w:rsidR="00B07640" w:rsidRPr="005B7ACF">
        <w:rPr>
          <w:rFonts w:ascii="Times New Roman" w:hAnsi="Times New Roman"/>
          <w:b w:val="0"/>
          <w:lang w:val="ru-RU"/>
        </w:rPr>
        <w:t xml:space="preserve"> политик</w:t>
      </w:r>
      <w:r w:rsidR="004743C0" w:rsidRPr="005B7ACF">
        <w:rPr>
          <w:rFonts w:ascii="Times New Roman" w:hAnsi="Times New Roman"/>
          <w:b w:val="0"/>
          <w:lang w:val="ru-RU"/>
        </w:rPr>
        <w:t>у</w:t>
      </w:r>
      <w:bookmarkEnd w:id="87"/>
    </w:p>
    <w:p w14:paraId="009ACF82" w14:textId="2E58B772" w:rsidR="005B7ACF" w:rsidRDefault="005B7ACF" w:rsidP="00C40C70">
      <w:pPr>
        <w:autoSpaceDE w:val="0"/>
        <w:autoSpaceDN w:val="0"/>
        <w:adjustRightInd w:val="0"/>
        <w:spacing w:after="0" w:line="240" w:lineRule="auto"/>
        <w:ind w:firstLine="851"/>
        <w:jc w:val="both"/>
        <w:rPr>
          <w:rFonts w:ascii="Times New Roman" w:hAnsi="Times New Roman"/>
          <w:sz w:val="28"/>
          <w:szCs w:val="28"/>
        </w:rPr>
      </w:pPr>
      <w:r w:rsidRPr="00C40C70">
        <w:rPr>
          <w:rFonts w:ascii="Times New Roman" w:hAnsi="Times New Roman"/>
          <w:sz w:val="28"/>
          <w:szCs w:val="28"/>
        </w:rPr>
        <w:t>По разделу «Социальная политика» кассовые расходы составили 21 334,2 млн.руб. или 99,1% к уточненной бюджетной росписи. Удельный вес указанных расходов составляет 28,2% общего объема касс</w:t>
      </w:r>
      <w:r w:rsidR="00C40C70">
        <w:rPr>
          <w:rFonts w:ascii="Times New Roman" w:hAnsi="Times New Roman"/>
          <w:sz w:val="28"/>
          <w:szCs w:val="28"/>
        </w:rPr>
        <w:t>овых выплат областного бюджета.</w:t>
      </w:r>
    </w:p>
    <w:p w14:paraId="6B54C6BA" w14:textId="77777777" w:rsidR="00C40C70" w:rsidRDefault="00C40C70" w:rsidP="00C40C70">
      <w:pPr>
        <w:autoSpaceDE w:val="0"/>
        <w:autoSpaceDN w:val="0"/>
        <w:adjustRightInd w:val="0"/>
        <w:spacing w:after="0" w:line="240" w:lineRule="auto"/>
        <w:ind w:firstLine="851"/>
        <w:jc w:val="both"/>
        <w:rPr>
          <w:rFonts w:ascii="Times New Roman" w:hAnsi="Times New Roman"/>
          <w:sz w:val="28"/>
          <w:szCs w:val="28"/>
        </w:rPr>
      </w:pPr>
    </w:p>
    <w:p w14:paraId="503DF594" w14:textId="77777777" w:rsidR="00C240F9" w:rsidRDefault="00C240F9" w:rsidP="00C40C70">
      <w:pPr>
        <w:autoSpaceDE w:val="0"/>
        <w:autoSpaceDN w:val="0"/>
        <w:adjustRightInd w:val="0"/>
        <w:spacing w:after="0" w:line="240" w:lineRule="auto"/>
        <w:ind w:firstLine="851"/>
        <w:jc w:val="both"/>
        <w:rPr>
          <w:rFonts w:ascii="Times New Roman" w:hAnsi="Times New Roman"/>
          <w:sz w:val="28"/>
          <w:szCs w:val="28"/>
        </w:rPr>
      </w:pPr>
    </w:p>
    <w:p w14:paraId="74031A82" w14:textId="77777777" w:rsidR="00C240F9" w:rsidRPr="00C40C70" w:rsidRDefault="00C240F9" w:rsidP="00C40C70">
      <w:pPr>
        <w:autoSpaceDE w:val="0"/>
        <w:autoSpaceDN w:val="0"/>
        <w:adjustRightInd w:val="0"/>
        <w:spacing w:after="0" w:line="240" w:lineRule="auto"/>
        <w:ind w:firstLine="851"/>
        <w:jc w:val="both"/>
        <w:rPr>
          <w:rFonts w:ascii="Times New Roman" w:hAnsi="Times New Roman"/>
          <w:sz w:val="28"/>
          <w:szCs w:val="28"/>
        </w:rPr>
      </w:pPr>
    </w:p>
    <w:p w14:paraId="4E176419" w14:textId="6408D3C4" w:rsidR="005B7ACF" w:rsidRPr="00C40C70" w:rsidRDefault="00C40C70" w:rsidP="00C40C70">
      <w:pPr>
        <w:pStyle w:val="afe"/>
        <w:spacing w:after="0" w:line="240" w:lineRule="auto"/>
        <w:rPr>
          <w:rFonts w:ascii="Times New Roman" w:hAnsi="Times New Roman"/>
          <w:b w:val="0"/>
          <w:sz w:val="24"/>
          <w:szCs w:val="24"/>
        </w:rPr>
      </w:pPr>
      <w:r w:rsidRPr="00C40C70">
        <w:rPr>
          <w:rFonts w:ascii="Times New Roman" w:hAnsi="Times New Roman"/>
          <w:b w:val="0"/>
          <w:sz w:val="24"/>
          <w:szCs w:val="24"/>
        </w:rPr>
        <w:lastRenderedPageBreak/>
        <w:t xml:space="preserve">Таблица </w:t>
      </w:r>
      <w:r w:rsidRPr="00C40C70">
        <w:rPr>
          <w:rFonts w:ascii="Times New Roman" w:hAnsi="Times New Roman"/>
          <w:b w:val="0"/>
          <w:sz w:val="24"/>
          <w:szCs w:val="24"/>
        </w:rPr>
        <w:fldChar w:fldCharType="begin"/>
      </w:r>
      <w:r w:rsidRPr="00C40C70">
        <w:rPr>
          <w:rFonts w:ascii="Times New Roman" w:hAnsi="Times New Roman"/>
          <w:b w:val="0"/>
          <w:sz w:val="24"/>
          <w:szCs w:val="24"/>
        </w:rPr>
        <w:instrText xml:space="preserve"> SEQ Таблица \* ARABIC </w:instrText>
      </w:r>
      <w:r w:rsidRPr="00C40C70">
        <w:rPr>
          <w:rFonts w:ascii="Times New Roman" w:hAnsi="Times New Roman"/>
          <w:b w:val="0"/>
          <w:sz w:val="24"/>
          <w:szCs w:val="24"/>
        </w:rPr>
        <w:fldChar w:fldCharType="separate"/>
      </w:r>
      <w:r w:rsidR="008504FA">
        <w:rPr>
          <w:rFonts w:ascii="Times New Roman" w:hAnsi="Times New Roman"/>
          <w:b w:val="0"/>
          <w:noProof/>
          <w:sz w:val="24"/>
          <w:szCs w:val="24"/>
        </w:rPr>
        <w:t>49</w:t>
      </w:r>
      <w:r w:rsidRPr="00C40C70">
        <w:rPr>
          <w:rFonts w:ascii="Times New Roman" w:hAnsi="Times New Roman"/>
          <w:b w:val="0"/>
          <w:sz w:val="24"/>
          <w:szCs w:val="24"/>
        </w:rPr>
        <w:fldChar w:fldCharType="end"/>
      </w:r>
      <w:r w:rsidRPr="00C40C70">
        <w:rPr>
          <w:rFonts w:ascii="Times New Roman" w:hAnsi="Times New Roman"/>
          <w:b w:val="0"/>
          <w:sz w:val="24"/>
          <w:szCs w:val="24"/>
        </w:rPr>
        <w:t xml:space="preserve">. </w:t>
      </w:r>
      <w:r w:rsidR="005B7ACF" w:rsidRPr="00C40C70">
        <w:rPr>
          <w:rFonts w:ascii="Times New Roman" w:hAnsi="Times New Roman"/>
          <w:b w:val="0"/>
          <w:sz w:val="24"/>
          <w:szCs w:val="24"/>
        </w:rPr>
        <w:t>Расходы областного бюджета на социальную политику в 2017 – 2018 годах, млн.руб.</w:t>
      </w:r>
    </w:p>
    <w:tbl>
      <w:tblPr>
        <w:tblW w:w="9356" w:type="dxa"/>
        <w:tblInd w:w="-23" w:type="dxa"/>
        <w:tblLook w:val="04A0" w:firstRow="1" w:lastRow="0" w:firstColumn="1" w:lastColumn="0" w:noHBand="0" w:noVBand="1"/>
      </w:tblPr>
      <w:tblGrid>
        <w:gridCol w:w="3261"/>
        <w:gridCol w:w="1701"/>
        <w:gridCol w:w="1559"/>
        <w:gridCol w:w="1276"/>
        <w:gridCol w:w="1559"/>
      </w:tblGrid>
      <w:tr w:rsidR="005B7ACF" w:rsidRPr="00C40C70" w14:paraId="76707378" w14:textId="77777777" w:rsidTr="00CD0149">
        <w:trPr>
          <w:trHeight w:val="259"/>
        </w:trPr>
        <w:tc>
          <w:tcPr>
            <w:tcW w:w="32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26803EC"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 xml:space="preserve">Наименование показателя </w:t>
            </w:r>
          </w:p>
        </w:tc>
        <w:tc>
          <w:tcPr>
            <w:tcW w:w="3260" w:type="dxa"/>
            <w:gridSpan w:val="2"/>
            <w:tcBorders>
              <w:top w:val="double" w:sz="6" w:space="0" w:color="auto"/>
              <w:left w:val="nil"/>
              <w:bottom w:val="single" w:sz="4" w:space="0" w:color="auto"/>
              <w:right w:val="single" w:sz="4" w:space="0" w:color="auto"/>
            </w:tcBorders>
            <w:shd w:val="clear" w:color="000000" w:fill="FFFFFF"/>
            <w:vAlign w:val="center"/>
            <w:hideMark/>
          </w:tcPr>
          <w:p w14:paraId="1B6B6F2B"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2017 год</w:t>
            </w:r>
          </w:p>
        </w:tc>
        <w:tc>
          <w:tcPr>
            <w:tcW w:w="2835" w:type="dxa"/>
            <w:gridSpan w:val="2"/>
            <w:tcBorders>
              <w:top w:val="double" w:sz="6" w:space="0" w:color="auto"/>
              <w:left w:val="nil"/>
              <w:bottom w:val="single" w:sz="4" w:space="0" w:color="auto"/>
              <w:right w:val="double" w:sz="6" w:space="0" w:color="000000"/>
            </w:tcBorders>
            <w:shd w:val="clear" w:color="000000" w:fill="FFFFFF"/>
            <w:vAlign w:val="center"/>
            <w:hideMark/>
          </w:tcPr>
          <w:p w14:paraId="039496F9"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2018 год</w:t>
            </w:r>
          </w:p>
        </w:tc>
      </w:tr>
      <w:tr w:rsidR="005B7ACF" w:rsidRPr="00C40C70" w14:paraId="5788E225" w14:textId="77777777" w:rsidTr="00CD0149">
        <w:trPr>
          <w:trHeight w:val="660"/>
        </w:trPr>
        <w:tc>
          <w:tcPr>
            <w:tcW w:w="3261" w:type="dxa"/>
            <w:vMerge/>
            <w:tcBorders>
              <w:top w:val="double" w:sz="6" w:space="0" w:color="auto"/>
              <w:left w:val="double" w:sz="6" w:space="0" w:color="auto"/>
              <w:bottom w:val="single" w:sz="4" w:space="0" w:color="auto"/>
              <w:right w:val="single" w:sz="4" w:space="0" w:color="auto"/>
            </w:tcBorders>
            <w:vAlign w:val="center"/>
            <w:hideMark/>
          </w:tcPr>
          <w:p w14:paraId="530AB875" w14:textId="77777777" w:rsidR="005B7ACF" w:rsidRPr="00C40C70" w:rsidRDefault="005B7ACF" w:rsidP="005B7ACF">
            <w:pPr>
              <w:spacing w:after="0" w:line="240" w:lineRule="auto"/>
              <w:rPr>
                <w:rFonts w:ascii="Times New Roman" w:eastAsia="Times New Roman" w:hAnsi="Times New Roman"/>
                <w:lang w:eastAsia="ru-RU"/>
              </w:rPr>
            </w:pPr>
          </w:p>
        </w:tc>
        <w:tc>
          <w:tcPr>
            <w:tcW w:w="1701" w:type="dxa"/>
            <w:tcBorders>
              <w:top w:val="nil"/>
              <w:left w:val="nil"/>
              <w:bottom w:val="single" w:sz="4" w:space="0" w:color="auto"/>
              <w:right w:val="single" w:sz="4" w:space="0" w:color="auto"/>
            </w:tcBorders>
            <w:shd w:val="clear" w:color="000000" w:fill="FFFFFF"/>
            <w:vAlign w:val="center"/>
            <w:hideMark/>
          </w:tcPr>
          <w:p w14:paraId="5D532FB4"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 xml:space="preserve"> 2017 год исполнено </w:t>
            </w:r>
          </w:p>
        </w:tc>
        <w:tc>
          <w:tcPr>
            <w:tcW w:w="1559" w:type="dxa"/>
            <w:tcBorders>
              <w:top w:val="nil"/>
              <w:left w:val="nil"/>
              <w:bottom w:val="single" w:sz="4" w:space="0" w:color="auto"/>
              <w:right w:val="single" w:sz="4" w:space="0" w:color="auto"/>
            </w:tcBorders>
            <w:shd w:val="clear" w:color="auto" w:fill="auto"/>
            <w:vAlign w:val="center"/>
            <w:hideMark/>
          </w:tcPr>
          <w:p w14:paraId="5B59E601"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 xml:space="preserve"> уд. вес в общей сумме по разделу </w:t>
            </w:r>
          </w:p>
        </w:tc>
        <w:tc>
          <w:tcPr>
            <w:tcW w:w="1276" w:type="dxa"/>
            <w:tcBorders>
              <w:top w:val="nil"/>
              <w:left w:val="nil"/>
              <w:bottom w:val="single" w:sz="4" w:space="0" w:color="auto"/>
              <w:right w:val="single" w:sz="4" w:space="0" w:color="auto"/>
            </w:tcBorders>
            <w:shd w:val="clear" w:color="000000" w:fill="FFFFFF"/>
            <w:vAlign w:val="center"/>
            <w:hideMark/>
          </w:tcPr>
          <w:p w14:paraId="22D9977F"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 xml:space="preserve"> 2018 год исполнено </w:t>
            </w:r>
          </w:p>
        </w:tc>
        <w:tc>
          <w:tcPr>
            <w:tcW w:w="1559" w:type="dxa"/>
            <w:tcBorders>
              <w:top w:val="nil"/>
              <w:left w:val="nil"/>
              <w:bottom w:val="single" w:sz="4" w:space="0" w:color="auto"/>
              <w:right w:val="double" w:sz="6" w:space="0" w:color="auto"/>
            </w:tcBorders>
            <w:shd w:val="clear" w:color="auto" w:fill="auto"/>
            <w:vAlign w:val="center"/>
            <w:hideMark/>
          </w:tcPr>
          <w:p w14:paraId="1095A287"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 xml:space="preserve"> уд. вес в общей сумме по разделу </w:t>
            </w:r>
          </w:p>
        </w:tc>
      </w:tr>
      <w:tr w:rsidR="005B7ACF" w:rsidRPr="00C40C70" w14:paraId="71EC620E" w14:textId="77777777" w:rsidTr="005B7ACF">
        <w:trPr>
          <w:trHeight w:val="300"/>
        </w:trPr>
        <w:tc>
          <w:tcPr>
            <w:tcW w:w="3261" w:type="dxa"/>
            <w:tcBorders>
              <w:top w:val="nil"/>
              <w:left w:val="double" w:sz="6" w:space="0" w:color="auto"/>
              <w:bottom w:val="single" w:sz="4" w:space="0" w:color="auto"/>
              <w:right w:val="single" w:sz="4" w:space="0" w:color="auto"/>
            </w:tcBorders>
            <w:shd w:val="clear" w:color="auto" w:fill="auto"/>
            <w:vAlign w:val="center"/>
            <w:hideMark/>
          </w:tcPr>
          <w:p w14:paraId="39587BC2" w14:textId="77777777" w:rsidR="005B7ACF" w:rsidRPr="00C40C70" w:rsidRDefault="005B7ACF" w:rsidP="00CD0149">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Социальная политика, всего</w:t>
            </w:r>
          </w:p>
        </w:tc>
        <w:tc>
          <w:tcPr>
            <w:tcW w:w="1701" w:type="dxa"/>
            <w:tcBorders>
              <w:top w:val="nil"/>
              <w:left w:val="nil"/>
              <w:bottom w:val="single" w:sz="4" w:space="0" w:color="auto"/>
              <w:right w:val="single" w:sz="4" w:space="0" w:color="auto"/>
            </w:tcBorders>
            <w:shd w:val="clear" w:color="auto" w:fill="auto"/>
            <w:vAlign w:val="center"/>
            <w:hideMark/>
          </w:tcPr>
          <w:p w14:paraId="1290A4E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20 426,0</w:t>
            </w:r>
          </w:p>
        </w:tc>
        <w:tc>
          <w:tcPr>
            <w:tcW w:w="1559" w:type="dxa"/>
            <w:tcBorders>
              <w:top w:val="nil"/>
              <w:left w:val="nil"/>
              <w:bottom w:val="single" w:sz="4" w:space="0" w:color="auto"/>
              <w:right w:val="single" w:sz="4" w:space="0" w:color="auto"/>
            </w:tcBorders>
            <w:shd w:val="clear" w:color="auto" w:fill="auto"/>
            <w:vAlign w:val="center"/>
            <w:hideMark/>
          </w:tcPr>
          <w:p w14:paraId="5213338B"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 100,0</w:t>
            </w:r>
          </w:p>
        </w:tc>
        <w:tc>
          <w:tcPr>
            <w:tcW w:w="1276" w:type="dxa"/>
            <w:tcBorders>
              <w:top w:val="nil"/>
              <w:left w:val="nil"/>
              <w:bottom w:val="single" w:sz="4" w:space="0" w:color="auto"/>
              <w:right w:val="single" w:sz="4" w:space="0" w:color="auto"/>
            </w:tcBorders>
            <w:shd w:val="clear" w:color="auto" w:fill="auto"/>
            <w:vAlign w:val="center"/>
            <w:hideMark/>
          </w:tcPr>
          <w:p w14:paraId="45AD3E7A"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21 334,2</w:t>
            </w:r>
          </w:p>
        </w:tc>
        <w:tc>
          <w:tcPr>
            <w:tcW w:w="1559" w:type="dxa"/>
            <w:tcBorders>
              <w:top w:val="nil"/>
              <w:left w:val="nil"/>
              <w:bottom w:val="single" w:sz="4" w:space="0" w:color="auto"/>
              <w:right w:val="double" w:sz="6" w:space="0" w:color="auto"/>
            </w:tcBorders>
            <w:shd w:val="clear" w:color="auto" w:fill="auto"/>
            <w:vAlign w:val="center"/>
            <w:hideMark/>
          </w:tcPr>
          <w:p w14:paraId="2242A62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 100,0</w:t>
            </w:r>
          </w:p>
        </w:tc>
      </w:tr>
      <w:tr w:rsidR="005B7ACF" w:rsidRPr="00C40C70" w14:paraId="03671196" w14:textId="77777777" w:rsidTr="005B7ACF">
        <w:trPr>
          <w:trHeight w:val="300"/>
        </w:trPr>
        <w:tc>
          <w:tcPr>
            <w:tcW w:w="3261" w:type="dxa"/>
            <w:tcBorders>
              <w:top w:val="nil"/>
              <w:left w:val="double" w:sz="6" w:space="0" w:color="auto"/>
              <w:bottom w:val="single" w:sz="4" w:space="0" w:color="auto"/>
              <w:right w:val="single" w:sz="4" w:space="0" w:color="auto"/>
            </w:tcBorders>
            <w:shd w:val="clear" w:color="auto" w:fill="auto"/>
            <w:vAlign w:val="center"/>
            <w:hideMark/>
          </w:tcPr>
          <w:p w14:paraId="147AAF05" w14:textId="77777777" w:rsidR="005B7ACF" w:rsidRPr="00C40C70" w:rsidRDefault="005B7ACF" w:rsidP="00CD0149">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 xml:space="preserve">Пенсионное обеспечение </w:t>
            </w:r>
          </w:p>
        </w:tc>
        <w:tc>
          <w:tcPr>
            <w:tcW w:w="1701" w:type="dxa"/>
            <w:tcBorders>
              <w:top w:val="nil"/>
              <w:left w:val="nil"/>
              <w:bottom w:val="single" w:sz="4" w:space="0" w:color="auto"/>
              <w:right w:val="single" w:sz="4" w:space="0" w:color="auto"/>
            </w:tcBorders>
            <w:shd w:val="clear" w:color="auto" w:fill="auto"/>
            <w:vAlign w:val="center"/>
            <w:hideMark/>
          </w:tcPr>
          <w:p w14:paraId="41991714"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79,9</w:t>
            </w:r>
          </w:p>
        </w:tc>
        <w:tc>
          <w:tcPr>
            <w:tcW w:w="1559" w:type="dxa"/>
            <w:tcBorders>
              <w:top w:val="nil"/>
              <w:left w:val="nil"/>
              <w:bottom w:val="single" w:sz="4" w:space="0" w:color="auto"/>
              <w:right w:val="single" w:sz="4" w:space="0" w:color="auto"/>
            </w:tcBorders>
            <w:shd w:val="clear" w:color="auto" w:fill="auto"/>
            <w:vAlign w:val="center"/>
            <w:hideMark/>
          </w:tcPr>
          <w:p w14:paraId="29171FF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0,4</w:t>
            </w:r>
          </w:p>
        </w:tc>
        <w:tc>
          <w:tcPr>
            <w:tcW w:w="1276" w:type="dxa"/>
            <w:tcBorders>
              <w:top w:val="nil"/>
              <w:left w:val="nil"/>
              <w:bottom w:val="single" w:sz="4" w:space="0" w:color="auto"/>
              <w:right w:val="single" w:sz="4" w:space="0" w:color="auto"/>
            </w:tcBorders>
            <w:shd w:val="clear" w:color="auto" w:fill="auto"/>
            <w:vAlign w:val="center"/>
            <w:hideMark/>
          </w:tcPr>
          <w:p w14:paraId="77318444"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78,1</w:t>
            </w:r>
          </w:p>
        </w:tc>
        <w:tc>
          <w:tcPr>
            <w:tcW w:w="1559" w:type="dxa"/>
            <w:tcBorders>
              <w:top w:val="nil"/>
              <w:left w:val="nil"/>
              <w:bottom w:val="single" w:sz="4" w:space="0" w:color="auto"/>
              <w:right w:val="double" w:sz="6" w:space="0" w:color="auto"/>
            </w:tcBorders>
            <w:shd w:val="clear" w:color="auto" w:fill="auto"/>
            <w:vAlign w:val="center"/>
            <w:hideMark/>
          </w:tcPr>
          <w:p w14:paraId="41AC207C"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0,4</w:t>
            </w:r>
          </w:p>
        </w:tc>
      </w:tr>
      <w:tr w:rsidR="005B7ACF" w:rsidRPr="00C40C70" w14:paraId="2BD5F1FA" w14:textId="77777777" w:rsidTr="005B7ACF">
        <w:trPr>
          <w:trHeight w:val="300"/>
        </w:trPr>
        <w:tc>
          <w:tcPr>
            <w:tcW w:w="3261" w:type="dxa"/>
            <w:tcBorders>
              <w:top w:val="nil"/>
              <w:left w:val="double" w:sz="6" w:space="0" w:color="auto"/>
              <w:bottom w:val="single" w:sz="4" w:space="0" w:color="auto"/>
              <w:right w:val="single" w:sz="4" w:space="0" w:color="auto"/>
            </w:tcBorders>
            <w:shd w:val="clear" w:color="auto" w:fill="auto"/>
            <w:vAlign w:val="center"/>
            <w:hideMark/>
          </w:tcPr>
          <w:p w14:paraId="241A677C" w14:textId="77777777" w:rsidR="005B7ACF" w:rsidRPr="00C40C70" w:rsidRDefault="005B7ACF" w:rsidP="00CD0149">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 xml:space="preserve">Социальное обслуживание населения </w:t>
            </w:r>
          </w:p>
        </w:tc>
        <w:tc>
          <w:tcPr>
            <w:tcW w:w="1701" w:type="dxa"/>
            <w:tcBorders>
              <w:top w:val="nil"/>
              <w:left w:val="nil"/>
              <w:bottom w:val="single" w:sz="4" w:space="0" w:color="auto"/>
              <w:right w:val="single" w:sz="4" w:space="0" w:color="auto"/>
            </w:tcBorders>
            <w:shd w:val="clear" w:color="auto" w:fill="auto"/>
            <w:vAlign w:val="center"/>
            <w:hideMark/>
          </w:tcPr>
          <w:p w14:paraId="2400B82C"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2101,2</w:t>
            </w:r>
          </w:p>
        </w:tc>
        <w:tc>
          <w:tcPr>
            <w:tcW w:w="1559" w:type="dxa"/>
            <w:tcBorders>
              <w:top w:val="nil"/>
              <w:left w:val="nil"/>
              <w:bottom w:val="single" w:sz="4" w:space="0" w:color="auto"/>
              <w:right w:val="single" w:sz="4" w:space="0" w:color="auto"/>
            </w:tcBorders>
            <w:shd w:val="clear" w:color="auto" w:fill="auto"/>
            <w:vAlign w:val="center"/>
            <w:hideMark/>
          </w:tcPr>
          <w:p w14:paraId="4AA62555"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10,3</w:t>
            </w:r>
          </w:p>
        </w:tc>
        <w:tc>
          <w:tcPr>
            <w:tcW w:w="1276" w:type="dxa"/>
            <w:tcBorders>
              <w:top w:val="nil"/>
              <w:left w:val="nil"/>
              <w:bottom w:val="single" w:sz="4" w:space="0" w:color="auto"/>
              <w:right w:val="single" w:sz="4" w:space="0" w:color="auto"/>
            </w:tcBorders>
            <w:shd w:val="clear" w:color="auto" w:fill="auto"/>
            <w:vAlign w:val="center"/>
            <w:hideMark/>
          </w:tcPr>
          <w:p w14:paraId="62F3144E"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2 742,9</w:t>
            </w:r>
          </w:p>
        </w:tc>
        <w:tc>
          <w:tcPr>
            <w:tcW w:w="1559" w:type="dxa"/>
            <w:tcBorders>
              <w:top w:val="nil"/>
              <w:left w:val="nil"/>
              <w:bottom w:val="single" w:sz="4" w:space="0" w:color="auto"/>
              <w:right w:val="double" w:sz="6" w:space="0" w:color="auto"/>
            </w:tcBorders>
            <w:shd w:val="clear" w:color="auto" w:fill="auto"/>
            <w:vAlign w:val="center"/>
            <w:hideMark/>
          </w:tcPr>
          <w:p w14:paraId="225ED9CA"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12,9</w:t>
            </w:r>
          </w:p>
        </w:tc>
      </w:tr>
      <w:tr w:rsidR="005B7ACF" w:rsidRPr="00C40C70" w14:paraId="2B578D0D" w14:textId="77777777" w:rsidTr="005B7ACF">
        <w:trPr>
          <w:trHeight w:val="300"/>
        </w:trPr>
        <w:tc>
          <w:tcPr>
            <w:tcW w:w="3261" w:type="dxa"/>
            <w:tcBorders>
              <w:top w:val="nil"/>
              <w:left w:val="double" w:sz="6" w:space="0" w:color="auto"/>
              <w:bottom w:val="single" w:sz="4" w:space="0" w:color="auto"/>
              <w:right w:val="single" w:sz="4" w:space="0" w:color="auto"/>
            </w:tcBorders>
            <w:shd w:val="clear" w:color="auto" w:fill="auto"/>
            <w:vAlign w:val="center"/>
            <w:hideMark/>
          </w:tcPr>
          <w:p w14:paraId="49B0C442" w14:textId="77777777" w:rsidR="005B7ACF" w:rsidRPr="00C40C70" w:rsidRDefault="005B7ACF" w:rsidP="00CD0149">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 xml:space="preserve">Социальное обеспечение населения </w:t>
            </w:r>
          </w:p>
        </w:tc>
        <w:tc>
          <w:tcPr>
            <w:tcW w:w="1701" w:type="dxa"/>
            <w:tcBorders>
              <w:top w:val="nil"/>
              <w:left w:val="nil"/>
              <w:bottom w:val="single" w:sz="4" w:space="0" w:color="auto"/>
              <w:right w:val="single" w:sz="4" w:space="0" w:color="auto"/>
            </w:tcBorders>
            <w:shd w:val="clear" w:color="auto" w:fill="auto"/>
            <w:noWrap/>
            <w:vAlign w:val="center"/>
            <w:hideMark/>
          </w:tcPr>
          <w:p w14:paraId="1D65F9E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15 315,30</w:t>
            </w:r>
          </w:p>
        </w:tc>
        <w:tc>
          <w:tcPr>
            <w:tcW w:w="1559" w:type="dxa"/>
            <w:tcBorders>
              <w:top w:val="nil"/>
              <w:left w:val="nil"/>
              <w:bottom w:val="single" w:sz="4" w:space="0" w:color="auto"/>
              <w:right w:val="single" w:sz="4" w:space="0" w:color="auto"/>
            </w:tcBorders>
            <w:shd w:val="clear" w:color="auto" w:fill="auto"/>
            <w:vAlign w:val="center"/>
            <w:hideMark/>
          </w:tcPr>
          <w:p w14:paraId="6C3122A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75,0</w:t>
            </w:r>
          </w:p>
        </w:tc>
        <w:tc>
          <w:tcPr>
            <w:tcW w:w="1276" w:type="dxa"/>
            <w:tcBorders>
              <w:top w:val="nil"/>
              <w:left w:val="nil"/>
              <w:bottom w:val="single" w:sz="4" w:space="0" w:color="auto"/>
              <w:right w:val="single" w:sz="4" w:space="0" w:color="auto"/>
            </w:tcBorders>
            <w:shd w:val="clear" w:color="auto" w:fill="auto"/>
            <w:vAlign w:val="center"/>
            <w:hideMark/>
          </w:tcPr>
          <w:p w14:paraId="340A632A"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15 423,2</w:t>
            </w:r>
          </w:p>
        </w:tc>
        <w:tc>
          <w:tcPr>
            <w:tcW w:w="1559" w:type="dxa"/>
            <w:tcBorders>
              <w:top w:val="nil"/>
              <w:left w:val="nil"/>
              <w:bottom w:val="single" w:sz="4" w:space="0" w:color="auto"/>
              <w:right w:val="double" w:sz="6" w:space="0" w:color="auto"/>
            </w:tcBorders>
            <w:shd w:val="clear" w:color="auto" w:fill="auto"/>
            <w:vAlign w:val="center"/>
            <w:hideMark/>
          </w:tcPr>
          <w:p w14:paraId="0D8B12A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72,3</w:t>
            </w:r>
          </w:p>
        </w:tc>
      </w:tr>
      <w:tr w:rsidR="005B7ACF" w:rsidRPr="00C40C70" w14:paraId="6E148009" w14:textId="77777777" w:rsidTr="005B7ACF">
        <w:trPr>
          <w:trHeight w:val="300"/>
        </w:trPr>
        <w:tc>
          <w:tcPr>
            <w:tcW w:w="3261" w:type="dxa"/>
            <w:tcBorders>
              <w:top w:val="nil"/>
              <w:left w:val="double" w:sz="6" w:space="0" w:color="auto"/>
              <w:bottom w:val="single" w:sz="4" w:space="0" w:color="auto"/>
              <w:right w:val="single" w:sz="4" w:space="0" w:color="auto"/>
            </w:tcBorders>
            <w:shd w:val="clear" w:color="auto" w:fill="auto"/>
            <w:vAlign w:val="center"/>
            <w:hideMark/>
          </w:tcPr>
          <w:p w14:paraId="58CAF347" w14:textId="77777777" w:rsidR="005B7ACF" w:rsidRPr="00C40C70" w:rsidRDefault="005B7ACF" w:rsidP="00CD0149">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 xml:space="preserve">Охрана семьи и детства </w:t>
            </w:r>
          </w:p>
        </w:tc>
        <w:tc>
          <w:tcPr>
            <w:tcW w:w="1701" w:type="dxa"/>
            <w:tcBorders>
              <w:top w:val="nil"/>
              <w:left w:val="nil"/>
              <w:bottom w:val="single" w:sz="4" w:space="0" w:color="auto"/>
              <w:right w:val="single" w:sz="4" w:space="0" w:color="auto"/>
            </w:tcBorders>
            <w:shd w:val="clear" w:color="auto" w:fill="auto"/>
            <w:noWrap/>
            <w:vAlign w:val="center"/>
            <w:hideMark/>
          </w:tcPr>
          <w:p w14:paraId="7CE3D68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2 786,50</w:t>
            </w:r>
          </w:p>
        </w:tc>
        <w:tc>
          <w:tcPr>
            <w:tcW w:w="1559" w:type="dxa"/>
            <w:tcBorders>
              <w:top w:val="nil"/>
              <w:left w:val="nil"/>
              <w:bottom w:val="single" w:sz="4" w:space="0" w:color="auto"/>
              <w:right w:val="single" w:sz="4" w:space="0" w:color="auto"/>
            </w:tcBorders>
            <w:shd w:val="clear" w:color="auto" w:fill="auto"/>
            <w:vAlign w:val="center"/>
            <w:hideMark/>
          </w:tcPr>
          <w:p w14:paraId="4BAA4D9D"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13,6</w:t>
            </w:r>
          </w:p>
        </w:tc>
        <w:tc>
          <w:tcPr>
            <w:tcW w:w="1276" w:type="dxa"/>
            <w:tcBorders>
              <w:top w:val="nil"/>
              <w:left w:val="nil"/>
              <w:bottom w:val="single" w:sz="4" w:space="0" w:color="auto"/>
              <w:right w:val="single" w:sz="4" w:space="0" w:color="auto"/>
            </w:tcBorders>
            <w:shd w:val="clear" w:color="auto" w:fill="auto"/>
            <w:vAlign w:val="center"/>
            <w:hideMark/>
          </w:tcPr>
          <w:p w14:paraId="5F70660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2 934,3</w:t>
            </w:r>
          </w:p>
        </w:tc>
        <w:tc>
          <w:tcPr>
            <w:tcW w:w="1559" w:type="dxa"/>
            <w:tcBorders>
              <w:top w:val="nil"/>
              <w:left w:val="nil"/>
              <w:bottom w:val="single" w:sz="4" w:space="0" w:color="auto"/>
              <w:right w:val="double" w:sz="6" w:space="0" w:color="auto"/>
            </w:tcBorders>
            <w:shd w:val="clear" w:color="auto" w:fill="auto"/>
            <w:vAlign w:val="center"/>
            <w:hideMark/>
          </w:tcPr>
          <w:p w14:paraId="76066318"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13,8</w:t>
            </w:r>
          </w:p>
        </w:tc>
      </w:tr>
      <w:tr w:rsidR="005B7ACF" w:rsidRPr="005B7ACF" w14:paraId="583BAFB1" w14:textId="77777777" w:rsidTr="005B7ACF">
        <w:trPr>
          <w:trHeight w:val="315"/>
        </w:trPr>
        <w:tc>
          <w:tcPr>
            <w:tcW w:w="3261" w:type="dxa"/>
            <w:tcBorders>
              <w:top w:val="nil"/>
              <w:left w:val="double" w:sz="6" w:space="0" w:color="auto"/>
              <w:bottom w:val="double" w:sz="6" w:space="0" w:color="auto"/>
              <w:right w:val="single" w:sz="4" w:space="0" w:color="auto"/>
            </w:tcBorders>
            <w:shd w:val="clear" w:color="auto" w:fill="auto"/>
            <w:vAlign w:val="center"/>
            <w:hideMark/>
          </w:tcPr>
          <w:p w14:paraId="2380BDE6" w14:textId="77777777" w:rsidR="005B7ACF" w:rsidRPr="00C40C70" w:rsidRDefault="005B7ACF" w:rsidP="00CD0149">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 xml:space="preserve">Другие вопросы в области социальной политики </w:t>
            </w:r>
          </w:p>
        </w:tc>
        <w:tc>
          <w:tcPr>
            <w:tcW w:w="1701" w:type="dxa"/>
            <w:tcBorders>
              <w:top w:val="nil"/>
              <w:left w:val="nil"/>
              <w:bottom w:val="double" w:sz="6" w:space="0" w:color="auto"/>
              <w:right w:val="single" w:sz="4" w:space="0" w:color="auto"/>
            </w:tcBorders>
            <w:shd w:val="clear" w:color="auto" w:fill="auto"/>
            <w:vAlign w:val="center"/>
            <w:hideMark/>
          </w:tcPr>
          <w:p w14:paraId="1D01F84C"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143,1</w:t>
            </w:r>
          </w:p>
        </w:tc>
        <w:tc>
          <w:tcPr>
            <w:tcW w:w="1559" w:type="dxa"/>
            <w:tcBorders>
              <w:top w:val="nil"/>
              <w:left w:val="nil"/>
              <w:bottom w:val="double" w:sz="6" w:space="0" w:color="auto"/>
              <w:right w:val="single" w:sz="4" w:space="0" w:color="auto"/>
            </w:tcBorders>
            <w:shd w:val="clear" w:color="auto" w:fill="auto"/>
            <w:vAlign w:val="center"/>
            <w:hideMark/>
          </w:tcPr>
          <w:p w14:paraId="6F9F49FB"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0,7</w:t>
            </w:r>
          </w:p>
        </w:tc>
        <w:tc>
          <w:tcPr>
            <w:tcW w:w="1276" w:type="dxa"/>
            <w:tcBorders>
              <w:top w:val="nil"/>
              <w:left w:val="nil"/>
              <w:bottom w:val="double" w:sz="6" w:space="0" w:color="auto"/>
              <w:right w:val="single" w:sz="4" w:space="0" w:color="auto"/>
            </w:tcBorders>
            <w:shd w:val="clear" w:color="auto" w:fill="auto"/>
            <w:vAlign w:val="center"/>
            <w:hideMark/>
          </w:tcPr>
          <w:p w14:paraId="4CE6223C"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155,7</w:t>
            </w:r>
          </w:p>
        </w:tc>
        <w:tc>
          <w:tcPr>
            <w:tcW w:w="1559" w:type="dxa"/>
            <w:tcBorders>
              <w:top w:val="nil"/>
              <w:left w:val="nil"/>
              <w:bottom w:val="double" w:sz="6" w:space="0" w:color="auto"/>
              <w:right w:val="double" w:sz="6" w:space="0" w:color="auto"/>
            </w:tcBorders>
            <w:shd w:val="clear" w:color="auto" w:fill="auto"/>
            <w:vAlign w:val="center"/>
            <w:hideMark/>
          </w:tcPr>
          <w:p w14:paraId="33BC41F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0,7</w:t>
            </w:r>
          </w:p>
        </w:tc>
      </w:tr>
    </w:tbl>
    <w:p w14:paraId="04D00906" w14:textId="77777777" w:rsidR="005B7ACF" w:rsidRPr="005B7ACF" w:rsidRDefault="005B7ACF" w:rsidP="005B7ACF">
      <w:pPr>
        <w:spacing w:after="0" w:line="240" w:lineRule="auto"/>
        <w:ind w:firstLine="709"/>
        <w:jc w:val="both"/>
        <w:rPr>
          <w:rFonts w:ascii="Times New Roman" w:hAnsi="Times New Roman"/>
          <w:highlight w:val="cyan"/>
        </w:rPr>
      </w:pPr>
    </w:p>
    <w:p w14:paraId="3BF6D7FD" w14:textId="21AD9506" w:rsidR="005B7ACF" w:rsidRPr="00C40C70" w:rsidRDefault="005B7ACF" w:rsidP="005B7ACF">
      <w:pPr>
        <w:spacing w:after="0" w:line="240" w:lineRule="auto"/>
        <w:ind w:firstLine="709"/>
        <w:jc w:val="both"/>
        <w:rPr>
          <w:rFonts w:ascii="Times New Roman" w:hAnsi="Times New Roman"/>
          <w:sz w:val="28"/>
          <w:szCs w:val="28"/>
        </w:rPr>
      </w:pPr>
      <w:r w:rsidRPr="00C40C70">
        <w:rPr>
          <w:rFonts w:ascii="Times New Roman" w:hAnsi="Times New Roman"/>
          <w:sz w:val="28"/>
          <w:szCs w:val="28"/>
        </w:rPr>
        <w:t xml:space="preserve">Исполнение областного бюджета в разрезе 6 государственных программ по разделу «Социальная политика» за 2018 год представлено в таблице </w:t>
      </w:r>
      <w:r w:rsidR="00C40C70">
        <w:rPr>
          <w:rFonts w:ascii="Times New Roman" w:hAnsi="Times New Roman"/>
          <w:sz w:val="28"/>
          <w:szCs w:val="28"/>
        </w:rPr>
        <w:t>49</w:t>
      </w:r>
      <w:r w:rsidRPr="00C40C70">
        <w:rPr>
          <w:rFonts w:ascii="Times New Roman" w:hAnsi="Times New Roman"/>
          <w:sz w:val="28"/>
          <w:szCs w:val="28"/>
        </w:rPr>
        <w:t>.</w:t>
      </w:r>
    </w:p>
    <w:p w14:paraId="433B9A47" w14:textId="77777777" w:rsidR="00C40C70" w:rsidRDefault="00C40C70" w:rsidP="00C40C70">
      <w:pPr>
        <w:spacing w:after="0" w:line="240" w:lineRule="auto"/>
        <w:jc w:val="both"/>
        <w:rPr>
          <w:rFonts w:ascii="Times New Roman" w:hAnsi="Times New Roman"/>
          <w:b/>
          <w:sz w:val="24"/>
          <w:szCs w:val="24"/>
        </w:rPr>
      </w:pPr>
    </w:p>
    <w:p w14:paraId="07C8D038" w14:textId="6313892C" w:rsidR="005B7ACF" w:rsidRPr="00C40C70" w:rsidRDefault="00C40C70" w:rsidP="00C40C70">
      <w:pPr>
        <w:spacing w:after="0" w:line="240" w:lineRule="auto"/>
        <w:rPr>
          <w:rFonts w:ascii="Times New Roman" w:hAnsi="Times New Roman"/>
          <w:sz w:val="24"/>
          <w:szCs w:val="24"/>
        </w:rPr>
      </w:pPr>
      <w:r w:rsidRPr="00C40C70">
        <w:rPr>
          <w:rFonts w:ascii="Times New Roman" w:hAnsi="Times New Roman"/>
          <w:sz w:val="24"/>
          <w:szCs w:val="24"/>
        </w:rPr>
        <w:t xml:space="preserve">Таблица </w:t>
      </w:r>
      <w:r w:rsidRPr="00C40C70">
        <w:rPr>
          <w:rFonts w:ascii="Times New Roman" w:hAnsi="Times New Roman"/>
          <w:sz w:val="24"/>
          <w:szCs w:val="24"/>
        </w:rPr>
        <w:fldChar w:fldCharType="begin"/>
      </w:r>
      <w:r w:rsidRPr="00C40C70">
        <w:rPr>
          <w:rFonts w:ascii="Times New Roman" w:hAnsi="Times New Roman"/>
          <w:sz w:val="24"/>
          <w:szCs w:val="24"/>
        </w:rPr>
        <w:instrText xml:space="preserve"> SEQ Таблица \* ARABIC </w:instrText>
      </w:r>
      <w:r w:rsidRPr="00C40C70">
        <w:rPr>
          <w:rFonts w:ascii="Times New Roman" w:hAnsi="Times New Roman"/>
          <w:sz w:val="24"/>
          <w:szCs w:val="24"/>
        </w:rPr>
        <w:fldChar w:fldCharType="separate"/>
      </w:r>
      <w:r w:rsidR="008504FA">
        <w:rPr>
          <w:rFonts w:ascii="Times New Roman" w:hAnsi="Times New Roman"/>
          <w:noProof/>
          <w:sz w:val="24"/>
          <w:szCs w:val="24"/>
        </w:rPr>
        <w:t>50</w:t>
      </w:r>
      <w:r w:rsidRPr="00C40C70">
        <w:rPr>
          <w:rFonts w:ascii="Times New Roman" w:hAnsi="Times New Roman"/>
          <w:sz w:val="24"/>
          <w:szCs w:val="24"/>
        </w:rPr>
        <w:fldChar w:fldCharType="end"/>
      </w:r>
      <w:r w:rsidRPr="00C40C70">
        <w:rPr>
          <w:rFonts w:ascii="Times New Roman" w:hAnsi="Times New Roman"/>
          <w:sz w:val="24"/>
          <w:szCs w:val="24"/>
        </w:rPr>
        <w:t xml:space="preserve">. </w:t>
      </w:r>
      <w:r w:rsidR="005B7ACF" w:rsidRPr="00C40C70">
        <w:rPr>
          <w:rFonts w:ascii="Times New Roman" w:hAnsi="Times New Roman"/>
          <w:sz w:val="24"/>
          <w:szCs w:val="24"/>
        </w:rPr>
        <w:t>Расходы областного бюджета на социальную политику в разрезе государственных программ Архангельской области, млн.руб.</w:t>
      </w:r>
    </w:p>
    <w:tbl>
      <w:tblPr>
        <w:tblW w:w="9356" w:type="dxa"/>
        <w:tblInd w:w="-23" w:type="dxa"/>
        <w:tblLook w:val="04A0" w:firstRow="1" w:lastRow="0" w:firstColumn="1" w:lastColumn="0" w:noHBand="0" w:noVBand="1"/>
      </w:tblPr>
      <w:tblGrid>
        <w:gridCol w:w="5080"/>
        <w:gridCol w:w="1701"/>
        <w:gridCol w:w="1254"/>
        <w:gridCol w:w="1321"/>
      </w:tblGrid>
      <w:tr w:rsidR="005B7ACF" w:rsidRPr="005B7ACF" w14:paraId="5EE878E7" w14:textId="77777777" w:rsidTr="00C40C70">
        <w:trPr>
          <w:trHeight w:val="750"/>
          <w:tblHeader/>
        </w:trPr>
        <w:tc>
          <w:tcPr>
            <w:tcW w:w="508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DE89683"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Наименование</w:t>
            </w:r>
          </w:p>
        </w:tc>
        <w:tc>
          <w:tcPr>
            <w:tcW w:w="1701" w:type="dxa"/>
            <w:tcBorders>
              <w:top w:val="double" w:sz="6" w:space="0" w:color="auto"/>
              <w:left w:val="nil"/>
              <w:bottom w:val="single" w:sz="4" w:space="0" w:color="auto"/>
              <w:right w:val="single" w:sz="4" w:space="0" w:color="auto"/>
            </w:tcBorders>
            <w:shd w:val="clear" w:color="000000" w:fill="FFFFFF"/>
            <w:vAlign w:val="center"/>
            <w:hideMark/>
          </w:tcPr>
          <w:p w14:paraId="1EE2F2D6"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Уточненная сводная бюджетная роспись на 2018 год</w:t>
            </w:r>
          </w:p>
        </w:tc>
        <w:tc>
          <w:tcPr>
            <w:tcW w:w="1254" w:type="dxa"/>
            <w:tcBorders>
              <w:top w:val="double" w:sz="6" w:space="0" w:color="auto"/>
              <w:left w:val="nil"/>
              <w:bottom w:val="single" w:sz="4" w:space="0" w:color="auto"/>
              <w:right w:val="single" w:sz="4" w:space="0" w:color="auto"/>
            </w:tcBorders>
            <w:shd w:val="clear" w:color="000000" w:fill="FFFFFF"/>
            <w:vAlign w:val="center"/>
            <w:hideMark/>
          </w:tcPr>
          <w:p w14:paraId="038ACE04" w14:textId="77777777" w:rsidR="005B7ACF" w:rsidRPr="00C40C70" w:rsidRDefault="005B7ACF" w:rsidP="005B7ACF">
            <w:pPr>
              <w:spacing w:after="24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Исполнено</w:t>
            </w:r>
          </w:p>
        </w:tc>
        <w:tc>
          <w:tcPr>
            <w:tcW w:w="1321" w:type="dxa"/>
            <w:tcBorders>
              <w:top w:val="double" w:sz="6" w:space="0" w:color="auto"/>
              <w:left w:val="nil"/>
              <w:bottom w:val="single" w:sz="4" w:space="0" w:color="auto"/>
              <w:right w:val="double" w:sz="6" w:space="0" w:color="auto"/>
            </w:tcBorders>
            <w:shd w:val="clear" w:color="000000" w:fill="FFFFFF"/>
            <w:vAlign w:val="center"/>
            <w:hideMark/>
          </w:tcPr>
          <w:p w14:paraId="7F0E33DC"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 исполнения</w:t>
            </w:r>
          </w:p>
        </w:tc>
      </w:tr>
      <w:tr w:rsidR="005B7ACF" w:rsidRPr="005B7ACF" w14:paraId="068D7466" w14:textId="77777777" w:rsidTr="005B7ACF">
        <w:trPr>
          <w:trHeight w:val="453"/>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17732B09" w14:textId="77777777" w:rsidR="005B7ACF" w:rsidRPr="00C40C70" w:rsidRDefault="005B7ACF" w:rsidP="00C40C70">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ГП АО «Развитие здравоохранения Архангельской области (2013 - 2024 годы)»</w:t>
            </w:r>
          </w:p>
        </w:tc>
        <w:tc>
          <w:tcPr>
            <w:tcW w:w="1701" w:type="dxa"/>
            <w:tcBorders>
              <w:top w:val="nil"/>
              <w:left w:val="nil"/>
              <w:bottom w:val="single" w:sz="4" w:space="0" w:color="auto"/>
              <w:right w:val="single" w:sz="4" w:space="0" w:color="auto"/>
            </w:tcBorders>
            <w:shd w:val="clear" w:color="auto" w:fill="auto"/>
            <w:noWrap/>
            <w:vAlign w:val="center"/>
            <w:hideMark/>
          </w:tcPr>
          <w:p w14:paraId="3846A81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8 474,6</w:t>
            </w:r>
          </w:p>
        </w:tc>
        <w:tc>
          <w:tcPr>
            <w:tcW w:w="1254" w:type="dxa"/>
            <w:tcBorders>
              <w:top w:val="nil"/>
              <w:left w:val="nil"/>
              <w:bottom w:val="single" w:sz="4" w:space="0" w:color="auto"/>
              <w:right w:val="single" w:sz="4" w:space="0" w:color="auto"/>
            </w:tcBorders>
            <w:shd w:val="clear" w:color="auto" w:fill="auto"/>
            <w:noWrap/>
            <w:vAlign w:val="center"/>
            <w:hideMark/>
          </w:tcPr>
          <w:p w14:paraId="09AAB666"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8 474,6</w:t>
            </w:r>
          </w:p>
        </w:tc>
        <w:tc>
          <w:tcPr>
            <w:tcW w:w="1321" w:type="dxa"/>
            <w:tcBorders>
              <w:top w:val="nil"/>
              <w:left w:val="nil"/>
              <w:bottom w:val="single" w:sz="4" w:space="0" w:color="auto"/>
              <w:right w:val="double" w:sz="6" w:space="0" w:color="auto"/>
            </w:tcBorders>
            <w:shd w:val="clear" w:color="auto" w:fill="auto"/>
            <w:noWrap/>
            <w:vAlign w:val="center"/>
            <w:hideMark/>
          </w:tcPr>
          <w:p w14:paraId="7524243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100,0</w:t>
            </w:r>
          </w:p>
        </w:tc>
      </w:tr>
      <w:tr w:rsidR="005B7ACF" w:rsidRPr="005B7ACF" w14:paraId="03329E9B" w14:textId="77777777" w:rsidTr="005B7ACF">
        <w:trPr>
          <w:trHeight w:val="275"/>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7BB7259F" w14:textId="77777777" w:rsidR="005B7ACF" w:rsidRPr="00C40C70" w:rsidRDefault="005B7ACF" w:rsidP="00C40C70">
            <w:pPr>
              <w:spacing w:after="0" w:line="240" w:lineRule="auto"/>
              <w:rPr>
                <w:rFonts w:ascii="Times New Roman" w:eastAsia="Times New Roman" w:hAnsi="Times New Roman"/>
                <w:i/>
                <w:iCs/>
                <w:lang w:eastAsia="ru-RU"/>
              </w:rPr>
            </w:pPr>
            <w:r w:rsidRPr="00C40C70">
              <w:rPr>
                <w:rFonts w:ascii="Times New Roman" w:eastAsia="Times New Roman" w:hAnsi="Times New Roman"/>
                <w:i/>
                <w:iCs/>
                <w:lang w:eastAsia="ru-RU"/>
              </w:rPr>
              <w:t>- Министерство здравоохранения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3C2B4A4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8 474,6</w:t>
            </w:r>
          </w:p>
        </w:tc>
        <w:tc>
          <w:tcPr>
            <w:tcW w:w="1254" w:type="dxa"/>
            <w:tcBorders>
              <w:top w:val="nil"/>
              <w:left w:val="nil"/>
              <w:bottom w:val="single" w:sz="4" w:space="0" w:color="auto"/>
              <w:right w:val="single" w:sz="4" w:space="0" w:color="auto"/>
            </w:tcBorders>
            <w:shd w:val="clear" w:color="auto" w:fill="auto"/>
            <w:noWrap/>
            <w:vAlign w:val="center"/>
            <w:hideMark/>
          </w:tcPr>
          <w:p w14:paraId="63CDA05E"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8 474,6</w:t>
            </w:r>
          </w:p>
        </w:tc>
        <w:tc>
          <w:tcPr>
            <w:tcW w:w="1321" w:type="dxa"/>
            <w:tcBorders>
              <w:top w:val="nil"/>
              <w:left w:val="nil"/>
              <w:bottom w:val="single" w:sz="4" w:space="0" w:color="auto"/>
              <w:right w:val="double" w:sz="6" w:space="0" w:color="auto"/>
            </w:tcBorders>
            <w:shd w:val="clear" w:color="auto" w:fill="auto"/>
            <w:noWrap/>
            <w:vAlign w:val="center"/>
            <w:hideMark/>
          </w:tcPr>
          <w:p w14:paraId="628E2BC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100,0</w:t>
            </w:r>
          </w:p>
        </w:tc>
      </w:tr>
      <w:tr w:rsidR="005B7ACF" w:rsidRPr="005B7ACF" w14:paraId="40A49DB1" w14:textId="77777777" w:rsidTr="005B7ACF">
        <w:trPr>
          <w:trHeight w:val="565"/>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47FB58F4" w14:textId="77777777" w:rsidR="005B7ACF" w:rsidRPr="00C40C70" w:rsidRDefault="005B7ACF" w:rsidP="00C40C70">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ГП АО «Развитие образования и науки Архангельской области (2013 - 2025 годы)»</w:t>
            </w:r>
          </w:p>
        </w:tc>
        <w:tc>
          <w:tcPr>
            <w:tcW w:w="1701" w:type="dxa"/>
            <w:tcBorders>
              <w:top w:val="nil"/>
              <w:left w:val="nil"/>
              <w:bottom w:val="single" w:sz="4" w:space="0" w:color="auto"/>
              <w:right w:val="single" w:sz="4" w:space="0" w:color="auto"/>
            </w:tcBorders>
            <w:shd w:val="clear" w:color="auto" w:fill="auto"/>
            <w:noWrap/>
            <w:vAlign w:val="center"/>
            <w:hideMark/>
          </w:tcPr>
          <w:p w14:paraId="10906EC6"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1 323,2</w:t>
            </w:r>
          </w:p>
        </w:tc>
        <w:tc>
          <w:tcPr>
            <w:tcW w:w="1254" w:type="dxa"/>
            <w:tcBorders>
              <w:top w:val="nil"/>
              <w:left w:val="nil"/>
              <w:bottom w:val="single" w:sz="4" w:space="0" w:color="auto"/>
              <w:right w:val="single" w:sz="4" w:space="0" w:color="auto"/>
            </w:tcBorders>
            <w:shd w:val="clear" w:color="auto" w:fill="auto"/>
            <w:noWrap/>
            <w:vAlign w:val="center"/>
            <w:hideMark/>
          </w:tcPr>
          <w:p w14:paraId="0FF65C27"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1 292,5</w:t>
            </w:r>
          </w:p>
        </w:tc>
        <w:tc>
          <w:tcPr>
            <w:tcW w:w="1321" w:type="dxa"/>
            <w:tcBorders>
              <w:top w:val="nil"/>
              <w:left w:val="nil"/>
              <w:bottom w:val="single" w:sz="4" w:space="0" w:color="auto"/>
              <w:right w:val="double" w:sz="6" w:space="0" w:color="auto"/>
            </w:tcBorders>
            <w:shd w:val="clear" w:color="auto" w:fill="auto"/>
            <w:noWrap/>
            <w:vAlign w:val="center"/>
            <w:hideMark/>
          </w:tcPr>
          <w:p w14:paraId="7939FCD0"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97,7</w:t>
            </w:r>
          </w:p>
        </w:tc>
      </w:tr>
      <w:tr w:rsidR="005B7ACF" w:rsidRPr="005B7ACF" w14:paraId="73A3E962" w14:textId="77777777" w:rsidTr="00C40C70">
        <w:trPr>
          <w:trHeight w:val="149"/>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064258F6" w14:textId="77777777" w:rsidR="005B7ACF" w:rsidRPr="00C40C70" w:rsidRDefault="005B7ACF" w:rsidP="00C40C70">
            <w:pPr>
              <w:spacing w:after="0" w:line="240" w:lineRule="auto"/>
              <w:rPr>
                <w:rFonts w:ascii="Times New Roman" w:eastAsia="Times New Roman" w:hAnsi="Times New Roman"/>
                <w:i/>
                <w:iCs/>
                <w:lang w:eastAsia="ru-RU"/>
              </w:rPr>
            </w:pPr>
            <w:r w:rsidRPr="00C40C70">
              <w:rPr>
                <w:rFonts w:ascii="Times New Roman" w:eastAsia="Times New Roman" w:hAnsi="Times New Roman"/>
                <w:i/>
                <w:iCs/>
                <w:lang w:eastAsia="ru-RU"/>
              </w:rPr>
              <w:t>- Министерство образования и науки</w:t>
            </w:r>
          </w:p>
        </w:tc>
        <w:tc>
          <w:tcPr>
            <w:tcW w:w="1701" w:type="dxa"/>
            <w:tcBorders>
              <w:top w:val="nil"/>
              <w:left w:val="nil"/>
              <w:bottom w:val="single" w:sz="4" w:space="0" w:color="auto"/>
              <w:right w:val="single" w:sz="4" w:space="0" w:color="auto"/>
            </w:tcBorders>
            <w:shd w:val="clear" w:color="auto" w:fill="auto"/>
            <w:noWrap/>
            <w:vAlign w:val="center"/>
            <w:hideMark/>
          </w:tcPr>
          <w:p w14:paraId="3A5B77AF"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1 323,2</w:t>
            </w:r>
          </w:p>
        </w:tc>
        <w:tc>
          <w:tcPr>
            <w:tcW w:w="1254" w:type="dxa"/>
            <w:tcBorders>
              <w:top w:val="nil"/>
              <w:left w:val="nil"/>
              <w:bottom w:val="single" w:sz="4" w:space="0" w:color="auto"/>
              <w:right w:val="single" w:sz="4" w:space="0" w:color="auto"/>
            </w:tcBorders>
            <w:shd w:val="clear" w:color="auto" w:fill="auto"/>
            <w:noWrap/>
            <w:vAlign w:val="center"/>
            <w:hideMark/>
          </w:tcPr>
          <w:p w14:paraId="620B55C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1 292,5</w:t>
            </w:r>
          </w:p>
        </w:tc>
        <w:tc>
          <w:tcPr>
            <w:tcW w:w="1321" w:type="dxa"/>
            <w:tcBorders>
              <w:top w:val="nil"/>
              <w:left w:val="nil"/>
              <w:bottom w:val="single" w:sz="4" w:space="0" w:color="auto"/>
              <w:right w:val="double" w:sz="6" w:space="0" w:color="auto"/>
            </w:tcBorders>
            <w:shd w:val="clear" w:color="auto" w:fill="auto"/>
            <w:noWrap/>
            <w:vAlign w:val="center"/>
            <w:hideMark/>
          </w:tcPr>
          <w:p w14:paraId="67E5BD8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97,7</w:t>
            </w:r>
          </w:p>
        </w:tc>
      </w:tr>
      <w:tr w:rsidR="005B7ACF" w:rsidRPr="005B7ACF" w14:paraId="41EF8EDD" w14:textId="77777777" w:rsidTr="005B7ACF">
        <w:trPr>
          <w:trHeight w:val="535"/>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723D478A" w14:textId="77777777" w:rsidR="005B7ACF" w:rsidRPr="00C40C70" w:rsidRDefault="005B7ACF" w:rsidP="00C40C70">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ГП АО «Социальная поддержка граждан в Архангельской области (2013 - 2024 годы)»</w:t>
            </w:r>
          </w:p>
        </w:tc>
        <w:tc>
          <w:tcPr>
            <w:tcW w:w="1701" w:type="dxa"/>
            <w:tcBorders>
              <w:top w:val="nil"/>
              <w:left w:val="nil"/>
              <w:bottom w:val="single" w:sz="4" w:space="0" w:color="auto"/>
              <w:right w:val="single" w:sz="4" w:space="0" w:color="auto"/>
            </w:tcBorders>
            <w:shd w:val="clear" w:color="auto" w:fill="auto"/>
            <w:noWrap/>
            <w:vAlign w:val="center"/>
            <w:hideMark/>
          </w:tcPr>
          <w:p w14:paraId="33EE6B8D"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11 167,2</w:t>
            </w:r>
          </w:p>
        </w:tc>
        <w:tc>
          <w:tcPr>
            <w:tcW w:w="1254" w:type="dxa"/>
            <w:tcBorders>
              <w:top w:val="nil"/>
              <w:left w:val="nil"/>
              <w:bottom w:val="single" w:sz="4" w:space="0" w:color="auto"/>
              <w:right w:val="single" w:sz="4" w:space="0" w:color="auto"/>
            </w:tcBorders>
            <w:shd w:val="clear" w:color="auto" w:fill="auto"/>
            <w:noWrap/>
            <w:vAlign w:val="center"/>
            <w:hideMark/>
          </w:tcPr>
          <w:p w14:paraId="5CA0C1C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11 005,7</w:t>
            </w:r>
          </w:p>
        </w:tc>
        <w:tc>
          <w:tcPr>
            <w:tcW w:w="1321" w:type="dxa"/>
            <w:tcBorders>
              <w:top w:val="nil"/>
              <w:left w:val="nil"/>
              <w:bottom w:val="single" w:sz="4" w:space="0" w:color="auto"/>
              <w:right w:val="double" w:sz="6" w:space="0" w:color="auto"/>
            </w:tcBorders>
            <w:shd w:val="clear" w:color="auto" w:fill="auto"/>
            <w:noWrap/>
            <w:vAlign w:val="center"/>
            <w:hideMark/>
          </w:tcPr>
          <w:p w14:paraId="1E37136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98,6</w:t>
            </w:r>
          </w:p>
        </w:tc>
      </w:tr>
      <w:tr w:rsidR="005B7ACF" w:rsidRPr="005B7ACF" w14:paraId="2E9625A2" w14:textId="77777777" w:rsidTr="005B7ACF">
        <w:trPr>
          <w:trHeight w:val="495"/>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1E487C38" w14:textId="77777777" w:rsidR="005B7ACF" w:rsidRPr="00C40C70" w:rsidRDefault="005B7ACF" w:rsidP="00C40C70">
            <w:pPr>
              <w:spacing w:after="0" w:line="240" w:lineRule="auto"/>
              <w:rPr>
                <w:rFonts w:ascii="Times New Roman" w:eastAsia="Times New Roman" w:hAnsi="Times New Roman"/>
                <w:i/>
                <w:iCs/>
                <w:lang w:eastAsia="ru-RU"/>
              </w:rPr>
            </w:pPr>
            <w:r w:rsidRPr="00C40C70">
              <w:rPr>
                <w:rFonts w:ascii="Times New Roman" w:eastAsia="Times New Roman" w:hAnsi="Times New Roman"/>
                <w:i/>
                <w:iCs/>
                <w:lang w:eastAsia="ru-RU"/>
              </w:rPr>
              <w:t>- Министерство строительства и архитектуры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5DD23234"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0,7</w:t>
            </w:r>
          </w:p>
        </w:tc>
        <w:tc>
          <w:tcPr>
            <w:tcW w:w="1254" w:type="dxa"/>
            <w:tcBorders>
              <w:top w:val="nil"/>
              <w:left w:val="nil"/>
              <w:bottom w:val="single" w:sz="4" w:space="0" w:color="auto"/>
              <w:right w:val="single" w:sz="4" w:space="0" w:color="auto"/>
            </w:tcBorders>
            <w:shd w:val="clear" w:color="auto" w:fill="auto"/>
            <w:noWrap/>
            <w:vAlign w:val="center"/>
            <w:hideMark/>
          </w:tcPr>
          <w:p w14:paraId="63DCE82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0,7</w:t>
            </w:r>
          </w:p>
        </w:tc>
        <w:tc>
          <w:tcPr>
            <w:tcW w:w="1321" w:type="dxa"/>
            <w:tcBorders>
              <w:top w:val="nil"/>
              <w:left w:val="nil"/>
              <w:bottom w:val="single" w:sz="4" w:space="0" w:color="auto"/>
              <w:right w:val="double" w:sz="6" w:space="0" w:color="auto"/>
            </w:tcBorders>
            <w:shd w:val="clear" w:color="auto" w:fill="auto"/>
            <w:noWrap/>
            <w:vAlign w:val="center"/>
            <w:hideMark/>
          </w:tcPr>
          <w:p w14:paraId="2CC221C4"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100,0</w:t>
            </w:r>
          </w:p>
        </w:tc>
      </w:tr>
      <w:tr w:rsidR="005B7ACF" w:rsidRPr="005B7ACF" w14:paraId="651AEBAE" w14:textId="77777777" w:rsidTr="005B7ACF">
        <w:trPr>
          <w:trHeight w:val="495"/>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512E91FD" w14:textId="77777777" w:rsidR="005B7ACF" w:rsidRPr="00C40C70" w:rsidRDefault="005B7ACF" w:rsidP="00C40C70">
            <w:pPr>
              <w:spacing w:after="0" w:line="240" w:lineRule="auto"/>
              <w:rPr>
                <w:rFonts w:ascii="Times New Roman" w:eastAsia="Times New Roman" w:hAnsi="Times New Roman"/>
                <w:i/>
                <w:iCs/>
                <w:lang w:eastAsia="ru-RU"/>
              </w:rPr>
            </w:pPr>
            <w:r w:rsidRPr="00C40C70">
              <w:rPr>
                <w:rFonts w:ascii="Times New Roman" w:eastAsia="Times New Roman" w:hAnsi="Times New Roman"/>
                <w:i/>
                <w:iCs/>
                <w:lang w:eastAsia="ru-RU"/>
              </w:rPr>
              <w:t>- Министерство связи и информационных технологий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02A38476"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6,8</w:t>
            </w:r>
          </w:p>
        </w:tc>
        <w:tc>
          <w:tcPr>
            <w:tcW w:w="1254" w:type="dxa"/>
            <w:tcBorders>
              <w:top w:val="nil"/>
              <w:left w:val="nil"/>
              <w:bottom w:val="single" w:sz="4" w:space="0" w:color="auto"/>
              <w:right w:val="single" w:sz="4" w:space="0" w:color="auto"/>
            </w:tcBorders>
            <w:shd w:val="clear" w:color="auto" w:fill="auto"/>
            <w:noWrap/>
            <w:vAlign w:val="center"/>
            <w:hideMark/>
          </w:tcPr>
          <w:p w14:paraId="561D4568"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6,8</w:t>
            </w:r>
          </w:p>
        </w:tc>
        <w:tc>
          <w:tcPr>
            <w:tcW w:w="1321" w:type="dxa"/>
            <w:tcBorders>
              <w:top w:val="nil"/>
              <w:left w:val="nil"/>
              <w:bottom w:val="single" w:sz="4" w:space="0" w:color="auto"/>
              <w:right w:val="double" w:sz="6" w:space="0" w:color="auto"/>
            </w:tcBorders>
            <w:shd w:val="clear" w:color="auto" w:fill="auto"/>
            <w:noWrap/>
            <w:vAlign w:val="center"/>
            <w:hideMark/>
          </w:tcPr>
          <w:p w14:paraId="3BFC9CDF"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100,0</w:t>
            </w:r>
          </w:p>
        </w:tc>
      </w:tr>
      <w:tr w:rsidR="005B7ACF" w:rsidRPr="005B7ACF" w14:paraId="4AC8FE48" w14:textId="77777777" w:rsidTr="005B7ACF">
        <w:trPr>
          <w:trHeight w:val="495"/>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54D055CA" w14:textId="77777777" w:rsidR="005B7ACF" w:rsidRPr="00C40C70" w:rsidRDefault="005B7ACF" w:rsidP="00C40C70">
            <w:pPr>
              <w:spacing w:after="0" w:line="240" w:lineRule="auto"/>
              <w:rPr>
                <w:rFonts w:ascii="Times New Roman" w:eastAsia="Times New Roman" w:hAnsi="Times New Roman"/>
                <w:i/>
                <w:iCs/>
                <w:lang w:eastAsia="ru-RU"/>
              </w:rPr>
            </w:pPr>
            <w:r w:rsidRPr="00C40C70">
              <w:rPr>
                <w:rFonts w:ascii="Times New Roman" w:eastAsia="Times New Roman" w:hAnsi="Times New Roman"/>
                <w:i/>
                <w:iCs/>
                <w:lang w:eastAsia="ru-RU"/>
              </w:rPr>
              <w:t>- Министерство труда, занятости и социального развития</w:t>
            </w:r>
          </w:p>
        </w:tc>
        <w:tc>
          <w:tcPr>
            <w:tcW w:w="1701" w:type="dxa"/>
            <w:tcBorders>
              <w:top w:val="nil"/>
              <w:left w:val="nil"/>
              <w:bottom w:val="single" w:sz="4" w:space="0" w:color="auto"/>
              <w:right w:val="single" w:sz="4" w:space="0" w:color="auto"/>
            </w:tcBorders>
            <w:shd w:val="clear" w:color="auto" w:fill="auto"/>
            <w:noWrap/>
            <w:vAlign w:val="center"/>
            <w:hideMark/>
          </w:tcPr>
          <w:p w14:paraId="57780F95"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11 159,7</w:t>
            </w:r>
          </w:p>
        </w:tc>
        <w:tc>
          <w:tcPr>
            <w:tcW w:w="1254" w:type="dxa"/>
            <w:tcBorders>
              <w:top w:val="nil"/>
              <w:left w:val="nil"/>
              <w:bottom w:val="single" w:sz="4" w:space="0" w:color="auto"/>
              <w:right w:val="single" w:sz="4" w:space="0" w:color="auto"/>
            </w:tcBorders>
            <w:shd w:val="clear" w:color="auto" w:fill="auto"/>
            <w:noWrap/>
            <w:vAlign w:val="center"/>
            <w:hideMark/>
          </w:tcPr>
          <w:p w14:paraId="33FAA1DE"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10 998,2</w:t>
            </w:r>
          </w:p>
        </w:tc>
        <w:tc>
          <w:tcPr>
            <w:tcW w:w="1321" w:type="dxa"/>
            <w:tcBorders>
              <w:top w:val="nil"/>
              <w:left w:val="nil"/>
              <w:bottom w:val="single" w:sz="4" w:space="0" w:color="auto"/>
              <w:right w:val="double" w:sz="6" w:space="0" w:color="auto"/>
            </w:tcBorders>
            <w:shd w:val="clear" w:color="auto" w:fill="auto"/>
            <w:noWrap/>
            <w:vAlign w:val="center"/>
            <w:hideMark/>
          </w:tcPr>
          <w:p w14:paraId="31209A37"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98,6</w:t>
            </w:r>
          </w:p>
        </w:tc>
      </w:tr>
      <w:tr w:rsidR="005B7ACF" w:rsidRPr="005B7ACF" w14:paraId="2DE804D4" w14:textId="77777777" w:rsidTr="00C40C70">
        <w:trPr>
          <w:trHeight w:val="557"/>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1BCFE2E1" w14:textId="77777777" w:rsidR="005B7ACF" w:rsidRPr="00C40C70" w:rsidRDefault="005B7ACF" w:rsidP="00C40C70">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ГП АО «Обеспечение качественным, доступным жильем и объектами инженерной инфраструктуры населения Архангельской области (2014 - 2024 годы)»</w:t>
            </w:r>
          </w:p>
        </w:tc>
        <w:tc>
          <w:tcPr>
            <w:tcW w:w="1701" w:type="dxa"/>
            <w:tcBorders>
              <w:top w:val="nil"/>
              <w:left w:val="nil"/>
              <w:bottom w:val="single" w:sz="4" w:space="0" w:color="auto"/>
              <w:right w:val="single" w:sz="4" w:space="0" w:color="auto"/>
            </w:tcBorders>
            <w:shd w:val="clear" w:color="auto" w:fill="auto"/>
            <w:noWrap/>
            <w:vAlign w:val="center"/>
            <w:hideMark/>
          </w:tcPr>
          <w:p w14:paraId="113F999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140,8</w:t>
            </w:r>
          </w:p>
        </w:tc>
        <w:tc>
          <w:tcPr>
            <w:tcW w:w="1254" w:type="dxa"/>
            <w:tcBorders>
              <w:top w:val="nil"/>
              <w:left w:val="nil"/>
              <w:bottom w:val="single" w:sz="4" w:space="0" w:color="auto"/>
              <w:right w:val="single" w:sz="4" w:space="0" w:color="auto"/>
            </w:tcBorders>
            <w:shd w:val="clear" w:color="auto" w:fill="auto"/>
            <w:noWrap/>
            <w:vAlign w:val="center"/>
            <w:hideMark/>
          </w:tcPr>
          <w:p w14:paraId="4FF43D7A"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138,4</w:t>
            </w:r>
          </w:p>
        </w:tc>
        <w:tc>
          <w:tcPr>
            <w:tcW w:w="1321" w:type="dxa"/>
            <w:tcBorders>
              <w:top w:val="nil"/>
              <w:left w:val="nil"/>
              <w:bottom w:val="single" w:sz="4" w:space="0" w:color="auto"/>
              <w:right w:val="double" w:sz="6" w:space="0" w:color="auto"/>
            </w:tcBorders>
            <w:shd w:val="clear" w:color="auto" w:fill="auto"/>
            <w:noWrap/>
            <w:vAlign w:val="center"/>
            <w:hideMark/>
          </w:tcPr>
          <w:p w14:paraId="67E7425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98,3</w:t>
            </w:r>
          </w:p>
        </w:tc>
      </w:tr>
      <w:tr w:rsidR="005B7ACF" w:rsidRPr="005B7ACF" w14:paraId="3B371D06" w14:textId="77777777" w:rsidTr="005B7ACF">
        <w:trPr>
          <w:trHeight w:val="495"/>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390E05F8" w14:textId="77777777" w:rsidR="005B7ACF" w:rsidRPr="00C40C70" w:rsidRDefault="005B7ACF" w:rsidP="00C40C70">
            <w:pPr>
              <w:spacing w:after="0" w:line="240" w:lineRule="auto"/>
              <w:rPr>
                <w:rFonts w:ascii="Times New Roman" w:eastAsia="Times New Roman" w:hAnsi="Times New Roman"/>
                <w:i/>
                <w:lang w:eastAsia="ru-RU"/>
              </w:rPr>
            </w:pPr>
            <w:r w:rsidRPr="00C40C70">
              <w:rPr>
                <w:rFonts w:ascii="Times New Roman" w:eastAsia="Times New Roman" w:hAnsi="Times New Roman"/>
                <w:i/>
                <w:lang w:eastAsia="ru-RU"/>
              </w:rPr>
              <w:t>- Министерство строительства и архитектуры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6A07C37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11,1</w:t>
            </w:r>
          </w:p>
        </w:tc>
        <w:tc>
          <w:tcPr>
            <w:tcW w:w="1254" w:type="dxa"/>
            <w:tcBorders>
              <w:top w:val="nil"/>
              <w:left w:val="nil"/>
              <w:bottom w:val="single" w:sz="4" w:space="0" w:color="auto"/>
              <w:right w:val="single" w:sz="4" w:space="0" w:color="auto"/>
            </w:tcBorders>
            <w:shd w:val="clear" w:color="auto" w:fill="auto"/>
            <w:noWrap/>
            <w:vAlign w:val="center"/>
            <w:hideMark/>
          </w:tcPr>
          <w:p w14:paraId="46E2E4A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9,8</w:t>
            </w:r>
          </w:p>
        </w:tc>
        <w:tc>
          <w:tcPr>
            <w:tcW w:w="1321" w:type="dxa"/>
            <w:tcBorders>
              <w:top w:val="nil"/>
              <w:left w:val="nil"/>
              <w:bottom w:val="single" w:sz="4" w:space="0" w:color="auto"/>
              <w:right w:val="double" w:sz="6" w:space="0" w:color="auto"/>
            </w:tcBorders>
            <w:shd w:val="clear" w:color="auto" w:fill="auto"/>
            <w:noWrap/>
            <w:vAlign w:val="center"/>
            <w:hideMark/>
          </w:tcPr>
          <w:p w14:paraId="0969CF0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87,8</w:t>
            </w:r>
          </w:p>
        </w:tc>
      </w:tr>
      <w:tr w:rsidR="005B7ACF" w:rsidRPr="005B7ACF" w14:paraId="042B2FEB" w14:textId="77777777" w:rsidTr="005B7ACF">
        <w:trPr>
          <w:trHeight w:val="488"/>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4C6149D8" w14:textId="77777777" w:rsidR="005B7ACF" w:rsidRPr="00C40C70" w:rsidRDefault="005B7ACF" w:rsidP="00C40C70">
            <w:pPr>
              <w:spacing w:after="0" w:line="240" w:lineRule="auto"/>
              <w:rPr>
                <w:rFonts w:ascii="Times New Roman" w:eastAsia="Times New Roman" w:hAnsi="Times New Roman"/>
                <w:i/>
                <w:iCs/>
                <w:lang w:eastAsia="ru-RU"/>
              </w:rPr>
            </w:pPr>
            <w:r w:rsidRPr="00C40C70">
              <w:rPr>
                <w:rFonts w:ascii="Times New Roman" w:eastAsia="Times New Roman" w:hAnsi="Times New Roman"/>
                <w:i/>
                <w:iCs/>
                <w:lang w:eastAsia="ru-RU"/>
              </w:rPr>
              <w:t>- Администрация Губернатора Архангельской области и Правительства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4B5AB51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129,7</w:t>
            </w:r>
          </w:p>
        </w:tc>
        <w:tc>
          <w:tcPr>
            <w:tcW w:w="1254" w:type="dxa"/>
            <w:tcBorders>
              <w:top w:val="nil"/>
              <w:left w:val="nil"/>
              <w:bottom w:val="single" w:sz="4" w:space="0" w:color="auto"/>
              <w:right w:val="single" w:sz="4" w:space="0" w:color="auto"/>
            </w:tcBorders>
            <w:shd w:val="clear" w:color="auto" w:fill="auto"/>
            <w:noWrap/>
            <w:vAlign w:val="center"/>
            <w:hideMark/>
          </w:tcPr>
          <w:p w14:paraId="71E11F98"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128,6</w:t>
            </w:r>
          </w:p>
        </w:tc>
        <w:tc>
          <w:tcPr>
            <w:tcW w:w="1321" w:type="dxa"/>
            <w:tcBorders>
              <w:top w:val="nil"/>
              <w:left w:val="nil"/>
              <w:bottom w:val="single" w:sz="4" w:space="0" w:color="auto"/>
              <w:right w:val="double" w:sz="6" w:space="0" w:color="auto"/>
            </w:tcBorders>
            <w:shd w:val="clear" w:color="auto" w:fill="auto"/>
            <w:noWrap/>
            <w:vAlign w:val="center"/>
            <w:hideMark/>
          </w:tcPr>
          <w:p w14:paraId="648602ED"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99,2</w:t>
            </w:r>
          </w:p>
        </w:tc>
      </w:tr>
      <w:tr w:rsidR="005B7ACF" w:rsidRPr="005B7ACF" w14:paraId="13C90042" w14:textId="77777777" w:rsidTr="005B7ACF">
        <w:trPr>
          <w:trHeight w:val="55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07D9FA7B" w14:textId="77777777" w:rsidR="005B7ACF" w:rsidRPr="00C40C70" w:rsidRDefault="005B7ACF" w:rsidP="00C40C70">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ГП АО «Содействие занятости населения Архангельской области, улучшение условий и охраны труда (2014 - 2024 годы)»</w:t>
            </w:r>
          </w:p>
        </w:tc>
        <w:tc>
          <w:tcPr>
            <w:tcW w:w="1701" w:type="dxa"/>
            <w:tcBorders>
              <w:top w:val="nil"/>
              <w:left w:val="nil"/>
              <w:bottom w:val="single" w:sz="4" w:space="0" w:color="auto"/>
              <w:right w:val="single" w:sz="4" w:space="0" w:color="auto"/>
            </w:tcBorders>
            <w:shd w:val="clear" w:color="auto" w:fill="auto"/>
            <w:noWrap/>
            <w:vAlign w:val="center"/>
            <w:hideMark/>
          </w:tcPr>
          <w:p w14:paraId="506AE55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356,6</w:t>
            </w:r>
          </w:p>
        </w:tc>
        <w:tc>
          <w:tcPr>
            <w:tcW w:w="1254" w:type="dxa"/>
            <w:tcBorders>
              <w:top w:val="nil"/>
              <w:left w:val="nil"/>
              <w:bottom w:val="single" w:sz="4" w:space="0" w:color="auto"/>
              <w:right w:val="single" w:sz="4" w:space="0" w:color="auto"/>
            </w:tcBorders>
            <w:shd w:val="clear" w:color="auto" w:fill="auto"/>
            <w:noWrap/>
            <w:vAlign w:val="center"/>
            <w:hideMark/>
          </w:tcPr>
          <w:p w14:paraId="2FEC742D"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355,9</w:t>
            </w:r>
          </w:p>
        </w:tc>
        <w:tc>
          <w:tcPr>
            <w:tcW w:w="1321" w:type="dxa"/>
            <w:tcBorders>
              <w:top w:val="nil"/>
              <w:left w:val="nil"/>
              <w:bottom w:val="single" w:sz="4" w:space="0" w:color="auto"/>
              <w:right w:val="double" w:sz="6" w:space="0" w:color="auto"/>
            </w:tcBorders>
            <w:shd w:val="clear" w:color="auto" w:fill="auto"/>
            <w:noWrap/>
            <w:vAlign w:val="center"/>
            <w:hideMark/>
          </w:tcPr>
          <w:p w14:paraId="1D319FB7"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99,8</w:t>
            </w:r>
          </w:p>
        </w:tc>
      </w:tr>
      <w:tr w:rsidR="005B7ACF" w:rsidRPr="005B7ACF" w14:paraId="40B82E3D" w14:textId="77777777" w:rsidTr="005B7ACF">
        <w:trPr>
          <w:trHeight w:val="276"/>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211B901D" w14:textId="77777777" w:rsidR="005B7ACF" w:rsidRPr="00C40C70" w:rsidRDefault="005B7ACF" w:rsidP="00C40C70">
            <w:pPr>
              <w:spacing w:after="0" w:line="240" w:lineRule="auto"/>
              <w:rPr>
                <w:rFonts w:ascii="Times New Roman" w:eastAsia="Times New Roman" w:hAnsi="Times New Roman"/>
                <w:i/>
                <w:iCs/>
                <w:lang w:eastAsia="ru-RU"/>
              </w:rPr>
            </w:pPr>
            <w:r w:rsidRPr="00C40C70">
              <w:rPr>
                <w:rFonts w:ascii="Times New Roman" w:eastAsia="Times New Roman" w:hAnsi="Times New Roman"/>
                <w:i/>
                <w:iCs/>
                <w:lang w:eastAsia="ru-RU"/>
              </w:rPr>
              <w:t>- Министерство труда, занятости и социального развития</w:t>
            </w:r>
          </w:p>
        </w:tc>
        <w:tc>
          <w:tcPr>
            <w:tcW w:w="1701" w:type="dxa"/>
            <w:tcBorders>
              <w:top w:val="nil"/>
              <w:left w:val="nil"/>
              <w:bottom w:val="single" w:sz="4" w:space="0" w:color="auto"/>
              <w:right w:val="single" w:sz="4" w:space="0" w:color="auto"/>
            </w:tcBorders>
            <w:shd w:val="clear" w:color="auto" w:fill="auto"/>
            <w:noWrap/>
            <w:vAlign w:val="center"/>
            <w:hideMark/>
          </w:tcPr>
          <w:p w14:paraId="39745B7D"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356,6</w:t>
            </w:r>
          </w:p>
        </w:tc>
        <w:tc>
          <w:tcPr>
            <w:tcW w:w="1254" w:type="dxa"/>
            <w:tcBorders>
              <w:top w:val="nil"/>
              <w:left w:val="nil"/>
              <w:bottom w:val="single" w:sz="4" w:space="0" w:color="auto"/>
              <w:right w:val="single" w:sz="4" w:space="0" w:color="auto"/>
            </w:tcBorders>
            <w:shd w:val="clear" w:color="auto" w:fill="auto"/>
            <w:noWrap/>
            <w:vAlign w:val="center"/>
            <w:hideMark/>
          </w:tcPr>
          <w:p w14:paraId="3FE691AB"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355,9</w:t>
            </w:r>
          </w:p>
        </w:tc>
        <w:tc>
          <w:tcPr>
            <w:tcW w:w="1321" w:type="dxa"/>
            <w:tcBorders>
              <w:top w:val="nil"/>
              <w:left w:val="nil"/>
              <w:bottom w:val="single" w:sz="4" w:space="0" w:color="auto"/>
              <w:right w:val="double" w:sz="6" w:space="0" w:color="auto"/>
            </w:tcBorders>
            <w:shd w:val="clear" w:color="auto" w:fill="auto"/>
            <w:noWrap/>
            <w:vAlign w:val="center"/>
            <w:hideMark/>
          </w:tcPr>
          <w:p w14:paraId="0B6F1D00"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99,8</w:t>
            </w:r>
          </w:p>
        </w:tc>
      </w:tr>
      <w:tr w:rsidR="005B7ACF" w:rsidRPr="005B7ACF" w14:paraId="5BA24B9E" w14:textId="77777777" w:rsidTr="00C40C70">
        <w:trPr>
          <w:trHeight w:val="527"/>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74D2BE90" w14:textId="77777777" w:rsidR="005B7ACF" w:rsidRPr="00C40C70" w:rsidRDefault="005B7ACF" w:rsidP="00C40C70">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lastRenderedPageBreak/>
              <w:t>ГП АО «Устойчивое развитие сельских территорий Архангельской области (2014 - 2021 годы)»</w:t>
            </w:r>
          </w:p>
        </w:tc>
        <w:tc>
          <w:tcPr>
            <w:tcW w:w="1701" w:type="dxa"/>
            <w:tcBorders>
              <w:top w:val="nil"/>
              <w:left w:val="nil"/>
              <w:bottom w:val="single" w:sz="4" w:space="0" w:color="auto"/>
              <w:right w:val="single" w:sz="4" w:space="0" w:color="auto"/>
            </w:tcBorders>
            <w:shd w:val="clear" w:color="auto" w:fill="auto"/>
            <w:noWrap/>
            <w:vAlign w:val="center"/>
            <w:hideMark/>
          </w:tcPr>
          <w:p w14:paraId="53E58370"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51,0</w:t>
            </w:r>
          </w:p>
        </w:tc>
        <w:tc>
          <w:tcPr>
            <w:tcW w:w="1254" w:type="dxa"/>
            <w:tcBorders>
              <w:top w:val="nil"/>
              <w:left w:val="nil"/>
              <w:bottom w:val="single" w:sz="4" w:space="0" w:color="auto"/>
              <w:right w:val="single" w:sz="4" w:space="0" w:color="auto"/>
            </w:tcBorders>
            <w:shd w:val="clear" w:color="auto" w:fill="auto"/>
            <w:noWrap/>
            <w:vAlign w:val="center"/>
            <w:hideMark/>
          </w:tcPr>
          <w:p w14:paraId="26F0338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50,9</w:t>
            </w:r>
          </w:p>
        </w:tc>
        <w:tc>
          <w:tcPr>
            <w:tcW w:w="1321" w:type="dxa"/>
            <w:tcBorders>
              <w:top w:val="nil"/>
              <w:left w:val="nil"/>
              <w:bottom w:val="single" w:sz="4" w:space="0" w:color="auto"/>
              <w:right w:val="double" w:sz="6" w:space="0" w:color="auto"/>
            </w:tcBorders>
            <w:shd w:val="clear" w:color="auto" w:fill="auto"/>
            <w:noWrap/>
            <w:vAlign w:val="center"/>
            <w:hideMark/>
          </w:tcPr>
          <w:p w14:paraId="67F5CC0F"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99,6</w:t>
            </w:r>
          </w:p>
        </w:tc>
      </w:tr>
      <w:tr w:rsidR="005B7ACF" w:rsidRPr="005B7ACF" w14:paraId="0945EE87" w14:textId="77777777" w:rsidTr="005B7ACF">
        <w:trPr>
          <w:trHeight w:val="535"/>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7C3BC303" w14:textId="77777777" w:rsidR="005B7ACF" w:rsidRPr="00C40C70" w:rsidRDefault="005B7ACF" w:rsidP="00C40C70">
            <w:pPr>
              <w:spacing w:after="0" w:line="240" w:lineRule="auto"/>
              <w:rPr>
                <w:rFonts w:ascii="Times New Roman" w:eastAsia="Times New Roman" w:hAnsi="Times New Roman"/>
                <w:i/>
                <w:iCs/>
                <w:lang w:eastAsia="ru-RU"/>
              </w:rPr>
            </w:pPr>
            <w:r w:rsidRPr="00C40C70">
              <w:rPr>
                <w:rFonts w:ascii="Times New Roman" w:eastAsia="Times New Roman" w:hAnsi="Times New Roman"/>
                <w:i/>
                <w:iCs/>
                <w:lang w:eastAsia="ru-RU"/>
              </w:rPr>
              <w:t>- Министерство агропромышленного комплекса и торговли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1BB54965"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51,0</w:t>
            </w:r>
          </w:p>
        </w:tc>
        <w:tc>
          <w:tcPr>
            <w:tcW w:w="1254" w:type="dxa"/>
            <w:tcBorders>
              <w:top w:val="nil"/>
              <w:left w:val="nil"/>
              <w:bottom w:val="single" w:sz="4" w:space="0" w:color="auto"/>
              <w:right w:val="single" w:sz="4" w:space="0" w:color="auto"/>
            </w:tcBorders>
            <w:shd w:val="clear" w:color="auto" w:fill="auto"/>
            <w:noWrap/>
            <w:vAlign w:val="center"/>
            <w:hideMark/>
          </w:tcPr>
          <w:p w14:paraId="14CD728C"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50,9</w:t>
            </w:r>
          </w:p>
        </w:tc>
        <w:tc>
          <w:tcPr>
            <w:tcW w:w="1321" w:type="dxa"/>
            <w:tcBorders>
              <w:top w:val="nil"/>
              <w:left w:val="nil"/>
              <w:bottom w:val="single" w:sz="4" w:space="0" w:color="auto"/>
              <w:right w:val="double" w:sz="6" w:space="0" w:color="auto"/>
            </w:tcBorders>
            <w:shd w:val="clear" w:color="auto" w:fill="auto"/>
            <w:noWrap/>
            <w:vAlign w:val="center"/>
            <w:hideMark/>
          </w:tcPr>
          <w:p w14:paraId="28B029F2"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99,6</w:t>
            </w:r>
          </w:p>
        </w:tc>
      </w:tr>
      <w:tr w:rsidR="005B7ACF" w:rsidRPr="005B7ACF" w14:paraId="6185ACF1" w14:textId="77777777" w:rsidTr="005B7ACF">
        <w:trPr>
          <w:trHeight w:val="30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5ADC5AB4" w14:textId="77777777" w:rsidR="005B7ACF" w:rsidRPr="00C40C70" w:rsidRDefault="005B7ACF" w:rsidP="00C40C70">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 xml:space="preserve">Всего </w:t>
            </w:r>
          </w:p>
        </w:tc>
        <w:tc>
          <w:tcPr>
            <w:tcW w:w="1701" w:type="dxa"/>
            <w:tcBorders>
              <w:top w:val="nil"/>
              <w:left w:val="nil"/>
              <w:bottom w:val="single" w:sz="4" w:space="0" w:color="auto"/>
              <w:right w:val="single" w:sz="4" w:space="0" w:color="auto"/>
            </w:tcBorders>
            <w:shd w:val="clear" w:color="auto" w:fill="auto"/>
            <w:noWrap/>
            <w:vAlign w:val="center"/>
            <w:hideMark/>
          </w:tcPr>
          <w:p w14:paraId="529084EE"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21 513,4</w:t>
            </w:r>
          </w:p>
        </w:tc>
        <w:tc>
          <w:tcPr>
            <w:tcW w:w="1254" w:type="dxa"/>
            <w:tcBorders>
              <w:top w:val="nil"/>
              <w:left w:val="nil"/>
              <w:bottom w:val="single" w:sz="4" w:space="0" w:color="auto"/>
              <w:right w:val="single" w:sz="4" w:space="0" w:color="auto"/>
            </w:tcBorders>
            <w:shd w:val="clear" w:color="auto" w:fill="auto"/>
            <w:noWrap/>
            <w:vAlign w:val="center"/>
            <w:hideMark/>
          </w:tcPr>
          <w:p w14:paraId="0D487AA0"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21 318,0</w:t>
            </w:r>
          </w:p>
        </w:tc>
        <w:tc>
          <w:tcPr>
            <w:tcW w:w="1321" w:type="dxa"/>
            <w:tcBorders>
              <w:top w:val="nil"/>
              <w:left w:val="nil"/>
              <w:bottom w:val="single" w:sz="4" w:space="0" w:color="auto"/>
              <w:right w:val="double" w:sz="6" w:space="0" w:color="auto"/>
            </w:tcBorders>
            <w:shd w:val="clear" w:color="auto" w:fill="auto"/>
            <w:noWrap/>
            <w:vAlign w:val="center"/>
            <w:hideMark/>
          </w:tcPr>
          <w:p w14:paraId="30950FA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99,1</w:t>
            </w:r>
          </w:p>
        </w:tc>
      </w:tr>
      <w:tr w:rsidR="005B7ACF" w:rsidRPr="005B7ACF" w14:paraId="6067BF56" w14:textId="77777777" w:rsidTr="00312770">
        <w:trPr>
          <w:trHeight w:val="267"/>
        </w:trPr>
        <w:tc>
          <w:tcPr>
            <w:tcW w:w="5080" w:type="dxa"/>
            <w:tcBorders>
              <w:top w:val="nil"/>
              <w:left w:val="double" w:sz="6" w:space="0" w:color="auto"/>
              <w:bottom w:val="double" w:sz="6" w:space="0" w:color="auto"/>
              <w:right w:val="single" w:sz="4" w:space="0" w:color="auto"/>
            </w:tcBorders>
            <w:shd w:val="clear" w:color="auto" w:fill="auto"/>
            <w:vAlign w:val="bottom"/>
            <w:hideMark/>
          </w:tcPr>
          <w:p w14:paraId="60487363" w14:textId="77777777" w:rsidR="005B7ACF" w:rsidRPr="00C40C70" w:rsidRDefault="005B7ACF" w:rsidP="00C40C70">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Доля к общей сумме расходов по разделу</w:t>
            </w:r>
          </w:p>
        </w:tc>
        <w:tc>
          <w:tcPr>
            <w:tcW w:w="1701" w:type="dxa"/>
            <w:tcBorders>
              <w:top w:val="nil"/>
              <w:left w:val="nil"/>
              <w:bottom w:val="double" w:sz="6" w:space="0" w:color="auto"/>
              <w:right w:val="single" w:sz="4" w:space="0" w:color="auto"/>
            </w:tcBorders>
            <w:shd w:val="clear" w:color="auto" w:fill="auto"/>
            <w:noWrap/>
            <w:vAlign w:val="center"/>
            <w:hideMark/>
          </w:tcPr>
          <w:p w14:paraId="567F9500"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99,9</w:t>
            </w:r>
          </w:p>
        </w:tc>
        <w:tc>
          <w:tcPr>
            <w:tcW w:w="1254" w:type="dxa"/>
            <w:tcBorders>
              <w:top w:val="nil"/>
              <w:left w:val="nil"/>
              <w:bottom w:val="double" w:sz="6" w:space="0" w:color="auto"/>
              <w:right w:val="single" w:sz="4" w:space="0" w:color="auto"/>
            </w:tcBorders>
            <w:shd w:val="clear" w:color="auto" w:fill="auto"/>
            <w:noWrap/>
            <w:vAlign w:val="center"/>
            <w:hideMark/>
          </w:tcPr>
          <w:p w14:paraId="7783FA6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99,9</w:t>
            </w:r>
          </w:p>
        </w:tc>
        <w:tc>
          <w:tcPr>
            <w:tcW w:w="1321" w:type="dxa"/>
            <w:tcBorders>
              <w:top w:val="nil"/>
              <w:left w:val="nil"/>
              <w:bottom w:val="double" w:sz="6" w:space="0" w:color="auto"/>
              <w:right w:val="double" w:sz="6" w:space="0" w:color="auto"/>
            </w:tcBorders>
            <w:shd w:val="clear" w:color="auto" w:fill="auto"/>
            <w:noWrap/>
            <w:vAlign w:val="center"/>
            <w:hideMark/>
          </w:tcPr>
          <w:p w14:paraId="1D299C8E"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х</w:t>
            </w:r>
          </w:p>
        </w:tc>
      </w:tr>
    </w:tbl>
    <w:p w14:paraId="07243896" w14:textId="77777777" w:rsidR="005B7ACF" w:rsidRPr="005B7ACF" w:rsidRDefault="005B7ACF" w:rsidP="005B7ACF">
      <w:pPr>
        <w:spacing w:after="0" w:line="240" w:lineRule="auto"/>
        <w:jc w:val="both"/>
        <w:rPr>
          <w:rFonts w:ascii="Times New Roman" w:hAnsi="Times New Roman"/>
          <w:highlight w:val="cyan"/>
        </w:rPr>
      </w:pPr>
    </w:p>
    <w:p w14:paraId="139B8D04" w14:textId="77777777" w:rsidR="005B7ACF" w:rsidRPr="00C40C70" w:rsidRDefault="005B7ACF" w:rsidP="005B7ACF">
      <w:pPr>
        <w:spacing w:after="0" w:line="240" w:lineRule="auto"/>
        <w:ind w:firstLine="709"/>
        <w:jc w:val="both"/>
        <w:rPr>
          <w:rFonts w:ascii="Times New Roman" w:hAnsi="Times New Roman"/>
          <w:sz w:val="28"/>
          <w:szCs w:val="28"/>
        </w:rPr>
      </w:pPr>
      <w:r w:rsidRPr="00C40C70">
        <w:rPr>
          <w:rFonts w:ascii="Times New Roman" w:hAnsi="Times New Roman"/>
          <w:sz w:val="28"/>
          <w:szCs w:val="28"/>
        </w:rPr>
        <w:t>Из общей суммы расходов по разделу 51,6% приходится на реализацию мероприятий государственной программы Архангельской области «Социальная поддержка граждан в Архангельской области (2013 – 2018 годы)» и 39,7% на государственную программу Архангельской области «Развитие здравоохранения Архангельской области (2013 – 2020 годы)».</w:t>
      </w:r>
    </w:p>
    <w:p w14:paraId="517D809C" w14:textId="77777777" w:rsidR="005B7ACF" w:rsidRPr="005B7ACF" w:rsidRDefault="005B7ACF" w:rsidP="005B7ACF">
      <w:pPr>
        <w:pStyle w:val="ConsPlusNormal"/>
        <w:ind w:left="360"/>
        <w:jc w:val="both"/>
        <w:rPr>
          <w:rFonts w:ascii="Times New Roman" w:hAnsi="Times New Roman" w:cs="Times New Roman"/>
          <w:szCs w:val="22"/>
          <w:highlight w:val="cyan"/>
        </w:rPr>
      </w:pPr>
    </w:p>
    <w:p w14:paraId="56BBB650" w14:textId="77777777" w:rsidR="005B7ACF" w:rsidRPr="00C40C70" w:rsidRDefault="005B7ACF" w:rsidP="00C40C70">
      <w:pPr>
        <w:pStyle w:val="ConsPlusNormal"/>
        <w:ind w:firstLine="0"/>
        <w:jc w:val="center"/>
        <w:rPr>
          <w:rFonts w:ascii="Times New Roman" w:hAnsi="Times New Roman" w:cs="Times New Roman"/>
          <w:sz w:val="28"/>
          <w:szCs w:val="28"/>
          <w:u w:val="single"/>
        </w:rPr>
      </w:pPr>
      <w:r w:rsidRPr="00C40C70">
        <w:rPr>
          <w:rFonts w:ascii="Times New Roman" w:hAnsi="Times New Roman" w:cs="Times New Roman"/>
          <w:sz w:val="28"/>
          <w:szCs w:val="28"/>
          <w:u w:val="single"/>
        </w:rPr>
        <w:t>Государственная программа Архангельской области «Социальная поддержка граждан в Архангельской области (2013 - 2024 годы)»</w:t>
      </w:r>
    </w:p>
    <w:p w14:paraId="1F428ADB"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Государственная программа «Социальная поддержка граждан в Архангельской области (2013-2024 годы)» (далее-госпрограмма) утверждена постановлением Правительства Архангельской области от 12.10.2012 № 464-пп. Срок реализации госпрограммы: 2013-2024 годы. Ответственный исполнитель госпрограммы - министерство труда, занятости и социального развития Архангельской области. Соисполнителями госпрограммы в 2018 году являлись: министерство здравоохранения Архангельской области; министерство образования и науки Архангельской области; администрация Губернатора Архангельской области и Правительства Архангельской области; министерство строительства и архитектуры Архангельской области; агентство по спорту Архангельской области; министерство связи и информационных технологий Архангельской области; министерство культуры Архангельской области.</w:t>
      </w:r>
    </w:p>
    <w:p w14:paraId="56D5ACE1"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В нарушение подпункта 2 пункта 35 Порядка разработки и реализации программ Архангельской области, утвержденного постановлением Правительства Архангельской области от 10.07.2012 № 299-пп, в соисполнители программы не включено министерство транспорта Архангельской области.</w:t>
      </w:r>
    </w:p>
    <w:p w14:paraId="5E560BDA" w14:textId="5A066731"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В госпрограмме на 2018 год в редакции, действующей на 27.12.2018 утверждено бюджетных средств на реализацию госпрограммы в целом сумме 11 594,7 млн.руб., в том числе средства федерального бюджета – 2 710,7 млн.руб., средства областного бюджета – 8 883, 9 млн.руб.</w:t>
      </w:r>
    </w:p>
    <w:p w14:paraId="26119B6A"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 xml:space="preserve">Общий объем расходов по госпрограмме утвержден областным законом «Об областном бюджете на 2018 год и на плановый период 2019 и 2020 годов» от 15.12.2017 № 581-40-ОЗ (в ред. от 17.12.2018 № 34-4-ОЗ) в сумме 11 286,7 млн.руб. План по уточненной бюджетной росписи на 31.12.2018 составил 11 594,7 млн.руб. Отклонение связано c поступлением средств из </w:t>
      </w:r>
      <w:r w:rsidRPr="00C40C70">
        <w:rPr>
          <w:rFonts w:ascii="Times New Roman" w:hAnsi="Times New Roman"/>
          <w:sz w:val="28"/>
          <w:szCs w:val="28"/>
        </w:rPr>
        <w:lastRenderedPageBreak/>
        <w:t xml:space="preserve">федерального бюджета сверх утвержденных законом «Об областном бюджете на 2018 год». Общее исполнение по госпрограмме за отчетный период составило 10 377,8 млн.руб. 99,1 % к уточненной бюджетной росписи. </w:t>
      </w:r>
    </w:p>
    <w:p w14:paraId="0C83F698" w14:textId="77777777" w:rsidR="005B7ACF"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Информация по уровню исполнения госпрограммы приведена ниже:</w:t>
      </w:r>
    </w:p>
    <w:p w14:paraId="6B5105C3" w14:textId="77777777" w:rsidR="00C40C70" w:rsidRPr="00C40C70" w:rsidRDefault="00C40C70" w:rsidP="00C40C70">
      <w:pPr>
        <w:spacing w:after="0" w:line="240" w:lineRule="auto"/>
        <w:ind w:firstLine="709"/>
        <w:jc w:val="both"/>
        <w:rPr>
          <w:rFonts w:ascii="Times New Roman" w:hAnsi="Times New Roman"/>
          <w:sz w:val="28"/>
          <w:szCs w:val="28"/>
        </w:rPr>
      </w:pPr>
    </w:p>
    <w:p w14:paraId="3D97EAD4" w14:textId="77777777" w:rsidR="005B7ACF" w:rsidRPr="00C40C70" w:rsidRDefault="005B7ACF" w:rsidP="005B7ACF">
      <w:pPr>
        <w:pStyle w:val="ConsPlusNormal"/>
        <w:ind w:firstLine="709"/>
        <w:jc w:val="right"/>
        <w:rPr>
          <w:rFonts w:ascii="Times New Roman" w:hAnsi="Times New Roman" w:cs="Times New Roman"/>
          <w:sz w:val="24"/>
          <w:szCs w:val="24"/>
        </w:rPr>
      </w:pPr>
      <w:r w:rsidRPr="00C40C70">
        <w:rPr>
          <w:rFonts w:ascii="Times New Roman" w:hAnsi="Times New Roman" w:cs="Times New Roman"/>
          <w:sz w:val="24"/>
          <w:szCs w:val="24"/>
        </w:rPr>
        <w:t>млн.руб.</w:t>
      </w:r>
    </w:p>
    <w:tbl>
      <w:tblPr>
        <w:tblW w:w="9333" w:type="dxa"/>
        <w:tblLook w:val="04A0" w:firstRow="1" w:lastRow="0" w:firstColumn="1" w:lastColumn="0" w:noHBand="0" w:noVBand="1"/>
      </w:tblPr>
      <w:tblGrid>
        <w:gridCol w:w="5364"/>
        <w:gridCol w:w="1392"/>
        <w:gridCol w:w="1254"/>
        <w:gridCol w:w="1418"/>
      </w:tblGrid>
      <w:tr w:rsidR="005B7ACF" w:rsidRPr="00C40C70" w14:paraId="51B98927" w14:textId="77777777" w:rsidTr="005B7ACF">
        <w:trPr>
          <w:trHeight w:val="656"/>
        </w:trPr>
        <w:tc>
          <w:tcPr>
            <w:tcW w:w="536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818970B"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Наименование подпрограммы</w:t>
            </w:r>
          </w:p>
        </w:tc>
        <w:tc>
          <w:tcPr>
            <w:tcW w:w="1392" w:type="dxa"/>
            <w:tcBorders>
              <w:top w:val="double" w:sz="6" w:space="0" w:color="auto"/>
              <w:left w:val="nil"/>
              <w:bottom w:val="single" w:sz="4" w:space="0" w:color="auto"/>
              <w:right w:val="single" w:sz="4" w:space="0" w:color="auto"/>
            </w:tcBorders>
            <w:shd w:val="clear" w:color="auto" w:fill="auto"/>
            <w:vAlign w:val="center"/>
            <w:hideMark/>
          </w:tcPr>
          <w:p w14:paraId="3267342C"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Бюджетная роспись на 31.12.2018</w:t>
            </w:r>
          </w:p>
        </w:tc>
        <w:tc>
          <w:tcPr>
            <w:tcW w:w="1159" w:type="dxa"/>
            <w:tcBorders>
              <w:top w:val="double" w:sz="6" w:space="0" w:color="auto"/>
              <w:left w:val="nil"/>
              <w:bottom w:val="single" w:sz="4" w:space="0" w:color="auto"/>
              <w:right w:val="single" w:sz="4" w:space="0" w:color="auto"/>
            </w:tcBorders>
            <w:shd w:val="clear" w:color="auto" w:fill="auto"/>
            <w:vAlign w:val="center"/>
            <w:hideMark/>
          </w:tcPr>
          <w:p w14:paraId="3C495826"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Исполнено за 2018 год</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64C76D50" w14:textId="77777777" w:rsidR="005B7ACF" w:rsidRPr="00C40C70" w:rsidRDefault="005B7ACF" w:rsidP="005B7ACF">
            <w:pPr>
              <w:spacing w:after="0" w:line="240" w:lineRule="auto"/>
              <w:jc w:val="center"/>
              <w:rPr>
                <w:rFonts w:ascii="Times New Roman" w:eastAsia="Times New Roman" w:hAnsi="Times New Roman"/>
                <w:lang w:eastAsia="ru-RU"/>
              </w:rPr>
            </w:pPr>
            <w:r w:rsidRPr="00C40C70">
              <w:rPr>
                <w:rFonts w:ascii="Times New Roman" w:eastAsia="Times New Roman" w:hAnsi="Times New Roman"/>
                <w:lang w:eastAsia="ru-RU"/>
              </w:rPr>
              <w:t>% исполнения к бюджетной росписи</w:t>
            </w:r>
          </w:p>
        </w:tc>
      </w:tr>
      <w:tr w:rsidR="005B7ACF" w:rsidRPr="00C40C70" w14:paraId="38D64555" w14:textId="77777777" w:rsidTr="005B7ACF">
        <w:trPr>
          <w:trHeight w:val="495"/>
        </w:trPr>
        <w:tc>
          <w:tcPr>
            <w:tcW w:w="5364" w:type="dxa"/>
            <w:tcBorders>
              <w:top w:val="nil"/>
              <w:left w:val="double" w:sz="6" w:space="0" w:color="auto"/>
              <w:bottom w:val="single" w:sz="4" w:space="0" w:color="auto"/>
              <w:right w:val="single" w:sz="4" w:space="0" w:color="auto"/>
            </w:tcBorders>
            <w:shd w:val="clear" w:color="000000" w:fill="FFFFFF"/>
            <w:vAlign w:val="center"/>
            <w:hideMark/>
          </w:tcPr>
          <w:p w14:paraId="55CF7702"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Подпрограмма "Организация работы по социальному обслуживанию граждан и социальной защите населения в Архангельской области"</w:t>
            </w:r>
          </w:p>
        </w:tc>
        <w:tc>
          <w:tcPr>
            <w:tcW w:w="1392" w:type="dxa"/>
            <w:tcBorders>
              <w:top w:val="nil"/>
              <w:left w:val="nil"/>
              <w:bottom w:val="single" w:sz="4" w:space="0" w:color="auto"/>
              <w:right w:val="single" w:sz="4" w:space="0" w:color="auto"/>
            </w:tcBorders>
            <w:shd w:val="clear" w:color="auto" w:fill="auto"/>
            <w:noWrap/>
            <w:vAlign w:val="center"/>
            <w:hideMark/>
          </w:tcPr>
          <w:p w14:paraId="13155967"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2 773,8</w:t>
            </w:r>
          </w:p>
        </w:tc>
        <w:tc>
          <w:tcPr>
            <w:tcW w:w="1159" w:type="dxa"/>
            <w:tcBorders>
              <w:top w:val="nil"/>
              <w:left w:val="nil"/>
              <w:bottom w:val="single" w:sz="4" w:space="0" w:color="auto"/>
              <w:right w:val="single" w:sz="4" w:space="0" w:color="auto"/>
            </w:tcBorders>
            <w:shd w:val="clear" w:color="auto" w:fill="auto"/>
            <w:noWrap/>
            <w:vAlign w:val="center"/>
            <w:hideMark/>
          </w:tcPr>
          <w:p w14:paraId="35137772"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2 746,7</w:t>
            </w:r>
          </w:p>
        </w:tc>
        <w:tc>
          <w:tcPr>
            <w:tcW w:w="1418" w:type="dxa"/>
            <w:tcBorders>
              <w:top w:val="nil"/>
              <w:left w:val="nil"/>
              <w:bottom w:val="single" w:sz="4" w:space="0" w:color="auto"/>
              <w:right w:val="double" w:sz="6" w:space="0" w:color="auto"/>
            </w:tcBorders>
            <w:shd w:val="clear" w:color="auto" w:fill="auto"/>
            <w:noWrap/>
            <w:vAlign w:val="center"/>
            <w:hideMark/>
          </w:tcPr>
          <w:p w14:paraId="46DA1EA4"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99,0</w:t>
            </w:r>
          </w:p>
        </w:tc>
      </w:tr>
      <w:tr w:rsidR="005B7ACF" w:rsidRPr="00C40C70" w14:paraId="13AAA0A8" w14:textId="77777777" w:rsidTr="005B7ACF">
        <w:trPr>
          <w:trHeight w:val="495"/>
        </w:trPr>
        <w:tc>
          <w:tcPr>
            <w:tcW w:w="5364" w:type="dxa"/>
            <w:tcBorders>
              <w:top w:val="nil"/>
              <w:left w:val="double" w:sz="6" w:space="0" w:color="auto"/>
              <w:bottom w:val="single" w:sz="4" w:space="0" w:color="auto"/>
              <w:right w:val="single" w:sz="4" w:space="0" w:color="auto"/>
            </w:tcBorders>
            <w:shd w:val="clear" w:color="000000" w:fill="FFFFFF"/>
            <w:vAlign w:val="center"/>
            <w:hideMark/>
          </w:tcPr>
          <w:p w14:paraId="0F2E99DC"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Подпрограмма "Меры социальной поддержки отдельным категориям граждан, проживающим на территории Архангельской области"</w:t>
            </w:r>
          </w:p>
        </w:tc>
        <w:tc>
          <w:tcPr>
            <w:tcW w:w="1392" w:type="dxa"/>
            <w:tcBorders>
              <w:top w:val="nil"/>
              <w:left w:val="nil"/>
              <w:bottom w:val="single" w:sz="4" w:space="0" w:color="auto"/>
              <w:right w:val="single" w:sz="4" w:space="0" w:color="auto"/>
            </w:tcBorders>
            <w:shd w:val="clear" w:color="auto" w:fill="auto"/>
            <w:noWrap/>
            <w:vAlign w:val="center"/>
            <w:hideMark/>
          </w:tcPr>
          <w:p w14:paraId="09D14772"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8 371,2</w:t>
            </w:r>
          </w:p>
        </w:tc>
        <w:tc>
          <w:tcPr>
            <w:tcW w:w="1159" w:type="dxa"/>
            <w:tcBorders>
              <w:top w:val="nil"/>
              <w:left w:val="nil"/>
              <w:bottom w:val="single" w:sz="4" w:space="0" w:color="auto"/>
              <w:right w:val="single" w:sz="4" w:space="0" w:color="auto"/>
            </w:tcBorders>
            <w:shd w:val="clear" w:color="auto" w:fill="auto"/>
            <w:noWrap/>
            <w:vAlign w:val="center"/>
            <w:hideMark/>
          </w:tcPr>
          <w:p w14:paraId="3CAE8E92"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8 237,1</w:t>
            </w:r>
          </w:p>
        </w:tc>
        <w:tc>
          <w:tcPr>
            <w:tcW w:w="1418" w:type="dxa"/>
            <w:tcBorders>
              <w:top w:val="nil"/>
              <w:left w:val="nil"/>
              <w:bottom w:val="single" w:sz="4" w:space="0" w:color="auto"/>
              <w:right w:val="double" w:sz="6" w:space="0" w:color="auto"/>
            </w:tcBorders>
            <w:shd w:val="clear" w:color="auto" w:fill="auto"/>
            <w:noWrap/>
            <w:vAlign w:val="center"/>
            <w:hideMark/>
          </w:tcPr>
          <w:p w14:paraId="0FA04CAF"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98,4</w:t>
            </w:r>
          </w:p>
        </w:tc>
      </w:tr>
      <w:tr w:rsidR="005B7ACF" w:rsidRPr="00C40C70" w14:paraId="588CB591" w14:textId="77777777" w:rsidTr="005B7ACF">
        <w:trPr>
          <w:trHeight w:val="330"/>
        </w:trPr>
        <w:tc>
          <w:tcPr>
            <w:tcW w:w="5364" w:type="dxa"/>
            <w:tcBorders>
              <w:top w:val="nil"/>
              <w:left w:val="double" w:sz="6" w:space="0" w:color="auto"/>
              <w:bottom w:val="single" w:sz="4" w:space="0" w:color="auto"/>
              <w:right w:val="single" w:sz="4" w:space="0" w:color="auto"/>
            </w:tcBorders>
            <w:shd w:val="clear" w:color="000000" w:fill="FFFFFF"/>
            <w:vAlign w:val="center"/>
            <w:hideMark/>
          </w:tcPr>
          <w:p w14:paraId="13E200A9"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Подпрограмма "Развитие системы отдыха и оздоровления детей"</w:t>
            </w:r>
          </w:p>
        </w:tc>
        <w:tc>
          <w:tcPr>
            <w:tcW w:w="1392" w:type="dxa"/>
            <w:tcBorders>
              <w:top w:val="nil"/>
              <w:left w:val="nil"/>
              <w:bottom w:val="single" w:sz="4" w:space="0" w:color="auto"/>
              <w:right w:val="single" w:sz="4" w:space="0" w:color="auto"/>
            </w:tcBorders>
            <w:shd w:val="clear" w:color="auto" w:fill="auto"/>
            <w:noWrap/>
            <w:vAlign w:val="center"/>
            <w:hideMark/>
          </w:tcPr>
          <w:p w14:paraId="60400CA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372,8</w:t>
            </w:r>
          </w:p>
        </w:tc>
        <w:tc>
          <w:tcPr>
            <w:tcW w:w="1159" w:type="dxa"/>
            <w:tcBorders>
              <w:top w:val="nil"/>
              <w:left w:val="nil"/>
              <w:bottom w:val="single" w:sz="4" w:space="0" w:color="auto"/>
              <w:right w:val="single" w:sz="4" w:space="0" w:color="auto"/>
            </w:tcBorders>
            <w:shd w:val="clear" w:color="auto" w:fill="auto"/>
            <w:noWrap/>
            <w:vAlign w:val="center"/>
            <w:hideMark/>
          </w:tcPr>
          <w:p w14:paraId="1431C0BA"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372,7</w:t>
            </w:r>
          </w:p>
        </w:tc>
        <w:tc>
          <w:tcPr>
            <w:tcW w:w="1418" w:type="dxa"/>
            <w:tcBorders>
              <w:top w:val="nil"/>
              <w:left w:val="nil"/>
              <w:bottom w:val="single" w:sz="4" w:space="0" w:color="auto"/>
              <w:right w:val="double" w:sz="6" w:space="0" w:color="auto"/>
            </w:tcBorders>
            <w:shd w:val="clear" w:color="auto" w:fill="auto"/>
            <w:noWrap/>
            <w:vAlign w:val="center"/>
            <w:hideMark/>
          </w:tcPr>
          <w:p w14:paraId="53BB6E8B"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100,0</w:t>
            </w:r>
          </w:p>
        </w:tc>
      </w:tr>
      <w:tr w:rsidR="005B7ACF" w:rsidRPr="00C40C70" w14:paraId="34935D1B" w14:textId="77777777" w:rsidTr="005B7ACF">
        <w:trPr>
          <w:trHeight w:val="300"/>
        </w:trPr>
        <w:tc>
          <w:tcPr>
            <w:tcW w:w="5364" w:type="dxa"/>
            <w:tcBorders>
              <w:top w:val="nil"/>
              <w:left w:val="double" w:sz="6" w:space="0" w:color="auto"/>
              <w:bottom w:val="single" w:sz="4" w:space="0" w:color="auto"/>
              <w:right w:val="single" w:sz="4" w:space="0" w:color="auto"/>
            </w:tcBorders>
            <w:shd w:val="clear" w:color="000000" w:fill="FFFFFF"/>
            <w:vAlign w:val="center"/>
            <w:hideMark/>
          </w:tcPr>
          <w:p w14:paraId="291E6B2C"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Подпрограмма "Семья и дети в Архангельской области"</w:t>
            </w:r>
          </w:p>
        </w:tc>
        <w:tc>
          <w:tcPr>
            <w:tcW w:w="1392" w:type="dxa"/>
            <w:tcBorders>
              <w:top w:val="nil"/>
              <w:left w:val="nil"/>
              <w:bottom w:val="single" w:sz="4" w:space="0" w:color="auto"/>
              <w:right w:val="single" w:sz="4" w:space="0" w:color="auto"/>
            </w:tcBorders>
            <w:shd w:val="clear" w:color="auto" w:fill="auto"/>
            <w:noWrap/>
            <w:vAlign w:val="center"/>
            <w:hideMark/>
          </w:tcPr>
          <w:p w14:paraId="0F02354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26,0</w:t>
            </w:r>
          </w:p>
        </w:tc>
        <w:tc>
          <w:tcPr>
            <w:tcW w:w="1159" w:type="dxa"/>
            <w:tcBorders>
              <w:top w:val="nil"/>
              <w:left w:val="nil"/>
              <w:bottom w:val="single" w:sz="4" w:space="0" w:color="auto"/>
              <w:right w:val="single" w:sz="4" w:space="0" w:color="auto"/>
            </w:tcBorders>
            <w:shd w:val="clear" w:color="auto" w:fill="auto"/>
            <w:noWrap/>
            <w:vAlign w:val="center"/>
            <w:hideMark/>
          </w:tcPr>
          <w:p w14:paraId="62C1AFEA"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25,9</w:t>
            </w:r>
          </w:p>
        </w:tc>
        <w:tc>
          <w:tcPr>
            <w:tcW w:w="1418" w:type="dxa"/>
            <w:tcBorders>
              <w:top w:val="nil"/>
              <w:left w:val="nil"/>
              <w:bottom w:val="single" w:sz="4" w:space="0" w:color="auto"/>
              <w:right w:val="double" w:sz="6" w:space="0" w:color="auto"/>
            </w:tcBorders>
            <w:shd w:val="clear" w:color="auto" w:fill="auto"/>
            <w:noWrap/>
            <w:vAlign w:val="center"/>
            <w:hideMark/>
          </w:tcPr>
          <w:p w14:paraId="3B8691C7"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99,6</w:t>
            </w:r>
          </w:p>
        </w:tc>
      </w:tr>
      <w:tr w:rsidR="005B7ACF" w:rsidRPr="00C40C70" w14:paraId="73824B85" w14:textId="77777777" w:rsidTr="005B7ACF">
        <w:trPr>
          <w:trHeight w:val="330"/>
        </w:trPr>
        <w:tc>
          <w:tcPr>
            <w:tcW w:w="5364" w:type="dxa"/>
            <w:tcBorders>
              <w:top w:val="nil"/>
              <w:left w:val="double" w:sz="6" w:space="0" w:color="auto"/>
              <w:bottom w:val="single" w:sz="4" w:space="0" w:color="auto"/>
              <w:right w:val="single" w:sz="4" w:space="0" w:color="auto"/>
            </w:tcBorders>
            <w:shd w:val="clear" w:color="000000" w:fill="FFFFFF"/>
            <w:vAlign w:val="center"/>
            <w:hideMark/>
          </w:tcPr>
          <w:p w14:paraId="1467982C"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Подпрограмма "Повышение качества жизни граждан пожилого возраста и инвалидов в Архангельской области"</w:t>
            </w:r>
          </w:p>
        </w:tc>
        <w:tc>
          <w:tcPr>
            <w:tcW w:w="1392" w:type="dxa"/>
            <w:tcBorders>
              <w:top w:val="nil"/>
              <w:left w:val="nil"/>
              <w:bottom w:val="single" w:sz="4" w:space="0" w:color="auto"/>
              <w:right w:val="single" w:sz="4" w:space="0" w:color="auto"/>
            </w:tcBorders>
            <w:shd w:val="clear" w:color="auto" w:fill="auto"/>
            <w:noWrap/>
            <w:vAlign w:val="center"/>
            <w:hideMark/>
          </w:tcPr>
          <w:p w14:paraId="65458EC6"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7,5</w:t>
            </w:r>
          </w:p>
        </w:tc>
        <w:tc>
          <w:tcPr>
            <w:tcW w:w="1159" w:type="dxa"/>
            <w:tcBorders>
              <w:top w:val="nil"/>
              <w:left w:val="nil"/>
              <w:bottom w:val="single" w:sz="4" w:space="0" w:color="auto"/>
              <w:right w:val="single" w:sz="4" w:space="0" w:color="auto"/>
            </w:tcBorders>
            <w:shd w:val="clear" w:color="auto" w:fill="auto"/>
            <w:noWrap/>
            <w:vAlign w:val="center"/>
            <w:hideMark/>
          </w:tcPr>
          <w:p w14:paraId="38832403"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7,2</w:t>
            </w:r>
          </w:p>
        </w:tc>
        <w:tc>
          <w:tcPr>
            <w:tcW w:w="1418" w:type="dxa"/>
            <w:tcBorders>
              <w:top w:val="nil"/>
              <w:left w:val="nil"/>
              <w:bottom w:val="single" w:sz="4" w:space="0" w:color="auto"/>
              <w:right w:val="double" w:sz="6" w:space="0" w:color="auto"/>
            </w:tcBorders>
            <w:shd w:val="clear" w:color="auto" w:fill="auto"/>
            <w:noWrap/>
            <w:vAlign w:val="center"/>
            <w:hideMark/>
          </w:tcPr>
          <w:p w14:paraId="1A095804"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96,0</w:t>
            </w:r>
          </w:p>
        </w:tc>
      </w:tr>
      <w:tr w:rsidR="005B7ACF" w:rsidRPr="00C40C70" w14:paraId="29182D97" w14:textId="77777777" w:rsidTr="005B7ACF">
        <w:trPr>
          <w:trHeight w:val="495"/>
        </w:trPr>
        <w:tc>
          <w:tcPr>
            <w:tcW w:w="5364" w:type="dxa"/>
            <w:tcBorders>
              <w:top w:val="nil"/>
              <w:left w:val="double" w:sz="6" w:space="0" w:color="auto"/>
              <w:bottom w:val="single" w:sz="4" w:space="0" w:color="auto"/>
              <w:right w:val="single" w:sz="4" w:space="0" w:color="auto"/>
            </w:tcBorders>
            <w:shd w:val="clear" w:color="000000" w:fill="FFFFFF"/>
            <w:vAlign w:val="center"/>
            <w:hideMark/>
          </w:tcPr>
          <w:p w14:paraId="689824C0"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Подпрограмма "Приоритетные социально значимые мероприятия в сфере социальной политики Архангельской области"</w:t>
            </w:r>
          </w:p>
        </w:tc>
        <w:tc>
          <w:tcPr>
            <w:tcW w:w="1392" w:type="dxa"/>
            <w:tcBorders>
              <w:top w:val="nil"/>
              <w:left w:val="nil"/>
              <w:bottom w:val="single" w:sz="4" w:space="0" w:color="auto"/>
              <w:right w:val="single" w:sz="4" w:space="0" w:color="auto"/>
            </w:tcBorders>
            <w:shd w:val="clear" w:color="auto" w:fill="auto"/>
            <w:noWrap/>
            <w:vAlign w:val="center"/>
            <w:hideMark/>
          </w:tcPr>
          <w:p w14:paraId="2FC6C845"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1,6</w:t>
            </w:r>
          </w:p>
        </w:tc>
        <w:tc>
          <w:tcPr>
            <w:tcW w:w="1159" w:type="dxa"/>
            <w:tcBorders>
              <w:top w:val="nil"/>
              <w:left w:val="nil"/>
              <w:bottom w:val="single" w:sz="4" w:space="0" w:color="auto"/>
              <w:right w:val="single" w:sz="4" w:space="0" w:color="auto"/>
            </w:tcBorders>
            <w:shd w:val="clear" w:color="auto" w:fill="auto"/>
            <w:noWrap/>
            <w:vAlign w:val="center"/>
            <w:hideMark/>
          </w:tcPr>
          <w:p w14:paraId="77FDD5D5"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1,6</w:t>
            </w:r>
          </w:p>
        </w:tc>
        <w:tc>
          <w:tcPr>
            <w:tcW w:w="1418" w:type="dxa"/>
            <w:tcBorders>
              <w:top w:val="nil"/>
              <w:left w:val="nil"/>
              <w:bottom w:val="single" w:sz="4" w:space="0" w:color="auto"/>
              <w:right w:val="double" w:sz="6" w:space="0" w:color="auto"/>
            </w:tcBorders>
            <w:shd w:val="clear" w:color="auto" w:fill="auto"/>
            <w:noWrap/>
            <w:vAlign w:val="center"/>
            <w:hideMark/>
          </w:tcPr>
          <w:p w14:paraId="6001334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100,0</w:t>
            </w:r>
          </w:p>
        </w:tc>
      </w:tr>
      <w:tr w:rsidR="005B7ACF" w:rsidRPr="00C40C70" w14:paraId="6696217F" w14:textId="77777777" w:rsidTr="005B7ACF">
        <w:trPr>
          <w:trHeight w:val="300"/>
        </w:trPr>
        <w:tc>
          <w:tcPr>
            <w:tcW w:w="5364" w:type="dxa"/>
            <w:tcBorders>
              <w:top w:val="nil"/>
              <w:left w:val="double" w:sz="6" w:space="0" w:color="auto"/>
              <w:bottom w:val="single" w:sz="4" w:space="0" w:color="auto"/>
              <w:right w:val="single" w:sz="4" w:space="0" w:color="auto"/>
            </w:tcBorders>
            <w:shd w:val="clear" w:color="000000" w:fill="FFFFFF"/>
            <w:vAlign w:val="center"/>
            <w:hideMark/>
          </w:tcPr>
          <w:p w14:paraId="1F99BFB1"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Подпрограмма "Доступная среда"</w:t>
            </w:r>
          </w:p>
        </w:tc>
        <w:tc>
          <w:tcPr>
            <w:tcW w:w="1392" w:type="dxa"/>
            <w:tcBorders>
              <w:top w:val="nil"/>
              <w:left w:val="nil"/>
              <w:bottom w:val="single" w:sz="4" w:space="0" w:color="auto"/>
              <w:right w:val="single" w:sz="4" w:space="0" w:color="auto"/>
            </w:tcBorders>
            <w:shd w:val="clear" w:color="auto" w:fill="auto"/>
            <w:noWrap/>
            <w:vAlign w:val="center"/>
            <w:hideMark/>
          </w:tcPr>
          <w:p w14:paraId="685BA7DD"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27,9</w:t>
            </w:r>
          </w:p>
        </w:tc>
        <w:tc>
          <w:tcPr>
            <w:tcW w:w="1159" w:type="dxa"/>
            <w:tcBorders>
              <w:top w:val="nil"/>
              <w:left w:val="nil"/>
              <w:bottom w:val="single" w:sz="4" w:space="0" w:color="auto"/>
              <w:right w:val="single" w:sz="4" w:space="0" w:color="auto"/>
            </w:tcBorders>
            <w:shd w:val="clear" w:color="auto" w:fill="auto"/>
            <w:noWrap/>
            <w:vAlign w:val="center"/>
            <w:hideMark/>
          </w:tcPr>
          <w:p w14:paraId="1F43BCD4"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27,7</w:t>
            </w:r>
          </w:p>
        </w:tc>
        <w:tc>
          <w:tcPr>
            <w:tcW w:w="1418" w:type="dxa"/>
            <w:tcBorders>
              <w:top w:val="nil"/>
              <w:left w:val="nil"/>
              <w:bottom w:val="single" w:sz="4" w:space="0" w:color="auto"/>
              <w:right w:val="double" w:sz="6" w:space="0" w:color="auto"/>
            </w:tcBorders>
            <w:shd w:val="clear" w:color="auto" w:fill="auto"/>
            <w:noWrap/>
            <w:vAlign w:val="center"/>
            <w:hideMark/>
          </w:tcPr>
          <w:p w14:paraId="04AFC7F1"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99,3</w:t>
            </w:r>
          </w:p>
        </w:tc>
      </w:tr>
      <w:tr w:rsidR="005B7ACF" w:rsidRPr="00C40C70" w14:paraId="0BD41FA9" w14:textId="77777777" w:rsidTr="005B7ACF">
        <w:trPr>
          <w:trHeight w:val="300"/>
        </w:trPr>
        <w:tc>
          <w:tcPr>
            <w:tcW w:w="5364" w:type="dxa"/>
            <w:tcBorders>
              <w:top w:val="nil"/>
              <w:left w:val="double" w:sz="6" w:space="0" w:color="auto"/>
              <w:bottom w:val="single" w:sz="4" w:space="0" w:color="auto"/>
              <w:right w:val="single" w:sz="4" w:space="0" w:color="auto"/>
            </w:tcBorders>
            <w:shd w:val="clear" w:color="000000" w:fill="FFFFFF"/>
            <w:vAlign w:val="center"/>
            <w:hideMark/>
          </w:tcPr>
          <w:p w14:paraId="288FE0C7"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Подпрограмма "Право быть равным"</w:t>
            </w:r>
          </w:p>
        </w:tc>
        <w:tc>
          <w:tcPr>
            <w:tcW w:w="1392" w:type="dxa"/>
            <w:tcBorders>
              <w:top w:val="nil"/>
              <w:left w:val="nil"/>
              <w:bottom w:val="single" w:sz="4" w:space="0" w:color="auto"/>
              <w:right w:val="single" w:sz="4" w:space="0" w:color="auto"/>
            </w:tcBorders>
            <w:shd w:val="clear" w:color="auto" w:fill="auto"/>
            <w:noWrap/>
            <w:vAlign w:val="center"/>
            <w:hideMark/>
          </w:tcPr>
          <w:p w14:paraId="32AEEB64"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14,0</w:t>
            </w:r>
          </w:p>
        </w:tc>
        <w:tc>
          <w:tcPr>
            <w:tcW w:w="1159" w:type="dxa"/>
            <w:tcBorders>
              <w:top w:val="nil"/>
              <w:left w:val="nil"/>
              <w:bottom w:val="single" w:sz="4" w:space="0" w:color="auto"/>
              <w:right w:val="single" w:sz="4" w:space="0" w:color="auto"/>
            </w:tcBorders>
            <w:shd w:val="clear" w:color="auto" w:fill="auto"/>
            <w:noWrap/>
            <w:vAlign w:val="center"/>
            <w:hideMark/>
          </w:tcPr>
          <w:p w14:paraId="7B891E8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14,0</w:t>
            </w:r>
          </w:p>
        </w:tc>
        <w:tc>
          <w:tcPr>
            <w:tcW w:w="1418" w:type="dxa"/>
            <w:tcBorders>
              <w:top w:val="nil"/>
              <w:left w:val="nil"/>
              <w:bottom w:val="single" w:sz="4" w:space="0" w:color="auto"/>
              <w:right w:val="double" w:sz="6" w:space="0" w:color="auto"/>
            </w:tcBorders>
            <w:shd w:val="clear" w:color="auto" w:fill="auto"/>
            <w:noWrap/>
            <w:vAlign w:val="center"/>
            <w:hideMark/>
          </w:tcPr>
          <w:p w14:paraId="56656B59"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100,0</w:t>
            </w:r>
          </w:p>
        </w:tc>
      </w:tr>
      <w:tr w:rsidR="005B7ACF" w:rsidRPr="00C40C70" w14:paraId="3F9BD028" w14:textId="77777777" w:rsidTr="005B7ACF">
        <w:trPr>
          <w:trHeight w:val="315"/>
        </w:trPr>
        <w:tc>
          <w:tcPr>
            <w:tcW w:w="5364" w:type="dxa"/>
            <w:tcBorders>
              <w:top w:val="nil"/>
              <w:left w:val="double" w:sz="6" w:space="0" w:color="auto"/>
              <w:bottom w:val="double" w:sz="6" w:space="0" w:color="auto"/>
              <w:right w:val="single" w:sz="4" w:space="0" w:color="auto"/>
            </w:tcBorders>
            <w:shd w:val="clear" w:color="auto" w:fill="auto"/>
            <w:noWrap/>
            <w:vAlign w:val="center"/>
            <w:hideMark/>
          </w:tcPr>
          <w:p w14:paraId="63CF4034" w14:textId="77777777" w:rsidR="005B7ACF" w:rsidRPr="00C40C70" w:rsidRDefault="005B7ACF" w:rsidP="005B7ACF">
            <w:pPr>
              <w:spacing w:after="0" w:line="240" w:lineRule="auto"/>
              <w:rPr>
                <w:rFonts w:ascii="Times New Roman" w:eastAsia="Times New Roman" w:hAnsi="Times New Roman"/>
                <w:lang w:eastAsia="ru-RU"/>
              </w:rPr>
            </w:pPr>
            <w:r w:rsidRPr="00C40C70">
              <w:rPr>
                <w:rFonts w:ascii="Times New Roman" w:eastAsia="Times New Roman" w:hAnsi="Times New Roman"/>
                <w:lang w:eastAsia="ru-RU"/>
              </w:rPr>
              <w:t>Всего</w:t>
            </w:r>
          </w:p>
        </w:tc>
        <w:tc>
          <w:tcPr>
            <w:tcW w:w="1392" w:type="dxa"/>
            <w:tcBorders>
              <w:top w:val="nil"/>
              <w:left w:val="nil"/>
              <w:bottom w:val="double" w:sz="6" w:space="0" w:color="auto"/>
              <w:right w:val="single" w:sz="4" w:space="0" w:color="auto"/>
            </w:tcBorders>
            <w:shd w:val="clear" w:color="auto" w:fill="auto"/>
            <w:noWrap/>
            <w:vAlign w:val="center"/>
            <w:hideMark/>
          </w:tcPr>
          <w:p w14:paraId="20DEF25E"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11 594,7</w:t>
            </w:r>
          </w:p>
        </w:tc>
        <w:tc>
          <w:tcPr>
            <w:tcW w:w="1159" w:type="dxa"/>
            <w:tcBorders>
              <w:top w:val="nil"/>
              <w:left w:val="nil"/>
              <w:bottom w:val="double" w:sz="6" w:space="0" w:color="auto"/>
              <w:right w:val="single" w:sz="4" w:space="0" w:color="auto"/>
            </w:tcBorders>
            <w:shd w:val="clear" w:color="auto" w:fill="auto"/>
            <w:noWrap/>
            <w:vAlign w:val="center"/>
            <w:hideMark/>
          </w:tcPr>
          <w:p w14:paraId="2404D412"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11 432,9</w:t>
            </w:r>
          </w:p>
        </w:tc>
        <w:tc>
          <w:tcPr>
            <w:tcW w:w="1418" w:type="dxa"/>
            <w:tcBorders>
              <w:top w:val="nil"/>
              <w:left w:val="nil"/>
              <w:bottom w:val="double" w:sz="6" w:space="0" w:color="auto"/>
              <w:right w:val="double" w:sz="6" w:space="0" w:color="auto"/>
            </w:tcBorders>
            <w:shd w:val="clear" w:color="auto" w:fill="auto"/>
            <w:noWrap/>
            <w:vAlign w:val="center"/>
            <w:hideMark/>
          </w:tcPr>
          <w:p w14:paraId="68487ACC" w14:textId="77777777" w:rsidR="005B7ACF" w:rsidRPr="00C40C70" w:rsidRDefault="005B7ACF" w:rsidP="00CD0149">
            <w:pPr>
              <w:spacing w:after="0" w:line="240" w:lineRule="auto"/>
              <w:jc w:val="right"/>
              <w:rPr>
                <w:rFonts w:ascii="Times New Roman" w:eastAsia="Times New Roman" w:hAnsi="Times New Roman"/>
                <w:lang w:eastAsia="ru-RU"/>
              </w:rPr>
            </w:pPr>
            <w:r w:rsidRPr="00C40C70">
              <w:rPr>
                <w:rFonts w:ascii="Times New Roman" w:eastAsia="Times New Roman" w:hAnsi="Times New Roman"/>
                <w:lang w:eastAsia="ru-RU"/>
              </w:rPr>
              <w:t>98,6</w:t>
            </w:r>
          </w:p>
        </w:tc>
      </w:tr>
    </w:tbl>
    <w:p w14:paraId="1E57095F" w14:textId="77777777" w:rsidR="00C40C70" w:rsidRDefault="00C40C70" w:rsidP="005B7ACF">
      <w:pPr>
        <w:spacing w:after="0" w:line="240" w:lineRule="auto"/>
        <w:ind w:firstLine="851"/>
        <w:jc w:val="both"/>
        <w:rPr>
          <w:rFonts w:ascii="Times New Roman" w:hAnsi="Times New Roman"/>
          <w:sz w:val="28"/>
          <w:szCs w:val="28"/>
          <w:highlight w:val="cyan"/>
        </w:rPr>
      </w:pPr>
    </w:p>
    <w:p w14:paraId="578D6586"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В структуре финансирования госпрограмм наибольшие объемы финансового обеспечения приходятся на подпрограммы «Меры социальной поддержки отдельным категориям граждан, проживающим на территории Архангельской области» – 72,0 %, «Организация работы по социальному обслуживанию граждан и социальной защите населения в Архангельской области» – 24 %, «Развитие системы отдыха и оздоровления детей» – 3,3 %.</w:t>
      </w:r>
    </w:p>
    <w:p w14:paraId="667C9B19" w14:textId="77777777" w:rsidR="005B7ACF" w:rsidRPr="00C40C70" w:rsidRDefault="005B7ACF" w:rsidP="005B7ACF">
      <w:pPr>
        <w:spacing w:after="0" w:line="240" w:lineRule="auto"/>
        <w:ind w:firstLine="709"/>
        <w:jc w:val="both"/>
        <w:rPr>
          <w:rFonts w:ascii="Times New Roman" w:hAnsi="Times New Roman"/>
          <w:sz w:val="28"/>
          <w:szCs w:val="28"/>
        </w:rPr>
      </w:pPr>
      <w:r w:rsidRPr="00C40C70">
        <w:rPr>
          <w:rFonts w:ascii="Times New Roman" w:hAnsi="Times New Roman"/>
          <w:sz w:val="28"/>
          <w:szCs w:val="28"/>
        </w:rPr>
        <w:t>Согласно отчету о реализации госпрограммы за 2018 год, размещенному в КИАС Архангельской области, по итогам 2018 года:</w:t>
      </w:r>
    </w:p>
    <w:p w14:paraId="5556EA9E"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 xml:space="preserve">По подпрограмме №1 «Организация работы по социальному обслуживанию и социальной защите населения в Архангельской области» </w:t>
      </w:r>
    </w:p>
    <w:p w14:paraId="027395C1"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На выполнение 10 мероприятий подпрограммы направлено 2 746,7 млн.руб. (99%), из них: средства федерального бюджета – 0,0010 млн.руб., средства областного бюджета 2 746,7 млн.руб., освоено подведомственными учреждениями – 2 387,7 млн.руб. или 86%.</w:t>
      </w:r>
    </w:p>
    <w:p w14:paraId="2744C53D"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В отчетном периоде не исполнены мероприятия:</w:t>
      </w:r>
    </w:p>
    <w:p w14:paraId="144F6A84" w14:textId="77777777" w:rsidR="005B7ACF" w:rsidRPr="00C40C70" w:rsidRDefault="005B7ACF" w:rsidP="00C40C70">
      <w:pPr>
        <w:pStyle w:val="ConsPlusNormal"/>
        <w:numPr>
          <w:ilvl w:val="0"/>
          <w:numId w:val="46"/>
        </w:numPr>
        <w:ind w:left="0" w:firstLine="851"/>
        <w:jc w:val="both"/>
        <w:rPr>
          <w:rFonts w:ascii="Times New Roman" w:hAnsi="Times New Roman" w:cs="Times New Roman"/>
          <w:sz w:val="28"/>
          <w:szCs w:val="28"/>
        </w:rPr>
      </w:pPr>
      <w:r w:rsidRPr="00C40C70">
        <w:rPr>
          <w:rFonts w:ascii="Times New Roman" w:hAnsi="Times New Roman" w:cs="Times New Roman"/>
          <w:sz w:val="28"/>
          <w:szCs w:val="28"/>
        </w:rPr>
        <w:t xml:space="preserve">«перевозка несовершеннолетних, самовольно ушедших из семей, организаций для детей-сирот и детей, оставшихся без попечения родителей, специальных учебно-воспитательных учреждений открытого типа или иных </w:t>
      </w:r>
      <w:r w:rsidRPr="00C40C70">
        <w:rPr>
          <w:rFonts w:ascii="Times New Roman" w:hAnsi="Times New Roman" w:cs="Times New Roman"/>
          <w:sz w:val="28"/>
          <w:szCs w:val="28"/>
        </w:rPr>
        <w:lastRenderedPageBreak/>
        <w:t>организаций, осуществляющих образовательную деятельность» исполнение составило 9,6 тыс. руб. или 4% от утвержденных назначений. Причиной неполного исполнения мероприятий является то, что в 2018 году возникла потребность в перевозке только одного несовершеннолетнего;</w:t>
      </w:r>
    </w:p>
    <w:p w14:paraId="45B5FAA8" w14:textId="77777777" w:rsidR="005B7ACF" w:rsidRPr="00C40C70" w:rsidRDefault="005B7ACF" w:rsidP="00C40C70">
      <w:pPr>
        <w:pStyle w:val="ConsPlusNormal"/>
        <w:numPr>
          <w:ilvl w:val="0"/>
          <w:numId w:val="46"/>
        </w:numPr>
        <w:ind w:left="0" w:firstLine="851"/>
        <w:jc w:val="both"/>
        <w:rPr>
          <w:rFonts w:ascii="Times New Roman" w:hAnsi="Times New Roman" w:cs="Times New Roman"/>
          <w:sz w:val="28"/>
          <w:szCs w:val="28"/>
        </w:rPr>
      </w:pPr>
      <w:r w:rsidRPr="00C40C70">
        <w:rPr>
          <w:rFonts w:ascii="Times New Roman" w:hAnsi="Times New Roman" w:cs="Times New Roman"/>
          <w:sz w:val="28"/>
          <w:szCs w:val="28"/>
        </w:rPr>
        <w:t xml:space="preserve">мероприятие «приобретение объектов недвижимого имущества в государственную собственность Архангельской области…» не выполнено, средства областного бюджета в размере 25,0 млн.руб. не использованы </w:t>
      </w:r>
      <w:r w:rsidRPr="00C40C70">
        <w:rPr>
          <w:rFonts w:ascii="Times New Roman" w:hAnsi="Times New Roman"/>
          <w:sz w:val="28"/>
          <w:szCs w:val="28"/>
        </w:rPr>
        <w:t>по причине выделения средств в конце октября 2018 года и прохождения конкурсных процедур (более 2-х месяцев).</w:t>
      </w:r>
    </w:p>
    <w:p w14:paraId="715DDB6A"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На выполнение 25 мероприятий подпрограммы № 2 «Меры социальной поддержки отдельным категориям граждан, проживающим на территории Архангельской области» направлено 8 237,1 млн.руб. (98,4%)</w:t>
      </w:r>
    </w:p>
    <w:p w14:paraId="38B7704A"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 xml:space="preserve">Не использование показателей по следующим видам социальных выплат </w:t>
      </w:r>
    </w:p>
    <w:p w14:paraId="705B873E" w14:textId="6338016F" w:rsidR="005B7ACF" w:rsidRPr="00C40C70" w:rsidRDefault="005B7ACF" w:rsidP="00C40C70">
      <w:pPr>
        <w:pStyle w:val="ConsPlusNormal"/>
        <w:numPr>
          <w:ilvl w:val="0"/>
          <w:numId w:val="46"/>
        </w:numPr>
        <w:ind w:left="0" w:firstLine="851"/>
        <w:jc w:val="both"/>
        <w:rPr>
          <w:rFonts w:ascii="Times New Roman" w:hAnsi="Times New Roman" w:cs="Times New Roman"/>
          <w:sz w:val="28"/>
          <w:szCs w:val="28"/>
        </w:rPr>
      </w:pPr>
      <w:r w:rsidRPr="00C40C70">
        <w:rPr>
          <w:rFonts w:ascii="Times New Roman" w:hAnsi="Times New Roman" w:cs="Times New Roman"/>
          <w:sz w:val="28"/>
          <w:szCs w:val="28"/>
        </w:rPr>
        <w:t>субсидии на оплату жилищно-коммунальных услуг предоставлены 25 612 гражданам или 83,9%;</w:t>
      </w:r>
    </w:p>
    <w:p w14:paraId="026056DB"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По данному мероприятию нарушен план реализации госпрограммы по следующей причине: для муниципальных образований расчет осуществляется администрациями МО области, на основе численности семей, имеющих право на получение субсидий на оплату жилого помещения и коммунальных услуг, исходя из статистических данных о семьях, имеющих право на получение субсидий на оплату жилого помещения и коммунальных услуг, за первый квартал года, предшествующего расчетному. Расчет бюджета на 2018 г. для МО производился, исходя из прогнозируемой численности 15 968 семей, по факту среднегодовая численность получателей за 2018 г. - 11 998 семей. Одной из причин снижения численности является не предоставление доходов одним из членов семьи, например, в Архангельске в 2018 году обратились 8000 семей, а субсидия назначена только 6000 семей, отказано в назначении 25% семей. Кроме того, в 2017-2018 гг. региональные стандарты, учитываемые в расчете размера субсидии, увеличиваются менее значительно, чем рост тарифов на ЖКУ.</w:t>
      </w:r>
    </w:p>
    <w:p w14:paraId="44F0B074" w14:textId="77777777" w:rsidR="005B7ACF" w:rsidRPr="00C40C70" w:rsidRDefault="005B7ACF" w:rsidP="00C40C70">
      <w:pPr>
        <w:spacing w:after="0" w:line="240" w:lineRule="auto"/>
        <w:ind w:firstLine="709"/>
        <w:jc w:val="both"/>
        <w:rPr>
          <w:rFonts w:ascii="Times New Roman" w:hAnsi="Times New Roman"/>
          <w:sz w:val="28"/>
          <w:szCs w:val="28"/>
        </w:rPr>
      </w:pPr>
      <w:r w:rsidRPr="00C40C70">
        <w:rPr>
          <w:rFonts w:ascii="Times New Roman" w:hAnsi="Times New Roman"/>
          <w:sz w:val="28"/>
          <w:szCs w:val="28"/>
        </w:rPr>
        <w:t>Для государственных учреждений расчет осуществляется на основе численность семей, имеющих право на получение субсидий на оплату жилого помещения и коммунальных услуг, исходя из статистических данных о семьях, имеющих право на получение субсидий на оплату жилого помещения и коммунальных услуг, за первый квартал года, предшествующего расчетному. Расчет бюджета на 2018 г. производился, исходя из прогнозируемой численности 11 215 семей, по факту среднегодовая численность получателей на 8 595 семей.</w:t>
      </w:r>
    </w:p>
    <w:p w14:paraId="60AE2204" w14:textId="66E829C1" w:rsidR="005B7ACF" w:rsidRPr="00341620" w:rsidRDefault="005B7ACF" w:rsidP="00341620">
      <w:pPr>
        <w:pStyle w:val="ConsPlusNormal"/>
        <w:numPr>
          <w:ilvl w:val="0"/>
          <w:numId w:val="46"/>
        </w:numPr>
        <w:ind w:left="0" w:firstLine="851"/>
        <w:jc w:val="both"/>
        <w:rPr>
          <w:rFonts w:ascii="Times New Roman" w:hAnsi="Times New Roman" w:cs="Times New Roman"/>
          <w:sz w:val="28"/>
          <w:szCs w:val="28"/>
        </w:rPr>
      </w:pPr>
      <w:r w:rsidRPr="00341620">
        <w:rPr>
          <w:rFonts w:ascii="Times New Roman" w:hAnsi="Times New Roman" w:cs="Times New Roman"/>
          <w:sz w:val="28"/>
          <w:szCs w:val="28"/>
        </w:rPr>
        <w:t xml:space="preserve">социальное пособие на погребение получили 1 354 граждан или 84,6% от годового плана (данные выплаты носят заявительный характер). </w:t>
      </w:r>
    </w:p>
    <w:p w14:paraId="135BD610" w14:textId="78EC447F" w:rsidR="005B7ACF" w:rsidRPr="00341620" w:rsidRDefault="005B7ACF" w:rsidP="00341620">
      <w:pPr>
        <w:pStyle w:val="ConsPlusNormal"/>
        <w:numPr>
          <w:ilvl w:val="0"/>
          <w:numId w:val="46"/>
        </w:numPr>
        <w:ind w:left="0" w:firstLine="851"/>
        <w:jc w:val="both"/>
        <w:rPr>
          <w:rFonts w:ascii="Times New Roman" w:hAnsi="Times New Roman" w:cs="Times New Roman"/>
          <w:sz w:val="28"/>
          <w:szCs w:val="28"/>
        </w:rPr>
      </w:pPr>
      <w:r w:rsidRPr="00341620">
        <w:rPr>
          <w:rFonts w:ascii="Times New Roman" w:hAnsi="Times New Roman" w:cs="Times New Roman"/>
          <w:sz w:val="28"/>
          <w:szCs w:val="28"/>
        </w:rPr>
        <w:t>расходы кредитных организаций по перечислению денежных средств на жилье инвалидам 36 человек или 72% от плана (данные выплаты носят заявительный характер).</w:t>
      </w:r>
    </w:p>
    <w:p w14:paraId="452FD8C9" w14:textId="501E4452" w:rsidR="005B7ACF" w:rsidRPr="00341620" w:rsidRDefault="005B7ACF" w:rsidP="00341620">
      <w:pPr>
        <w:pStyle w:val="ConsPlusNormal"/>
        <w:numPr>
          <w:ilvl w:val="0"/>
          <w:numId w:val="46"/>
        </w:numPr>
        <w:ind w:left="0" w:firstLine="851"/>
        <w:jc w:val="both"/>
        <w:rPr>
          <w:rFonts w:ascii="Times New Roman" w:hAnsi="Times New Roman" w:cs="Times New Roman"/>
          <w:sz w:val="28"/>
          <w:szCs w:val="28"/>
        </w:rPr>
      </w:pPr>
      <w:r w:rsidRPr="00341620">
        <w:rPr>
          <w:rFonts w:ascii="Times New Roman" w:hAnsi="Times New Roman" w:cs="Times New Roman"/>
          <w:sz w:val="28"/>
          <w:szCs w:val="28"/>
        </w:rPr>
        <w:t xml:space="preserve">осуществлена оплата проезда 11 298 гражданам или 80,7%, </w:t>
      </w:r>
      <w:r w:rsidRPr="00341620">
        <w:rPr>
          <w:rFonts w:ascii="Times New Roman" w:hAnsi="Times New Roman" w:cs="Times New Roman"/>
          <w:sz w:val="28"/>
          <w:szCs w:val="28"/>
        </w:rPr>
        <w:lastRenderedPageBreak/>
        <w:t xml:space="preserve">являющимся инвалидами и участниками Великой Отечественной войны 1941 – 1945 годов, на всех видах городского пассажирского транспорта, на автомобильном транспорте общего пользования (кроме такси) пригородных и междугородных маршрутов (внутрирайонных, внутриобластных) (снижение численности обусловлено преклонным возрастом получателей, естественной убылью населения). </w:t>
      </w:r>
    </w:p>
    <w:p w14:paraId="579C80F8" w14:textId="2BC61DC6" w:rsidR="005B7ACF" w:rsidRPr="00341620" w:rsidRDefault="005B7ACF" w:rsidP="00341620">
      <w:pPr>
        <w:pStyle w:val="ConsPlusNormal"/>
        <w:numPr>
          <w:ilvl w:val="0"/>
          <w:numId w:val="46"/>
        </w:numPr>
        <w:ind w:left="0" w:firstLine="851"/>
        <w:jc w:val="both"/>
        <w:rPr>
          <w:rFonts w:ascii="Times New Roman" w:hAnsi="Times New Roman" w:cs="Times New Roman"/>
          <w:sz w:val="28"/>
          <w:szCs w:val="28"/>
        </w:rPr>
      </w:pPr>
      <w:r w:rsidRPr="00341620">
        <w:rPr>
          <w:rFonts w:ascii="Times New Roman" w:hAnsi="Times New Roman" w:cs="Times New Roman"/>
          <w:sz w:val="28"/>
          <w:szCs w:val="28"/>
        </w:rPr>
        <w:t>единовременное пособие беременной жене военнослужащего, проходящего военную службу по призыву, а также ежемесячное пособие на ребенка военнослужащего, проходящего военную службу по призыву, выплачено 71 гражданину или 88,8% (снижение численности граждан, имеющих детей, снижение численности женщин фертильного возраста, миграционный отток населения из региона).</w:t>
      </w:r>
    </w:p>
    <w:p w14:paraId="2A0C7DCA" w14:textId="09BE81E1" w:rsidR="005B7ACF" w:rsidRPr="00341620" w:rsidRDefault="005B7ACF" w:rsidP="00341620">
      <w:pPr>
        <w:pStyle w:val="ConsPlusNormal"/>
        <w:numPr>
          <w:ilvl w:val="0"/>
          <w:numId w:val="46"/>
        </w:numPr>
        <w:ind w:left="0" w:firstLine="851"/>
        <w:jc w:val="both"/>
        <w:rPr>
          <w:rFonts w:ascii="Times New Roman" w:hAnsi="Times New Roman" w:cs="Times New Roman"/>
          <w:sz w:val="28"/>
          <w:szCs w:val="28"/>
        </w:rPr>
      </w:pPr>
      <w:r w:rsidRPr="00341620">
        <w:rPr>
          <w:rFonts w:ascii="Times New Roman" w:hAnsi="Times New Roman" w:cs="Times New Roman"/>
          <w:sz w:val="28"/>
          <w:szCs w:val="28"/>
        </w:rPr>
        <w:t>34 человека обеспечены жильем отдельных категорий граждан или 85% от плана (уменьшение количества получателей связано с утратой оснований на улучшение жилищных условий у некоторых граждан).</w:t>
      </w:r>
    </w:p>
    <w:p w14:paraId="3C42841A" w14:textId="67F7EAEB" w:rsidR="005B7ACF" w:rsidRPr="00341620" w:rsidRDefault="005B7ACF" w:rsidP="00341620">
      <w:pPr>
        <w:pStyle w:val="ConsPlusNormal"/>
        <w:numPr>
          <w:ilvl w:val="0"/>
          <w:numId w:val="46"/>
        </w:numPr>
        <w:ind w:left="0" w:firstLine="851"/>
        <w:jc w:val="both"/>
        <w:rPr>
          <w:rFonts w:ascii="Times New Roman" w:hAnsi="Times New Roman" w:cs="Times New Roman"/>
          <w:sz w:val="28"/>
          <w:szCs w:val="28"/>
        </w:rPr>
      </w:pPr>
      <w:r w:rsidRPr="00341620">
        <w:rPr>
          <w:rFonts w:ascii="Times New Roman" w:hAnsi="Times New Roman" w:cs="Times New Roman"/>
          <w:sz w:val="28"/>
          <w:szCs w:val="28"/>
        </w:rPr>
        <w:t>493 женщинам или 81,5%, родившим первого ребенка в возрасте от 22 до 24 лет включительно, предоставлена единовременная денежная выплата (снижение численности женщин фертильного возраста, миграционный отток населения).</w:t>
      </w:r>
    </w:p>
    <w:p w14:paraId="5ED2AB7E" w14:textId="77777777" w:rsidR="005B7ACF" w:rsidRPr="00341620" w:rsidRDefault="005B7ACF" w:rsidP="00341620">
      <w:pPr>
        <w:spacing w:after="0" w:line="240" w:lineRule="auto"/>
        <w:ind w:firstLine="709"/>
        <w:jc w:val="both"/>
        <w:rPr>
          <w:rFonts w:ascii="Times New Roman" w:hAnsi="Times New Roman"/>
          <w:sz w:val="28"/>
          <w:szCs w:val="28"/>
        </w:rPr>
      </w:pPr>
      <w:r w:rsidRPr="00341620">
        <w:rPr>
          <w:rFonts w:ascii="Times New Roman" w:hAnsi="Times New Roman"/>
          <w:sz w:val="28"/>
          <w:szCs w:val="28"/>
        </w:rPr>
        <w:t>На реализацию 17 мероприятий подпрограммы № 4 «Развитие системы отдыха и оздоровления детей» в отчетном периоде направлено 372,7 млн.руб. (100 %).</w:t>
      </w:r>
    </w:p>
    <w:p w14:paraId="5309D6A4" w14:textId="77777777" w:rsidR="005B7ACF" w:rsidRPr="00341620" w:rsidRDefault="005B7ACF" w:rsidP="00341620">
      <w:pPr>
        <w:spacing w:after="0" w:line="240" w:lineRule="auto"/>
        <w:ind w:firstLine="709"/>
        <w:jc w:val="both"/>
        <w:rPr>
          <w:rFonts w:ascii="Times New Roman" w:hAnsi="Times New Roman"/>
          <w:sz w:val="28"/>
          <w:szCs w:val="28"/>
        </w:rPr>
      </w:pPr>
      <w:r w:rsidRPr="00341620">
        <w:rPr>
          <w:rFonts w:ascii="Times New Roman" w:hAnsi="Times New Roman"/>
          <w:sz w:val="28"/>
          <w:szCs w:val="28"/>
        </w:rPr>
        <w:t>Данные о количестве детей, отдохнувших в загородных оздоровительных лагерях (санаториях, лагерях палаточного типа) и в лагерях с дневным пребыванием в 2018 году в сравнении с 2017 годом, представлены ниже:</w:t>
      </w:r>
    </w:p>
    <w:tbl>
      <w:tblPr>
        <w:tblW w:w="9439" w:type="dxa"/>
        <w:tblInd w:w="131" w:type="dxa"/>
        <w:tblLook w:val="04A0" w:firstRow="1" w:lastRow="0" w:firstColumn="1" w:lastColumn="0" w:noHBand="0" w:noVBand="1"/>
      </w:tblPr>
      <w:tblGrid>
        <w:gridCol w:w="4046"/>
        <w:gridCol w:w="1313"/>
        <w:gridCol w:w="1281"/>
        <w:gridCol w:w="1815"/>
        <w:gridCol w:w="984"/>
      </w:tblGrid>
      <w:tr w:rsidR="005B7ACF" w:rsidRPr="00341620" w14:paraId="7090CA4F" w14:textId="77777777" w:rsidTr="00341620">
        <w:trPr>
          <w:trHeight w:val="470"/>
          <w:tblHeader/>
        </w:trPr>
        <w:tc>
          <w:tcPr>
            <w:tcW w:w="4046" w:type="dxa"/>
            <w:vMerge w:val="restart"/>
            <w:tcBorders>
              <w:top w:val="double" w:sz="6" w:space="0" w:color="auto"/>
              <w:left w:val="double" w:sz="6" w:space="0" w:color="auto"/>
              <w:bottom w:val="single" w:sz="4" w:space="0" w:color="000000"/>
              <w:right w:val="single" w:sz="4" w:space="0" w:color="auto"/>
            </w:tcBorders>
            <w:shd w:val="clear" w:color="auto" w:fill="auto"/>
            <w:noWrap/>
            <w:vAlign w:val="center"/>
            <w:hideMark/>
          </w:tcPr>
          <w:p w14:paraId="3B7C3190"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Наименование</w:t>
            </w:r>
          </w:p>
        </w:tc>
        <w:tc>
          <w:tcPr>
            <w:tcW w:w="1313"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26862EF1"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2017 год</w:t>
            </w:r>
          </w:p>
        </w:tc>
        <w:tc>
          <w:tcPr>
            <w:tcW w:w="1281"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04C38DED"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2018 год*</w:t>
            </w:r>
          </w:p>
        </w:tc>
        <w:tc>
          <w:tcPr>
            <w:tcW w:w="2799" w:type="dxa"/>
            <w:gridSpan w:val="2"/>
            <w:tcBorders>
              <w:top w:val="double" w:sz="6" w:space="0" w:color="auto"/>
              <w:left w:val="nil"/>
              <w:bottom w:val="single" w:sz="4" w:space="0" w:color="auto"/>
              <w:right w:val="double" w:sz="6" w:space="0" w:color="000000"/>
            </w:tcBorders>
            <w:shd w:val="clear" w:color="auto" w:fill="auto"/>
            <w:vAlign w:val="center"/>
            <w:hideMark/>
          </w:tcPr>
          <w:p w14:paraId="5D285D51"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Изменения 2018 года к 2017 году</w:t>
            </w:r>
          </w:p>
        </w:tc>
      </w:tr>
      <w:tr w:rsidR="005B7ACF" w:rsidRPr="00341620" w14:paraId="76143D3E" w14:textId="77777777" w:rsidTr="00341620">
        <w:trPr>
          <w:trHeight w:val="450"/>
          <w:tblHeader/>
        </w:trPr>
        <w:tc>
          <w:tcPr>
            <w:tcW w:w="4046" w:type="dxa"/>
            <w:vMerge/>
            <w:tcBorders>
              <w:top w:val="double" w:sz="6" w:space="0" w:color="auto"/>
              <w:left w:val="double" w:sz="6" w:space="0" w:color="auto"/>
              <w:bottom w:val="single" w:sz="4" w:space="0" w:color="000000"/>
              <w:right w:val="single" w:sz="4" w:space="0" w:color="auto"/>
            </w:tcBorders>
            <w:vAlign w:val="center"/>
            <w:hideMark/>
          </w:tcPr>
          <w:p w14:paraId="7DAE2963" w14:textId="77777777" w:rsidR="005B7ACF" w:rsidRPr="00341620" w:rsidRDefault="005B7ACF" w:rsidP="005B7ACF">
            <w:pPr>
              <w:spacing w:after="0" w:line="240" w:lineRule="auto"/>
              <w:rPr>
                <w:rFonts w:ascii="Times New Roman" w:eastAsia="Times New Roman" w:hAnsi="Times New Roman"/>
                <w:lang w:eastAsia="ru-RU"/>
              </w:rPr>
            </w:pPr>
          </w:p>
        </w:tc>
        <w:tc>
          <w:tcPr>
            <w:tcW w:w="1313" w:type="dxa"/>
            <w:vMerge/>
            <w:tcBorders>
              <w:top w:val="double" w:sz="6" w:space="0" w:color="auto"/>
              <w:left w:val="single" w:sz="4" w:space="0" w:color="auto"/>
              <w:bottom w:val="single" w:sz="4" w:space="0" w:color="000000"/>
              <w:right w:val="single" w:sz="4" w:space="0" w:color="auto"/>
            </w:tcBorders>
            <w:vAlign w:val="center"/>
            <w:hideMark/>
          </w:tcPr>
          <w:p w14:paraId="1D76C25D" w14:textId="77777777" w:rsidR="005B7ACF" w:rsidRPr="00341620" w:rsidRDefault="005B7ACF" w:rsidP="005B7ACF">
            <w:pPr>
              <w:spacing w:after="0" w:line="240" w:lineRule="auto"/>
              <w:rPr>
                <w:rFonts w:ascii="Times New Roman" w:eastAsia="Times New Roman" w:hAnsi="Times New Roman"/>
                <w:lang w:eastAsia="ru-RU"/>
              </w:rPr>
            </w:pPr>
          </w:p>
        </w:tc>
        <w:tc>
          <w:tcPr>
            <w:tcW w:w="1281" w:type="dxa"/>
            <w:vMerge/>
            <w:tcBorders>
              <w:top w:val="double" w:sz="6" w:space="0" w:color="auto"/>
              <w:left w:val="single" w:sz="4" w:space="0" w:color="auto"/>
              <w:bottom w:val="single" w:sz="4" w:space="0" w:color="000000"/>
              <w:right w:val="single" w:sz="4" w:space="0" w:color="auto"/>
            </w:tcBorders>
            <w:vAlign w:val="center"/>
            <w:hideMark/>
          </w:tcPr>
          <w:p w14:paraId="700B25F3" w14:textId="77777777" w:rsidR="005B7ACF" w:rsidRPr="00341620" w:rsidRDefault="005B7ACF" w:rsidP="005B7ACF">
            <w:pPr>
              <w:spacing w:after="0" w:line="240" w:lineRule="auto"/>
              <w:rPr>
                <w:rFonts w:ascii="Times New Roman" w:eastAsia="Times New Roman" w:hAnsi="Times New Roman"/>
                <w:lang w:eastAsia="ru-RU"/>
              </w:rPr>
            </w:pPr>
          </w:p>
        </w:tc>
        <w:tc>
          <w:tcPr>
            <w:tcW w:w="1815" w:type="dxa"/>
            <w:tcBorders>
              <w:top w:val="nil"/>
              <w:left w:val="nil"/>
              <w:bottom w:val="single" w:sz="4" w:space="0" w:color="auto"/>
              <w:right w:val="single" w:sz="4" w:space="0" w:color="auto"/>
            </w:tcBorders>
            <w:shd w:val="clear" w:color="auto" w:fill="auto"/>
            <w:vAlign w:val="center"/>
            <w:hideMark/>
          </w:tcPr>
          <w:p w14:paraId="76BBD602"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количество человек</w:t>
            </w:r>
          </w:p>
        </w:tc>
        <w:tc>
          <w:tcPr>
            <w:tcW w:w="984" w:type="dxa"/>
            <w:tcBorders>
              <w:top w:val="nil"/>
              <w:left w:val="nil"/>
              <w:bottom w:val="single" w:sz="4" w:space="0" w:color="auto"/>
              <w:right w:val="double" w:sz="6" w:space="0" w:color="auto"/>
            </w:tcBorders>
            <w:shd w:val="clear" w:color="auto" w:fill="auto"/>
            <w:noWrap/>
            <w:vAlign w:val="center"/>
            <w:hideMark/>
          </w:tcPr>
          <w:p w14:paraId="1F0DF8F3"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w:t>
            </w:r>
          </w:p>
        </w:tc>
      </w:tr>
      <w:tr w:rsidR="005B7ACF" w:rsidRPr="00341620" w14:paraId="50768970" w14:textId="77777777" w:rsidTr="00341620">
        <w:trPr>
          <w:trHeight w:val="182"/>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017E71DB" w14:textId="77777777" w:rsidR="005B7ACF" w:rsidRPr="00341620" w:rsidRDefault="005B7ACF" w:rsidP="00341620">
            <w:pPr>
              <w:spacing w:after="0" w:line="240" w:lineRule="auto"/>
              <w:rPr>
                <w:rFonts w:ascii="Times New Roman" w:eastAsia="Times New Roman" w:hAnsi="Times New Roman"/>
                <w:i/>
                <w:iCs/>
                <w:lang w:eastAsia="ru-RU"/>
              </w:rPr>
            </w:pPr>
            <w:r w:rsidRPr="00341620">
              <w:rPr>
                <w:rFonts w:ascii="Times New Roman" w:eastAsia="Times New Roman" w:hAnsi="Times New Roman"/>
                <w:i/>
                <w:iCs/>
                <w:lang w:eastAsia="ru-RU"/>
              </w:rPr>
              <w:t>Общая численность детей в субъекте РФ</w:t>
            </w:r>
          </w:p>
        </w:tc>
        <w:tc>
          <w:tcPr>
            <w:tcW w:w="1313" w:type="dxa"/>
            <w:tcBorders>
              <w:top w:val="nil"/>
              <w:left w:val="nil"/>
              <w:bottom w:val="single" w:sz="4" w:space="0" w:color="auto"/>
              <w:right w:val="single" w:sz="4" w:space="0" w:color="auto"/>
            </w:tcBorders>
            <w:shd w:val="clear" w:color="auto" w:fill="auto"/>
            <w:noWrap/>
            <w:vAlign w:val="center"/>
            <w:hideMark/>
          </w:tcPr>
          <w:p w14:paraId="6AE29B9F"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122 625</w:t>
            </w:r>
          </w:p>
        </w:tc>
        <w:tc>
          <w:tcPr>
            <w:tcW w:w="1281" w:type="dxa"/>
            <w:tcBorders>
              <w:top w:val="nil"/>
              <w:left w:val="nil"/>
              <w:bottom w:val="single" w:sz="4" w:space="0" w:color="auto"/>
              <w:right w:val="single" w:sz="4" w:space="0" w:color="auto"/>
            </w:tcBorders>
            <w:shd w:val="clear" w:color="auto" w:fill="auto"/>
            <w:noWrap/>
            <w:vAlign w:val="center"/>
            <w:hideMark/>
          </w:tcPr>
          <w:p w14:paraId="12792464"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127 014</w:t>
            </w:r>
          </w:p>
        </w:tc>
        <w:tc>
          <w:tcPr>
            <w:tcW w:w="1815" w:type="dxa"/>
            <w:tcBorders>
              <w:top w:val="nil"/>
              <w:left w:val="nil"/>
              <w:bottom w:val="single" w:sz="4" w:space="0" w:color="auto"/>
              <w:right w:val="single" w:sz="4" w:space="0" w:color="auto"/>
            </w:tcBorders>
            <w:shd w:val="clear" w:color="auto" w:fill="auto"/>
            <w:noWrap/>
            <w:vAlign w:val="center"/>
            <w:hideMark/>
          </w:tcPr>
          <w:p w14:paraId="4C75D87C"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4 389</w:t>
            </w:r>
          </w:p>
        </w:tc>
        <w:tc>
          <w:tcPr>
            <w:tcW w:w="984" w:type="dxa"/>
            <w:tcBorders>
              <w:top w:val="nil"/>
              <w:left w:val="nil"/>
              <w:bottom w:val="single" w:sz="4" w:space="0" w:color="auto"/>
              <w:right w:val="double" w:sz="6" w:space="0" w:color="auto"/>
            </w:tcBorders>
            <w:shd w:val="clear" w:color="auto" w:fill="auto"/>
            <w:noWrap/>
            <w:vAlign w:val="center"/>
            <w:hideMark/>
          </w:tcPr>
          <w:p w14:paraId="5FFEE3D0"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3,6</w:t>
            </w:r>
          </w:p>
        </w:tc>
      </w:tr>
      <w:tr w:rsidR="005B7ACF" w:rsidRPr="00341620" w14:paraId="2D62C962" w14:textId="77777777" w:rsidTr="00341620">
        <w:trPr>
          <w:trHeight w:val="86"/>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6E837696" w14:textId="77777777" w:rsidR="005B7ACF" w:rsidRPr="00341620" w:rsidRDefault="005B7ACF" w:rsidP="00341620">
            <w:pPr>
              <w:spacing w:after="0" w:line="240" w:lineRule="auto"/>
              <w:rPr>
                <w:rFonts w:ascii="Times New Roman" w:eastAsia="Times New Roman" w:hAnsi="Times New Roman"/>
                <w:i/>
                <w:iCs/>
                <w:lang w:eastAsia="ru-RU"/>
              </w:rPr>
            </w:pPr>
            <w:r w:rsidRPr="00341620">
              <w:rPr>
                <w:rFonts w:ascii="Times New Roman" w:eastAsia="Times New Roman" w:hAnsi="Times New Roman"/>
                <w:i/>
                <w:iCs/>
                <w:lang w:eastAsia="ru-RU"/>
              </w:rPr>
              <w:t>Процент охвата</w:t>
            </w:r>
          </w:p>
        </w:tc>
        <w:tc>
          <w:tcPr>
            <w:tcW w:w="1313" w:type="dxa"/>
            <w:tcBorders>
              <w:top w:val="nil"/>
              <w:left w:val="nil"/>
              <w:bottom w:val="single" w:sz="4" w:space="0" w:color="auto"/>
              <w:right w:val="single" w:sz="4" w:space="0" w:color="auto"/>
            </w:tcBorders>
            <w:shd w:val="clear" w:color="auto" w:fill="auto"/>
            <w:noWrap/>
            <w:vAlign w:val="center"/>
            <w:hideMark/>
          </w:tcPr>
          <w:p w14:paraId="44693DB8"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46,9</w:t>
            </w:r>
          </w:p>
        </w:tc>
        <w:tc>
          <w:tcPr>
            <w:tcW w:w="1281" w:type="dxa"/>
            <w:tcBorders>
              <w:top w:val="nil"/>
              <w:left w:val="nil"/>
              <w:bottom w:val="single" w:sz="4" w:space="0" w:color="auto"/>
              <w:right w:val="single" w:sz="4" w:space="0" w:color="auto"/>
            </w:tcBorders>
            <w:shd w:val="clear" w:color="auto" w:fill="auto"/>
            <w:noWrap/>
            <w:vAlign w:val="center"/>
            <w:hideMark/>
          </w:tcPr>
          <w:p w14:paraId="1471A4F9"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49,3</w:t>
            </w:r>
          </w:p>
        </w:tc>
        <w:tc>
          <w:tcPr>
            <w:tcW w:w="1815" w:type="dxa"/>
            <w:tcBorders>
              <w:top w:val="nil"/>
              <w:left w:val="nil"/>
              <w:bottom w:val="single" w:sz="4" w:space="0" w:color="auto"/>
              <w:right w:val="single" w:sz="4" w:space="0" w:color="auto"/>
            </w:tcBorders>
            <w:shd w:val="clear" w:color="auto" w:fill="auto"/>
            <w:noWrap/>
            <w:vAlign w:val="center"/>
            <w:hideMark/>
          </w:tcPr>
          <w:p w14:paraId="66D291DD"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 </w:t>
            </w:r>
          </w:p>
        </w:tc>
        <w:tc>
          <w:tcPr>
            <w:tcW w:w="984" w:type="dxa"/>
            <w:tcBorders>
              <w:top w:val="nil"/>
              <w:left w:val="nil"/>
              <w:bottom w:val="single" w:sz="4" w:space="0" w:color="auto"/>
              <w:right w:val="double" w:sz="6" w:space="0" w:color="auto"/>
            </w:tcBorders>
            <w:shd w:val="clear" w:color="auto" w:fill="auto"/>
            <w:noWrap/>
            <w:vAlign w:val="center"/>
            <w:hideMark/>
          </w:tcPr>
          <w:p w14:paraId="3732A7F9"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 </w:t>
            </w:r>
          </w:p>
        </w:tc>
      </w:tr>
      <w:tr w:rsidR="005B7ACF" w:rsidRPr="00341620" w14:paraId="5660441C" w14:textId="77777777" w:rsidTr="00341620">
        <w:trPr>
          <w:trHeight w:val="402"/>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41D48AD8" w14:textId="77777777" w:rsidR="005B7ACF" w:rsidRPr="00341620" w:rsidRDefault="005B7ACF" w:rsidP="00341620">
            <w:pPr>
              <w:spacing w:after="0" w:line="240" w:lineRule="auto"/>
              <w:rPr>
                <w:rFonts w:ascii="Times New Roman" w:eastAsia="Times New Roman" w:hAnsi="Times New Roman"/>
                <w:i/>
                <w:iCs/>
                <w:lang w:eastAsia="ru-RU"/>
              </w:rPr>
            </w:pPr>
            <w:r w:rsidRPr="00341620">
              <w:rPr>
                <w:rFonts w:ascii="Times New Roman" w:eastAsia="Times New Roman" w:hAnsi="Times New Roman"/>
                <w:i/>
                <w:iCs/>
                <w:lang w:eastAsia="ru-RU"/>
              </w:rPr>
              <w:t>Всего охвачено отдыхом и оздоровлением детей субъекта РФ, в том числе:</w:t>
            </w:r>
          </w:p>
        </w:tc>
        <w:tc>
          <w:tcPr>
            <w:tcW w:w="1313" w:type="dxa"/>
            <w:tcBorders>
              <w:top w:val="nil"/>
              <w:left w:val="nil"/>
              <w:bottom w:val="single" w:sz="4" w:space="0" w:color="auto"/>
              <w:right w:val="single" w:sz="4" w:space="0" w:color="auto"/>
            </w:tcBorders>
            <w:shd w:val="clear" w:color="auto" w:fill="auto"/>
            <w:noWrap/>
            <w:vAlign w:val="center"/>
            <w:hideMark/>
          </w:tcPr>
          <w:p w14:paraId="11DF5CEF"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57 481</w:t>
            </w:r>
          </w:p>
        </w:tc>
        <w:tc>
          <w:tcPr>
            <w:tcW w:w="1281" w:type="dxa"/>
            <w:tcBorders>
              <w:top w:val="nil"/>
              <w:left w:val="nil"/>
              <w:bottom w:val="single" w:sz="4" w:space="0" w:color="auto"/>
              <w:right w:val="single" w:sz="4" w:space="0" w:color="auto"/>
            </w:tcBorders>
            <w:shd w:val="clear" w:color="auto" w:fill="auto"/>
            <w:noWrap/>
            <w:vAlign w:val="center"/>
            <w:hideMark/>
          </w:tcPr>
          <w:p w14:paraId="40FCF5D8"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62 688</w:t>
            </w:r>
          </w:p>
        </w:tc>
        <w:tc>
          <w:tcPr>
            <w:tcW w:w="1815" w:type="dxa"/>
            <w:tcBorders>
              <w:top w:val="nil"/>
              <w:left w:val="nil"/>
              <w:bottom w:val="single" w:sz="4" w:space="0" w:color="auto"/>
              <w:right w:val="single" w:sz="4" w:space="0" w:color="auto"/>
            </w:tcBorders>
            <w:shd w:val="clear" w:color="auto" w:fill="auto"/>
            <w:noWrap/>
            <w:vAlign w:val="center"/>
            <w:hideMark/>
          </w:tcPr>
          <w:p w14:paraId="43704213"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5 207</w:t>
            </w:r>
          </w:p>
        </w:tc>
        <w:tc>
          <w:tcPr>
            <w:tcW w:w="984" w:type="dxa"/>
            <w:tcBorders>
              <w:top w:val="nil"/>
              <w:left w:val="nil"/>
              <w:bottom w:val="single" w:sz="4" w:space="0" w:color="auto"/>
              <w:right w:val="double" w:sz="6" w:space="0" w:color="auto"/>
            </w:tcBorders>
            <w:shd w:val="clear" w:color="auto" w:fill="auto"/>
            <w:noWrap/>
            <w:vAlign w:val="center"/>
            <w:hideMark/>
          </w:tcPr>
          <w:p w14:paraId="44A3AE3D"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9</w:t>
            </w:r>
          </w:p>
        </w:tc>
      </w:tr>
      <w:tr w:rsidR="005B7ACF" w:rsidRPr="00341620" w14:paraId="27E57D88" w14:textId="77777777" w:rsidTr="00341620">
        <w:trPr>
          <w:trHeight w:val="81"/>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4621B9DE" w14:textId="77777777" w:rsidR="005B7ACF" w:rsidRPr="00341620" w:rsidRDefault="005B7ACF" w:rsidP="00341620">
            <w:pPr>
              <w:spacing w:after="0" w:line="240" w:lineRule="auto"/>
              <w:rPr>
                <w:rFonts w:ascii="Times New Roman" w:eastAsia="Times New Roman" w:hAnsi="Times New Roman"/>
                <w:lang w:eastAsia="ru-RU"/>
              </w:rPr>
            </w:pPr>
            <w:r w:rsidRPr="00341620">
              <w:rPr>
                <w:rFonts w:ascii="Times New Roman" w:eastAsia="Times New Roman" w:hAnsi="Times New Roman"/>
                <w:lang w:eastAsia="ru-RU"/>
              </w:rPr>
              <w:t>на территории субъекта РФ</w:t>
            </w:r>
          </w:p>
        </w:tc>
        <w:tc>
          <w:tcPr>
            <w:tcW w:w="1313" w:type="dxa"/>
            <w:tcBorders>
              <w:top w:val="nil"/>
              <w:left w:val="nil"/>
              <w:bottom w:val="single" w:sz="4" w:space="0" w:color="auto"/>
              <w:right w:val="single" w:sz="4" w:space="0" w:color="auto"/>
            </w:tcBorders>
            <w:shd w:val="clear" w:color="auto" w:fill="auto"/>
            <w:noWrap/>
            <w:vAlign w:val="center"/>
            <w:hideMark/>
          </w:tcPr>
          <w:p w14:paraId="16E44F5F"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50 020</w:t>
            </w:r>
          </w:p>
        </w:tc>
        <w:tc>
          <w:tcPr>
            <w:tcW w:w="1281" w:type="dxa"/>
            <w:tcBorders>
              <w:top w:val="nil"/>
              <w:left w:val="nil"/>
              <w:bottom w:val="single" w:sz="4" w:space="0" w:color="auto"/>
              <w:right w:val="single" w:sz="4" w:space="0" w:color="auto"/>
            </w:tcBorders>
            <w:shd w:val="clear" w:color="auto" w:fill="auto"/>
            <w:noWrap/>
            <w:vAlign w:val="center"/>
            <w:hideMark/>
          </w:tcPr>
          <w:p w14:paraId="4FC59B32"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55 206</w:t>
            </w:r>
          </w:p>
        </w:tc>
        <w:tc>
          <w:tcPr>
            <w:tcW w:w="1815" w:type="dxa"/>
            <w:tcBorders>
              <w:top w:val="nil"/>
              <w:left w:val="nil"/>
              <w:bottom w:val="single" w:sz="4" w:space="0" w:color="auto"/>
              <w:right w:val="single" w:sz="4" w:space="0" w:color="auto"/>
            </w:tcBorders>
            <w:shd w:val="clear" w:color="auto" w:fill="auto"/>
            <w:noWrap/>
            <w:vAlign w:val="center"/>
            <w:hideMark/>
          </w:tcPr>
          <w:p w14:paraId="6ADFA308"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5 186</w:t>
            </w:r>
          </w:p>
        </w:tc>
        <w:tc>
          <w:tcPr>
            <w:tcW w:w="984" w:type="dxa"/>
            <w:tcBorders>
              <w:top w:val="nil"/>
              <w:left w:val="nil"/>
              <w:bottom w:val="single" w:sz="4" w:space="0" w:color="auto"/>
              <w:right w:val="double" w:sz="6" w:space="0" w:color="auto"/>
            </w:tcBorders>
            <w:shd w:val="clear" w:color="auto" w:fill="auto"/>
            <w:noWrap/>
            <w:vAlign w:val="center"/>
            <w:hideMark/>
          </w:tcPr>
          <w:p w14:paraId="207E49E4"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10,4</w:t>
            </w:r>
          </w:p>
        </w:tc>
      </w:tr>
      <w:tr w:rsidR="005B7ACF" w:rsidRPr="00341620" w14:paraId="77CDD0EB" w14:textId="77777777" w:rsidTr="005B7ACF">
        <w:trPr>
          <w:trHeight w:val="300"/>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2A0D8BBF" w14:textId="77777777" w:rsidR="005B7ACF" w:rsidRPr="00341620" w:rsidRDefault="005B7ACF" w:rsidP="00341620">
            <w:pPr>
              <w:spacing w:after="0" w:line="240" w:lineRule="auto"/>
              <w:rPr>
                <w:rFonts w:ascii="Times New Roman" w:eastAsia="Times New Roman" w:hAnsi="Times New Roman"/>
                <w:lang w:eastAsia="ru-RU"/>
              </w:rPr>
            </w:pPr>
            <w:r w:rsidRPr="00341620">
              <w:rPr>
                <w:rFonts w:ascii="Times New Roman" w:eastAsia="Times New Roman" w:hAnsi="Times New Roman"/>
                <w:lang w:eastAsia="ru-RU"/>
              </w:rPr>
              <w:t>вне территории субъекта РФ, из них:</w:t>
            </w:r>
          </w:p>
        </w:tc>
        <w:tc>
          <w:tcPr>
            <w:tcW w:w="1313" w:type="dxa"/>
            <w:tcBorders>
              <w:top w:val="nil"/>
              <w:left w:val="nil"/>
              <w:bottom w:val="single" w:sz="4" w:space="0" w:color="auto"/>
              <w:right w:val="single" w:sz="4" w:space="0" w:color="auto"/>
            </w:tcBorders>
            <w:shd w:val="clear" w:color="auto" w:fill="auto"/>
            <w:noWrap/>
            <w:vAlign w:val="center"/>
            <w:hideMark/>
          </w:tcPr>
          <w:p w14:paraId="64B6E0D9"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7 461</w:t>
            </w:r>
          </w:p>
        </w:tc>
        <w:tc>
          <w:tcPr>
            <w:tcW w:w="1281" w:type="dxa"/>
            <w:tcBorders>
              <w:top w:val="nil"/>
              <w:left w:val="nil"/>
              <w:bottom w:val="single" w:sz="4" w:space="0" w:color="auto"/>
              <w:right w:val="single" w:sz="4" w:space="0" w:color="auto"/>
            </w:tcBorders>
            <w:shd w:val="clear" w:color="auto" w:fill="auto"/>
            <w:noWrap/>
            <w:vAlign w:val="center"/>
            <w:hideMark/>
          </w:tcPr>
          <w:p w14:paraId="56DCC317"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7 482</w:t>
            </w:r>
          </w:p>
        </w:tc>
        <w:tc>
          <w:tcPr>
            <w:tcW w:w="1815" w:type="dxa"/>
            <w:tcBorders>
              <w:top w:val="nil"/>
              <w:left w:val="nil"/>
              <w:bottom w:val="single" w:sz="4" w:space="0" w:color="auto"/>
              <w:right w:val="single" w:sz="4" w:space="0" w:color="auto"/>
            </w:tcBorders>
            <w:shd w:val="clear" w:color="auto" w:fill="auto"/>
            <w:noWrap/>
            <w:vAlign w:val="center"/>
            <w:hideMark/>
          </w:tcPr>
          <w:p w14:paraId="6E353686"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21</w:t>
            </w:r>
          </w:p>
        </w:tc>
        <w:tc>
          <w:tcPr>
            <w:tcW w:w="984" w:type="dxa"/>
            <w:tcBorders>
              <w:top w:val="nil"/>
              <w:left w:val="nil"/>
              <w:bottom w:val="single" w:sz="4" w:space="0" w:color="auto"/>
              <w:right w:val="double" w:sz="6" w:space="0" w:color="auto"/>
            </w:tcBorders>
            <w:shd w:val="clear" w:color="auto" w:fill="auto"/>
            <w:noWrap/>
            <w:vAlign w:val="center"/>
            <w:hideMark/>
          </w:tcPr>
          <w:p w14:paraId="0A79A579"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0</w:t>
            </w:r>
          </w:p>
        </w:tc>
      </w:tr>
      <w:tr w:rsidR="005B7ACF" w:rsidRPr="00341620" w14:paraId="786E3D51" w14:textId="77777777" w:rsidTr="005B7ACF">
        <w:trPr>
          <w:trHeight w:val="665"/>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2DD4CFE4" w14:textId="77777777" w:rsidR="005B7ACF" w:rsidRPr="00341620" w:rsidRDefault="005B7ACF" w:rsidP="00341620">
            <w:pPr>
              <w:spacing w:after="0" w:line="240" w:lineRule="auto"/>
              <w:rPr>
                <w:rFonts w:ascii="Times New Roman" w:eastAsia="Times New Roman" w:hAnsi="Times New Roman"/>
                <w:lang w:eastAsia="ru-RU"/>
              </w:rPr>
            </w:pPr>
            <w:r w:rsidRPr="00341620">
              <w:rPr>
                <w:rFonts w:ascii="Times New Roman" w:eastAsia="Times New Roman" w:hAnsi="Times New Roman"/>
                <w:lang w:eastAsia="ru-RU"/>
              </w:rPr>
              <w:t>охват детей, находящихся в трудной жизненной ситуации, отдыхом и оздоровлением</w:t>
            </w:r>
          </w:p>
        </w:tc>
        <w:tc>
          <w:tcPr>
            <w:tcW w:w="1313" w:type="dxa"/>
            <w:tcBorders>
              <w:top w:val="nil"/>
              <w:left w:val="nil"/>
              <w:bottom w:val="single" w:sz="4" w:space="0" w:color="auto"/>
              <w:right w:val="single" w:sz="4" w:space="0" w:color="auto"/>
            </w:tcBorders>
            <w:shd w:val="clear" w:color="auto" w:fill="auto"/>
            <w:noWrap/>
            <w:vAlign w:val="center"/>
            <w:hideMark/>
          </w:tcPr>
          <w:p w14:paraId="583835DE"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15 148</w:t>
            </w:r>
          </w:p>
        </w:tc>
        <w:tc>
          <w:tcPr>
            <w:tcW w:w="1281" w:type="dxa"/>
            <w:tcBorders>
              <w:top w:val="nil"/>
              <w:left w:val="nil"/>
              <w:bottom w:val="single" w:sz="4" w:space="0" w:color="auto"/>
              <w:right w:val="single" w:sz="4" w:space="0" w:color="auto"/>
            </w:tcBorders>
            <w:shd w:val="clear" w:color="auto" w:fill="auto"/>
            <w:noWrap/>
            <w:vAlign w:val="center"/>
            <w:hideMark/>
          </w:tcPr>
          <w:p w14:paraId="7F776FE5"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12 658</w:t>
            </w:r>
          </w:p>
        </w:tc>
        <w:tc>
          <w:tcPr>
            <w:tcW w:w="1815" w:type="dxa"/>
            <w:tcBorders>
              <w:top w:val="nil"/>
              <w:left w:val="nil"/>
              <w:bottom w:val="single" w:sz="4" w:space="0" w:color="auto"/>
              <w:right w:val="single" w:sz="4" w:space="0" w:color="auto"/>
            </w:tcBorders>
            <w:shd w:val="clear" w:color="auto" w:fill="auto"/>
            <w:noWrap/>
            <w:vAlign w:val="center"/>
            <w:hideMark/>
          </w:tcPr>
          <w:p w14:paraId="240C93C3"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-2 490</w:t>
            </w:r>
          </w:p>
        </w:tc>
        <w:tc>
          <w:tcPr>
            <w:tcW w:w="984" w:type="dxa"/>
            <w:tcBorders>
              <w:top w:val="nil"/>
              <w:left w:val="nil"/>
              <w:bottom w:val="single" w:sz="4" w:space="0" w:color="auto"/>
              <w:right w:val="double" w:sz="6" w:space="0" w:color="auto"/>
            </w:tcBorders>
            <w:shd w:val="clear" w:color="auto" w:fill="auto"/>
            <w:noWrap/>
            <w:vAlign w:val="center"/>
            <w:hideMark/>
          </w:tcPr>
          <w:p w14:paraId="118D6527"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-16</w:t>
            </w:r>
          </w:p>
        </w:tc>
      </w:tr>
      <w:tr w:rsidR="005B7ACF" w:rsidRPr="00341620" w14:paraId="57F19D1E" w14:textId="77777777" w:rsidTr="005B7ACF">
        <w:trPr>
          <w:trHeight w:val="450"/>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38333673" w14:textId="77777777" w:rsidR="005B7ACF" w:rsidRPr="00341620" w:rsidRDefault="005B7ACF" w:rsidP="00341620">
            <w:pPr>
              <w:spacing w:after="0" w:line="240" w:lineRule="auto"/>
              <w:rPr>
                <w:rFonts w:ascii="Times New Roman" w:eastAsia="Times New Roman" w:hAnsi="Times New Roman"/>
                <w:i/>
                <w:iCs/>
                <w:lang w:eastAsia="ru-RU"/>
              </w:rPr>
            </w:pPr>
            <w:r w:rsidRPr="00341620">
              <w:rPr>
                <w:rFonts w:ascii="Times New Roman" w:eastAsia="Times New Roman" w:hAnsi="Times New Roman"/>
                <w:i/>
                <w:iCs/>
                <w:lang w:eastAsia="ru-RU"/>
              </w:rPr>
              <w:t>Охват отдыхом и оздоровлением детей субъекта РФ по типу лагеря:</w:t>
            </w:r>
          </w:p>
        </w:tc>
        <w:tc>
          <w:tcPr>
            <w:tcW w:w="1313" w:type="dxa"/>
            <w:tcBorders>
              <w:top w:val="nil"/>
              <w:left w:val="nil"/>
              <w:bottom w:val="single" w:sz="4" w:space="0" w:color="auto"/>
              <w:right w:val="single" w:sz="4" w:space="0" w:color="auto"/>
            </w:tcBorders>
            <w:shd w:val="clear" w:color="auto" w:fill="auto"/>
            <w:noWrap/>
            <w:vAlign w:val="center"/>
            <w:hideMark/>
          </w:tcPr>
          <w:p w14:paraId="1FBCB485"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14:paraId="25660485"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 </w:t>
            </w:r>
          </w:p>
        </w:tc>
        <w:tc>
          <w:tcPr>
            <w:tcW w:w="1815" w:type="dxa"/>
            <w:tcBorders>
              <w:top w:val="nil"/>
              <w:left w:val="nil"/>
              <w:bottom w:val="single" w:sz="4" w:space="0" w:color="auto"/>
              <w:right w:val="single" w:sz="4" w:space="0" w:color="auto"/>
            </w:tcBorders>
            <w:shd w:val="clear" w:color="auto" w:fill="auto"/>
            <w:noWrap/>
            <w:vAlign w:val="center"/>
            <w:hideMark/>
          </w:tcPr>
          <w:p w14:paraId="55C8309E"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 </w:t>
            </w:r>
          </w:p>
        </w:tc>
        <w:tc>
          <w:tcPr>
            <w:tcW w:w="984" w:type="dxa"/>
            <w:tcBorders>
              <w:top w:val="nil"/>
              <w:left w:val="nil"/>
              <w:bottom w:val="single" w:sz="4" w:space="0" w:color="auto"/>
              <w:right w:val="double" w:sz="6" w:space="0" w:color="auto"/>
            </w:tcBorders>
            <w:shd w:val="clear" w:color="auto" w:fill="auto"/>
            <w:noWrap/>
            <w:vAlign w:val="center"/>
            <w:hideMark/>
          </w:tcPr>
          <w:p w14:paraId="7BFDF01E"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 </w:t>
            </w:r>
          </w:p>
        </w:tc>
      </w:tr>
      <w:tr w:rsidR="005B7ACF" w:rsidRPr="00341620" w14:paraId="3CBF0007" w14:textId="77777777" w:rsidTr="005B7ACF">
        <w:trPr>
          <w:trHeight w:val="300"/>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6B25693A" w14:textId="77777777" w:rsidR="005B7ACF" w:rsidRPr="00341620" w:rsidRDefault="005B7ACF" w:rsidP="00341620">
            <w:pPr>
              <w:spacing w:after="0" w:line="240" w:lineRule="auto"/>
              <w:rPr>
                <w:rFonts w:ascii="Times New Roman" w:eastAsia="Times New Roman" w:hAnsi="Times New Roman"/>
                <w:lang w:eastAsia="ru-RU"/>
              </w:rPr>
            </w:pPr>
            <w:r w:rsidRPr="00341620">
              <w:rPr>
                <w:rFonts w:ascii="Times New Roman" w:eastAsia="Times New Roman" w:hAnsi="Times New Roman"/>
                <w:lang w:eastAsia="ru-RU"/>
              </w:rPr>
              <w:t>Загородный оздоровительный</w:t>
            </w:r>
          </w:p>
        </w:tc>
        <w:tc>
          <w:tcPr>
            <w:tcW w:w="1313" w:type="dxa"/>
            <w:tcBorders>
              <w:top w:val="nil"/>
              <w:left w:val="nil"/>
              <w:bottom w:val="single" w:sz="4" w:space="0" w:color="auto"/>
              <w:right w:val="single" w:sz="4" w:space="0" w:color="auto"/>
            </w:tcBorders>
            <w:shd w:val="clear" w:color="auto" w:fill="auto"/>
            <w:noWrap/>
            <w:vAlign w:val="center"/>
            <w:hideMark/>
          </w:tcPr>
          <w:p w14:paraId="1542D467"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14 843</w:t>
            </w:r>
          </w:p>
        </w:tc>
        <w:tc>
          <w:tcPr>
            <w:tcW w:w="1281" w:type="dxa"/>
            <w:tcBorders>
              <w:top w:val="nil"/>
              <w:left w:val="nil"/>
              <w:bottom w:val="single" w:sz="4" w:space="0" w:color="auto"/>
              <w:right w:val="single" w:sz="4" w:space="0" w:color="auto"/>
            </w:tcBorders>
            <w:shd w:val="clear" w:color="auto" w:fill="auto"/>
            <w:noWrap/>
            <w:vAlign w:val="center"/>
            <w:hideMark/>
          </w:tcPr>
          <w:p w14:paraId="3FDB307C"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17 317</w:t>
            </w:r>
          </w:p>
        </w:tc>
        <w:tc>
          <w:tcPr>
            <w:tcW w:w="1815" w:type="dxa"/>
            <w:tcBorders>
              <w:top w:val="nil"/>
              <w:left w:val="nil"/>
              <w:bottom w:val="single" w:sz="4" w:space="0" w:color="auto"/>
              <w:right w:val="single" w:sz="4" w:space="0" w:color="auto"/>
            </w:tcBorders>
            <w:shd w:val="clear" w:color="auto" w:fill="auto"/>
            <w:noWrap/>
            <w:vAlign w:val="center"/>
            <w:hideMark/>
          </w:tcPr>
          <w:p w14:paraId="56DFE04F"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2 474</w:t>
            </w:r>
          </w:p>
        </w:tc>
        <w:tc>
          <w:tcPr>
            <w:tcW w:w="984" w:type="dxa"/>
            <w:tcBorders>
              <w:top w:val="nil"/>
              <w:left w:val="nil"/>
              <w:bottom w:val="single" w:sz="4" w:space="0" w:color="auto"/>
              <w:right w:val="double" w:sz="6" w:space="0" w:color="auto"/>
            </w:tcBorders>
            <w:shd w:val="clear" w:color="auto" w:fill="auto"/>
            <w:noWrap/>
            <w:vAlign w:val="center"/>
            <w:hideMark/>
          </w:tcPr>
          <w:p w14:paraId="65AD19AD"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16,7</w:t>
            </w:r>
          </w:p>
        </w:tc>
      </w:tr>
      <w:tr w:rsidR="005B7ACF" w:rsidRPr="00341620" w14:paraId="3DB58758" w14:textId="77777777" w:rsidTr="005B7ACF">
        <w:trPr>
          <w:trHeight w:val="300"/>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0670E1E4" w14:textId="77777777" w:rsidR="005B7ACF" w:rsidRPr="00341620" w:rsidRDefault="005B7ACF" w:rsidP="00341620">
            <w:pPr>
              <w:spacing w:after="0" w:line="240" w:lineRule="auto"/>
              <w:rPr>
                <w:rFonts w:ascii="Times New Roman" w:eastAsia="Times New Roman" w:hAnsi="Times New Roman"/>
                <w:lang w:eastAsia="ru-RU"/>
              </w:rPr>
            </w:pPr>
            <w:r w:rsidRPr="00341620">
              <w:rPr>
                <w:rFonts w:ascii="Times New Roman" w:eastAsia="Times New Roman" w:hAnsi="Times New Roman"/>
                <w:lang w:eastAsia="ru-RU"/>
              </w:rPr>
              <w:t>Санаторно-оздоровительный</w:t>
            </w:r>
          </w:p>
        </w:tc>
        <w:tc>
          <w:tcPr>
            <w:tcW w:w="1313" w:type="dxa"/>
            <w:tcBorders>
              <w:top w:val="nil"/>
              <w:left w:val="nil"/>
              <w:bottom w:val="single" w:sz="4" w:space="0" w:color="auto"/>
              <w:right w:val="single" w:sz="4" w:space="0" w:color="auto"/>
            </w:tcBorders>
            <w:shd w:val="clear" w:color="auto" w:fill="auto"/>
            <w:noWrap/>
            <w:vAlign w:val="center"/>
            <w:hideMark/>
          </w:tcPr>
          <w:p w14:paraId="33969709"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4 359</w:t>
            </w:r>
          </w:p>
        </w:tc>
        <w:tc>
          <w:tcPr>
            <w:tcW w:w="1281" w:type="dxa"/>
            <w:tcBorders>
              <w:top w:val="nil"/>
              <w:left w:val="nil"/>
              <w:bottom w:val="single" w:sz="4" w:space="0" w:color="auto"/>
              <w:right w:val="single" w:sz="4" w:space="0" w:color="auto"/>
            </w:tcBorders>
            <w:shd w:val="clear" w:color="auto" w:fill="auto"/>
            <w:noWrap/>
            <w:vAlign w:val="center"/>
            <w:hideMark/>
          </w:tcPr>
          <w:p w14:paraId="332CF861"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2 991</w:t>
            </w:r>
          </w:p>
        </w:tc>
        <w:tc>
          <w:tcPr>
            <w:tcW w:w="1815" w:type="dxa"/>
            <w:tcBorders>
              <w:top w:val="nil"/>
              <w:left w:val="nil"/>
              <w:bottom w:val="single" w:sz="4" w:space="0" w:color="auto"/>
              <w:right w:val="single" w:sz="4" w:space="0" w:color="auto"/>
            </w:tcBorders>
            <w:shd w:val="clear" w:color="auto" w:fill="auto"/>
            <w:noWrap/>
            <w:vAlign w:val="center"/>
            <w:hideMark/>
          </w:tcPr>
          <w:p w14:paraId="5F417F59"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-1 368</w:t>
            </w:r>
          </w:p>
        </w:tc>
        <w:tc>
          <w:tcPr>
            <w:tcW w:w="984" w:type="dxa"/>
            <w:tcBorders>
              <w:top w:val="nil"/>
              <w:left w:val="nil"/>
              <w:bottom w:val="single" w:sz="4" w:space="0" w:color="auto"/>
              <w:right w:val="double" w:sz="6" w:space="0" w:color="auto"/>
            </w:tcBorders>
            <w:shd w:val="clear" w:color="auto" w:fill="auto"/>
            <w:noWrap/>
            <w:vAlign w:val="center"/>
            <w:hideMark/>
          </w:tcPr>
          <w:p w14:paraId="6EBF5890"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31,4</w:t>
            </w:r>
          </w:p>
        </w:tc>
      </w:tr>
      <w:tr w:rsidR="005B7ACF" w:rsidRPr="00341620" w14:paraId="501A5CC5" w14:textId="77777777" w:rsidTr="005B7ACF">
        <w:trPr>
          <w:trHeight w:val="300"/>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78161EB2" w14:textId="77777777" w:rsidR="005B7ACF" w:rsidRPr="00341620" w:rsidRDefault="005B7ACF" w:rsidP="00341620">
            <w:pPr>
              <w:spacing w:after="0" w:line="240" w:lineRule="auto"/>
              <w:rPr>
                <w:rFonts w:ascii="Times New Roman" w:eastAsia="Times New Roman" w:hAnsi="Times New Roman"/>
                <w:lang w:eastAsia="ru-RU"/>
              </w:rPr>
            </w:pPr>
            <w:r w:rsidRPr="00341620">
              <w:rPr>
                <w:rFonts w:ascii="Times New Roman" w:eastAsia="Times New Roman" w:hAnsi="Times New Roman"/>
                <w:lang w:eastAsia="ru-RU"/>
              </w:rPr>
              <w:t>Оздоровительный с дневным пребыванием</w:t>
            </w:r>
          </w:p>
        </w:tc>
        <w:tc>
          <w:tcPr>
            <w:tcW w:w="1313" w:type="dxa"/>
            <w:tcBorders>
              <w:top w:val="nil"/>
              <w:left w:val="nil"/>
              <w:bottom w:val="single" w:sz="4" w:space="0" w:color="auto"/>
              <w:right w:val="single" w:sz="4" w:space="0" w:color="auto"/>
            </w:tcBorders>
            <w:shd w:val="clear" w:color="auto" w:fill="auto"/>
            <w:noWrap/>
            <w:vAlign w:val="center"/>
            <w:hideMark/>
          </w:tcPr>
          <w:p w14:paraId="03A489CE"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34 053</w:t>
            </w:r>
          </w:p>
        </w:tc>
        <w:tc>
          <w:tcPr>
            <w:tcW w:w="1281" w:type="dxa"/>
            <w:tcBorders>
              <w:top w:val="nil"/>
              <w:left w:val="nil"/>
              <w:bottom w:val="single" w:sz="4" w:space="0" w:color="auto"/>
              <w:right w:val="single" w:sz="4" w:space="0" w:color="auto"/>
            </w:tcBorders>
            <w:shd w:val="clear" w:color="auto" w:fill="auto"/>
            <w:noWrap/>
            <w:vAlign w:val="center"/>
            <w:hideMark/>
          </w:tcPr>
          <w:p w14:paraId="5A47501E"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34 484</w:t>
            </w:r>
          </w:p>
        </w:tc>
        <w:tc>
          <w:tcPr>
            <w:tcW w:w="1815" w:type="dxa"/>
            <w:tcBorders>
              <w:top w:val="nil"/>
              <w:left w:val="nil"/>
              <w:bottom w:val="single" w:sz="4" w:space="0" w:color="auto"/>
              <w:right w:val="single" w:sz="4" w:space="0" w:color="auto"/>
            </w:tcBorders>
            <w:shd w:val="clear" w:color="auto" w:fill="auto"/>
            <w:noWrap/>
            <w:vAlign w:val="center"/>
            <w:hideMark/>
          </w:tcPr>
          <w:p w14:paraId="7CD97625"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431</w:t>
            </w:r>
          </w:p>
        </w:tc>
        <w:tc>
          <w:tcPr>
            <w:tcW w:w="984" w:type="dxa"/>
            <w:tcBorders>
              <w:top w:val="nil"/>
              <w:left w:val="nil"/>
              <w:bottom w:val="single" w:sz="4" w:space="0" w:color="auto"/>
              <w:right w:val="double" w:sz="6" w:space="0" w:color="auto"/>
            </w:tcBorders>
            <w:shd w:val="clear" w:color="auto" w:fill="auto"/>
            <w:noWrap/>
            <w:vAlign w:val="center"/>
            <w:hideMark/>
          </w:tcPr>
          <w:p w14:paraId="3D96752F"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1,3</w:t>
            </w:r>
          </w:p>
        </w:tc>
      </w:tr>
      <w:tr w:rsidR="005B7ACF" w:rsidRPr="00341620" w14:paraId="33E66920" w14:textId="77777777" w:rsidTr="005B7ACF">
        <w:trPr>
          <w:trHeight w:val="300"/>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1E65E376" w14:textId="77777777" w:rsidR="005B7ACF" w:rsidRPr="00341620" w:rsidRDefault="005B7ACF" w:rsidP="00341620">
            <w:pPr>
              <w:spacing w:after="0" w:line="240" w:lineRule="auto"/>
              <w:rPr>
                <w:rFonts w:ascii="Times New Roman" w:eastAsia="Times New Roman" w:hAnsi="Times New Roman"/>
                <w:lang w:eastAsia="ru-RU"/>
              </w:rPr>
            </w:pPr>
            <w:r w:rsidRPr="00341620">
              <w:rPr>
                <w:rFonts w:ascii="Times New Roman" w:eastAsia="Times New Roman" w:hAnsi="Times New Roman"/>
                <w:lang w:eastAsia="ru-RU"/>
              </w:rPr>
              <w:t>Труда и отдыха</w:t>
            </w:r>
          </w:p>
        </w:tc>
        <w:tc>
          <w:tcPr>
            <w:tcW w:w="1313" w:type="dxa"/>
            <w:tcBorders>
              <w:top w:val="nil"/>
              <w:left w:val="nil"/>
              <w:bottom w:val="single" w:sz="4" w:space="0" w:color="auto"/>
              <w:right w:val="single" w:sz="4" w:space="0" w:color="auto"/>
            </w:tcBorders>
            <w:shd w:val="clear" w:color="auto" w:fill="auto"/>
            <w:noWrap/>
            <w:vAlign w:val="center"/>
            <w:hideMark/>
          </w:tcPr>
          <w:p w14:paraId="45D3DCF1"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0</w:t>
            </w:r>
          </w:p>
        </w:tc>
        <w:tc>
          <w:tcPr>
            <w:tcW w:w="1281" w:type="dxa"/>
            <w:tcBorders>
              <w:top w:val="nil"/>
              <w:left w:val="nil"/>
              <w:bottom w:val="single" w:sz="4" w:space="0" w:color="auto"/>
              <w:right w:val="single" w:sz="4" w:space="0" w:color="auto"/>
            </w:tcBorders>
            <w:shd w:val="clear" w:color="auto" w:fill="auto"/>
            <w:noWrap/>
            <w:vAlign w:val="center"/>
            <w:hideMark/>
          </w:tcPr>
          <w:p w14:paraId="6BCFD06E"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0</w:t>
            </w:r>
          </w:p>
        </w:tc>
        <w:tc>
          <w:tcPr>
            <w:tcW w:w="1815" w:type="dxa"/>
            <w:tcBorders>
              <w:top w:val="nil"/>
              <w:left w:val="nil"/>
              <w:bottom w:val="single" w:sz="4" w:space="0" w:color="auto"/>
              <w:right w:val="single" w:sz="4" w:space="0" w:color="auto"/>
            </w:tcBorders>
            <w:shd w:val="clear" w:color="auto" w:fill="auto"/>
            <w:noWrap/>
            <w:vAlign w:val="center"/>
            <w:hideMark/>
          </w:tcPr>
          <w:p w14:paraId="1E7C05B9"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0</w:t>
            </w:r>
          </w:p>
        </w:tc>
        <w:tc>
          <w:tcPr>
            <w:tcW w:w="984" w:type="dxa"/>
            <w:tcBorders>
              <w:top w:val="nil"/>
              <w:left w:val="nil"/>
              <w:bottom w:val="single" w:sz="4" w:space="0" w:color="auto"/>
              <w:right w:val="double" w:sz="6" w:space="0" w:color="auto"/>
            </w:tcBorders>
            <w:shd w:val="clear" w:color="auto" w:fill="auto"/>
            <w:noWrap/>
            <w:vAlign w:val="center"/>
            <w:hideMark/>
          </w:tcPr>
          <w:p w14:paraId="16F44421"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 </w:t>
            </w:r>
          </w:p>
        </w:tc>
      </w:tr>
      <w:tr w:rsidR="005B7ACF" w:rsidRPr="00341620" w14:paraId="30C65526" w14:textId="77777777" w:rsidTr="005B7ACF">
        <w:trPr>
          <w:trHeight w:val="300"/>
        </w:trPr>
        <w:tc>
          <w:tcPr>
            <w:tcW w:w="4046" w:type="dxa"/>
            <w:tcBorders>
              <w:top w:val="nil"/>
              <w:left w:val="double" w:sz="6" w:space="0" w:color="auto"/>
              <w:bottom w:val="single" w:sz="4" w:space="0" w:color="auto"/>
              <w:right w:val="single" w:sz="4" w:space="0" w:color="auto"/>
            </w:tcBorders>
            <w:shd w:val="clear" w:color="auto" w:fill="auto"/>
            <w:vAlign w:val="center"/>
            <w:hideMark/>
          </w:tcPr>
          <w:p w14:paraId="295BC0E0" w14:textId="77777777" w:rsidR="005B7ACF" w:rsidRPr="00341620" w:rsidRDefault="005B7ACF" w:rsidP="00341620">
            <w:pPr>
              <w:spacing w:after="0" w:line="240" w:lineRule="auto"/>
              <w:rPr>
                <w:rFonts w:ascii="Times New Roman" w:eastAsia="Times New Roman" w:hAnsi="Times New Roman"/>
                <w:lang w:eastAsia="ru-RU"/>
              </w:rPr>
            </w:pPr>
            <w:r w:rsidRPr="00341620">
              <w:rPr>
                <w:rFonts w:ascii="Times New Roman" w:eastAsia="Times New Roman" w:hAnsi="Times New Roman"/>
                <w:lang w:eastAsia="ru-RU"/>
              </w:rPr>
              <w:lastRenderedPageBreak/>
              <w:t>Палаточный лагерь</w:t>
            </w:r>
          </w:p>
        </w:tc>
        <w:tc>
          <w:tcPr>
            <w:tcW w:w="1313" w:type="dxa"/>
            <w:tcBorders>
              <w:top w:val="nil"/>
              <w:left w:val="nil"/>
              <w:bottom w:val="single" w:sz="4" w:space="0" w:color="auto"/>
              <w:right w:val="single" w:sz="4" w:space="0" w:color="auto"/>
            </w:tcBorders>
            <w:shd w:val="clear" w:color="auto" w:fill="auto"/>
            <w:noWrap/>
            <w:vAlign w:val="center"/>
            <w:hideMark/>
          </w:tcPr>
          <w:p w14:paraId="40031975"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996</w:t>
            </w:r>
          </w:p>
        </w:tc>
        <w:tc>
          <w:tcPr>
            <w:tcW w:w="1281" w:type="dxa"/>
            <w:tcBorders>
              <w:top w:val="nil"/>
              <w:left w:val="nil"/>
              <w:bottom w:val="single" w:sz="4" w:space="0" w:color="auto"/>
              <w:right w:val="single" w:sz="4" w:space="0" w:color="auto"/>
            </w:tcBorders>
            <w:shd w:val="clear" w:color="auto" w:fill="auto"/>
            <w:noWrap/>
            <w:vAlign w:val="center"/>
            <w:hideMark/>
          </w:tcPr>
          <w:p w14:paraId="51F46D4D"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1133</w:t>
            </w:r>
          </w:p>
        </w:tc>
        <w:tc>
          <w:tcPr>
            <w:tcW w:w="1815" w:type="dxa"/>
            <w:tcBorders>
              <w:top w:val="nil"/>
              <w:left w:val="nil"/>
              <w:bottom w:val="single" w:sz="4" w:space="0" w:color="auto"/>
              <w:right w:val="single" w:sz="4" w:space="0" w:color="auto"/>
            </w:tcBorders>
            <w:shd w:val="clear" w:color="auto" w:fill="auto"/>
            <w:noWrap/>
            <w:vAlign w:val="center"/>
            <w:hideMark/>
          </w:tcPr>
          <w:p w14:paraId="29120DF9"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137</w:t>
            </w:r>
          </w:p>
        </w:tc>
        <w:tc>
          <w:tcPr>
            <w:tcW w:w="984" w:type="dxa"/>
            <w:tcBorders>
              <w:top w:val="nil"/>
              <w:left w:val="nil"/>
              <w:bottom w:val="single" w:sz="4" w:space="0" w:color="auto"/>
              <w:right w:val="double" w:sz="6" w:space="0" w:color="auto"/>
            </w:tcBorders>
            <w:shd w:val="clear" w:color="auto" w:fill="auto"/>
            <w:noWrap/>
            <w:vAlign w:val="center"/>
            <w:hideMark/>
          </w:tcPr>
          <w:p w14:paraId="34AECB9F"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13,8</w:t>
            </w:r>
          </w:p>
        </w:tc>
      </w:tr>
      <w:tr w:rsidR="005B7ACF" w:rsidRPr="00341620" w14:paraId="4F13DE8E" w14:textId="77777777" w:rsidTr="005B7ACF">
        <w:trPr>
          <w:trHeight w:val="465"/>
        </w:trPr>
        <w:tc>
          <w:tcPr>
            <w:tcW w:w="4046" w:type="dxa"/>
            <w:tcBorders>
              <w:top w:val="nil"/>
              <w:left w:val="double" w:sz="6" w:space="0" w:color="auto"/>
              <w:bottom w:val="double" w:sz="6" w:space="0" w:color="auto"/>
              <w:right w:val="single" w:sz="4" w:space="0" w:color="auto"/>
            </w:tcBorders>
            <w:shd w:val="clear" w:color="auto" w:fill="auto"/>
            <w:vAlign w:val="center"/>
            <w:hideMark/>
          </w:tcPr>
          <w:p w14:paraId="43BD6A19" w14:textId="77777777" w:rsidR="005B7ACF" w:rsidRPr="00341620" w:rsidRDefault="005B7ACF" w:rsidP="00341620">
            <w:pPr>
              <w:spacing w:after="0" w:line="240" w:lineRule="auto"/>
              <w:rPr>
                <w:rFonts w:ascii="Times New Roman" w:eastAsia="Times New Roman" w:hAnsi="Times New Roman"/>
                <w:lang w:eastAsia="ru-RU"/>
              </w:rPr>
            </w:pPr>
            <w:r w:rsidRPr="00341620">
              <w:rPr>
                <w:rFonts w:ascii="Times New Roman" w:eastAsia="Times New Roman" w:hAnsi="Times New Roman"/>
                <w:lang w:eastAsia="ru-RU"/>
              </w:rPr>
              <w:t>Иной лагерь (многодневные), малозатратные формы отдыха</w:t>
            </w:r>
          </w:p>
        </w:tc>
        <w:tc>
          <w:tcPr>
            <w:tcW w:w="1313" w:type="dxa"/>
            <w:tcBorders>
              <w:top w:val="nil"/>
              <w:left w:val="nil"/>
              <w:bottom w:val="double" w:sz="6" w:space="0" w:color="auto"/>
              <w:right w:val="single" w:sz="4" w:space="0" w:color="auto"/>
            </w:tcBorders>
            <w:shd w:val="clear" w:color="auto" w:fill="auto"/>
            <w:noWrap/>
            <w:vAlign w:val="center"/>
            <w:hideMark/>
          </w:tcPr>
          <w:p w14:paraId="549C0C02"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3 230</w:t>
            </w:r>
          </w:p>
        </w:tc>
        <w:tc>
          <w:tcPr>
            <w:tcW w:w="1281" w:type="dxa"/>
            <w:tcBorders>
              <w:top w:val="nil"/>
              <w:left w:val="nil"/>
              <w:bottom w:val="double" w:sz="6" w:space="0" w:color="auto"/>
              <w:right w:val="single" w:sz="4" w:space="0" w:color="auto"/>
            </w:tcBorders>
            <w:shd w:val="clear" w:color="auto" w:fill="auto"/>
            <w:noWrap/>
            <w:vAlign w:val="center"/>
            <w:hideMark/>
          </w:tcPr>
          <w:p w14:paraId="01859B25"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6 763</w:t>
            </w:r>
          </w:p>
        </w:tc>
        <w:tc>
          <w:tcPr>
            <w:tcW w:w="1815" w:type="dxa"/>
            <w:tcBorders>
              <w:top w:val="nil"/>
              <w:left w:val="nil"/>
              <w:bottom w:val="double" w:sz="6" w:space="0" w:color="auto"/>
              <w:right w:val="single" w:sz="4" w:space="0" w:color="auto"/>
            </w:tcBorders>
            <w:shd w:val="clear" w:color="auto" w:fill="auto"/>
            <w:noWrap/>
            <w:vAlign w:val="center"/>
            <w:hideMark/>
          </w:tcPr>
          <w:p w14:paraId="7D9D9BED"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3 533</w:t>
            </w:r>
          </w:p>
        </w:tc>
        <w:tc>
          <w:tcPr>
            <w:tcW w:w="984" w:type="dxa"/>
            <w:tcBorders>
              <w:top w:val="nil"/>
              <w:left w:val="nil"/>
              <w:bottom w:val="double" w:sz="6" w:space="0" w:color="auto"/>
              <w:right w:val="double" w:sz="6" w:space="0" w:color="auto"/>
            </w:tcBorders>
            <w:shd w:val="clear" w:color="auto" w:fill="auto"/>
            <w:noWrap/>
            <w:vAlign w:val="center"/>
            <w:hideMark/>
          </w:tcPr>
          <w:p w14:paraId="2273C9DD" w14:textId="77777777" w:rsidR="005B7ACF" w:rsidRPr="00341620" w:rsidRDefault="005B7ACF" w:rsidP="005B7ACF">
            <w:pPr>
              <w:spacing w:after="0" w:line="240" w:lineRule="auto"/>
              <w:jc w:val="center"/>
              <w:rPr>
                <w:rFonts w:ascii="Times New Roman" w:eastAsia="Times New Roman" w:hAnsi="Times New Roman"/>
                <w:lang w:eastAsia="ru-RU"/>
              </w:rPr>
            </w:pPr>
            <w:r w:rsidRPr="00341620">
              <w:rPr>
                <w:rFonts w:ascii="Times New Roman" w:eastAsia="Times New Roman" w:hAnsi="Times New Roman"/>
                <w:lang w:eastAsia="ru-RU"/>
              </w:rPr>
              <w:t>52,2</w:t>
            </w:r>
          </w:p>
        </w:tc>
      </w:tr>
    </w:tbl>
    <w:p w14:paraId="484DBB10" w14:textId="77777777" w:rsidR="005B7ACF" w:rsidRPr="00341620" w:rsidRDefault="005B7ACF" w:rsidP="00341620">
      <w:pPr>
        <w:pStyle w:val="ConsPlusNormal"/>
        <w:ind w:firstLine="0"/>
        <w:rPr>
          <w:rFonts w:ascii="Times New Roman" w:hAnsi="Times New Roman" w:cs="Times New Roman"/>
        </w:rPr>
      </w:pPr>
      <w:r w:rsidRPr="00341620">
        <w:rPr>
          <w:rFonts w:ascii="Times New Roman" w:hAnsi="Times New Roman" w:cs="Times New Roman"/>
        </w:rPr>
        <w:t>* указано общее количество оздоровленных детей, в соответствии с мониторингом оздоровительной кампании детей, проживающих на территории Архангельской области за 2018 год, направляемый в министерство Просвещения РФ</w:t>
      </w:r>
    </w:p>
    <w:p w14:paraId="2AD06E5E" w14:textId="77777777" w:rsidR="00341620" w:rsidRDefault="00341620" w:rsidP="005B7ACF">
      <w:pPr>
        <w:spacing w:after="0" w:line="240" w:lineRule="auto"/>
        <w:ind w:firstLine="709"/>
        <w:jc w:val="both"/>
        <w:rPr>
          <w:rFonts w:ascii="Times New Roman" w:hAnsi="Times New Roman"/>
          <w:sz w:val="28"/>
          <w:szCs w:val="28"/>
        </w:rPr>
      </w:pPr>
    </w:p>
    <w:p w14:paraId="690E279B" w14:textId="77777777" w:rsidR="005B7ACF" w:rsidRPr="00341620" w:rsidRDefault="005B7ACF" w:rsidP="005B7ACF">
      <w:pPr>
        <w:spacing w:after="0" w:line="240" w:lineRule="auto"/>
        <w:ind w:firstLine="709"/>
        <w:jc w:val="both"/>
        <w:rPr>
          <w:rFonts w:ascii="Times New Roman" w:hAnsi="Times New Roman"/>
          <w:sz w:val="28"/>
          <w:szCs w:val="28"/>
        </w:rPr>
      </w:pPr>
      <w:r w:rsidRPr="00341620">
        <w:rPr>
          <w:rFonts w:ascii="Times New Roman" w:hAnsi="Times New Roman"/>
          <w:sz w:val="28"/>
          <w:szCs w:val="28"/>
        </w:rPr>
        <w:t xml:space="preserve">В 2018 году увеличение охвата общей численности оздоровленных детей по сравнению с 2017-м годом на 9%. </w:t>
      </w:r>
    </w:p>
    <w:p w14:paraId="5F125A7F" w14:textId="77777777" w:rsidR="005B7ACF" w:rsidRPr="00341620" w:rsidRDefault="005B7ACF" w:rsidP="005B7ACF">
      <w:pPr>
        <w:spacing w:after="0" w:line="240" w:lineRule="auto"/>
        <w:ind w:firstLine="709"/>
        <w:jc w:val="both"/>
        <w:rPr>
          <w:rFonts w:ascii="Times New Roman" w:hAnsi="Times New Roman"/>
          <w:sz w:val="28"/>
          <w:szCs w:val="28"/>
        </w:rPr>
      </w:pPr>
      <w:r w:rsidRPr="00341620">
        <w:rPr>
          <w:rFonts w:ascii="Times New Roman" w:hAnsi="Times New Roman"/>
          <w:sz w:val="28"/>
          <w:szCs w:val="28"/>
        </w:rPr>
        <w:t>Из общего количества отдохнувших детей в течение отчетного периода:</w:t>
      </w:r>
    </w:p>
    <w:p w14:paraId="5E269745" w14:textId="77777777" w:rsidR="005B7ACF" w:rsidRPr="00341620" w:rsidRDefault="005B7ACF" w:rsidP="00341620">
      <w:pPr>
        <w:pStyle w:val="ConsPlusNormal"/>
        <w:numPr>
          <w:ilvl w:val="0"/>
          <w:numId w:val="46"/>
        </w:numPr>
        <w:ind w:left="0" w:firstLine="851"/>
        <w:jc w:val="both"/>
        <w:rPr>
          <w:rFonts w:ascii="Times New Roman" w:hAnsi="Times New Roman" w:cs="Times New Roman"/>
          <w:sz w:val="28"/>
          <w:szCs w:val="28"/>
        </w:rPr>
      </w:pPr>
      <w:r w:rsidRPr="00341620">
        <w:rPr>
          <w:rFonts w:ascii="Times New Roman" w:hAnsi="Times New Roman" w:cs="Times New Roman"/>
          <w:sz w:val="28"/>
          <w:szCs w:val="28"/>
        </w:rPr>
        <w:t>34 484 чел. (55%) отдыхали в оздоровительных лагерях с дневным пребыванием;</w:t>
      </w:r>
    </w:p>
    <w:p w14:paraId="098629CE" w14:textId="77777777" w:rsidR="005B7ACF" w:rsidRPr="00341620" w:rsidRDefault="005B7ACF" w:rsidP="00341620">
      <w:pPr>
        <w:pStyle w:val="ConsPlusNormal"/>
        <w:numPr>
          <w:ilvl w:val="0"/>
          <w:numId w:val="46"/>
        </w:numPr>
        <w:ind w:left="0" w:firstLine="851"/>
        <w:jc w:val="both"/>
        <w:rPr>
          <w:rFonts w:ascii="Times New Roman" w:hAnsi="Times New Roman" w:cs="Times New Roman"/>
          <w:sz w:val="28"/>
          <w:szCs w:val="28"/>
        </w:rPr>
      </w:pPr>
      <w:r w:rsidRPr="00341620">
        <w:rPr>
          <w:rFonts w:ascii="Times New Roman" w:hAnsi="Times New Roman" w:cs="Times New Roman"/>
          <w:sz w:val="28"/>
          <w:szCs w:val="28"/>
        </w:rPr>
        <w:t>17 317 чел. (27%) отдыхали в загородных оздоровительных лагерях.</w:t>
      </w:r>
    </w:p>
    <w:p w14:paraId="7AFE8159" w14:textId="77777777" w:rsidR="005B7ACF" w:rsidRPr="00341620" w:rsidRDefault="005B7ACF" w:rsidP="00341620">
      <w:pPr>
        <w:spacing w:after="0" w:line="240" w:lineRule="auto"/>
        <w:ind w:firstLine="709"/>
        <w:jc w:val="both"/>
        <w:rPr>
          <w:rFonts w:ascii="Times New Roman" w:hAnsi="Times New Roman"/>
          <w:sz w:val="28"/>
          <w:szCs w:val="28"/>
        </w:rPr>
      </w:pPr>
      <w:r w:rsidRPr="00341620">
        <w:rPr>
          <w:rFonts w:ascii="Times New Roman" w:hAnsi="Times New Roman"/>
          <w:sz w:val="28"/>
          <w:szCs w:val="28"/>
        </w:rPr>
        <w:t>Из числа направленных в 2018 году в детские оздоровительные лагеря 55 206 детей (88%) на территории Архангельской области и 7 482 ребенка (12%) отдыхали за пределами Архангельской области.</w:t>
      </w:r>
    </w:p>
    <w:p w14:paraId="10B53868" w14:textId="77777777" w:rsidR="005B7ACF" w:rsidRPr="00341620" w:rsidRDefault="005B7ACF" w:rsidP="00341620">
      <w:pPr>
        <w:spacing w:after="0" w:line="240" w:lineRule="auto"/>
        <w:ind w:firstLine="709"/>
        <w:jc w:val="both"/>
        <w:rPr>
          <w:rFonts w:ascii="Times New Roman" w:hAnsi="Times New Roman"/>
          <w:sz w:val="28"/>
          <w:szCs w:val="28"/>
        </w:rPr>
      </w:pPr>
    </w:p>
    <w:p w14:paraId="1341B80A" w14:textId="1AD9C77F" w:rsidR="005B7ACF" w:rsidRPr="00341620" w:rsidRDefault="005B7ACF" w:rsidP="00341620">
      <w:pPr>
        <w:spacing w:after="0" w:line="240" w:lineRule="auto"/>
        <w:ind w:firstLine="709"/>
        <w:jc w:val="both"/>
        <w:rPr>
          <w:rFonts w:ascii="Times New Roman" w:hAnsi="Times New Roman"/>
          <w:sz w:val="28"/>
          <w:szCs w:val="28"/>
        </w:rPr>
      </w:pPr>
      <w:r w:rsidRPr="00341620">
        <w:rPr>
          <w:rFonts w:ascii="Times New Roman" w:hAnsi="Times New Roman"/>
          <w:sz w:val="28"/>
          <w:szCs w:val="28"/>
        </w:rPr>
        <w:t xml:space="preserve">Данные о направлении средств на отдых и оздоровление детей Архангельской области в 2017 году в сравнении с 2016 годом представлены в таблице </w:t>
      </w:r>
      <w:r w:rsidR="00341620">
        <w:rPr>
          <w:rFonts w:ascii="Times New Roman" w:hAnsi="Times New Roman"/>
          <w:sz w:val="28"/>
          <w:szCs w:val="28"/>
        </w:rPr>
        <w:t>5</w:t>
      </w:r>
      <w:r w:rsidRPr="00341620">
        <w:rPr>
          <w:rFonts w:ascii="Times New Roman" w:hAnsi="Times New Roman"/>
          <w:sz w:val="28"/>
          <w:szCs w:val="28"/>
        </w:rPr>
        <w:t>1:</w:t>
      </w:r>
    </w:p>
    <w:p w14:paraId="5B3E0B55" w14:textId="77777777" w:rsidR="005B7ACF" w:rsidRPr="005B7ACF" w:rsidRDefault="005B7ACF" w:rsidP="005B7ACF">
      <w:pPr>
        <w:spacing w:after="0" w:line="240" w:lineRule="auto"/>
        <w:ind w:firstLine="851"/>
        <w:jc w:val="both"/>
        <w:rPr>
          <w:rFonts w:ascii="Times New Roman" w:hAnsi="Times New Roman"/>
          <w:sz w:val="28"/>
          <w:szCs w:val="28"/>
          <w:highlight w:val="cyan"/>
        </w:rPr>
      </w:pPr>
    </w:p>
    <w:p w14:paraId="7645A274" w14:textId="77777777" w:rsidR="005B7ACF" w:rsidRPr="004D39B6" w:rsidRDefault="005B7ACF" w:rsidP="005B7ACF">
      <w:pPr>
        <w:spacing w:after="0" w:line="240" w:lineRule="auto"/>
        <w:rPr>
          <w:rFonts w:ascii="Times New Roman" w:hAnsi="Times New Roman"/>
          <w:sz w:val="24"/>
          <w:szCs w:val="24"/>
        </w:rPr>
      </w:pPr>
      <w:r w:rsidRPr="004D39B6">
        <w:rPr>
          <w:rFonts w:ascii="Times New Roman" w:hAnsi="Times New Roman"/>
          <w:sz w:val="24"/>
          <w:szCs w:val="24"/>
        </w:rPr>
        <w:t xml:space="preserve">Таблица </w:t>
      </w:r>
      <w:r w:rsidRPr="004D39B6">
        <w:rPr>
          <w:rFonts w:ascii="Times New Roman" w:hAnsi="Times New Roman"/>
          <w:sz w:val="24"/>
          <w:szCs w:val="24"/>
        </w:rPr>
        <w:fldChar w:fldCharType="begin"/>
      </w:r>
      <w:r w:rsidRPr="004D39B6">
        <w:rPr>
          <w:rFonts w:ascii="Times New Roman" w:hAnsi="Times New Roman"/>
          <w:sz w:val="24"/>
          <w:szCs w:val="24"/>
        </w:rPr>
        <w:instrText xml:space="preserve"> SEQ Таблица \* ARABIC </w:instrText>
      </w:r>
      <w:r w:rsidRPr="004D39B6">
        <w:rPr>
          <w:rFonts w:ascii="Times New Roman" w:hAnsi="Times New Roman"/>
          <w:sz w:val="24"/>
          <w:szCs w:val="24"/>
        </w:rPr>
        <w:fldChar w:fldCharType="separate"/>
      </w:r>
      <w:r w:rsidR="008504FA">
        <w:rPr>
          <w:rFonts w:ascii="Times New Roman" w:hAnsi="Times New Roman"/>
          <w:noProof/>
          <w:sz w:val="24"/>
          <w:szCs w:val="24"/>
        </w:rPr>
        <w:t>51</w:t>
      </w:r>
      <w:r w:rsidRPr="004D39B6">
        <w:rPr>
          <w:rFonts w:ascii="Times New Roman" w:hAnsi="Times New Roman"/>
          <w:sz w:val="24"/>
          <w:szCs w:val="24"/>
        </w:rPr>
        <w:fldChar w:fldCharType="end"/>
      </w:r>
      <w:r w:rsidRPr="004D39B6">
        <w:rPr>
          <w:rFonts w:ascii="Times New Roman" w:hAnsi="Times New Roman"/>
          <w:sz w:val="24"/>
          <w:szCs w:val="24"/>
        </w:rPr>
        <w:t>. Расходы областного бюджета, направленные на реализацию программ отдыха и оздоровления детей Архангельской области, млн.руб.</w:t>
      </w:r>
    </w:p>
    <w:tbl>
      <w:tblPr>
        <w:tblW w:w="9460" w:type="dxa"/>
        <w:tblLayout w:type="fixed"/>
        <w:tblLook w:val="04A0" w:firstRow="1" w:lastRow="0" w:firstColumn="1" w:lastColumn="0" w:noHBand="0" w:noVBand="1"/>
      </w:tblPr>
      <w:tblGrid>
        <w:gridCol w:w="5222"/>
        <w:gridCol w:w="1276"/>
        <w:gridCol w:w="1134"/>
        <w:gridCol w:w="992"/>
        <w:gridCol w:w="836"/>
      </w:tblGrid>
      <w:tr w:rsidR="005B7ACF" w:rsidRPr="004D39B6" w14:paraId="04B31E72" w14:textId="77777777" w:rsidTr="004D39B6">
        <w:trPr>
          <w:trHeight w:val="315"/>
          <w:tblHeader/>
        </w:trPr>
        <w:tc>
          <w:tcPr>
            <w:tcW w:w="5222"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8762F87" w14:textId="77777777" w:rsidR="005B7ACF" w:rsidRPr="004D39B6" w:rsidRDefault="005B7ACF" w:rsidP="005B7ACF">
            <w:pPr>
              <w:spacing w:after="0" w:line="240" w:lineRule="auto"/>
              <w:jc w:val="center"/>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Направление бюджетных средств</w:t>
            </w:r>
          </w:p>
        </w:tc>
        <w:tc>
          <w:tcPr>
            <w:tcW w:w="12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90A43C2" w14:textId="77777777" w:rsidR="005B7ACF" w:rsidRPr="004D39B6" w:rsidRDefault="005B7ACF" w:rsidP="005B7ACF">
            <w:pPr>
              <w:spacing w:after="0" w:line="240" w:lineRule="auto"/>
              <w:jc w:val="center"/>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Направлено в 2017 году</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9D62AAA" w14:textId="77777777" w:rsidR="005B7ACF" w:rsidRPr="004D39B6" w:rsidRDefault="005B7ACF" w:rsidP="005B7ACF">
            <w:pPr>
              <w:spacing w:after="0" w:line="240" w:lineRule="auto"/>
              <w:jc w:val="center"/>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 xml:space="preserve">Направлено в 2018 году </w:t>
            </w:r>
          </w:p>
        </w:tc>
        <w:tc>
          <w:tcPr>
            <w:tcW w:w="1828" w:type="dxa"/>
            <w:gridSpan w:val="2"/>
            <w:vMerge w:val="restart"/>
            <w:tcBorders>
              <w:top w:val="double" w:sz="6" w:space="0" w:color="auto"/>
              <w:left w:val="single" w:sz="4" w:space="0" w:color="auto"/>
              <w:bottom w:val="single" w:sz="4" w:space="0" w:color="auto"/>
              <w:right w:val="double" w:sz="6" w:space="0" w:color="000000"/>
            </w:tcBorders>
            <w:shd w:val="clear" w:color="auto" w:fill="auto"/>
            <w:vAlign w:val="center"/>
            <w:hideMark/>
          </w:tcPr>
          <w:p w14:paraId="682F96A5" w14:textId="77777777" w:rsidR="005B7ACF" w:rsidRPr="004D39B6" w:rsidRDefault="005B7ACF" w:rsidP="005B7ACF">
            <w:pPr>
              <w:spacing w:after="0" w:line="240" w:lineRule="auto"/>
              <w:jc w:val="center"/>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 xml:space="preserve">Изменение (отклонение) </w:t>
            </w:r>
          </w:p>
        </w:tc>
      </w:tr>
      <w:tr w:rsidR="005B7ACF" w:rsidRPr="004D39B6" w14:paraId="61A47659" w14:textId="77777777" w:rsidTr="004D39B6">
        <w:trPr>
          <w:trHeight w:val="269"/>
          <w:tblHeader/>
        </w:trPr>
        <w:tc>
          <w:tcPr>
            <w:tcW w:w="5222" w:type="dxa"/>
            <w:vMerge/>
            <w:tcBorders>
              <w:top w:val="double" w:sz="6" w:space="0" w:color="auto"/>
              <w:left w:val="double" w:sz="6" w:space="0" w:color="auto"/>
              <w:bottom w:val="single" w:sz="4" w:space="0" w:color="auto"/>
              <w:right w:val="single" w:sz="4" w:space="0" w:color="auto"/>
            </w:tcBorders>
            <w:vAlign w:val="center"/>
            <w:hideMark/>
          </w:tcPr>
          <w:p w14:paraId="66A3C178" w14:textId="77777777" w:rsidR="005B7ACF" w:rsidRPr="004D39B6" w:rsidRDefault="005B7ACF" w:rsidP="005B7ACF">
            <w:pPr>
              <w:spacing w:after="0" w:line="240" w:lineRule="auto"/>
              <w:rPr>
                <w:rFonts w:ascii="Times New Roman" w:eastAsia="Times New Roman" w:hAnsi="Times New Roman"/>
                <w:sz w:val="20"/>
                <w:szCs w:val="20"/>
                <w:lang w:eastAsia="ru-RU"/>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3342126E" w14:textId="77777777" w:rsidR="005B7ACF" w:rsidRPr="004D39B6" w:rsidRDefault="005B7ACF" w:rsidP="005B7ACF">
            <w:pPr>
              <w:spacing w:after="0" w:line="240" w:lineRule="auto"/>
              <w:rPr>
                <w:rFonts w:ascii="Times New Roman" w:eastAsia="Times New Roman" w:hAnsi="Times New Roman"/>
                <w:sz w:val="20"/>
                <w:szCs w:val="2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08C9C6C7" w14:textId="77777777" w:rsidR="005B7ACF" w:rsidRPr="004D39B6" w:rsidRDefault="005B7ACF" w:rsidP="005B7ACF">
            <w:pPr>
              <w:spacing w:after="0" w:line="240" w:lineRule="auto"/>
              <w:rPr>
                <w:rFonts w:ascii="Times New Roman" w:eastAsia="Times New Roman" w:hAnsi="Times New Roman"/>
                <w:sz w:val="20"/>
                <w:szCs w:val="20"/>
                <w:lang w:eastAsia="ru-RU"/>
              </w:rPr>
            </w:pPr>
          </w:p>
        </w:tc>
        <w:tc>
          <w:tcPr>
            <w:tcW w:w="1828" w:type="dxa"/>
            <w:gridSpan w:val="2"/>
            <w:vMerge/>
            <w:tcBorders>
              <w:top w:val="double" w:sz="6" w:space="0" w:color="auto"/>
              <w:left w:val="single" w:sz="4" w:space="0" w:color="auto"/>
              <w:bottom w:val="single" w:sz="4" w:space="0" w:color="auto"/>
              <w:right w:val="double" w:sz="6" w:space="0" w:color="000000"/>
            </w:tcBorders>
            <w:vAlign w:val="center"/>
            <w:hideMark/>
          </w:tcPr>
          <w:p w14:paraId="3FDB7857" w14:textId="77777777" w:rsidR="005B7ACF" w:rsidRPr="004D39B6" w:rsidRDefault="005B7ACF" w:rsidP="005B7ACF">
            <w:pPr>
              <w:spacing w:after="0" w:line="240" w:lineRule="auto"/>
              <w:rPr>
                <w:rFonts w:ascii="Times New Roman" w:eastAsia="Times New Roman" w:hAnsi="Times New Roman"/>
                <w:sz w:val="20"/>
                <w:szCs w:val="20"/>
                <w:lang w:eastAsia="ru-RU"/>
              </w:rPr>
            </w:pPr>
          </w:p>
        </w:tc>
      </w:tr>
      <w:tr w:rsidR="005B7ACF" w:rsidRPr="004D39B6" w14:paraId="137C45D8" w14:textId="77777777" w:rsidTr="004D39B6">
        <w:trPr>
          <w:trHeight w:val="311"/>
          <w:tblHeader/>
        </w:trPr>
        <w:tc>
          <w:tcPr>
            <w:tcW w:w="5222" w:type="dxa"/>
            <w:vMerge/>
            <w:tcBorders>
              <w:top w:val="double" w:sz="6" w:space="0" w:color="auto"/>
              <w:left w:val="double" w:sz="6" w:space="0" w:color="auto"/>
              <w:bottom w:val="single" w:sz="4" w:space="0" w:color="auto"/>
              <w:right w:val="single" w:sz="4" w:space="0" w:color="auto"/>
            </w:tcBorders>
            <w:vAlign w:val="center"/>
            <w:hideMark/>
          </w:tcPr>
          <w:p w14:paraId="7D5D1EE0" w14:textId="77777777" w:rsidR="005B7ACF" w:rsidRPr="004D39B6" w:rsidRDefault="005B7ACF" w:rsidP="005B7ACF">
            <w:pPr>
              <w:spacing w:after="0" w:line="240" w:lineRule="auto"/>
              <w:rPr>
                <w:rFonts w:ascii="Times New Roman" w:eastAsia="Times New Roman" w:hAnsi="Times New Roman"/>
                <w:sz w:val="20"/>
                <w:szCs w:val="20"/>
                <w:lang w:eastAsia="ru-RU"/>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787682D0" w14:textId="77777777" w:rsidR="005B7ACF" w:rsidRPr="004D39B6" w:rsidRDefault="005B7ACF" w:rsidP="005B7ACF">
            <w:pPr>
              <w:spacing w:after="0" w:line="240" w:lineRule="auto"/>
              <w:rPr>
                <w:rFonts w:ascii="Times New Roman" w:eastAsia="Times New Roman" w:hAnsi="Times New Roman"/>
                <w:sz w:val="20"/>
                <w:szCs w:val="2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7585671C" w14:textId="77777777" w:rsidR="005B7ACF" w:rsidRPr="004D39B6" w:rsidRDefault="005B7ACF" w:rsidP="005B7ACF">
            <w:pPr>
              <w:spacing w:after="0" w:line="240" w:lineRule="auto"/>
              <w:rPr>
                <w:rFonts w:ascii="Times New Roman" w:eastAsia="Times New Roman" w:hAnsi="Times New Roman"/>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9D19FA0" w14:textId="77777777" w:rsidR="005B7ACF" w:rsidRPr="004D39B6" w:rsidRDefault="005B7ACF" w:rsidP="005B7ACF">
            <w:pPr>
              <w:spacing w:after="0" w:line="240" w:lineRule="auto"/>
              <w:jc w:val="center"/>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тыс. руб.</w:t>
            </w:r>
          </w:p>
        </w:tc>
        <w:tc>
          <w:tcPr>
            <w:tcW w:w="836" w:type="dxa"/>
            <w:tcBorders>
              <w:top w:val="nil"/>
              <w:left w:val="nil"/>
              <w:bottom w:val="single" w:sz="4" w:space="0" w:color="auto"/>
              <w:right w:val="double" w:sz="6" w:space="0" w:color="auto"/>
            </w:tcBorders>
            <w:shd w:val="clear" w:color="auto" w:fill="auto"/>
            <w:noWrap/>
            <w:vAlign w:val="center"/>
            <w:hideMark/>
          </w:tcPr>
          <w:p w14:paraId="19E579BF" w14:textId="77777777" w:rsidR="005B7ACF" w:rsidRPr="004D39B6" w:rsidRDefault="005B7ACF" w:rsidP="005B7ACF">
            <w:pPr>
              <w:spacing w:after="0" w:line="240" w:lineRule="auto"/>
              <w:jc w:val="center"/>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w:t>
            </w:r>
          </w:p>
        </w:tc>
      </w:tr>
      <w:tr w:rsidR="005B7ACF" w:rsidRPr="004D39B6" w14:paraId="03FA58BC" w14:textId="77777777" w:rsidTr="004D39B6">
        <w:trPr>
          <w:trHeight w:val="198"/>
        </w:trPr>
        <w:tc>
          <w:tcPr>
            <w:tcW w:w="5222" w:type="dxa"/>
            <w:tcBorders>
              <w:top w:val="nil"/>
              <w:left w:val="double" w:sz="6" w:space="0" w:color="auto"/>
              <w:bottom w:val="single" w:sz="4" w:space="0" w:color="auto"/>
              <w:right w:val="single" w:sz="4" w:space="0" w:color="auto"/>
            </w:tcBorders>
            <w:shd w:val="clear" w:color="auto" w:fill="auto"/>
            <w:noWrap/>
            <w:vAlign w:val="center"/>
            <w:hideMark/>
          </w:tcPr>
          <w:p w14:paraId="21901E73" w14:textId="77777777" w:rsidR="005B7ACF" w:rsidRPr="004D39B6" w:rsidRDefault="005B7ACF" w:rsidP="004D39B6">
            <w:pPr>
              <w:spacing w:after="0" w:line="240" w:lineRule="auto"/>
              <w:rPr>
                <w:rFonts w:ascii="Times New Roman" w:eastAsia="Times New Roman" w:hAnsi="Times New Roman"/>
                <w:i/>
                <w:iCs/>
                <w:sz w:val="20"/>
                <w:szCs w:val="20"/>
                <w:lang w:eastAsia="ru-RU"/>
              </w:rPr>
            </w:pPr>
            <w:r w:rsidRPr="004D39B6">
              <w:rPr>
                <w:rFonts w:ascii="Times New Roman" w:eastAsia="Times New Roman" w:hAnsi="Times New Roman"/>
                <w:i/>
                <w:iCs/>
                <w:sz w:val="20"/>
                <w:szCs w:val="20"/>
                <w:lang w:eastAsia="ru-RU"/>
              </w:rPr>
              <w:t>за счет областного бюджета</w:t>
            </w:r>
          </w:p>
        </w:tc>
        <w:tc>
          <w:tcPr>
            <w:tcW w:w="1276" w:type="dxa"/>
            <w:tcBorders>
              <w:top w:val="nil"/>
              <w:left w:val="nil"/>
              <w:bottom w:val="single" w:sz="4" w:space="0" w:color="auto"/>
              <w:right w:val="single" w:sz="4" w:space="0" w:color="auto"/>
            </w:tcBorders>
            <w:shd w:val="clear" w:color="auto" w:fill="auto"/>
            <w:vAlign w:val="center"/>
            <w:hideMark/>
          </w:tcPr>
          <w:p w14:paraId="30ECF759"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346,2</w:t>
            </w:r>
          </w:p>
        </w:tc>
        <w:tc>
          <w:tcPr>
            <w:tcW w:w="1134" w:type="dxa"/>
            <w:tcBorders>
              <w:top w:val="nil"/>
              <w:left w:val="nil"/>
              <w:bottom w:val="single" w:sz="4" w:space="0" w:color="auto"/>
              <w:right w:val="single" w:sz="4" w:space="0" w:color="auto"/>
            </w:tcBorders>
            <w:shd w:val="clear" w:color="auto" w:fill="auto"/>
            <w:vAlign w:val="center"/>
            <w:hideMark/>
          </w:tcPr>
          <w:p w14:paraId="0DD9D572"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372,7</w:t>
            </w:r>
          </w:p>
        </w:tc>
        <w:tc>
          <w:tcPr>
            <w:tcW w:w="992" w:type="dxa"/>
            <w:tcBorders>
              <w:top w:val="nil"/>
              <w:left w:val="nil"/>
              <w:bottom w:val="single" w:sz="4" w:space="0" w:color="auto"/>
              <w:right w:val="single" w:sz="4" w:space="0" w:color="auto"/>
            </w:tcBorders>
            <w:shd w:val="clear" w:color="auto" w:fill="auto"/>
            <w:noWrap/>
            <w:vAlign w:val="center"/>
            <w:hideMark/>
          </w:tcPr>
          <w:p w14:paraId="78DE2E28"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26,5</w:t>
            </w:r>
          </w:p>
        </w:tc>
        <w:tc>
          <w:tcPr>
            <w:tcW w:w="836" w:type="dxa"/>
            <w:tcBorders>
              <w:top w:val="nil"/>
              <w:left w:val="nil"/>
              <w:bottom w:val="single" w:sz="4" w:space="0" w:color="auto"/>
              <w:right w:val="double" w:sz="6" w:space="0" w:color="auto"/>
            </w:tcBorders>
            <w:shd w:val="clear" w:color="auto" w:fill="auto"/>
            <w:noWrap/>
            <w:vAlign w:val="center"/>
            <w:hideMark/>
          </w:tcPr>
          <w:p w14:paraId="7E9DBA20"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7,6</w:t>
            </w:r>
          </w:p>
        </w:tc>
      </w:tr>
      <w:tr w:rsidR="005B7ACF" w:rsidRPr="004D39B6" w14:paraId="4189AA5A" w14:textId="77777777" w:rsidTr="005B7ACF">
        <w:trPr>
          <w:trHeight w:val="688"/>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362AE88F" w14:textId="77777777" w:rsidR="005B7ACF" w:rsidRPr="004D39B6" w:rsidRDefault="005B7ACF" w:rsidP="004D39B6">
            <w:pPr>
              <w:spacing w:after="0" w:line="240" w:lineRule="auto"/>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Средства на оплату путевок для детей, в том числе находящихся в трудной жизненной ситуации, детей, имеющих хронические заболевания</w:t>
            </w:r>
            <w:r w:rsidRPr="004D39B6">
              <w:rPr>
                <w:rFonts w:ascii="Times New Roman" w:eastAsia="Times New Roman" w:hAnsi="Times New Roman"/>
                <w:i/>
                <w:iCs/>
                <w:sz w:val="20"/>
                <w:szCs w:val="20"/>
                <w:lang w:eastAsia="ru-RU"/>
              </w:rPr>
              <w:t xml:space="preserve"> </w:t>
            </w:r>
          </w:p>
        </w:tc>
        <w:tc>
          <w:tcPr>
            <w:tcW w:w="1276" w:type="dxa"/>
            <w:tcBorders>
              <w:top w:val="nil"/>
              <w:left w:val="nil"/>
              <w:bottom w:val="single" w:sz="4" w:space="0" w:color="auto"/>
              <w:right w:val="single" w:sz="4" w:space="0" w:color="auto"/>
            </w:tcBorders>
            <w:shd w:val="clear" w:color="auto" w:fill="auto"/>
            <w:vAlign w:val="center"/>
            <w:hideMark/>
          </w:tcPr>
          <w:p w14:paraId="27287BA2"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216,3</w:t>
            </w:r>
          </w:p>
        </w:tc>
        <w:tc>
          <w:tcPr>
            <w:tcW w:w="1134" w:type="dxa"/>
            <w:tcBorders>
              <w:top w:val="nil"/>
              <w:left w:val="nil"/>
              <w:bottom w:val="single" w:sz="4" w:space="0" w:color="auto"/>
              <w:right w:val="single" w:sz="4" w:space="0" w:color="auto"/>
            </w:tcBorders>
            <w:shd w:val="clear" w:color="auto" w:fill="auto"/>
            <w:vAlign w:val="center"/>
            <w:hideMark/>
          </w:tcPr>
          <w:p w14:paraId="571BCCD8"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237,4</w:t>
            </w:r>
          </w:p>
        </w:tc>
        <w:tc>
          <w:tcPr>
            <w:tcW w:w="992" w:type="dxa"/>
            <w:tcBorders>
              <w:top w:val="nil"/>
              <w:left w:val="nil"/>
              <w:bottom w:val="single" w:sz="4" w:space="0" w:color="auto"/>
              <w:right w:val="single" w:sz="4" w:space="0" w:color="auto"/>
            </w:tcBorders>
            <w:shd w:val="clear" w:color="auto" w:fill="auto"/>
            <w:noWrap/>
            <w:vAlign w:val="center"/>
            <w:hideMark/>
          </w:tcPr>
          <w:p w14:paraId="608E4FE3"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21,1</w:t>
            </w:r>
          </w:p>
        </w:tc>
        <w:tc>
          <w:tcPr>
            <w:tcW w:w="836" w:type="dxa"/>
            <w:tcBorders>
              <w:top w:val="nil"/>
              <w:left w:val="nil"/>
              <w:bottom w:val="single" w:sz="4" w:space="0" w:color="auto"/>
              <w:right w:val="double" w:sz="6" w:space="0" w:color="auto"/>
            </w:tcBorders>
            <w:shd w:val="clear" w:color="auto" w:fill="auto"/>
            <w:noWrap/>
            <w:vAlign w:val="center"/>
            <w:hideMark/>
          </w:tcPr>
          <w:p w14:paraId="4E9B9400"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9,8</w:t>
            </w:r>
          </w:p>
        </w:tc>
      </w:tr>
      <w:tr w:rsidR="005B7ACF" w:rsidRPr="004D39B6" w14:paraId="01C43BC8" w14:textId="77777777" w:rsidTr="005B7ACF">
        <w:trPr>
          <w:trHeight w:val="975"/>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59591D2E" w14:textId="77777777" w:rsidR="005B7ACF" w:rsidRPr="004D39B6" w:rsidRDefault="005B7ACF" w:rsidP="004D39B6">
            <w:pPr>
              <w:spacing w:after="0" w:line="240" w:lineRule="auto"/>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 xml:space="preserve">Общий размер межбюджетных трансфертов из областного бюджета органам местного самоуправления муниципальных образований на организацию отдыха детей в каникулярное время </w:t>
            </w:r>
          </w:p>
        </w:tc>
        <w:tc>
          <w:tcPr>
            <w:tcW w:w="1276" w:type="dxa"/>
            <w:tcBorders>
              <w:top w:val="nil"/>
              <w:left w:val="nil"/>
              <w:bottom w:val="single" w:sz="4" w:space="0" w:color="auto"/>
              <w:right w:val="single" w:sz="4" w:space="0" w:color="auto"/>
            </w:tcBorders>
            <w:shd w:val="clear" w:color="auto" w:fill="auto"/>
            <w:vAlign w:val="center"/>
            <w:hideMark/>
          </w:tcPr>
          <w:p w14:paraId="4AC1496C"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60,8</w:t>
            </w:r>
          </w:p>
        </w:tc>
        <w:tc>
          <w:tcPr>
            <w:tcW w:w="1134" w:type="dxa"/>
            <w:tcBorders>
              <w:top w:val="nil"/>
              <w:left w:val="nil"/>
              <w:bottom w:val="single" w:sz="4" w:space="0" w:color="auto"/>
              <w:right w:val="single" w:sz="4" w:space="0" w:color="auto"/>
            </w:tcBorders>
            <w:shd w:val="clear" w:color="auto" w:fill="auto"/>
            <w:vAlign w:val="center"/>
            <w:hideMark/>
          </w:tcPr>
          <w:p w14:paraId="742A9AA9"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69,5</w:t>
            </w:r>
          </w:p>
        </w:tc>
        <w:tc>
          <w:tcPr>
            <w:tcW w:w="992" w:type="dxa"/>
            <w:tcBorders>
              <w:top w:val="nil"/>
              <w:left w:val="nil"/>
              <w:bottom w:val="single" w:sz="4" w:space="0" w:color="auto"/>
              <w:right w:val="single" w:sz="4" w:space="0" w:color="auto"/>
            </w:tcBorders>
            <w:shd w:val="clear" w:color="auto" w:fill="auto"/>
            <w:noWrap/>
            <w:vAlign w:val="center"/>
            <w:hideMark/>
          </w:tcPr>
          <w:p w14:paraId="217C2ADA"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8,7</w:t>
            </w:r>
          </w:p>
        </w:tc>
        <w:tc>
          <w:tcPr>
            <w:tcW w:w="836" w:type="dxa"/>
            <w:tcBorders>
              <w:top w:val="nil"/>
              <w:left w:val="nil"/>
              <w:bottom w:val="single" w:sz="4" w:space="0" w:color="auto"/>
              <w:right w:val="double" w:sz="6" w:space="0" w:color="auto"/>
            </w:tcBorders>
            <w:shd w:val="clear" w:color="auto" w:fill="auto"/>
            <w:noWrap/>
            <w:vAlign w:val="center"/>
            <w:hideMark/>
          </w:tcPr>
          <w:p w14:paraId="33849E93"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14,3</w:t>
            </w:r>
          </w:p>
        </w:tc>
      </w:tr>
      <w:tr w:rsidR="005B7ACF" w:rsidRPr="004D39B6" w14:paraId="2233B3EB" w14:textId="77777777" w:rsidTr="004D39B6">
        <w:trPr>
          <w:trHeight w:val="584"/>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60361AFB" w14:textId="77777777" w:rsidR="005B7ACF" w:rsidRPr="004D39B6" w:rsidRDefault="005B7ACF" w:rsidP="004D39B6">
            <w:pPr>
              <w:spacing w:after="0" w:line="240" w:lineRule="auto"/>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 xml:space="preserve">Организация отдыха и оздоровления детей, находящихся в трудной жизненной ситуации, в ГАУ АО «Центр детского отдыха «Северный Артек» </w:t>
            </w:r>
          </w:p>
        </w:tc>
        <w:tc>
          <w:tcPr>
            <w:tcW w:w="1276" w:type="dxa"/>
            <w:tcBorders>
              <w:top w:val="nil"/>
              <w:left w:val="nil"/>
              <w:bottom w:val="single" w:sz="4" w:space="0" w:color="auto"/>
              <w:right w:val="single" w:sz="4" w:space="0" w:color="auto"/>
            </w:tcBorders>
            <w:shd w:val="clear" w:color="auto" w:fill="auto"/>
            <w:vAlign w:val="center"/>
            <w:hideMark/>
          </w:tcPr>
          <w:p w14:paraId="16B5F94A"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18,7</w:t>
            </w:r>
          </w:p>
        </w:tc>
        <w:tc>
          <w:tcPr>
            <w:tcW w:w="1134" w:type="dxa"/>
            <w:tcBorders>
              <w:top w:val="nil"/>
              <w:left w:val="nil"/>
              <w:bottom w:val="single" w:sz="4" w:space="0" w:color="auto"/>
              <w:right w:val="single" w:sz="4" w:space="0" w:color="auto"/>
            </w:tcBorders>
            <w:shd w:val="clear" w:color="auto" w:fill="auto"/>
            <w:vAlign w:val="center"/>
            <w:hideMark/>
          </w:tcPr>
          <w:p w14:paraId="5E2937CA"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39,2</w:t>
            </w:r>
          </w:p>
        </w:tc>
        <w:tc>
          <w:tcPr>
            <w:tcW w:w="992" w:type="dxa"/>
            <w:tcBorders>
              <w:top w:val="nil"/>
              <w:left w:val="nil"/>
              <w:bottom w:val="single" w:sz="4" w:space="0" w:color="auto"/>
              <w:right w:val="single" w:sz="4" w:space="0" w:color="auto"/>
            </w:tcBorders>
            <w:shd w:val="clear" w:color="auto" w:fill="auto"/>
            <w:noWrap/>
            <w:vAlign w:val="center"/>
            <w:hideMark/>
          </w:tcPr>
          <w:p w14:paraId="6E4E2B27"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20,5</w:t>
            </w:r>
          </w:p>
        </w:tc>
        <w:tc>
          <w:tcPr>
            <w:tcW w:w="836" w:type="dxa"/>
            <w:tcBorders>
              <w:top w:val="nil"/>
              <w:left w:val="nil"/>
              <w:bottom w:val="single" w:sz="4" w:space="0" w:color="auto"/>
              <w:right w:val="double" w:sz="6" w:space="0" w:color="auto"/>
            </w:tcBorders>
            <w:shd w:val="clear" w:color="auto" w:fill="auto"/>
            <w:noWrap/>
            <w:vAlign w:val="center"/>
            <w:hideMark/>
          </w:tcPr>
          <w:p w14:paraId="47DA7127"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109,0</w:t>
            </w:r>
          </w:p>
        </w:tc>
      </w:tr>
      <w:tr w:rsidR="005B7ACF" w:rsidRPr="004D39B6" w14:paraId="3A1D3895" w14:textId="77777777" w:rsidTr="004D39B6">
        <w:trPr>
          <w:trHeight w:val="720"/>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348A148A" w14:textId="77777777" w:rsidR="005B7ACF" w:rsidRPr="004D39B6" w:rsidRDefault="005B7ACF" w:rsidP="004D39B6">
            <w:pPr>
              <w:spacing w:after="0" w:line="240" w:lineRule="auto"/>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Предоставление работникам ГАУ АО «Центр детского отдыха «Северный Артек» оплаты проезда к месту отдыха и обратно</w:t>
            </w:r>
          </w:p>
        </w:tc>
        <w:tc>
          <w:tcPr>
            <w:tcW w:w="1276" w:type="dxa"/>
            <w:tcBorders>
              <w:top w:val="nil"/>
              <w:left w:val="nil"/>
              <w:bottom w:val="single" w:sz="4" w:space="0" w:color="auto"/>
              <w:right w:val="single" w:sz="4" w:space="0" w:color="auto"/>
            </w:tcBorders>
            <w:shd w:val="clear" w:color="auto" w:fill="auto"/>
            <w:vAlign w:val="center"/>
            <w:hideMark/>
          </w:tcPr>
          <w:p w14:paraId="3042C7A1"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0,2</w:t>
            </w:r>
          </w:p>
        </w:tc>
        <w:tc>
          <w:tcPr>
            <w:tcW w:w="1134" w:type="dxa"/>
            <w:tcBorders>
              <w:top w:val="nil"/>
              <w:left w:val="nil"/>
              <w:bottom w:val="single" w:sz="4" w:space="0" w:color="auto"/>
              <w:right w:val="single" w:sz="4" w:space="0" w:color="auto"/>
            </w:tcBorders>
            <w:shd w:val="clear" w:color="auto" w:fill="auto"/>
            <w:vAlign w:val="center"/>
            <w:hideMark/>
          </w:tcPr>
          <w:p w14:paraId="0CF128A2"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0,4</w:t>
            </w:r>
          </w:p>
        </w:tc>
        <w:tc>
          <w:tcPr>
            <w:tcW w:w="992" w:type="dxa"/>
            <w:tcBorders>
              <w:top w:val="nil"/>
              <w:left w:val="nil"/>
              <w:bottom w:val="single" w:sz="4" w:space="0" w:color="auto"/>
              <w:right w:val="single" w:sz="4" w:space="0" w:color="auto"/>
            </w:tcBorders>
            <w:shd w:val="clear" w:color="auto" w:fill="auto"/>
            <w:noWrap/>
            <w:vAlign w:val="center"/>
            <w:hideMark/>
          </w:tcPr>
          <w:p w14:paraId="1AB08AB9"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0,3</w:t>
            </w:r>
          </w:p>
        </w:tc>
        <w:tc>
          <w:tcPr>
            <w:tcW w:w="836" w:type="dxa"/>
            <w:tcBorders>
              <w:top w:val="nil"/>
              <w:left w:val="nil"/>
              <w:bottom w:val="single" w:sz="4" w:space="0" w:color="auto"/>
              <w:right w:val="double" w:sz="6" w:space="0" w:color="auto"/>
            </w:tcBorders>
            <w:shd w:val="clear" w:color="auto" w:fill="auto"/>
            <w:noWrap/>
            <w:vAlign w:val="center"/>
            <w:hideMark/>
          </w:tcPr>
          <w:p w14:paraId="01C693B5"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185,6</w:t>
            </w:r>
          </w:p>
        </w:tc>
      </w:tr>
      <w:tr w:rsidR="005B7ACF" w:rsidRPr="004D39B6" w14:paraId="3BBE6AF7" w14:textId="77777777" w:rsidTr="005B7ACF">
        <w:trPr>
          <w:trHeight w:val="911"/>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0E107DF5" w14:textId="77777777" w:rsidR="005B7ACF" w:rsidRPr="004D39B6" w:rsidRDefault="005B7ACF" w:rsidP="004D39B6">
            <w:pPr>
              <w:spacing w:after="0" w:line="240" w:lineRule="auto"/>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Организация и обеспечение сопровождения к месту отдыха и оздоровления детей, находящихся в трудной жизненной ситуации, в составе организованной группы и обратно</w:t>
            </w:r>
          </w:p>
        </w:tc>
        <w:tc>
          <w:tcPr>
            <w:tcW w:w="1276" w:type="dxa"/>
            <w:tcBorders>
              <w:top w:val="nil"/>
              <w:left w:val="nil"/>
              <w:bottom w:val="single" w:sz="4" w:space="0" w:color="auto"/>
              <w:right w:val="single" w:sz="4" w:space="0" w:color="auto"/>
            </w:tcBorders>
            <w:shd w:val="clear" w:color="auto" w:fill="auto"/>
            <w:vAlign w:val="center"/>
            <w:hideMark/>
          </w:tcPr>
          <w:p w14:paraId="29BCD19C"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2,6</w:t>
            </w:r>
          </w:p>
        </w:tc>
        <w:tc>
          <w:tcPr>
            <w:tcW w:w="1134" w:type="dxa"/>
            <w:tcBorders>
              <w:top w:val="nil"/>
              <w:left w:val="nil"/>
              <w:bottom w:val="single" w:sz="4" w:space="0" w:color="auto"/>
              <w:right w:val="single" w:sz="4" w:space="0" w:color="auto"/>
            </w:tcBorders>
            <w:shd w:val="clear" w:color="auto" w:fill="auto"/>
            <w:vAlign w:val="center"/>
            <w:hideMark/>
          </w:tcPr>
          <w:p w14:paraId="4BC20A97"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1,3</w:t>
            </w:r>
          </w:p>
        </w:tc>
        <w:tc>
          <w:tcPr>
            <w:tcW w:w="992" w:type="dxa"/>
            <w:tcBorders>
              <w:top w:val="nil"/>
              <w:left w:val="nil"/>
              <w:bottom w:val="single" w:sz="4" w:space="0" w:color="auto"/>
              <w:right w:val="single" w:sz="4" w:space="0" w:color="auto"/>
            </w:tcBorders>
            <w:shd w:val="clear" w:color="auto" w:fill="auto"/>
            <w:noWrap/>
            <w:vAlign w:val="center"/>
            <w:hideMark/>
          </w:tcPr>
          <w:p w14:paraId="6E1D102E"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-1,3</w:t>
            </w:r>
          </w:p>
        </w:tc>
        <w:tc>
          <w:tcPr>
            <w:tcW w:w="836" w:type="dxa"/>
            <w:tcBorders>
              <w:top w:val="nil"/>
              <w:left w:val="nil"/>
              <w:bottom w:val="single" w:sz="4" w:space="0" w:color="auto"/>
              <w:right w:val="double" w:sz="6" w:space="0" w:color="auto"/>
            </w:tcBorders>
            <w:shd w:val="clear" w:color="auto" w:fill="auto"/>
            <w:noWrap/>
            <w:vAlign w:val="center"/>
            <w:hideMark/>
          </w:tcPr>
          <w:p w14:paraId="6C029FEE"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-49,7</w:t>
            </w:r>
          </w:p>
        </w:tc>
      </w:tr>
      <w:tr w:rsidR="005B7ACF" w:rsidRPr="004D39B6" w14:paraId="13998516" w14:textId="77777777" w:rsidTr="004D39B6">
        <w:trPr>
          <w:trHeight w:val="475"/>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131A692A" w14:textId="77777777" w:rsidR="005B7ACF" w:rsidRPr="004D39B6" w:rsidRDefault="005B7ACF" w:rsidP="004D39B6">
            <w:pPr>
              <w:spacing w:after="0" w:line="240" w:lineRule="auto"/>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Проведение форума организаторов детского отдыха «ЛЕТО ПЛЮС»</w:t>
            </w:r>
          </w:p>
        </w:tc>
        <w:tc>
          <w:tcPr>
            <w:tcW w:w="1276" w:type="dxa"/>
            <w:tcBorders>
              <w:top w:val="nil"/>
              <w:left w:val="nil"/>
              <w:bottom w:val="single" w:sz="4" w:space="0" w:color="auto"/>
              <w:right w:val="single" w:sz="4" w:space="0" w:color="auto"/>
            </w:tcBorders>
            <w:shd w:val="clear" w:color="auto" w:fill="auto"/>
            <w:vAlign w:val="center"/>
            <w:hideMark/>
          </w:tcPr>
          <w:p w14:paraId="77412527"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0,1</w:t>
            </w:r>
          </w:p>
        </w:tc>
        <w:tc>
          <w:tcPr>
            <w:tcW w:w="1134" w:type="dxa"/>
            <w:tcBorders>
              <w:top w:val="nil"/>
              <w:left w:val="nil"/>
              <w:bottom w:val="single" w:sz="4" w:space="0" w:color="auto"/>
              <w:right w:val="single" w:sz="4" w:space="0" w:color="auto"/>
            </w:tcBorders>
            <w:shd w:val="clear" w:color="auto" w:fill="auto"/>
            <w:vAlign w:val="center"/>
            <w:hideMark/>
          </w:tcPr>
          <w:p w14:paraId="193B5284"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0,1</w:t>
            </w:r>
          </w:p>
        </w:tc>
        <w:tc>
          <w:tcPr>
            <w:tcW w:w="992" w:type="dxa"/>
            <w:tcBorders>
              <w:top w:val="nil"/>
              <w:left w:val="nil"/>
              <w:bottom w:val="single" w:sz="4" w:space="0" w:color="auto"/>
              <w:right w:val="single" w:sz="4" w:space="0" w:color="auto"/>
            </w:tcBorders>
            <w:shd w:val="clear" w:color="auto" w:fill="auto"/>
            <w:noWrap/>
            <w:vAlign w:val="center"/>
            <w:hideMark/>
          </w:tcPr>
          <w:p w14:paraId="13D9437C"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0,0</w:t>
            </w:r>
          </w:p>
        </w:tc>
        <w:tc>
          <w:tcPr>
            <w:tcW w:w="836" w:type="dxa"/>
            <w:tcBorders>
              <w:top w:val="nil"/>
              <w:left w:val="nil"/>
              <w:bottom w:val="single" w:sz="4" w:space="0" w:color="auto"/>
              <w:right w:val="double" w:sz="6" w:space="0" w:color="auto"/>
            </w:tcBorders>
            <w:shd w:val="clear" w:color="auto" w:fill="auto"/>
            <w:noWrap/>
            <w:vAlign w:val="center"/>
            <w:hideMark/>
          </w:tcPr>
          <w:p w14:paraId="10FEA200"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3,3</w:t>
            </w:r>
          </w:p>
        </w:tc>
      </w:tr>
      <w:tr w:rsidR="005B7ACF" w:rsidRPr="004D39B6" w14:paraId="3812E7DC" w14:textId="77777777" w:rsidTr="004D39B6">
        <w:trPr>
          <w:trHeight w:val="850"/>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0393617B" w14:textId="77777777" w:rsidR="005B7ACF" w:rsidRPr="004D39B6" w:rsidRDefault="005B7ACF" w:rsidP="004D39B6">
            <w:pPr>
              <w:spacing w:after="0" w:line="240" w:lineRule="auto"/>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lastRenderedPageBreak/>
              <w:t>Оздоровление детей в оздоровительных лагерях с дневным пребыванием, лагерях палаточного типа, организованных государственными учреждениями социального обслуживания семьи и детей</w:t>
            </w:r>
          </w:p>
        </w:tc>
        <w:tc>
          <w:tcPr>
            <w:tcW w:w="1276" w:type="dxa"/>
            <w:tcBorders>
              <w:top w:val="nil"/>
              <w:left w:val="nil"/>
              <w:bottom w:val="single" w:sz="4" w:space="0" w:color="auto"/>
              <w:right w:val="single" w:sz="4" w:space="0" w:color="auto"/>
            </w:tcBorders>
            <w:shd w:val="clear" w:color="auto" w:fill="auto"/>
            <w:vAlign w:val="center"/>
            <w:hideMark/>
          </w:tcPr>
          <w:p w14:paraId="480F5FE9"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0,8</w:t>
            </w:r>
          </w:p>
        </w:tc>
        <w:tc>
          <w:tcPr>
            <w:tcW w:w="1134" w:type="dxa"/>
            <w:tcBorders>
              <w:top w:val="nil"/>
              <w:left w:val="nil"/>
              <w:bottom w:val="single" w:sz="4" w:space="0" w:color="auto"/>
              <w:right w:val="single" w:sz="4" w:space="0" w:color="auto"/>
            </w:tcBorders>
            <w:shd w:val="clear" w:color="auto" w:fill="auto"/>
            <w:vAlign w:val="center"/>
            <w:hideMark/>
          </w:tcPr>
          <w:p w14:paraId="10DF3847"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0,7</w:t>
            </w:r>
          </w:p>
        </w:tc>
        <w:tc>
          <w:tcPr>
            <w:tcW w:w="992" w:type="dxa"/>
            <w:tcBorders>
              <w:top w:val="nil"/>
              <w:left w:val="nil"/>
              <w:bottom w:val="single" w:sz="4" w:space="0" w:color="auto"/>
              <w:right w:val="single" w:sz="4" w:space="0" w:color="auto"/>
            </w:tcBorders>
            <w:shd w:val="clear" w:color="auto" w:fill="auto"/>
            <w:noWrap/>
            <w:vAlign w:val="center"/>
            <w:hideMark/>
          </w:tcPr>
          <w:p w14:paraId="5E7EABF8"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-0,1</w:t>
            </w:r>
          </w:p>
        </w:tc>
        <w:tc>
          <w:tcPr>
            <w:tcW w:w="836" w:type="dxa"/>
            <w:tcBorders>
              <w:top w:val="nil"/>
              <w:left w:val="nil"/>
              <w:bottom w:val="single" w:sz="4" w:space="0" w:color="auto"/>
              <w:right w:val="double" w:sz="6" w:space="0" w:color="auto"/>
            </w:tcBorders>
            <w:shd w:val="clear" w:color="auto" w:fill="auto"/>
            <w:noWrap/>
            <w:vAlign w:val="center"/>
            <w:hideMark/>
          </w:tcPr>
          <w:p w14:paraId="3C98416E"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-14,0</w:t>
            </w:r>
          </w:p>
        </w:tc>
      </w:tr>
      <w:tr w:rsidR="005B7ACF" w:rsidRPr="004D39B6" w14:paraId="599EB7B7" w14:textId="77777777" w:rsidTr="004D39B6">
        <w:trPr>
          <w:trHeight w:val="1062"/>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4855C707" w14:textId="77777777" w:rsidR="005B7ACF" w:rsidRPr="004D39B6" w:rsidRDefault="005B7ACF" w:rsidP="004D39B6">
            <w:pPr>
              <w:spacing w:after="0" w:line="240" w:lineRule="auto"/>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Укрепление материально-технической базы организаций отдыха детей и их оздоровления, в том числе ГАУ АО «Центр детского отдыха «Северный Артек» (детские оздоровительные лагеря "Северный Артек", "Лесная поляна")</w:t>
            </w:r>
          </w:p>
        </w:tc>
        <w:tc>
          <w:tcPr>
            <w:tcW w:w="1276" w:type="dxa"/>
            <w:tcBorders>
              <w:top w:val="nil"/>
              <w:left w:val="nil"/>
              <w:bottom w:val="single" w:sz="4" w:space="0" w:color="auto"/>
              <w:right w:val="single" w:sz="4" w:space="0" w:color="auto"/>
            </w:tcBorders>
            <w:shd w:val="clear" w:color="auto" w:fill="auto"/>
            <w:vAlign w:val="center"/>
            <w:hideMark/>
          </w:tcPr>
          <w:p w14:paraId="1DC124CC"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44,3</w:t>
            </w:r>
          </w:p>
        </w:tc>
        <w:tc>
          <w:tcPr>
            <w:tcW w:w="1134" w:type="dxa"/>
            <w:tcBorders>
              <w:top w:val="nil"/>
              <w:left w:val="nil"/>
              <w:bottom w:val="single" w:sz="4" w:space="0" w:color="auto"/>
              <w:right w:val="single" w:sz="4" w:space="0" w:color="auto"/>
            </w:tcBorders>
            <w:shd w:val="clear" w:color="auto" w:fill="auto"/>
            <w:vAlign w:val="center"/>
            <w:hideMark/>
          </w:tcPr>
          <w:p w14:paraId="15AD6401"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24,1</w:t>
            </w:r>
          </w:p>
        </w:tc>
        <w:tc>
          <w:tcPr>
            <w:tcW w:w="992" w:type="dxa"/>
            <w:tcBorders>
              <w:top w:val="nil"/>
              <w:left w:val="nil"/>
              <w:bottom w:val="single" w:sz="4" w:space="0" w:color="auto"/>
              <w:right w:val="single" w:sz="4" w:space="0" w:color="auto"/>
            </w:tcBorders>
            <w:shd w:val="clear" w:color="auto" w:fill="auto"/>
            <w:noWrap/>
            <w:vAlign w:val="center"/>
            <w:hideMark/>
          </w:tcPr>
          <w:p w14:paraId="37E22F30"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-20,1</w:t>
            </w:r>
          </w:p>
        </w:tc>
        <w:tc>
          <w:tcPr>
            <w:tcW w:w="836" w:type="dxa"/>
            <w:tcBorders>
              <w:top w:val="nil"/>
              <w:left w:val="nil"/>
              <w:bottom w:val="single" w:sz="4" w:space="0" w:color="auto"/>
              <w:right w:val="double" w:sz="6" w:space="0" w:color="auto"/>
            </w:tcBorders>
            <w:shd w:val="clear" w:color="auto" w:fill="auto"/>
            <w:noWrap/>
            <w:vAlign w:val="center"/>
            <w:hideMark/>
          </w:tcPr>
          <w:p w14:paraId="7B392072"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-45,5</w:t>
            </w:r>
          </w:p>
        </w:tc>
      </w:tr>
      <w:tr w:rsidR="005B7ACF" w:rsidRPr="004D39B6" w14:paraId="61A46BE8" w14:textId="77777777" w:rsidTr="005B7ACF">
        <w:trPr>
          <w:trHeight w:val="945"/>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38FABC86" w14:textId="77777777" w:rsidR="005B7ACF" w:rsidRPr="004D39B6" w:rsidRDefault="005B7ACF" w:rsidP="004D39B6">
            <w:pPr>
              <w:spacing w:after="0" w:line="240" w:lineRule="auto"/>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Финансовое обеспечение мероприятий, связанных с созданием и началом деятельности государственных учреждений (детский оздоровительный лагерь "Лесная поляна")</w:t>
            </w:r>
          </w:p>
        </w:tc>
        <w:tc>
          <w:tcPr>
            <w:tcW w:w="1276" w:type="dxa"/>
            <w:tcBorders>
              <w:top w:val="nil"/>
              <w:left w:val="nil"/>
              <w:bottom w:val="single" w:sz="4" w:space="0" w:color="auto"/>
              <w:right w:val="single" w:sz="4" w:space="0" w:color="auto"/>
            </w:tcBorders>
            <w:shd w:val="clear" w:color="auto" w:fill="auto"/>
            <w:vAlign w:val="center"/>
            <w:hideMark/>
          </w:tcPr>
          <w:p w14:paraId="061F40BE"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2,5</w:t>
            </w:r>
          </w:p>
        </w:tc>
        <w:tc>
          <w:tcPr>
            <w:tcW w:w="1134" w:type="dxa"/>
            <w:tcBorders>
              <w:top w:val="nil"/>
              <w:left w:val="nil"/>
              <w:bottom w:val="single" w:sz="4" w:space="0" w:color="auto"/>
              <w:right w:val="single" w:sz="4" w:space="0" w:color="auto"/>
            </w:tcBorders>
            <w:shd w:val="clear" w:color="auto" w:fill="auto"/>
            <w:vAlign w:val="center"/>
            <w:hideMark/>
          </w:tcPr>
          <w:p w14:paraId="78036740"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0,0</w:t>
            </w:r>
          </w:p>
        </w:tc>
        <w:tc>
          <w:tcPr>
            <w:tcW w:w="992" w:type="dxa"/>
            <w:tcBorders>
              <w:top w:val="nil"/>
              <w:left w:val="nil"/>
              <w:bottom w:val="single" w:sz="4" w:space="0" w:color="auto"/>
              <w:right w:val="single" w:sz="4" w:space="0" w:color="auto"/>
            </w:tcBorders>
            <w:shd w:val="clear" w:color="auto" w:fill="auto"/>
            <w:noWrap/>
            <w:vAlign w:val="center"/>
            <w:hideMark/>
          </w:tcPr>
          <w:p w14:paraId="359D053A"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-2,5</w:t>
            </w:r>
          </w:p>
        </w:tc>
        <w:tc>
          <w:tcPr>
            <w:tcW w:w="836" w:type="dxa"/>
            <w:tcBorders>
              <w:top w:val="nil"/>
              <w:left w:val="nil"/>
              <w:bottom w:val="single" w:sz="4" w:space="0" w:color="auto"/>
              <w:right w:val="double" w:sz="6" w:space="0" w:color="auto"/>
            </w:tcBorders>
            <w:shd w:val="clear" w:color="auto" w:fill="auto"/>
            <w:noWrap/>
            <w:vAlign w:val="center"/>
            <w:hideMark/>
          </w:tcPr>
          <w:p w14:paraId="63DE4907" w14:textId="77777777" w:rsidR="005B7ACF" w:rsidRPr="004D39B6" w:rsidRDefault="005B7ACF" w:rsidP="00CD0149">
            <w:pPr>
              <w:spacing w:after="0" w:line="240" w:lineRule="auto"/>
              <w:jc w:val="right"/>
              <w:rPr>
                <w:rFonts w:ascii="Times New Roman" w:eastAsia="Times New Roman" w:hAnsi="Times New Roman"/>
                <w:sz w:val="20"/>
                <w:szCs w:val="20"/>
                <w:lang w:eastAsia="ru-RU"/>
              </w:rPr>
            </w:pPr>
            <w:r w:rsidRPr="004D39B6">
              <w:rPr>
                <w:rFonts w:ascii="Times New Roman" w:eastAsia="Times New Roman" w:hAnsi="Times New Roman"/>
                <w:sz w:val="20"/>
                <w:szCs w:val="20"/>
                <w:lang w:eastAsia="ru-RU"/>
              </w:rPr>
              <w:t>-100,0</w:t>
            </w:r>
          </w:p>
        </w:tc>
      </w:tr>
      <w:tr w:rsidR="005B7ACF" w:rsidRPr="005B7ACF" w14:paraId="79E2CFEF" w14:textId="77777777" w:rsidTr="004D39B6">
        <w:trPr>
          <w:trHeight w:val="214"/>
        </w:trPr>
        <w:tc>
          <w:tcPr>
            <w:tcW w:w="5222" w:type="dxa"/>
            <w:tcBorders>
              <w:top w:val="nil"/>
              <w:left w:val="double" w:sz="6" w:space="0" w:color="auto"/>
              <w:bottom w:val="double" w:sz="6" w:space="0" w:color="auto"/>
              <w:right w:val="single" w:sz="4" w:space="0" w:color="auto"/>
            </w:tcBorders>
            <w:shd w:val="clear" w:color="auto" w:fill="auto"/>
            <w:vAlign w:val="center"/>
            <w:hideMark/>
          </w:tcPr>
          <w:p w14:paraId="7BCC7F5D" w14:textId="77777777" w:rsidR="005B7ACF" w:rsidRPr="004D39B6" w:rsidRDefault="005B7ACF" w:rsidP="005B7ACF">
            <w:pPr>
              <w:spacing w:after="0" w:line="240" w:lineRule="auto"/>
              <w:rPr>
                <w:rFonts w:ascii="Times New Roman" w:eastAsia="Times New Roman" w:hAnsi="Times New Roman"/>
                <w:bCs/>
                <w:sz w:val="20"/>
                <w:szCs w:val="20"/>
                <w:lang w:eastAsia="ru-RU"/>
              </w:rPr>
            </w:pPr>
            <w:r w:rsidRPr="004D39B6">
              <w:rPr>
                <w:rFonts w:ascii="Times New Roman" w:eastAsia="Times New Roman" w:hAnsi="Times New Roman"/>
                <w:bCs/>
                <w:sz w:val="20"/>
                <w:szCs w:val="20"/>
                <w:lang w:eastAsia="ru-RU"/>
              </w:rPr>
              <w:t>Всего</w:t>
            </w:r>
          </w:p>
        </w:tc>
        <w:tc>
          <w:tcPr>
            <w:tcW w:w="1276" w:type="dxa"/>
            <w:tcBorders>
              <w:top w:val="nil"/>
              <w:left w:val="nil"/>
              <w:bottom w:val="double" w:sz="6" w:space="0" w:color="auto"/>
              <w:right w:val="single" w:sz="4" w:space="0" w:color="auto"/>
            </w:tcBorders>
            <w:shd w:val="clear" w:color="auto" w:fill="auto"/>
            <w:vAlign w:val="center"/>
            <w:hideMark/>
          </w:tcPr>
          <w:p w14:paraId="6F3F1C0D" w14:textId="77777777" w:rsidR="005B7ACF" w:rsidRPr="004D39B6" w:rsidRDefault="005B7ACF" w:rsidP="00CD0149">
            <w:pPr>
              <w:spacing w:after="0" w:line="240" w:lineRule="auto"/>
              <w:jc w:val="right"/>
              <w:rPr>
                <w:rFonts w:ascii="Times New Roman" w:eastAsia="Times New Roman" w:hAnsi="Times New Roman"/>
                <w:bCs/>
                <w:sz w:val="20"/>
                <w:szCs w:val="20"/>
                <w:lang w:eastAsia="ru-RU"/>
              </w:rPr>
            </w:pPr>
            <w:r w:rsidRPr="004D39B6">
              <w:rPr>
                <w:rFonts w:ascii="Times New Roman" w:eastAsia="Times New Roman" w:hAnsi="Times New Roman"/>
                <w:bCs/>
                <w:sz w:val="20"/>
                <w:szCs w:val="20"/>
                <w:lang w:eastAsia="ru-RU"/>
              </w:rPr>
              <w:t>346,2</w:t>
            </w:r>
          </w:p>
        </w:tc>
        <w:tc>
          <w:tcPr>
            <w:tcW w:w="1134" w:type="dxa"/>
            <w:tcBorders>
              <w:top w:val="nil"/>
              <w:left w:val="nil"/>
              <w:bottom w:val="double" w:sz="6" w:space="0" w:color="auto"/>
              <w:right w:val="single" w:sz="4" w:space="0" w:color="auto"/>
            </w:tcBorders>
            <w:shd w:val="clear" w:color="auto" w:fill="auto"/>
            <w:vAlign w:val="center"/>
            <w:hideMark/>
          </w:tcPr>
          <w:p w14:paraId="632415EF" w14:textId="77777777" w:rsidR="005B7ACF" w:rsidRPr="004D39B6" w:rsidRDefault="005B7ACF" w:rsidP="00CD0149">
            <w:pPr>
              <w:spacing w:after="0" w:line="240" w:lineRule="auto"/>
              <w:jc w:val="right"/>
              <w:rPr>
                <w:rFonts w:ascii="Times New Roman" w:eastAsia="Times New Roman" w:hAnsi="Times New Roman"/>
                <w:bCs/>
                <w:sz w:val="20"/>
                <w:szCs w:val="20"/>
                <w:lang w:eastAsia="ru-RU"/>
              </w:rPr>
            </w:pPr>
            <w:r w:rsidRPr="004D39B6">
              <w:rPr>
                <w:rFonts w:ascii="Times New Roman" w:eastAsia="Times New Roman" w:hAnsi="Times New Roman"/>
                <w:bCs/>
                <w:sz w:val="20"/>
                <w:szCs w:val="20"/>
                <w:lang w:eastAsia="ru-RU"/>
              </w:rPr>
              <w:t>372,7</w:t>
            </w:r>
          </w:p>
        </w:tc>
        <w:tc>
          <w:tcPr>
            <w:tcW w:w="992" w:type="dxa"/>
            <w:tcBorders>
              <w:top w:val="nil"/>
              <w:left w:val="nil"/>
              <w:bottom w:val="double" w:sz="6" w:space="0" w:color="auto"/>
              <w:right w:val="single" w:sz="4" w:space="0" w:color="auto"/>
            </w:tcBorders>
            <w:shd w:val="clear" w:color="auto" w:fill="auto"/>
            <w:noWrap/>
            <w:vAlign w:val="center"/>
            <w:hideMark/>
          </w:tcPr>
          <w:p w14:paraId="7A6A4B5C" w14:textId="77777777" w:rsidR="005B7ACF" w:rsidRPr="004D39B6" w:rsidRDefault="005B7ACF" w:rsidP="00CD0149">
            <w:pPr>
              <w:spacing w:after="0" w:line="240" w:lineRule="auto"/>
              <w:jc w:val="right"/>
              <w:rPr>
                <w:rFonts w:ascii="Times New Roman" w:eastAsia="Times New Roman" w:hAnsi="Times New Roman"/>
                <w:bCs/>
                <w:sz w:val="20"/>
                <w:szCs w:val="20"/>
                <w:lang w:eastAsia="ru-RU"/>
              </w:rPr>
            </w:pPr>
            <w:r w:rsidRPr="004D39B6">
              <w:rPr>
                <w:rFonts w:ascii="Times New Roman" w:eastAsia="Times New Roman" w:hAnsi="Times New Roman"/>
                <w:bCs/>
                <w:sz w:val="20"/>
                <w:szCs w:val="20"/>
                <w:lang w:eastAsia="ru-RU"/>
              </w:rPr>
              <w:t>26,5</w:t>
            </w:r>
          </w:p>
        </w:tc>
        <w:tc>
          <w:tcPr>
            <w:tcW w:w="836" w:type="dxa"/>
            <w:tcBorders>
              <w:top w:val="nil"/>
              <w:left w:val="nil"/>
              <w:bottom w:val="double" w:sz="6" w:space="0" w:color="auto"/>
              <w:right w:val="double" w:sz="6" w:space="0" w:color="auto"/>
            </w:tcBorders>
            <w:shd w:val="clear" w:color="auto" w:fill="auto"/>
            <w:noWrap/>
            <w:vAlign w:val="center"/>
            <w:hideMark/>
          </w:tcPr>
          <w:p w14:paraId="5ADA0AF2" w14:textId="77777777" w:rsidR="005B7ACF" w:rsidRPr="004D39B6" w:rsidRDefault="005B7ACF" w:rsidP="00CD0149">
            <w:pPr>
              <w:spacing w:after="0" w:line="240" w:lineRule="auto"/>
              <w:jc w:val="right"/>
              <w:rPr>
                <w:rFonts w:ascii="Times New Roman" w:eastAsia="Times New Roman" w:hAnsi="Times New Roman"/>
                <w:bCs/>
                <w:sz w:val="20"/>
                <w:szCs w:val="20"/>
                <w:lang w:eastAsia="ru-RU"/>
              </w:rPr>
            </w:pPr>
            <w:r w:rsidRPr="004D39B6">
              <w:rPr>
                <w:rFonts w:ascii="Times New Roman" w:eastAsia="Times New Roman" w:hAnsi="Times New Roman"/>
                <w:bCs/>
                <w:sz w:val="20"/>
                <w:szCs w:val="20"/>
                <w:lang w:eastAsia="ru-RU"/>
              </w:rPr>
              <w:t>7,6</w:t>
            </w:r>
          </w:p>
        </w:tc>
      </w:tr>
    </w:tbl>
    <w:p w14:paraId="014480C3" w14:textId="77777777" w:rsidR="004D39B6" w:rsidRDefault="004D39B6" w:rsidP="005B7ACF">
      <w:pPr>
        <w:spacing w:after="0" w:line="240" w:lineRule="auto"/>
        <w:ind w:firstLine="851"/>
        <w:jc w:val="both"/>
        <w:rPr>
          <w:rFonts w:ascii="Times New Roman" w:hAnsi="Times New Roman"/>
          <w:sz w:val="28"/>
          <w:szCs w:val="28"/>
          <w:highlight w:val="cyan"/>
        </w:rPr>
      </w:pPr>
    </w:p>
    <w:p w14:paraId="0D5004DB"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В 2018 году в целом за счет средств областного бюджета на реализацию программ отдыха и оздоровления детей направлено 372,7 млн.руб., что на 26,5 млн.руб. больше по сравнению с 2017 годом.</w:t>
      </w:r>
    </w:p>
    <w:p w14:paraId="51D6F0F1" w14:textId="1A38ED94"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Всего в 2018 году оздоровлено 12 658 детей, находящихся в трудной ж</w:t>
      </w:r>
      <w:r w:rsidR="004D39B6">
        <w:rPr>
          <w:rFonts w:ascii="Times New Roman" w:hAnsi="Times New Roman"/>
          <w:sz w:val="28"/>
          <w:szCs w:val="28"/>
        </w:rPr>
        <w:t>изненной ситуации, в том числе:</w:t>
      </w:r>
    </w:p>
    <w:p w14:paraId="3DE62DE9" w14:textId="0D50DE30" w:rsidR="005B7ACF" w:rsidRPr="004D39B6" w:rsidRDefault="005B7ACF" w:rsidP="004D39B6">
      <w:pPr>
        <w:pStyle w:val="ConsPlusNormal"/>
        <w:numPr>
          <w:ilvl w:val="0"/>
          <w:numId w:val="46"/>
        </w:numPr>
        <w:ind w:left="0" w:firstLine="851"/>
        <w:jc w:val="both"/>
        <w:rPr>
          <w:rFonts w:ascii="Times New Roman" w:hAnsi="Times New Roman" w:cs="Times New Roman"/>
          <w:sz w:val="28"/>
          <w:szCs w:val="28"/>
        </w:rPr>
      </w:pPr>
      <w:r w:rsidRPr="004D39B6">
        <w:rPr>
          <w:rFonts w:ascii="Times New Roman" w:hAnsi="Times New Roman" w:cs="Times New Roman"/>
          <w:sz w:val="28"/>
          <w:szCs w:val="28"/>
        </w:rPr>
        <w:t>круглогодичное оздоровление детей на базе ГАУЗ АО «Санаторий Сольвычегодск» оздоровлено 1193 ребенка или 56,8% от годового плана. План реализации Программы не выполнен по причине низкого спроса, так как заявки на оздоровление детей в указанном учреждении удовлетворены полностью.</w:t>
      </w:r>
    </w:p>
    <w:p w14:paraId="427C0DC0"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План реализации Программы не выполнен по мероприятию - оздоровление детей в оздоровительных лагерях с дневным пребыванием, лагерях палаточного типа, организованных государственными организациями социального обслуживания, осуществляющими социальное обслуживание семьи и детей оздоровлено 205 детей – 82% от плана по причине того, что дети, запланированные к отдыху в данных учреждениях, были направлены на отдых по бесплатным путевкам в ГАУ АО «Центр детского отдых «Северный Артек»;</w:t>
      </w:r>
    </w:p>
    <w:p w14:paraId="2C284AE1" w14:textId="13F5D5F8" w:rsidR="005B7ACF" w:rsidRPr="004D39B6" w:rsidRDefault="005B7ACF" w:rsidP="004D39B6">
      <w:pPr>
        <w:pStyle w:val="ConsPlusNormal"/>
        <w:numPr>
          <w:ilvl w:val="0"/>
          <w:numId w:val="46"/>
        </w:numPr>
        <w:ind w:left="0" w:firstLine="851"/>
        <w:jc w:val="both"/>
        <w:rPr>
          <w:rFonts w:ascii="Times New Roman" w:hAnsi="Times New Roman" w:cs="Times New Roman"/>
          <w:sz w:val="28"/>
          <w:szCs w:val="28"/>
        </w:rPr>
      </w:pPr>
      <w:r w:rsidRPr="004D39B6">
        <w:rPr>
          <w:rFonts w:ascii="Times New Roman" w:hAnsi="Times New Roman" w:cs="Times New Roman"/>
          <w:sz w:val="28"/>
          <w:szCs w:val="28"/>
        </w:rPr>
        <w:t>оздоровление детей в детских санаториях, детских санаторных оздоровительных лагерях круглогодичного действия - 784 ребенка или 71,3 % не выполнен план реализации Программы по причине того, что в 2018 году в перечень организаций отдыха детей и их оздоровления, организующих отдых и оздоровление детей с полной (частичной) оплатой за счет средств областного бюджета, учреждений санаторного типа заявилось меньше, что повлекло снижение количества детей, которым могла быть оказана данная услуга.</w:t>
      </w:r>
    </w:p>
    <w:p w14:paraId="20CD6232" w14:textId="79672C4B" w:rsidR="005B7ACF" w:rsidRPr="004D39B6" w:rsidRDefault="005B7ACF" w:rsidP="004D39B6">
      <w:pPr>
        <w:pStyle w:val="ConsPlusNormal"/>
        <w:numPr>
          <w:ilvl w:val="0"/>
          <w:numId w:val="46"/>
        </w:numPr>
        <w:ind w:left="0" w:firstLine="851"/>
        <w:jc w:val="both"/>
        <w:rPr>
          <w:rFonts w:ascii="Times New Roman" w:hAnsi="Times New Roman" w:cs="Times New Roman"/>
          <w:sz w:val="28"/>
          <w:szCs w:val="28"/>
        </w:rPr>
      </w:pPr>
      <w:r w:rsidRPr="004D39B6">
        <w:rPr>
          <w:rFonts w:ascii="Times New Roman" w:hAnsi="Times New Roman" w:cs="Times New Roman"/>
          <w:sz w:val="28"/>
          <w:szCs w:val="28"/>
        </w:rPr>
        <w:t xml:space="preserve">создание и обеспечение деятельности службы организации сопровождения групп детей к местам отдыха и обратно на базе государственного автономного учреждения Архангельской области «Центр детского отдыха «Северный Артек», организация сопровождения к местам отдыха и обратно групп детей, имеющих хронические заболевания, и детей, </w:t>
      </w:r>
      <w:r w:rsidRPr="004D39B6">
        <w:rPr>
          <w:rFonts w:ascii="Times New Roman" w:hAnsi="Times New Roman" w:cs="Times New Roman"/>
          <w:sz w:val="28"/>
          <w:szCs w:val="28"/>
        </w:rPr>
        <w:lastRenderedPageBreak/>
        <w:t>находящихся в трудной жизненной ситуации 2292 человека или 48,8% от плана, нарушен план реализации Программы по причине низкого спроса, потребность удовлетворена в полном объеме.</w:t>
      </w:r>
    </w:p>
    <w:p w14:paraId="023CE472"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На выполнение 9 мероприятий подпрограммы № 5 «Семья и дети в Архангельской области» направлено 25,9 млн.руб. (99,6%)</w:t>
      </w:r>
    </w:p>
    <w:p w14:paraId="75149971" w14:textId="42B1A209"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По трем мероприятия подпрограммы нарушен срок, установленный планом реализации программы, а именно, мероприятие реализовано во 2 квартале (18.06.2018), вместо 1 квартала (31.03.2018), по причине позднего поступления в ГБСУ Архангельской области «Каргопольский социально-реабилитационный центр для несовершеннолетних» соглашения о порядке и условиях предоставления субсидии на иные цели, не связанные с финансовым обеспечением выполнения государственного задания;</w:t>
      </w:r>
    </w:p>
    <w:p w14:paraId="324F6E74"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Первоначальные аукционы по приобретению автомобилей признаны не состоявшимся (отсутствие заявок) (30.06 и 31.08), повторный аукционы были проведены в августе и декабре 2018 года.</w:t>
      </w:r>
    </w:p>
    <w:p w14:paraId="2C4D2000"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По подпрограмме № 6 «Повышение качества жизни граждан пожилого возраста и инвалидов в Архангельской области» кассовые расходы составили 7,2 млн.руб.  (96,0%)</w:t>
      </w:r>
    </w:p>
    <w:p w14:paraId="25D15AE5"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Не израсходованы средства в размере 294,1 тыс. рублей, из которых 175,4 тыс. рублей по мероприятию «Обеспечение участия представителей Архангельской области (детей-инвалидов и сопровождающих их лиц) в международных и межрегиональных творческих фестивалях для детей с ограниченными возможностями» в связи с заявительным характером его реализации (средства перераспределены в бюджете Архангельской области в декабре 2018 года), а также 118,7 тыс. руб. по мероприятию «Реализация комплекса мер, направленных на повышение педагогической компетентности родителей или лиц, их заменяющих, на базе организаций социального обслуживания семьи и детей Архангельской области», которое также обусловлено заявительным характером.</w:t>
      </w:r>
    </w:p>
    <w:p w14:paraId="6B98D430"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 xml:space="preserve">В течение года в плане реализации государственной программы увеличены целевые показатели мероприятия «Транспортное обслуживание инвалидов и детей-инвалидов специализированным транспортом государственных бюджетных учреждений социального обслуживания населения Архангельской области» </w:t>
      </w:r>
    </w:p>
    <w:p w14:paraId="61111CD6"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«Количество выездов социального такси для предоставления транспортного обслуживания, ед.» с 500 ед. до 1330 ед.</w:t>
      </w:r>
    </w:p>
    <w:p w14:paraId="688C310E"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«Количество инвалидов и детей-инвалидов, которым предоставлена услуга специализированного транспортного обслуживания, чел» с 290 чел. до 1000 чел.</w:t>
      </w:r>
    </w:p>
    <w:p w14:paraId="6542D4D4"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 xml:space="preserve">Согласно отчету «Сведения о достижении целевых показателей ГП» за 2018 год, размещенному в КИАС, исполнение по показателю «Количество выездов социального такси для предоставления транспортного обслуживания составило 1 368 ед. </w:t>
      </w:r>
    </w:p>
    <w:p w14:paraId="4FEBB4B0"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 xml:space="preserve">В ходе контрольного мероприятия установлено, что выполнение установленного в 2018 году государственного задания по государственной </w:t>
      </w:r>
      <w:r w:rsidRPr="004D39B6">
        <w:rPr>
          <w:rFonts w:ascii="Times New Roman" w:hAnsi="Times New Roman"/>
          <w:sz w:val="28"/>
          <w:szCs w:val="28"/>
        </w:rPr>
        <w:lastRenderedPageBreak/>
        <w:t>услугу «Предоставление инвалидам и детям-инвалидам транспортного обслуживания специализированным транспортом» семи учреждений социального обслуживания составляет 1338 ед. В отчете указаны не достоверные данные.</w:t>
      </w:r>
    </w:p>
    <w:p w14:paraId="207F9E74"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Объемные показатели с учетом допустимого (возможного отклонения) по государственной услуге «Предоставление инвалидам и детям-инвалидам транспортного обслуживания специализированным транспортом» согласно представленным учреждениями отчетам о выполнении госзадания выполнены.</w:t>
      </w:r>
    </w:p>
    <w:p w14:paraId="5AEE8BCD"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При проверке выполнения государственного задания на 2018 год в ГБУ СОН АО «Приморский КЦСО» выявлено невыполнение учреждением государственного задания на 2018 год по государственным услугам:</w:t>
      </w:r>
    </w:p>
    <w:p w14:paraId="0C761224"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«Предоставление социального обслуживания в стационарной форме включая оказание социально-бытовых услуг, социально-медицинских услуг, социально-психологических услуг, социально-педагогических услуг, социально-трудовых услуг, социально-правовых услуг, услуг в целях повышения коммуникативного потенциала получателей социальных услуг, имеющих ограничения жизнедеятельности, в том числе детей-инвалидов» с номером реестровой записи 22045001001000001007100 по 1 получателю,</w:t>
      </w:r>
    </w:p>
    <w:p w14:paraId="28A29A50"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«Предоставление социального обслуживания в стационарной форме включая оказание социально-бытовых услуг, социально-медицинских услуг, социально-психологических услуг, социально-педагогических услуг, социально-трудовых услуг, социально-правовых услуг, услуг в целях повышения коммуникативного потенциала получателей социальных услуг, имеющих ограничения жизнедеятельности, в том числе детей-инвалидов» с номером реестровой записи 22045001001100001005100 по 1 получателю,</w:t>
      </w:r>
    </w:p>
    <w:p w14:paraId="0106C17D"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«Предоставление социального обслуживания в стационарной форме включая оказание социально-бытовых услуг, социально-медицинских услуг, социально-психологических услуг, социально-педагогических услуг, социально-трудовых услуг, социально-правовых услуг, услуг в целях повышения коммуникативного потенциала получателей социальных услуг, имеющих ограничения жизнедеятельности, в том числе детей-инвалидов» с номером реестровой записи 22041001001000001001100 по 4 получателям,</w:t>
      </w:r>
    </w:p>
    <w:p w14:paraId="7B398464"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«Предоставление инвалидам и детям-инвалидам транспортного обслуживания специализированным транспортом» с номером реестровой записи 04001013313213413004101 по 168 поездкам.</w:t>
      </w:r>
    </w:p>
    <w:p w14:paraId="6898E211" w14:textId="77777777" w:rsidR="005B7ACF" w:rsidRPr="004D39B6"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 xml:space="preserve">В соответствии с пунктом 17 статьи 30 Федерального закона от 08.05.2010 № 83-ФЗ «О внесении изменений в отдельные законодательные акты Российской Федерации в связи с совершенствованием правового положения государственных (муниципальных) учреждений», последним абзацем пункта 43 Порядка формирования госзаданий № 338-пп, пунктом 4.3.5 Соглашения о предоставлении субсидии на выполнение государственного задания от 10.01.2018 № 52/1 субсидия на выполнение государственного задания на 2018 год подлежит возврату в областной бюджет в объеме, соответствующем показателям объема государственных услуг, которые не </w:t>
      </w:r>
      <w:r w:rsidRPr="004D39B6">
        <w:rPr>
          <w:rFonts w:ascii="Times New Roman" w:hAnsi="Times New Roman"/>
          <w:sz w:val="28"/>
          <w:szCs w:val="28"/>
        </w:rPr>
        <w:lastRenderedPageBreak/>
        <w:t>были достигнуты, то есть в сумме 4,7 млн. руб., с учетом допустимого возможного отклонения, установленного государственным заданием.</w:t>
      </w:r>
    </w:p>
    <w:p w14:paraId="4C25A794" w14:textId="77777777" w:rsidR="005B7ACF" w:rsidRPr="005B7ACF" w:rsidRDefault="005B7ACF" w:rsidP="004D39B6">
      <w:pPr>
        <w:spacing w:after="0" w:line="240" w:lineRule="auto"/>
        <w:ind w:firstLine="709"/>
        <w:jc w:val="both"/>
        <w:rPr>
          <w:rFonts w:ascii="Times New Roman" w:hAnsi="Times New Roman"/>
          <w:sz w:val="28"/>
          <w:szCs w:val="28"/>
        </w:rPr>
      </w:pPr>
      <w:r w:rsidRPr="004D39B6">
        <w:rPr>
          <w:rFonts w:ascii="Times New Roman" w:hAnsi="Times New Roman"/>
          <w:sz w:val="28"/>
          <w:szCs w:val="28"/>
        </w:rPr>
        <w:t>В течение 2018 года в 30 случаях оказания услуги (30 актов сдачи-приемки работ (оказания услуг) «Социальное такси») отсутствовали документы, подтверждающие право граждан на получение данной услуги бесплатно, что противоречит пунктам 1.1, 1.2 Соглашения о предоставлении субсидии на выполнение государственного задания от 10.01.2018 № 52/1, пункту 2 Порядка транспортного обслуживания инвалидов № 119-пп, пунктам 1.2, 2.1, 2.2 Положения о службе «Социальное такси».</w:t>
      </w:r>
    </w:p>
    <w:p w14:paraId="022A16EF" w14:textId="744B0519" w:rsidR="0001775B" w:rsidRPr="0029484D" w:rsidRDefault="00823162" w:rsidP="0001775B">
      <w:pPr>
        <w:pStyle w:val="10"/>
        <w:keepNext/>
        <w:keepLines/>
        <w:autoSpaceDE/>
        <w:autoSpaceDN/>
        <w:adjustRightInd/>
        <w:spacing w:before="240" w:after="120"/>
        <w:rPr>
          <w:rFonts w:ascii="Times New Roman" w:hAnsi="Times New Roman"/>
          <w:color w:val="auto"/>
          <w:sz w:val="28"/>
          <w:szCs w:val="28"/>
          <w:lang w:val="ru-RU" w:eastAsia="en-US"/>
        </w:rPr>
      </w:pPr>
      <w:bookmarkStart w:id="88" w:name="_Toc9262596"/>
      <w:r>
        <w:rPr>
          <w:rFonts w:ascii="Times New Roman" w:hAnsi="Times New Roman"/>
          <w:color w:val="auto"/>
          <w:sz w:val="28"/>
          <w:szCs w:val="28"/>
          <w:lang w:val="ru-RU" w:eastAsia="en-US"/>
        </w:rPr>
        <w:t>5</w:t>
      </w:r>
      <w:r w:rsidR="0001775B" w:rsidRPr="0029484D">
        <w:rPr>
          <w:rFonts w:ascii="Times New Roman" w:hAnsi="Times New Roman"/>
          <w:color w:val="auto"/>
          <w:sz w:val="28"/>
          <w:szCs w:val="28"/>
          <w:lang w:val="ru-RU" w:eastAsia="en-US"/>
        </w:rPr>
        <w:t xml:space="preserve">. </w:t>
      </w:r>
      <w:r w:rsidR="000F1AEA" w:rsidRPr="0029484D">
        <w:rPr>
          <w:rFonts w:ascii="Times New Roman" w:hAnsi="Times New Roman"/>
          <w:color w:val="auto"/>
          <w:sz w:val="28"/>
          <w:szCs w:val="28"/>
          <w:lang w:val="ru-RU" w:eastAsia="en-US"/>
        </w:rPr>
        <w:t>Результаты деятельности</w:t>
      </w:r>
      <w:r w:rsidR="00C73204" w:rsidRPr="0029484D">
        <w:rPr>
          <w:rFonts w:ascii="Times New Roman" w:hAnsi="Times New Roman"/>
          <w:color w:val="auto"/>
          <w:sz w:val="28"/>
          <w:szCs w:val="28"/>
          <w:lang w:val="ru-RU" w:eastAsia="en-US"/>
        </w:rPr>
        <w:t xml:space="preserve"> </w:t>
      </w:r>
      <w:r w:rsidR="000F1AEA" w:rsidRPr="0029484D">
        <w:rPr>
          <w:rFonts w:ascii="Times New Roman" w:hAnsi="Times New Roman"/>
          <w:color w:val="auto"/>
          <w:sz w:val="28"/>
          <w:szCs w:val="28"/>
          <w:lang w:val="ru-RU" w:eastAsia="en-US"/>
        </w:rPr>
        <w:t>государственных</w:t>
      </w:r>
      <w:r w:rsidR="00C73204" w:rsidRPr="0029484D">
        <w:rPr>
          <w:rFonts w:ascii="Times New Roman" w:hAnsi="Times New Roman"/>
          <w:color w:val="auto"/>
          <w:sz w:val="28"/>
          <w:szCs w:val="28"/>
          <w:lang w:val="ru-RU" w:eastAsia="en-US"/>
        </w:rPr>
        <w:t xml:space="preserve"> и </w:t>
      </w:r>
      <w:r w:rsidR="0001775B" w:rsidRPr="0029484D">
        <w:rPr>
          <w:rFonts w:ascii="Times New Roman" w:hAnsi="Times New Roman"/>
          <w:color w:val="auto"/>
          <w:sz w:val="28"/>
          <w:szCs w:val="28"/>
          <w:lang w:val="ru-RU" w:eastAsia="en-US"/>
        </w:rPr>
        <w:t>муниципальны</w:t>
      </w:r>
      <w:r w:rsidR="000F1AEA" w:rsidRPr="0029484D">
        <w:rPr>
          <w:rFonts w:ascii="Times New Roman" w:hAnsi="Times New Roman"/>
          <w:color w:val="auto"/>
          <w:sz w:val="28"/>
          <w:szCs w:val="28"/>
          <w:lang w:val="ru-RU" w:eastAsia="en-US"/>
        </w:rPr>
        <w:t xml:space="preserve">х бюджетных </w:t>
      </w:r>
      <w:r w:rsidR="0001775B" w:rsidRPr="0029484D">
        <w:rPr>
          <w:rFonts w:ascii="Times New Roman" w:hAnsi="Times New Roman"/>
          <w:color w:val="auto"/>
          <w:sz w:val="28"/>
          <w:szCs w:val="28"/>
          <w:lang w:val="ru-RU" w:eastAsia="en-US"/>
        </w:rPr>
        <w:t>и автономны</w:t>
      </w:r>
      <w:r w:rsidR="000F1AEA" w:rsidRPr="0029484D">
        <w:rPr>
          <w:rFonts w:ascii="Times New Roman" w:hAnsi="Times New Roman"/>
          <w:color w:val="auto"/>
          <w:sz w:val="28"/>
          <w:szCs w:val="28"/>
          <w:lang w:val="ru-RU" w:eastAsia="en-US"/>
        </w:rPr>
        <w:t>х</w:t>
      </w:r>
      <w:r w:rsidR="0001775B" w:rsidRPr="0029484D">
        <w:rPr>
          <w:rFonts w:ascii="Times New Roman" w:hAnsi="Times New Roman"/>
          <w:color w:val="auto"/>
          <w:sz w:val="28"/>
          <w:szCs w:val="28"/>
          <w:lang w:val="ru-RU" w:eastAsia="en-US"/>
        </w:rPr>
        <w:t xml:space="preserve"> учреждени</w:t>
      </w:r>
      <w:r w:rsidR="000F1AEA" w:rsidRPr="0029484D">
        <w:rPr>
          <w:rFonts w:ascii="Times New Roman" w:hAnsi="Times New Roman"/>
          <w:color w:val="auto"/>
          <w:sz w:val="28"/>
          <w:szCs w:val="28"/>
          <w:lang w:val="ru-RU" w:eastAsia="en-US"/>
        </w:rPr>
        <w:t>й</w:t>
      </w:r>
      <w:r w:rsidR="0001775B" w:rsidRPr="0029484D">
        <w:rPr>
          <w:rFonts w:ascii="Times New Roman" w:hAnsi="Times New Roman"/>
          <w:color w:val="auto"/>
          <w:sz w:val="28"/>
          <w:szCs w:val="28"/>
          <w:lang w:val="ru-RU" w:eastAsia="en-US"/>
        </w:rPr>
        <w:t xml:space="preserve"> </w:t>
      </w:r>
      <w:r w:rsidR="000F1AEA" w:rsidRPr="0029484D">
        <w:rPr>
          <w:rFonts w:ascii="Times New Roman" w:hAnsi="Times New Roman"/>
          <w:color w:val="auto"/>
          <w:sz w:val="28"/>
          <w:szCs w:val="28"/>
          <w:lang w:val="ru-RU" w:eastAsia="en-US"/>
        </w:rPr>
        <w:t>за 201</w:t>
      </w:r>
      <w:r w:rsidR="0029484D" w:rsidRPr="0029484D">
        <w:rPr>
          <w:rFonts w:ascii="Times New Roman" w:hAnsi="Times New Roman"/>
          <w:color w:val="auto"/>
          <w:sz w:val="28"/>
          <w:szCs w:val="28"/>
          <w:lang w:val="ru-RU" w:eastAsia="en-US"/>
        </w:rPr>
        <w:t>8</w:t>
      </w:r>
      <w:r w:rsidR="000F1AEA" w:rsidRPr="0029484D">
        <w:rPr>
          <w:rFonts w:ascii="Times New Roman" w:hAnsi="Times New Roman"/>
          <w:color w:val="auto"/>
          <w:sz w:val="28"/>
          <w:szCs w:val="28"/>
          <w:lang w:val="ru-RU" w:eastAsia="en-US"/>
        </w:rPr>
        <w:t xml:space="preserve"> год</w:t>
      </w:r>
      <w:bookmarkEnd w:id="88"/>
    </w:p>
    <w:p w14:paraId="067F9DEE" w14:textId="5576E5C8" w:rsidR="00AC3BA3" w:rsidRPr="00AC3BA3" w:rsidRDefault="00AC3BA3" w:rsidP="00AC3BA3">
      <w:pPr>
        <w:spacing w:after="0" w:line="240" w:lineRule="auto"/>
        <w:ind w:firstLine="851"/>
        <w:jc w:val="both"/>
        <w:rPr>
          <w:rFonts w:ascii="Times New Roman" w:hAnsi="Times New Roman"/>
          <w:sz w:val="28"/>
          <w:szCs w:val="28"/>
        </w:rPr>
      </w:pPr>
      <w:r w:rsidRPr="00AC3BA3">
        <w:rPr>
          <w:rFonts w:ascii="Times New Roman" w:hAnsi="Times New Roman"/>
          <w:sz w:val="28"/>
          <w:szCs w:val="28"/>
        </w:rPr>
        <w:t>Сведения о выполнении планов финансово-хозяйственной деятельности государственными и муниципальными бюджетными и автономными учреждениями за 2018 год представлены в Приложениях №№ </w:t>
      </w:r>
      <w:r w:rsidR="00C5422A">
        <w:rPr>
          <w:rFonts w:ascii="Times New Roman" w:hAnsi="Times New Roman"/>
          <w:sz w:val="28"/>
          <w:szCs w:val="28"/>
        </w:rPr>
        <w:t xml:space="preserve">11 </w:t>
      </w:r>
      <w:r w:rsidRPr="00AC3BA3">
        <w:rPr>
          <w:rFonts w:ascii="Times New Roman" w:hAnsi="Times New Roman"/>
          <w:sz w:val="28"/>
          <w:szCs w:val="28"/>
        </w:rPr>
        <w:t xml:space="preserve">и </w:t>
      </w:r>
      <w:r w:rsidR="00C5422A">
        <w:rPr>
          <w:rFonts w:ascii="Times New Roman" w:hAnsi="Times New Roman"/>
          <w:sz w:val="28"/>
          <w:szCs w:val="28"/>
        </w:rPr>
        <w:t xml:space="preserve">12 </w:t>
      </w:r>
      <w:r w:rsidRPr="00AC3BA3">
        <w:rPr>
          <w:rFonts w:ascii="Times New Roman" w:hAnsi="Times New Roman"/>
          <w:sz w:val="28"/>
          <w:szCs w:val="28"/>
        </w:rPr>
        <w:t>к настоящему заключению.</w:t>
      </w:r>
    </w:p>
    <w:p w14:paraId="68DA5EB1" w14:textId="77777777" w:rsidR="00AC3BA3" w:rsidRPr="00AC3BA3" w:rsidRDefault="00AC3BA3" w:rsidP="00AC3BA3">
      <w:pPr>
        <w:spacing w:after="0" w:line="240" w:lineRule="auto"/>
        <w:ind w:firstLine="851"/>
        <w:jc w:val="both"/>
        <w:rPr>
          <w:rFonts w:ascii="Times New Roman" w:hAnsi="Times New Roman"/>
          <w:sz w:val="28"/>
          <w:szCs w:val="28"/>
        </w:rPr>
      </w:pPr>
      <w:r w:rsidRPr="00AC3BA3">
        <w:rPr>
          <w:rFonts w:ascii="Times New Roman" w:hAnsi="Times New Roman"/>
          <w:sz w:val="28"/>
          <w:szCs w:val="28"/>
        </w:rPr>
        <w:t>Согласно представленным отчетам по форме 0503779 «Сведения об остатках денежных средств учреждения» остатки средств на счетах государственных, муниципальных бюджетных и автономных учреждений (далее – учреждения) на 01.01.2019 составили в общей сумме 3 800,2 млн.руб. и по отношению к показателям на 01.01.2018 они увеличились на 963,4 млн.руб. или на 34,0 %.</w:t>
      </w:r>
    </w:p>
    <w:p w14:paraId="1C6FA516" w14:textId="187BCC84" w:rsidR="00AC3BA3" w:rsidRPr="0025451C" w:rsidRDefault="00AC3BA3" w:rsidP="00AC3BA3">
      <w:pPr>
        <w:spacing w:after="0" w:line="240" w:lineRule="auto"/>
        <w:ind w:firstLine="851"/>
        <w:jc w:val="both"/>
        <w:rPr>
          <w:rFonts w:ascii="Times New Roman" w:hAnsi="Times New Roman"/>
          <w:sz w:val="28"/>
          <w:szCs w:val="28"/>
        </w:rPr>
      </w:pPr>
      <w:r w:rsidRPr="0025451C">
        <w:rPr>
          <w:rFonts w:ascii="Times New Roman" w:hAnsi="Times New Roman"/>
          <w:sz w:val="28"/>
          <w:szCs w:val="28"/>
        </w:rPr>
        <w:t xml:space="preserve">На рисунках </w:t>
      </w:r>
      <w:r w:rsidR="00C5422A">
        <w:rPr>
          <w:rFonts w:ascii="Times New Roman" w:hAnsi="Times New Roman"/>
          <w:sz w:val="28"/>
          <w:szCs w:val="28"/>
        </w:rPr>
        <w:t xml:space="preserve">55 </w:t>
      </w:r>
      <w:r w:rsidRPr="0025451C">
        <w:rPr>
          <w:rFonts w:ascii="Times New Roman" w:hAnsi="Times New Roman"/>
          <w:sz w:val="28"/>
          <w:szCs w:val="28"/>
        </w:rPr>
        <w:t xml:space="preserve">и </w:t>
      </w:r>
      <w:r w:rsidR="002C70CF">
        <w:rPr>
          <w:rFonts w:ascii="Times New Roman" w:hAnsi="Times New Roman"/>
          <w:sz w:val="28"/>
          <w:szCs w:val="28"/>
        </w:rPr>
        <w:t xml:space="preserve">56 </w:t>
      </w:r>
      <w:r w:rsidRPr="0025451C">
        <w:rPr>
          <w:rFonts w:ascii="Times New Roman" w:hAnsi="Times New Roman"/>
          <w:sz w:val="28"/>
          <w:szCs w:val="28"/>
        </w:rPr>
        <w:t>представлены ежеквартальные остатки средств в государственных и муниципальных учреждениях за отчетный период, согласно представленным отчетам по ф. 0503779.</w:t>
      </w:r>
    </w:p>
    <w:p w14:paraId="021D0F58" w14:textId="77777777" w:rsidR="00AC3BA3" w:rsidRPr="0025451C" w:rsidRDefault="00AC3BA3" w:rsidP="00AC3BA3">
      <w:pPr>
        <w:keepNext/>
        <w:spacing w:after="0" w:line="240" w:lineRule="auto"/>
        <w:jc w:val="center"/>
        <w:rPr>
          <w:rFonts w:ascii="Times New Roman" w:hAnsi="Times New Roman"/>
          <w:sz w:val="28"/>
        </w:rPr>
      </w:pPr>
      <w:r w:rsidRPr="0025451C">
        <w:rPr>
          <w:rFonts w:ascii="Times New Roman" w:hAnsi="Times New Roman"/>
          <w:noProof/>
          <w:sz w:val="28"/>
          <w:lang w:eastAsia="ru-RU"/>
        </w:rPr>
        <w:drawing>
          <wp:inline distT="0" distB="0" distL="0" distR="0" wp14:anchorId="2760F587" wp14:editId="48C7DAE6">
            <wp:extent cx="4215439" cy="1841500"/>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229999" cy="1847861"/>
                    </a:xfrm>
                    <a:prstGeom prst="rect">
                      <a:avLst/>
                    </a:prstGeom>
                    <a:noFill/>
                  </pic:spPr>
                </pic:pic>
              </a:graphicData>
            </a:graphic>
          </wp:inline>
        </w:drawing>
      </w:r>
    </w:p>
    <w:p w14:paraId="2FE247FC" w14:textId="708A5671" w:rsidR="00AC3BA3" w:rsidRPr="0025451C" w:rsidRDefault="00AC3BA3" w:rsidP="0025451C">
      <w:pPr>
        <w:spacing w:before="60" w:after="20" w:line="240" w:lineRule="auto"/>
        <w:rPr>
          <w:rFonts w:ascii="Times New Roman" w:hAnsi="Times New Roman"/>
          <w:bCs/>
          <w:color w:val="000000"/>
          <w:sz w:val="24"/>
          <w:szCs w:val="18"/>
        </w:rPr>
      </w:pPr>
      <w:r w:rsidRPr="0025451C">
        <w:rPr>
          <w:rFonts w:ascii="Times New Roman" w:hAnsi="Times New Roman"/>
          <w:bCs/>
          <w:color w:val="000000"/>
          <w:sz w:val="24"/>
          <w:szCs w:val="18"/>
        </w:rPr>
        <w:t xml:space="preserve">Рисунок </w:t>
      </w:r>
      <w:r w:rsidRPr="0025451C">
        <w:rPr>
          <w:rFonts w:ascii="Times New Roman" w:hAnsi="Times New Roman"/>
          <w:bCs/>
          <w:noProof/>
          <w:color w:val="000000"/>
          <w:sz w:val="24"/>
          <w:szCs w:val="18"/>
        </w:rPr>
        <w:fldChar w:fldCharType="begin"/>
      </w:r>
      <w:r w:rsidRPr="0025451C">
        <w:rPr>
          <w:rFonts w:ascii="Times New Roman" w:hAnsi="Times New Roman"/>
          <w:bCs/>
          <w:noProof/>
          <w:color w:val="000000"/>
          <w:sz w:val="24"/>
          <w:szCs w:val="18"/>
        </w:rPr>
        <w:instrText xml:space="preserve"> SEQ Рисунок \* ARABIC </w:instrText>
      </w:r>
      <w:r w:rsidRPr="0025451C">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55</w:t>
      </w:r>
      <w:r w:rsidRPr="0025451C">
        <w:rPr>
          <w:rFonts w:ascii="Times New Roman" w:hAnsi="Times New Roman"/>
          <w:bCs/>
          <w:noProof/>
          <w:color w:val="000000"/>
          <w:sz w:val="24"/>
          <w:szCs w:val="18"/>
        </w:rPr>
        <w:fldChar w:fldCharType="end"/>
      </w:r>
      <w:r w:rsidRPr="0025451C">
        <w:rPr>
          <w:rFonts w:ascii="Times New Roman" w:hAnsi="Times New Roman"/>
          <w:bCs/>
          <w:color w:val="000000"/>
          <w:sz w:val="24"/>
          <w:szCs w:val="18"/>
        </w:rPr>
        <w:t>. Остатки средств в государственных, муниципальных бюджетных и автономных учреждениях за 2018 год, согласно представленным отчетам по форме 0503779, млн.руб.</w:t>
      </w:r>
    </w:p>
    <w:p w14:paraId="16F05E0D" w14:textId="77777777" w:rsidR="00AC3BA3" w:rsidRPr="00AC3BA3" w:rsidRDefault="00AC3BA3" w:rsidP="00AC3BA3">
      <w:pPr>
        <w:spacing w:after="0" w:line="240" w:lineRule="auto"/>
        <w:jc w:val="both"/>
        <w:rPr>
          <w:rFonts w:ascii="Times New Roman" w:hAnsi="Times New Roman"/>
          <w:sz w:val="16"/>
          <w:szCs w:val="16"/>
          <w:highlight w:val="cyan"/>
        </w:rPr>
      </w:pPr>
    </w:p>
    <w:p w14:paraId="1E54D87D" w14:textId="09FCDCDF" w:rsidR="00AC3BA3" w:rsidRPr="002B42F6" w:rsidRDefault="00AC3BA3" w:rsidP="00AC3BA3">
      <w:pPr>
        <w:spacing w:after="0" w:line="240" w:lineRule="auto"/>
        <w:ind w:firstLine="851"/>
        <w:jc w:val="both"/>
        <w:rPr>
          <w:rFonts w:ascii="Times New Roman" w:hAnsi="Times New Roman"/>
          <w:sz w:val="28"/>
          <w:szCs w:val="28"/>
        </w:rPr>
      </w:pPr>
      <w:r w:rsidRPr="002B42F6">
        <w:rPr>
          <w:rFonts w:ascii="Times New Roman" w:hAnsi="Times New Roman"/>
          <w:sz w:val="28"/>
          <w:szCs w:val="28"/>
        </w:rPr>
        <w:t xml:space="preserve">Как видно на указанном рисунке в течение </w:t>
      </w:r>
      <w:r w:rsidRPr="002B42F6">
        <w:rPr>
          <w:rFonts w:ascii="Times New Roman" w:hAnsi="Times New Roman"/>
          <w:sz w:val="28"/>
          <w:szCs w:val="28"/>
          <w:lang w:val="en-US"/>
        </w:rPr>
        <w:t>I</w:t>
      </w:r>
      <w:r w:rsidRPr="002B42F6">
        <w:rPr>
          <w:rFonts w:ascii="Times New Roman" w:hAnsi="Times New Roman"/>
          <w:sz w:val="28"/>
          <w:szCs w:val="28"/>
        </w:rPr>
        <w:t xml:space="preserve"> – </w:t>
      </w:r>
      <w:r w:rsidRPr="002B42F6">
        <w:rPr>
          <w:rFonts w:ascii="Times New Roman" w:hAnsi="Times New Roman"/>
          <w:sz w:val="28"/>
          <w:szCs w:val="28"/>
          <w:lang w:val="en-US"/>
        </w:rPr>
        <w:t>III</w:t>
      </w:r>
      <w:r w:rsidRPr="002B42F6">
        <w:rPr>
          <w:rFonts w:ascii="Times New Roman" w:hAnsi="Times New Roman"/>
          <w:sz w:val="28"/>
          <w:szCs w:val="28"/>
        </w:rPr>
        <w:t xml:space="preserve"> квартала 2018 года остатки в учреждениях увеличивались от 16</w:t>
      </w:r>
      <w:r w:rsidRPr="002B42F6">
        <w:rPr>
          <w:rFonts w:ascii="Times New Roman" w:hAnsi="Times New Roman"/>
          <w:sz w:val="28"/>
          <w:szCs w:val="28"/>
          <w:lang w:val="en-US"/>
        </w:rPr>
        <w:t> </w:t>
      </w:r>
      <w:r w:rsidRPr="002B42F6">
        <w:rPr>
          <w:rFonts w:ascii="Times New Roman" w:hAnsi="Times New Roman"/>
          <w:sz w:val="28"/>
          <w:szCs w:val="28"/>
        </w:rPr>
        <w:t>% до 19</w:t>
      </w:r>
      <w:r w:rsidRPr="002B42F6">
        <w:rPr>
          <w:rFonts w:ascii="Times New Roman" w:hAnsi="Times New Roman"/>
          <w:sz w:val="28"/>
          <w:szCs w:val="28"/>
          <w:lang w:val="en-US"/>
        </w:rPr>
        <w:t> </w:t>
      </w:r>
      <w:r w:rsidRPr="002B42F6">
        <w:rPr>
          <w:rFonts w:ascii="Times New Roman" w:hAnsi="Times New Roman"/>
          <w:sz w:val="28"/>
          <w:szCs w:val="28"/>
        </w:rPr>
        <w:t xml:space="preserve">%, а в </w:t>
      </w:r>
      <w:r w:rsidRPr="002B42F6">
        <w:rPr>
          <w:rFonts w:ascii="Times New Roman" w:hAnsi="Times New Roman"/>
          <w:sz w:val="28"/>
          <w:szCs w:val="28"/>
          <w:lang w:val="en-US"/>
        </w:rPr>
        <w:t>IV</w:t>
      </w:r>
      <w:r w:rsidRPr="002B42F6">
        <w:rPr>
          <w:rFonts w:ascii="Times New Roman" w:hAnsi="Times New Roman"/>
          <w:sz w:val="28"/>
          <w:szCs w:val="28"/>
        </w:rPr>
        <w:t xml:space="preserve"> квартале они </w:t>
      </w:r>
      <w:r w:rsidR="002B42F6" w:rsidRPr="002B42F6">
        <w:rPr>
          <w:rFonts w:ascii="Times New Roman" w:hAnsi="Times New Roman"/>
          <w:sz w:val="28"/>
          <w:szCs w:val="28"/>
        </w:rPr>
        <w:t>сократились</w:t>
      </w:r>
      <w:r w:rsidRPr="002B42F6">
        <w:rPr>
          <w:rFonts w:ascii="Times New Roman" w:hAnsi="Times New Roman"/>
          <w:sz w:val="28"/>
          <w:szCs w:val="28"/>
        </w:rPr>
        <w:t xml:space="preserve"> на 17,2 %.</w:t>
      </w:r>
    </w:p>
    <w:p w14:paraId="3801FCFE" w14:textId="77777777" w:rsidR="00AC3BA3" w:rsidRPr="00AC3BA3" w:rsidRDefault="00AC3BA3" w:rsidP="00AC3BA3">
      <w:pPr>
        <w:spacing w:after="0" w:line="240" w:lineRule="auto"/>
        <w:ind w:firstLine="851"/>
        <w:jc w:val="both"/>
        <w:rPr>
          <w:rFonts w:ascii="Times New Roman" w:hAnsi="Times New Roman"/>
          <w:sz w:val="16"/>
          <w:szCs w:val="16"/>
          <w:highlight w:val="cyan"/>
        </w:rPr>
      </w:pPr>
    </w:p>
    <w:p w14:paraId="3F535DFC" w14:textId="77777777" w:rsidR="00AC3BA3" w:rsidRPr="002B42F6" w:rsidRDefault="00AC3BA3" w:rsidP="00AC3BA3">
      <w:pPr>
        <w:keepNext/>
        <w:spacing w:after="0" w:line="240" w:lineRule="auto"/>
        <w:jc w:val="center"/>
        <w:rPr>
          <w:rFonts w:ascii="Times New Roman" w:hAnsi="Times New Roman"/>
          <w:sz w:val="28"/>
        </w:rPr>
      </w:pPr>
      <w:r w:rsidRPr="002B42F6">
        <w:rPr>
          <w:rFonts w:ascii="Times New Roman" w:hAnsi="Times New Roman"/>
          <w:noProof/>
          <w:sz w:val="28"/>
          <w:lang w:eastAsia="ru-RU"/>
        </w:rPr>
        <w:lastRenderedPageBreak/>
        <w:drawing>
          <wp:inline distT="0" distB="0" distL="0" distR="0" wp14:anchorId="272CD34E" wp14:editId="6722C9E7">
            <wp:extent cx="4589780" cy="2101850"/>
            <wp:effectExtent l="0" t="0" r="127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594093" cy="2103825"/>
                    </a:xfrm>
                    <a:prstGeom prst="rect">
                      <a:avLst/>
                    </a:prstGeom>
                    <a:noFill/>
                  </pic:spPr>
                </pic:pic>
              </a:graphicData>
            </a:graphic>
          </wp:inline>
        </w:drawing>
      </w:r>
    </w:p>
    <w:p w14:paraId="7C4971D9" w14:textId="7C716AAF" w:rsidR="00AC3BA3" w:rsidRPr="002B42F6" w:rsidRDefault="00AC3BA3" w:rsidP="002B42F6">
      <w:pPr>
        <w:spacing w:before="60" w:after="20" w:line="240" w:lineRule="auto"/>
        <w:rPr>
          <w:rFonts w:ascii="Times New Roman" w:hAnsi="Times New Roman"/>
          <w:bCs/>
          <w:color w:val="000000"/>
          <w:sz w:val="24"/>
          <w:szCs w:val="18"/>
        </w:rPr>
      </w:pPr>
      <w:r w:rsidRPr="002B42F6">
        <w:rPr>
          <w:rFonts w:ascii="Times New Roman" w:hAnsi="Times New Roman"/>
          <w:bCs/>
          <w:color w:val="000000"/>
          <w:sz w:val="24"/>
          <w:szCs w:val="18"/>
        </w:rPr>
        <w:t xml:space="preserve">Рисунок </w:t>
      </w:r>
      <w:r w:rsidRPr="002B42F6">
        <w:rPr>
          <w:rFonts w:ascii="Times New Roman" w:hAnsi="Times New Roman"/>
          <w:bCs/>
          <w:noProof/>
          <w:color w:val="000000"/>
          <w:sz w:val="24"/>
          <w:szCs w:val="18"/>
        </w:rPr>
        <w:fldChar w:fldCharType="begin"/>
      </w:r>
      <w:r w:rsidRPr="002B42F6">
        <w:rPr>
          <w:rFonts w:ascii="Times New Roman" w:hAnsi="Times New Roman"/>
          <w:bCs/>
          <w:noProof/>
          <w:color w:val="000000"/>
          <w:sz w:val="24"/>
          <w:szCs w:val="18"/>
        </w:rPr>
        <w:instrText xml:space="preserve"> SEQ Рисунок \* ARABIC </w:instrText>
      </w:r>
      <w:r w:rsidRPr="002B42F6">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56</w:t>
      </w:r>
      <w:r w:rsidRPr="002B42F6">
        <w:rPr>
          <w:rFonts w:ascii="Times New Roman" w:hAnsi="Times New Roman"/>
          <w:bCs/>
          <w:noProof/>
          <w:color w:val="000000"/>
          <w:sz w:val="24"/>
          <w:szCs w:val="18"/>
        </w:rPr>
        <w:fldChar w:fldCharType="end"/>
      </w:r>
      <w:r w:rsidRPr="002B42F6">
        <w:rPr>
          <w:rFonts w:ascii="Times New Roman" w:hAnsi="Times New Roman"/>
          <w:bCs/>
          <w:color w:val="000000"/>
          <w:sz w:val="24"/>
          <w:szCs w:val="18"/>
        </w:rPr>
        <w:t>. Остатки средств в государственных и муниципальных учреждениях (бюджетные и автономные) за 2018 год, согласно представленным отчетам по форме 0503779, млн.руб.</w:t>
      </w:r>
    </w:p>
    <w:p w14:paraId="28A181DA" w14:textId="77777777" w:rsidR="00AC3BA3" w:rsidRPr="002B42F6" w:rsidRDefault="00AC3BA3" w:rsidP="00AC3BA3">
      <w:pPr>
        <w:spacing w:after="0" w:line="240" w:lineRule="auto"/>
        <w:jc w:val="both"/>
        <w:rPr>
          <w:rFonts w:ascii="Times New Roman" w:hAnsi="Times New Roman"/>
          <w:sz w:val="16"/>
          <w:szCs w:val="16"/>
        </w:rPr>
      </w:pPr>
    </w:p>
    <w:p w14:paraId="56FF50F3" w14:textId="77777777" w:rsidR="00AC3BA3" w:rsidRPr="00065D4C" w:rsidRDefault="00AC3BA3" w:rsidP="00AC3BA3">
      <w:pPr>
        <w:spacing w:after="0" w:line="240" w:lineRule="auto"/>
        <w:ind w:firstLine="851"/>
        <w:jc w:val="both"/>
        <w:rPr>
          <w:rFonts w:ascii="Times New Roman" w:hAnsi="Times New Roman"/>
          <w:sz w:val="28"/>
          <w:szCs w:val="28"/>
        </w:rPr>
      </w:pPr>
      <w:r w:rsidRPr="00065D4C">
        <w:rPr>
          <w:rFonts w:ascii="Times New Roman" w:hAnsi="Times New Roman"/>
          <w:sz w:val="28"/>
          <w:szCs w:val="28"/>
        </w:rPr>
        <w:t>Остатки денежных средств на счетах муниципальных учреждений на 01.01.2019 составили 347,1 млн.руб. и с начала года они увеличились на 87,3 млн.руб. или на 33,6 %, а в государственных учреждениях – 3 453,1 млн.руб., с ростом за год на 876,1 млн.руб. или на 34,0 %.</w:t>
      </w:r>
    </w:p>
    <w:p w14:paraId="1BD1626E" w14:textId="77777777" w:rsidR="00AC3BA3" w:rsidRPr="00065D4C" w:rsidRDefault="00AC3BA3" w:rsidP="00AC3BA3">
      <w:pPr>
        <w:spacing w:after="0" w:line="240" w:lineRule="auto"/>
        <w:ind w:firstLine="851"/>
        <w:jc w:val="both"/>
        <w:rPr>
          <w:rFonts w:ascii="Times New Roman" w:hAnsi="Times New Roman"/>
          <w:sz w:val="28"/>
          <w:szCs w:val="28"/>
        </w:rPr>
      </w:pPr>
      <w:r w:rsidRPr="00065D4C">
        <w:rPr>
          <w:rFonts w:ascii="Times New Roman" w:hAnsi="Times New Roman"/>
          <w:sz w:val="28"/>
          <w:szCs w:val="28"/>
        </w:rPr>
        <w:t>По состоянию на 01.01.2019 наибольшие остатки сложились в государственных учреждениях здравоохранения за счет средств обязательного медицинского страхования в сумме 1 562,0 млн.руб., которые за 2018 год увеличились на 96,1 млн.руб. или на 6,6 %.</w:t>
      </w:r>
    </w:p>
    <w:p w14:paraId="4AB9DBDE" w14:textId="77777777" w:rsidR="00AC3BA3" w:rsidRPr="009276B0" w:rsidRDefault="00AC3BA3" w:rsidP="00AC3BA3">
      <w:pPr>
        <w:spacing w:after="0" w:line="240" w:lineRule="auto"/>
        <w:ind w:firstLine="851"/>
        <w:jc w:val="both"/>
        <w:rPr>
          <w:rFonts w:ascii="Times New Roman" w:hAnsi="Times New Roman"/>
          <w:sz w:val="28"/>
          <w:szCs w:val="28"/>
        </w:rPr>
      </w:pPr>
      <w:r w:rsidRPr="009276B0">
        <w:rPr>
          <w:rFonts w:ascii="Times New Roman" w:hAnsi="Times New Roman"/>
          <w:sz w:val="28"/>
          <w:szCs w:val="28"/>
        </w:rPr>
        <w:t>Из общей суммы остатков денежных средств, остатки за счет средств субсидий, выделенных из областного и местных бюджетов на 01.01.2019, без учета грантов, составили 1 652,7 млн.руб., которые с начала текущего года увеличились на 787,1 млн.руб. или на 90,9 %, из них в муниципальных учреждениях – 197,9 млн.руб. (увеличились на 61,0 млн.руб. или на 44,6 %), в областных учреждениях – 1 454,8 (увеличились на 726,1 млн.руб. или в 1,9 раза), из них наибольшие в учреждениях, подведомственных министерству здравоохранения Архангельской области – 656,9 млн.руб. (рост на 308,7 млн.руб. или в 88,6 %), а в учреждениях, подведомственных министерству образования и науки – 188,8 млн.руб. (рост на 153,4 млн.руб. или в 5,3 раза).</w:t>
      </w:r>
    </w:p>
    <w:p w14:paraId="5734BF8B" w14:textId="1F294614" w:rsidR="00AC3BA3" w:rsidRDefault="00AC3BA3" w:rsidP="00AC3BA3">
      <w:pPr>
        <w:spacing w:after="0" w:line="240" w:lineRule="auto"/>
        <w:ind w:firstLine="851"/>
        <w:jc w:val="both"/>
        <w:rPr>
          <w:rFonts w:ascii="Times New Roman" w:hAnsi="Times New Roman"/>
          <w:sz w:val="28"/>
          <w:szCs w:val="28"/>
        </w:rPr>
      </w:pPr>
      <w:r w:rsidRPr="007A2FD0">
        <w:rPr>
          <w:rFonts w:ascii="Times New Roman" w:hAnsi="Times New Roman"/>
          <w:sz w:val="28"/>
          <w:szCs w:val="28"/>
        </w:rPr>
        <w:t xml:space="preserve">На рисунках </w:t>
      </w:r>
      <w:r w:rsidR="00C05246">
        <w:rPr>
          <w:rFonts w:ascii="Times New Roman" w:hAnsi="Times New Roman"/>
          <w:sz w:val="28"/>
          <w:szCs w:val="28"/>
        </w:rPr>
        <w:t xml:space="preserve">57 </w:t>
      </w:r>
      <w:r w:rsidRPr="007A2FD0">
        <w:rPr>
          <w:rFonts w:ascii="Times New Roman" w:hAnsi="Times New Roman"/>
          <w:sz w:val="28"/>
          <w:szCs w:val="28"/>
        </w:rPr>
        <w:t>и</w:t>
      </w:r>
      <w:r w:rsidR="00C05246">
        <w:rPr>
          <w:rFonts w:ascii="Times New Roman" w:hAnsi="Times New Roman"/>
          <w:sz w:val="28"/>
          <w:szCs w:val="28"/>
        </w:rPr>
        <w:t xml:space="preserve"> 58 </w:t>
      </w:r>
      <w:r w:rsidRPr="007A2FD0">
        <w:rPr>
          <w:rFonts w:ascii="Times New Roman" w:hAnsi="Times New Roman"/>
          <w:sz w:val="28"/>
          <w:szCs w:val="28"/>
        </w:rPr>
        <w:t>представлены ежеквартальные остатки средств за счет субсидии на финансовое обеспечение выполнения государственного и муниципального задания в государственных и муниципальных учреждениях за отчетный период, согласно представленным отчетам по ф. 0503779.</w:t>
      </w:r>
    </w:p>
    <w:p w14:paraId="56AC7387" w14:textId="77777777" w:rsidR="008A04B2" w:rsidRPr="00D54B9C" w:rsidRDefault="008A04B2" w:rsidP="008A04B2">
      <w:pPr>
        <w:spacing w:after="0" w:line="240" w:lineRule="auto"/>
        <w:ind w:firstLine="851"/>
        <w:jc w:val="both"/>
        <w:rPr>
          <w:rFonts w:ascii="Times New Roman" w:hAnsi="Times New Roman"/>
          <w:sz w:val="28"/>
          <w:szCs w:val="28"/>
        </w:rPr>
      </w:pPr>
      <w:r w:rsidRPr="00D54B9C">
        <w:rPr>
          <w:rFonts w:ascii="Times New Roman" w:hAnsi="Times New Roman"/>
          <w:sz w:val="28"/>
          <w:szCs w:val="28"/>
        </w:rPr>
        <w:t>В целом за 2018 год остатки средств субсидии на финансовое обеспечение выполнения государственного и муниципального задания увеличились на 227,6 млн.руб. или на 61,6 %.</w:t>
      </w:r>
    </w:p>
    <w:p w14:paraId="30D8E0AE" w14:textId="77777777" w:rsidR="008A04B2" w:rsidRPr="00D54B9C" w:rsidRDefault="008A04B2" w:rsidP="008A04B2">
      <w:pPr>
        <w:spacing w:after="0" w:line="240" w:lineRule="auto"/>
        <w:ind w:firstLine="851"/>
        <w:jc w:val="both"/>
        <w:rPr>
          <w:rFonts w:ascii="Times New Roman" w:hAnsi="Times New Roman"/>
          <w:sz w:val="28"/>
          <w:szCs w:val="28"/>
        </w:rPr>
      </w:pPr>
      <w:r w:rsidRPr="00D54B9C">
        <w:rPr>
          <w:rFonts w:ascii="Times New Roman" w:hAnsi="Times New Roman"/>
          <w:sz w:val="28"/>
          <w:szCs w:val="28"/>
        </w:rPr>
        <w:t>Ежеквартальное изменение остатков за счет средств субсидии на финансовое обеспечение выполнения государственного и муниципального задания в учреждениях составляет: в I квартале 2018 – рост в 3,5 раз (на 907,9 млн.руб.), во II квартале – рост на 48,2 % (на 615,5 млн.руб.), в III квартале – рост на 8,5 % (на 161,0 млн.руб.) и в IV квартале – снижение на 70,9 % (на 1 456,8 млн.руб.).</w:t>
      </w:r>
    </w:p>
    <w:p w14:paraId="1DA526EB" w14:textId="77777777" w:rsidR="00AC3BA3" w:rsidRPr="007A2FD0" w:rsidRDefault="00AC3BA3" w:rsidP="00AC3BA3">
      <w:pPr>
        <w:keepNext/>
        <w:spacing w:after="0" w:line="240" w:lineRule="auto"/>
        <w:jc w:val="center"/>
        <w:rPr>
          <w:rFonts w:ascii="Times New Roman" w:hAnsi="Times New Roman"/>
          <w:sz w:val="28"/>
        </w:rPr>
      </w:pPr>
      <w:r w:rsidRPr="007A2FD0">
        <w:rPr>
          <w:rFonts w:ascii="Times New Roman" w:hAnsi="Times New Roman"/>
          <w:noProof/>
          <w:sz w:val="28"/>
          <w:lang w:eastAsia="ru-RU"/>
        </w:rPr>
        <w:lastRenderedPageBreak/>
        <w:drawing>
          <wp:inline distT="0" distB="0" distL="0" distR="0" wp14:anchorId="5C8C92E0" wp14:editId="4D36B053">
            <wp:extent cx="4495800" cy="190500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496440" cy="1905271"/>
                    </a:xfrm>
                    <a:prstGeom prst="rect">
                      <a:avLst/>
                    </a:prstGeom>
                    <a:noFill/>
                  </pic:spPr>
                </pic:pic>
              </a:graphicData>
            </a:graphic>
          </wp:inline>
        </w:drawing>
      </w:r>
    </w:p>
    <w:p w14:paraId="63D2BCAB" w14:textId="0291A88A" w:rsidR="00AC3BA3" w:rsidRPr="007A2FD0" w:rsidRDefault="00AC3BA3" w:rsidP="007A2FD0">
      <w:pPr>
        <w:spacing w:before="60" w:after="20" w:line="240" w:lineRule="auto"/>
        <w:rPr>
          <w:rFonts w:ascii="Times New Roman" w:hAnsi="Times New Roman"/>
          <w:bCs/>
          <w:color w:val="000000"/>
          <w:sz w:val="24"/>
          <w:szCs w:val="18"/>
        </w:rPr>
      </w:pPr>
      <w:r w:rsidRPr="007A2FD0">
        <w:rPr>
          <w:rFonts w:ascii="Times New Roman" w:hAnsi="Times New Roman"/>
          <w:bCs/>
          <w:color w:val="000000"/>
          <w:sz w:val="24"/>
          <w:szCs w:val="18"/>
        </w:rPr>
        <w:t xml:space="preserve">Рисунок </w:t>
      </w:r>
      <w:r w:rsidRPr="007A2FD0">
        <w:rPr>
          <w:rFonts w:ascii="Times New Roman" w:hAnsi="Times New Roman"/>
          <w:bCs/>
          <w:noProof/>
          <w:color w:val="000000"/>
          <w:sz w:val="24"/>
          <w:szCs w:val="18"/>
        </w:rPr>
        <w:fldChar w:fldCharType="begin"/>
      </w:r>
      <w:r w:rsidRPr="007A2FD0">
        <w:rPr>
          <w:rFonts w:ascii="Times New Roman" w:hAnsi="Times New Roman"/>
          <w:bCs/>
          <w:noProof/>
          <w:color w:val="000000"/>
          <w:sz w:val="24"/>
          <w:szCs w:val="18"/>
        </w:rPr>
        <w:instrText xml:space="preserve"> SEQ Рисунок \* ARABIC </w:instrText>
      </w:r>
      <w:r w:rsidRPr="007A2FD0">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57</w:t>
      </w:r>
      <w:r w:rsidRPr="007A2FD0">
        <w:rPr>
          <w:rFonts w:ascii="Times New Roman" w:hAnsi="Times New Roman"/>
          <w:bCs/>
          <w:noProof/>
          <w:color w:val="000000"/>
          <w:sz w:val="24"/>
          <w:szCs w:val="18"/>
        </w:rPr>
        <w:fldChar w:fldCharType="end"/>
      </w:r>
      <w:r w:rsidRPr="007A2FD0">
        <w:rPr>
          <w:rFonts w:ascii="Times New Roman" w:hAnsi="Times New Roman"/>
          <w:bCs/>
          <w:color w:val="000000"/>
          <w:sz w:val="24"/>
          <w:szCs w:val="18"/>
        </w:rPr>
        <w:t>. Общая сумма остатков средств субсидии на финансовое обеспечение выполнения государственного и муниципального задания в государственных, муниципальных учреждениях, согласно отчетам по форме 0503779, млн.руб.</w:t>
      </w:r>
    </w:p>
    <w:p w14:paraId="269CC7E9" w14:textId="77777777" w:rsidR="00AC3BA3" w:rsidRPr="007A2FD0" w:rsidRDefault="00AC3BA3" w:rsidP="00AC3BA3">
      <w:pPr>
        <w:spacing w:after="0" w:line="240" w:lineRule="auto"/>
        <w:jc w:val="both"/>
        <w:rPr>
          <w:rFonts w:ascii="Times New Roman" w:hAnsi="Times New Roman"/>
          <w:sz w:val="16"/>
          <w:szCs w:val="16"/>
        </w:rPr>
      </w:pPr>
    </w:p>
    <w:p w14:paraId="19676EAE" w14:textId="77777777" w:rsidR="00AC3BA3" w:rsidRPr="00D54B9C" w:rsidRDefault="00AC3BA3" w:rsidP="00AC3BA3">
      <w:pPr>
        <w:spacing w:after="0" w:line="240" w:lineRule="auto"/>
        <w:ind w:firstLine="851"/>
        <w:jc w:val="both"/>
        <w:rPr>
          <w:rFonts w:ascii="Times New Roman" w:hAnsi="Times New Roman"/>
          <w:sz w:val="28"/>
          <w:szCs w:val="28"/>
        </w:rPr>
      </w:pPr>
      <w:r w:rsidRPr="00D54B9C">
        <w:rPr>
          <w:rFonts w:ascii="Times New Roman" w:hAnsi="Times New Roman"/>
          <w:sz w:val="28"/>
          <w:szCs w:val="28"/>
        </w:rPr>
        <w:t xml:space="preserve">В связи с тем, что основную долю расходов в расходах учреждений за счет средств указанного вида субсидий составляют расходы на оплату труда с начислениями, ежеквартальный рост остатков в </w:t>
      </w:r>
      <w:r w:rsidRPr="00D54B9C">
        <w:rPr>
          <w:rFonts w:ascii="Times New Roman" w:hAnsi="Times New Roman"/>
          <w:sz w:val="28"/>
          <w:szCs w:val="28"/>
          <w:lang w:val="en-US"/>
        </w:rPr>
        <w:t>I</w:t>
      </w:r>
      <w:r w:rsidRPr="00D54B9C">
        <w:rPr>
          <w:rFonts w:ascii="Times New Roman" w:hAnsi="Times New Roman"/>
          <w:sz w:val="28"/>
          <w:szCs w:val="28"/>
        </w:rPr>
        <w:t xml:space="preserve"> – </w:t>
      </w:r>
      <w:r w:rsidRPr="00D54B9C">
        <w:rPr>
          <w:rFonts w:ascii="Times New Roman" w:hAnsi="Times New Roman"/>
          <w:sz w:val="28"/>
          <w:szCs w:val="28"/>
          <w:lang w:val="en-US"/>
        </w:rPr>
        <w:t>III</w:t>
      </w:r>
      <w:r w:rsidRPr="00D54B9C">
        <w:rPr>
          <w:rFonts w:ascii="Times New Roman" w:hAnsi="Times New Roman"/>
          <w:sz w:val="28"/>
          <w:szCs w:val="28"/>
        </w:rPr>
        <w:t xml:space="preserve"> квартале 2018 года возможно объяснить финансированием учреждений в конце квартала, а выплаты средств оплаты труда и перечисление обязательных платежей с фонда оплату труда осуществляется в начале следующего квартала.</w:t>
      </w:r>
    </w:p>
    <w:p w14:paraId="300DC621" w14:textId="77777777" w:rsidR="00AC3BA3" w:rsidRPr="00D54B9C" w:rsidRDefault="00AC3BA3" w:rsidP="00AC3BA3">
      <w:pPr>
        <w:keepNext/>
        <w:spacing w:after="0" w:line="240" w:lineRule="auto"/>
        <w:jc w:val="center"/>
        <w:rPr>
          <w:rFonts w:ascii="Times New Roman" w:hAnsi="Times New Roman"/>
          <w:sz w:val="28"/>
        </w:rPr>
      </w:pPr>
      <w:r w:rsidRPr="00D54B9C">
        <w:rPr>
          <w:rFonts w:ascii="Times New Roman" w:hAnsi="Times New Roman"/>
          <w:noProof/>
          <w:sz w:val="28"/>
          <w:lang w:eastAsia="ru-RU"/>
        </w:rPr>
        <w:drawing>
          <wp:inline distT="0" distB="0" distL="0" distR="0" wp14:anchorId="3FD14715" wp14:editId="695DEC9F">
            <wp:extent cx="4749400" cy="19304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756359" cy="1933229"/>
                    </a:xfrm>
                    <a:prstGeom prst="rect">
                      <a:avLst/>
                    </a:prstGeom>
                    <a:noFill/>
                  </pic:spPr>
                </pic:pic>
              </a:graphicData>
            </a:graphic>
          </wp:inline>
        </w:drawing>
      </w:r>
    </w:p>
    <w:p w14:paraId="1B76AD51" w14:textId="11D98B32" w:rsidR="00AC3BA3" w:rsidRPr="00D54B9C" w:rsidRDefault="00AC3BA3" w:rsidP="00D54B9C">
      <w:pPr>
        <w:spacing w:before="60" w:after="20" w:line="240" w:lineRule="auto"/>
        <w:rPr>
          <w:rFonts w:ascii="Times New Roman" w:hAnsi="Times New Roman"/>
          <w:bCs/>
          <w:color w:val="000000"/>
          <w:sz w:val="24"/>
          <w:szCs w:val="28"/>
        </w:rPr>
      </w:pPr>
      <w:r w:rsidRPr="00D54B9C">
        <w:rPr>
          <w:rFonts w:ascii="Times New Roman" w:hAnsi="Times New Roman"/>
          <w:bCs/>
          <w:color w:val="000000"/>
          <w:sz w:val="24"/>
          <w:szCs w:val="18"/>
        </w:rPr>
        <w:t xml:space="preserve">Рисунок </w:t>
      </w:r>
      <w:r w:rsidRPr="00D54B9C">
        <w:rPr>
          <w:rFonts w:ascii="Times New Roman" w:hAnsi="Times New Roman"/>
          <w:bCs/>
          <w:noProof/>
          <w:color w:val="000000"/>
          <w:sz w:val="24"/>
          <w:szCs w:val="18"/>
        </w:rPr>
        <w:fldChar w:fldCharType="begin"/>
      </w:r>
      <w:r w:rsidRPr="00D54B9C">
        <w:rPr>
          <w:rFonts w:ascii="Times New Roman" w:hAnsi="Times New Roman"/>
          <w:bCs/>
          <w:noProof/>
          <w:color w:val="000000"/>
          <w:sz w:val="24"/>
          <w:szCs w:val="18"/>
        </w:rPr>
        <w:instrText xml:space="preserve"> SEQ Рисунок \* ARABIC </w:instrText>
      </w:r>
      <w:r w:rsidRPr="00D54B9C">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58</w:t>
      </w:r>
      <w:r w:rsidRPr="00D54B9C">
        <w:rPr>
          <w:rFonts w:ascii="Times New Roman" w:hAnsi="Times New Roman"/>
          <w:bCs/>
          <w:noProof/>
          <w:color w:val="000000"/>
          <w:sz w:val="24"/>
          <w:szCs w:val="18"/>
        </w:rPr>
        <w:fldChar w:fldCharType="end"/>
      </w:r>
      <w:r w:rsidRPr="00D54B9C">
        <w:rPr>
          <w:rFonts w:ascii="Times New Roman" w:hAnsi="Times New Roman"/>
          <w:bCs/>
          <w:color w:val="000000"/>
          <w:sz w:val="24"/>
          <w:szCs w:val="18"/>
        </w:rPr>
        <w:t>. Остатки средств субсидии на финансовое обеспечение выполнения государственного и муниципального задания в государственных, муниципальных учреждениях, согласно отчетам по форме 0503779 за 2018 год, млн.руб.</w:t>
      </w:r>
    </w:p>
    <w:p w14:paraId="32E3C149" w14:textId="77777777" w:rsidR="00AC3BA3" w:rsidRPr="00D54B9C" w:rsidRDefault="00AC3BA3" w:rsidP="00AC3BA3">
      <w:pPr>
        <w:spacing w:after="0" w:line="240" w:lineRule="auto"/>
        <w:jc w:val="both"/>
        <w:rPr>
          <w:rFonts w:ascii="Times New Roman" w:hAnsi="Times New Roman"/>
          <w:sz w:val="16"/>
          <w:szCs w:val="16"/>
        </w:rPr>
      </w:pPr>
    </w:p>
    <w:p w14:paraId="667AE496" w14:textId="77777777" w:rsidR="00AC3BA3" w:rsidRPr="008C04CA" w:rsidRDefault="00AC3BA3" w:rsidP="00AC3BA3">
      <w:pPr>
        <w:spacing w:after="0" w:line="240" w:lineRule="auto"/>
        <w:ind w:firstLine="851"/>
        <w:jc w:val="both"/>
        <w:rPr>
          <w:rFonts w:ascii="Times New Roman" w:hAnsi="Times New Roman"/>
          <w:sz w:val="28"/>
          <w:szCs w:val="28"/>
        </w:rPr>
      </w:pPr>
      <w:r w:rsidRPr="008C04CA">
        <w:rPr>
          <w:rFonts w:ascii="Times New Roman" w:hAnsi="Times New Roman"/>
          <w:sz w:val="28"/>
          <w:szCs w:val="28"/>
        </w:rPr>
        <w:t>Удельный вес остатков денежных средств, выделенных на финансовое обеспечение выполнения государственных и муниципальных заданий на 01.01.2019 в общей сумме остатков за счет бюджетных средств в учреждениях составил 36,1 % или 596,9 млн.руб., из них в муниципальных учреждениях – 76,7 % на сумму 151,8 млн.руб. (увеличились за год на 52,3 млн.руб. или на 52,5 %), в областных учреждениях – 30,6 % на сумму 445,1 млн.руб. (рост за год на 175,3 млн.руб. или на 65,0 %).</w:t>
      </w:r>
    </w:p>
    <w:p w14:paraId="13A02AE2" w14:textId="77777777" w:rsidR="00AC3BA3" w:rsidRPr="008C04CA" w:rsidRDefault="00AC3BA3" w:rsidP="00AC3BA3">
      <w:pPr>
        <w:spacing w:after="0" w:line="240" w:lineRule="auto"/>
        <w:ind w:firstLine="851"/>
        <w:jc w:val="both"/>
        <w:rPr>
          <w:rFonts w:ascii="Times New Roman" w:hAnsi="Times New Roman"/>
          <w:sz w:val="28"/>
          <w:szCs w:val="28"/>
        </w:rPr>
      </w:pPr>
      <w:r w:rsidRPr="008C04CA">
        <w:rPr>
          <w:rFonts w:ascii="Times New Roman" w:hAnsi="Times New Roman"/>
          <w:sz w:val="28"/>
          <w:szCs w:val="28"/>
        </w:rPr>
        <w:t>Остатки средств субсидий на иные цели на 01.01.2019 в учреждениях составили 1 049,9 млн.руб. (рост на 554,0 млн.руб. или в 2,1 раза) и их удельный вес сумме остатков за счет бюджетных средств составляет 63,5 %, в т.ч. в муниципальных учреждениях – 40,3 млн.руб. (рост на 3,3 млн.руб. или на 8,9 %), в областных учреждениях – 1 009,6 млн.руб. (рост на 550,7 млн.руб. или в 2,2 раза).</w:t>
      </w:r>
    </w:p>
    <w:p w14:paraId="0299D228" w14:textId="6ADDFD1F" w:rsidR="00AC3BA3" w:rsidRPr="005F6126" w:rsidRDefault="00AC3BA3" w:rsidP="00AC3BA3">
      <w:pPr>
        <w:spacing w:after="0" w:line="240" w:lineRule="auto"/>
        <w:ind w:firstLine="851"/>
        <w:jc w:val="both"/>
        <w:rPr>
          <w:rFonts w:ascii="Times New Roman" w:hAnsi="Times New Roman"/>
          <w:sz w:val="28"/>
          <w:szCs w:val="28"/>
        </w:rPr>
      </w:pPr>
      <w:r w:rsidRPr="005F6126">
        <w:rPr>
          <w:rFonts w:ascii="Times New Roman" w:hAnsi="Times New Roman"/>
          <w:sz w:val="28"/>
          <w:szCs w:val="28"/>
        </w:rPr>
        <w:lastRenderedPageBreak/>
        <w:t xml:space="preserve">На рисунках </w:t>
      </w:r>
      <w:r w:rsidR="00C05246">
        <w:rPr>
          <w:rFonts w:ascii="Times New Roman" w:hAnsi="Times New Roman"/>
          <w:sz w:val="28"/>
          <w:szCs w:val="28"/>
        </w:rPr>
        <w:t xml:space="preserve">59 </w:t>
      </w:r>
      <w:r w:rsidRPr="005F6126">
        <w:rPr>
          <w:rFonts w:ascii="Times New Roman" w:hAnsi="Times New Roman"/>
          <w:sz w:val="28"/>
          <w:szCs w:val="28"/>
        </w:rPr>
        <w:t xml:space="preserve">и </w:t>
      </w:r>
      <w:r w:rsidR="00C05246">
        <w:rPr>
          <w:rFonts w:ascii="Times New Roman" w:hAnsi="Times New Roman"/>
          <w:sz w:val="28"/>
          <w:szCs w:val="28"/>
        </w:rPr>
        <w:t xml:space="preserve">60 </w:t>
      </w:r>
      <w:r w:rsidRPr="005F6126">
        <w:rPr>
          <w:rFonts w:ascii="Times New Roman" w:hAnsi="Times New Roman"/>
          <w:sz w:val="28"/>
          <w:szCs w:val="28"/>
        </w:rPr>
        <w:t>представлены ежеквартальные остатки средств субсидии на иные цели в государственных и муниципальных учреждениях за отчетный период, согласно представленным отчетам по ф. 0503779.</w:t>
      </w:r>
    </w:p>
    <w:p w14:paraId="622008E5" w14:textId="77777777" w:rsidR="00AC3BA3" w:rsidRPr="005F6126" w:rsidRDefault="00AC3BA3" w:rsidP="00AC3BA3">
      <w:pPr>
        <w:keepNext/>
        <w:spacing w:after="0" w:line="240" w:lineRule="auto"/>
        <w:jc w:val="center"/>
        <w:rPr>
          <w:rFonts w:ascii="Times New Roman" w:hAnsi="Times New Roman"/>
          <w:sz w:val="28"/>
        </w:rPr>
      </w:pPr>
      <w:r w:rsidRPr="005F6126">
        <w:rPr>
          <w:rFonts w:ascii="Times New Roman" w:hAnsi="Times New Roman"/>
          <w:noProof/>
          <w:sz w:val="28"/>
          <w:lang w:eastAsia="ru-RU"/>
        </w:rPr>
        <w:drawing>
          <wp:inline distT="0" distB="0" distL="0" distR="0" wp14:anchorId="65BDACAD" wp14:editId="54D05ECF">
            <wp:extent cx="4886325" cy="1949450"/>
            <wp:effectExtent l="0" t="0" r="952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886439" cy="1949495"/>
                    </a:xfrm>
                    <a:prstGeom prst="rect">
                      <a:avLst/>
                    </a:prstGeom>
                    <a:noFill/>
                  </pic:spPr>
                </pic:pic>
              </a:graphicData>
            </a:graphic>
          </wp:inline>
        </w:drawing>
      </w:r>
    </w:p>
    <w:p w14:paraId="02021429" w14:textId="77777777" w:rsidR="00AC3BA3" w:rsidRPr="005F6126" w:rsidRDefault="00AC3BA3" w:rsidP="00C05246">
      <w:pPr>
        <w:spacing w:before="60" w:after="20" w:line="240" w:lineRule="auto"/>
        <w:rPr>
          <w:rFonts w:ascii="Times New Roman" w:hAnsi="Times New Roman"/>
          <w:bCs/>
          <w:color w:val="000000"/>
          <w:sz w:val="24"/>
          <w:szCs w:val="18"/>
        </w:rPr>
      </w:pPr>
      <w:r w:rsidRPr="005F6126">
        <w:rPr>
          <w:rFonts w:ascii="Times New Roman" w:hAnsi="Times New Roman"/>
          <w:bCs/>
          <w:color w:val="000000"/>
          <w:sz w:val="24"/>
          <w:szCs w:val="18"/>
        </w:rPr>
        <w:t xml:space="preserve">Рисунок </w:t>
      </w:r>
      <w:r w:rsidRPr="005F6126">
        <w:rPr>
          <w:rFonts w:ascii="Times New Roman" w:hAnsi="Times New Roman"/>
          <w:bCs/>
          <w:noProof/>
          <w:color w:val="000000"/>
          <w:sz w:val="24"/>
          <w:szCs w:val="18"/>
        </w:rPr>
        <w:fldChar w:fldCharType="begin"/>
      </w:r>
      <w:r w:rsidRPr="005F6126">
        <w:rPr>
          <w:rFonts w:ascii="Times New Roman" w:hAnsi="Times New Roman"/>
          <w:bCs/>
          <w:noProof/>
          <w:color w:val="000000"/>
          <w:sz w:val="24"/>
          <w:szCs w:val="18"/>
        </w:rPr>
        <w:instrText xml:space="preserve"> SEQ Рисунок \* ARABIC </w:instrText>
      </w:r>
      <w:r w:rsidRPr="005F6126">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59</w:t>
      </w:r>
      <w:r w:rsidRPr="005F6126">
        <w:rPr>
          <w:rFonts w:ascii="Times New Roman" w:hAnsi="Times New Roman"/>
          <w:bCs/>
          <w:noProof/>
          <w:color w:val="000000"/>
          <w:sz w:val="24"/>
          <w:szCs w:val="18"/>
        </w:rPr>
        <w:fldChar w:fldCharType="end"/>
      </w:r>
      <w:r w:rsidRPr="005F6126">
        <w:rPr>
          <w:rFonts w:ascii="Times New Roman" w:hAnsi="Times New Roman"/>
          <w:bCs/>
          <w:color w:val="000000"/>
          <w:sz w:val="24"/>
          <w:szCs w:val="18"/>
        </w:rPr>
        <w:t>. Общая сумма остатков за счет средств субсидии на иные цели в государственных и муниципальных учреждениях, согласно отчетам по форме 0503779, в млн.руб.</w:t>
      </w:r>
    </w:p>
    <w:p w14:paraId="24CC20A5" w14:textId="77777777" w:rsidR="00AC3BA3" w:rsidRPr="005F6126" w:rsidRDefault="00AC3BA3" w:rsidP="00AC3BA3">
      <w:pPr>
        <w:spacing w:after="0" w:line="240" w:lineRule="auto"/>
        <w:jc w:val="both"/>
        <w:rPr>
          <w:rFonts w:ascii="Times New Roman" w:hAnsi="Times New Roman"/>
          <w:sz w:val="16"/>
          <w:szCs w:val="16"/>
        </w:rPr>
      </w:pPr>
    </w:p>
    <w:p w14:paraId="460D12D0" w14:textId="77777777" w:rsidR="00AC3BA3" w:rsidRPr="005F6126" w:rsidRDefault="00AC3BA3" w:rsidP="00AC3BA3">
      <w:pPr>
        <w:spacing w:after="0" w:line="240" w:lineRule="auto"/>
        <w:ind w:firstLine="851"/>
        <w:jc w:val="both"/>
        <w:rPr>
          <w:rFonts w:ascii="Times New Roman" w:hAnsi="Times New Roman"/>
          <w:sz w:val="28"/>
          <w:szCs w:val="28"/>
        </w:rPr>
      </w:pPr>
      <w:r w:rsidRPr="005F6126">
        <w:rPr>
          <w:rFonts w:ascii="Times New Roman" w:hAnsi="Times New Roman"/>
          <w:sz w:val="28"/>
          <w:szCs w:val="28"/>
        </w:rPr>
        <w:t xml:space="preserve">В 1 квартале 2018 года остатки средств субсидий на иные цели в учреждениях увеличились на 16,5 % или на 82,1 млн.руб., во II квартале – рост составил 17,6 % или на 101,8 млн.руб., в III квартале – на 46,5 % или на 316,0 млн.руб., а в </w:t>
      </w:r>
      <w:r w:rsidRPr="005F6126">
        <w:rPr>
          <w:rFonts w:ascii="Times New Roman" w:hAnsi="Times New Roman"/>
          <w:sz w:val="28"/>
          <w:szCs w:val="28"/>
          <w:lang w:val="en-US"/>
        </w:rPr>
        <w:t>IV</w:t>
      </w:r>
      <w:r w:rsidRPr="005F6126">
        <w:rPr>
          <w:rFonts w:ascii="Times New Roman" w:hAnsi="Times New Roman"/>
          <w:sz w:val="28"/>
          <w:szCs w:val="28"/>
        </w:rPr>
        <w:t xml:space="preserve"> квартале – на 5,4 % или на 54,2 млн.руб.</w:t>
      </w:r>
    </w:p>
    <w:p w14:paraId="7E97A13B" w14:textId="77777777" w:rsidR="00AC3BA3" w:rsidRPr="006252D1" w:rsidRDefault="00AC3BA3" w:rsidP="00AC3BA3">
      <w:pPr>
        <w:keepNext/>
        <w:spacing w:after="0" w:line="240" w:lineRule="auto"/>
        <w:jc w:val="center"/>
        <w:rPr>
          <w:rFonts w:ascii="Times New Roman" w:hAnsi="Times New Roman"/>
          <w:sz w:val="28"/>
        </w:rPr>
      </w:pPr>
      <w:r w:rsidRPr="006252D1">
        <w:rPr>
          <w:rFonts w:ascii="Times New Roman" w:hAnsi="Times New Roman"/>
          <w:noProof/>
          <w:sz w:val="28"/>
          <w:lang w:eastAsia="ru-RU"/>
        </w:rPr>
        <w:drawing>
          <wp:inline distT="0" distB="0" distL="0" distR="0" wp14:anchorId="7C5D33FF" wp14:editId="4CC0754B">
            <wp:extent cx="4591050" cy="1822450"/>
            <wp:effectExtent l="0" t="0" r="0" b="635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601192" cy="1826476"/>
                    </a:xfrm>
                    <a:prstGeom prst="rect">
                      <a:avLst/>
                    </a:prstGeom>
                    <a:noFill/>
                  </pic:spPr>
                </pic:pic>
              </a:graphicData>
            </a:graphic>
          </wp:inline>
        </w:drawing>
      </w:r>
    </w:p>
    <w:p w14:paraId="1A115550" w14:textId="77777777" w:rsidR="00AC3BA3" w:rsidRPr="006252D1" w:rsidRDefault="00AC3BA3" w:rsidP="005F6126">
      <w:pPr>
        <w:spacing w:before="60" w:after="20" w:line="240" w:lineRule="auto"/>
        <w:jc w:val="both"/>
        <w:rPr>
          <w:rFonts w:ascii="Times New Roman" w:hAnsi="Times New Roman"/>
          <w:bCs/>
          <w:color w:val="000000"/>
          <w:sz w:val="24"/>
          <w:szCs w:val="18"/>
        </w:rPr>
      </w:pPr>
      <w:r w:rsidRPr="006252D1">
        <w:rPr>
          <w:rFonts w:ascii="Times New Roman" w:hAnsi="Times New Roman"/>
          <w:bCs/>
          <w:color w:val="000000"/>
          <w:sz w:val="24"/>
          <w:szCs w:val="18"/>
        </w:rPr>
        <w:t xml:space="preserve">Рисунок </w:t>
      </w:r>
      <w:r w:rsidRPr="006252D1">
        <w:rPr>
          <w:rFonts w:ascii="Times New Roman" w:hAnsi="Times New Roman"/>
          <w:bCs/>
          <w:noProof/>
          <w:color w:val="000000"/>
          <w:sz w:val="24"/>
          <w:szCs w:val="18"/>
        </w:rPr>
        <w:fldChar w:fldCharType="begin"/>
      </w:r>
      <w:r w:rsidRPr="006252D1">
        <w:rPr>
          <w:rFonts w:ascii="Times New Roman" w:hAnsi="Times New Roman"/>
          <w:bCs/>
          <w:noProof/>
          <w:color w:val="000000"/>
          <w:sz w:val="24"/>
          <w:szCs w:val="18"/>
        </w:rPr>
        <w:instrText xml:space="preserve"> SEQ Рисунок \* ARABIC </w:instrText>
      </w:r>
      <w:r w:rsidRPr="006252D1">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60</w:t>
      </w:r>
      <w:r w:rsidRPr="006252D1">
        <w:rPr>
          <w:rFonts w:ascii="Times New Roman" w:hAnsi="Times New Roman"/>
          <w:bCs/>
          <w:noProof/>
          <w:color w:val="000000"/>
          <w:sz w:val="24"/>
          <w:szCs w:val="18"/>
        </w:rPr>
        <w:fldChar w:fldCharType="end"/>
      </w:r>
      <w:r w:rsidRPr="006252D1">
        <w:rPr>
          <w:rFonts w:ascii="Times New Roman" w:hAnsi="Times New Roman"/>
          <w:bCs/>
          <w:color w:val="000000"/>
          <w:sz w:val="24"/>
          <w:szCs w:val="18"/>
        </w:rPr>
        <w:t>. Остатки средств субсидии на иные цели в государственных, муниципальных учреждениях, согласно отчетам по форме 0503779, в млн.руб.</w:t>
      </w:r>
    </w:p>
    <w:p w14:paraId="2602A1BA" w14:textId="77777777" w:rsidR="00AC3BA3" w:rsidRPr="006252D1" w:rsidRDefault="00AC3BA3" w:rsidP="00AC3BA3">
      <w:pPr>
        <w:spacing w:after="0" w:line="240" w:lineRule="auto"/>
        <w:jc w:val="both"/>
        <w:rPr>
          <w:rFonts w:ascii="Times New Roman" w:hAnsi="Times New Roman"/>
          <w:sz w:val="16"/>
          <w:szCs w:val="16"/>
        </w:rPr>
      </w:pPr>
    </w:p>
    <w:p w14:paraId="4E0310DF" w14:textId="77777777" w:rsidR="00AC3BA3" w:rsidRPr="006252D1" w:rsidRDefault="00AC3BA3" w:rsidP="00AC3BA3">
      <w:pPr>
        <w:spacing w:after="0" w:line="240" w:lineRule="auto"/>
        <w:ind w:firstLine="851"/>
        <w:jc w:val="both"/>
        <w:rPr>
          <w:rFonts w:ascii="Times New Roman" w:hAnsi="Times New Roman"/>
          <w:sz w:val="28"/>
          <w:szCs w:val="28"/>
        </w:rPr>
      </w:pPr>
      <w:r w:rsidRPr="006252D1">
        <w:rPr>
          <w:rFonts w:ascii="Times New Roman" w:hAnsi="Times New Roman"/>
          <w:sz w:val="28"/>
          <w:szCs w:val="28"/>
        </w:rPr>
        <w:t>Как обозначено выше, наибольший рост остатков средств субсидий на иные цели в отчетном периоде наблюдается в областных государственных учреждениях, которые увеличились в 2,2 раза или на 550,7 млн.руб., из них в учреждениях министерства здравоохранения рост за год составил 207,9 млн.руб. (в 2,8 раза) и учреждениях министерства образования и науки – рост на 136,2 млн.руб. (в 6,4 раза).</w:t>
      </w:r>
    </w:p>
    <w:p w14:paraId="66AB0C9B" w14:textId="77777777" w:rsidR="00AC3BA3" w:rsidRPr="006252D1" w:rsidRDefault="00AC3BA3" w:rsidP="00AC3BA3">
      <w:pPr>
        <w:spacing w:after="0" w:line="240" w:lineRule="auto"/>
        <w:ind w:firstLine="851"/>
        <w:jc w:val="both"/>
        <w:rPr>
          <w:rFonts w:ascii="Times New Roman" w:hAnsi="Times New Roman"/>
          <w:sz w:val="28"/>
          <w:szCs w:val="28"/>
        </w:rPr>
      </w:pPr>
      <w:r w:rsidRPr="006252D1">
        <w:rPr>
          <w:rFonts w:ascii="Times New Roman" w:hAnsi="Times New Roman"/>
          <w:sz w:val="28"/>
          <w:szCs w:val="28"/>
        </w:rPr>
        <w:t>На 01.01.2019 наибольшая сумма остатков средств субсидии на иные цели составила в учреждениях министерства здравоохранения Архангельской области – 322,9 млн.руб., в учреждениях министерства образования и науки Архангельской области – 161,6 млн.руб., а также в учреждениях министерства связи – 146,4 млн.руб. (рост на 78,2 млн.руб. или в 2,1 раза).</w:t>
      </w:r>
    </w:p>
    <w:p w14:paraId="4B0F8F18" w14:textId="77777777" w:rsidR="00AC3BA3" w:rsidRPr="00FC25B3" w:rsidRDefault="00AC3BA3" w:rsidP="00AC3BA3">
      <w:pPr>
        <w:spacing w:after="0" w:line="240" w:lineRule="auto"/>
        <w:ind w:firstLine="851"/>
        <w:jc w:val="both"/>
        <w:rPr>
          <w:rFonts w:ascii="Times New Roman" w:hAnsi="Times New Roman"/>
          <w:sz w:val="28"/>
          <w:szCs w:val="28"/>
        </w:rPr>
      </w:pPr>
      <w:r w:rsidRPr="00FC25B3">
        <w:rPr>
          <w:rFonts w:ascii="Times New Roman" w:hAnsi="Times New Roman"/>
          <w:sz w:val="28"/>
          <w:szCs w:val="28"/>
        </w:rPr>
        <w:t xml:space="preserve">Согласно отчету министерства здравоохранения Архангельской области по форме 0503169 (остаток по счету 206.41 «Расчеты по </w:t>
      </w:r>
      <w:r w:rsidRPr="00FC25B3">
        <w:rPr>
          <w:rFonts w:ascii="Times New Roman" w:hAnsi="Times New Roman"/>
          <w:sz w:val="28"/>
          <w:szCs w:val="28"/>
        </w:rPr>
        <w:lastRenderedPageBreak/>
        <w:t>безвозмездным перечислениям государственным и муниципальным организациям»), наибольшие остатки по субсидии на иные цели в учреждениях здравоохранения на 01.01.2019 сложились по следующим направлениям расходов областного бюджета:</w:t>
      </w:r>
    </w:p>
    <w:p w14:paraId="2EF15E11" w14:textId="763D43B0" w:rsidR="00AC3BA3" w:rsidRPr="007E6306" w:rsidRDefault="00AC3BA3" w:rsidP="00996DAE">
      <w:pPr>
        <w:pStyle w:val="a6"/>
        <w:numPr>
          <w:ilvl w:val="0"/>
          <w:numId w:val="18"/>
        </w:numPr>
        <w:ind w:left="0" w:firstLine="851"/>
        <w:jc w:val="both"/>
        <w:rPr>
          <w:sz w:val="28"/>
          <w:szCs w:val="28"/>
        </w:rPr>
      </w:pPr>
      <w:r w:rsidRPr="007E6306">
        <w:rPr>
          <w:sz w:val="28"/>
          <w:szCs w:val="28"/>
        </w:rPr>
        <w:t>оснащение государственных медицинских организаций медицинским оборудованием – 76,5 млн.руб. или 56,9 % от суммы полученного финансирования (перечислено 134,5 млн.руб.);</w:t>
      </w:r>
    </w:p>
    <w:p w14:paraId="7CB27D8D" w14:textId="2C4A2E53" w:rsidR="00AC3BA3" w:rsidRPr="007E6306" w:rsidRDefault="00AC3BA3" w:rsidP="00996DAE">
      <w:pPr>
        <w:pStyle w:val="a6"/>
        <w:numPr>
          <w:ilvl w:val="0"/>
          <w:numId w:val="18"/>
        </w:numPr>
        <w:ind w:left="0" w:firstLine="851"/>
        <w:jc w:val="both"/>
        <w:rPr>
          <w:sz w:val="28"/>
          <w:szCs w:val="28"/>
        </w:rPr>
      </w:pPr>
      <w:r w:rsidRPr="007E6306">
        <w:rPr>
          <w:sz w:val="28"/>
          <w:szCs w:val="28"/>
        </w:rPr>
        <w:t>приобретение оборудования и мебели для государственных медицинских организаций – 61,3 млн.руб. или 44,8 % к сумме полученного финансирования (перечислено 136,9 млн.руб.);</w:t>
      </w:r>
    </w:p>
    <w:p w14:paraId="66878015" w14:textId="6160F29E" w:rsidR="00AC3BA3" w:rsidRPr="00460D52" w:rsidRDefault="00AC3BA3" w:rsidP="00996DAE">
      <w:pPr>
        <w:pStyle w:val="a6"/>
        <w:numPr>
          <w:ilvl w:val="0"/>
          <w:numId w:val="18"/>
        </w:numPr>
        <w:ind w:left="0" w:firstLine="851"/>
        <w:jc w:val="both"/>
        <w:rPr>
          <w:sz w:val="28"/>
          <w:szCs w:val="28"/>
        </w:rPr>
      </w:pPr>
      <w:r w:rsidRPr="00460D52">
        <w:rPr>
          <w:sz w:val="28"/>
          <w:szCs w:val="28"/>
        </w:rPr>
        <w:t>совершенствование медицинской помощи женщинам и детям – 28,1 млн.руб. или 49,6 % к финансированию (перечислено 56,6 млн.руб.);</w:t>
      </w:r>
    </w:p>
    <w:p w14:paraId="77499B30" w14:textId="52CD636D" w:rsidR="00AC3BA3" w:rsidRPr="005071C5" w:rsidRDefault="00AC3BA3" w:rsidP="00996DAE">
      <w:pPr>
        <w:pStyle w:val="a6"/>
        <w:numPr>
          <w:ilvl w:val="0"/>
          <w:numId w:val="18"/>
        </w:numPr>
        <w:ind w:left="0" w:firstLine="851"/>
        <w:jc w:val="both"/>
        <w:rPr>
          <w:sz w:val="28"/>
          <w:szCs w:val="28"/>
        </w:rPr>
      </w:pPr>
      <w:r w:rsidRPr="005071C5">
        <w:rPr>
          <w:sz w:val="28"/>
          <w:szCs w:val="28"/>
        </w:rPr>
        <w:t>проведение текущих и капитальных ремонтов, обследований строительных конструкций, технологических присоединений линий электроснабжения, разработка проектно-сметной документации в государственных медицинских организациях – 96,3 млн.руб. или 71,0 % к полученным средствам (профинансировано 135,6 млн.руб.);</w:t>
      </w:r>
    </w:p>
    <w:p w14:paraId="5DD3806A" w14:textId="4F2A8468" w:rsidR="00AC3BA3" w:rsidRPr="005071C5" w:rsidRDefault="00AC3BA3" w:rsidP="00996DAE">
      <w:pPr>
        <w:pStyle w:val="a6"/>
        <w:numPr>
          <w:ilvl w:val="0"/>
          <w:numId w:val="18"/>
        </w:numPr>
        <w:ind w:left="0" w:firstLine="851"/>
        <w:jc w:val="both"/>
        <w:rPr>
          <w:sz w:val="28"/>
          <w:szCs w:val="28"/>
        </w:rPr>
      </w:pPr>
      <w:r w:rsidRPr="005071C5">
        <w:rPr>
          <w:sz w:val="28"/>
          <w:szCs w:val="28"/>
        </w:rPr>
        <w:t>предоставление мер социальной поддержки квалифицированным специалистам государственных медицинских организаций Архангельской области (за исключением педагогических работников) и фармацевтических организаций Архангельской области, в том числе вышедшим на пенсию, проживающим и работающим в сельских населенных пунктах, рабочих поселках (поселках городского типа), специалистам муниципальных учреждений здравоохранения, переданных в государственную собственность Архангельской области, вышедшим на пенсию до 31 декабря 2011 года и проживающим в сельской местности, рабочих поселках (поселках городского типа) на территории Архангельской области, предоставление мер социальной поддержки педагогическим работникам государственных медицинских организаций Архангельской области в сельских населенных пунктах, рабочих поселках (поселках городского типа) Архангельской области, а также финансовое обеспечение права работников государственных медицинских организаций на компенсацию иных расходов (за исключением работников государственных бюджетных и автономных учреждений здравоохранения Архангельской области, участвующих в реализации территориальной программы обязательного медицинского страхования на территории Архангельской области) – 10,3 млн.руб. или 16,4 % к полученному финансированию (перечислено 62,7 млн.руб.);</w:t>
      </w:r>
    </w:p>
    <w:p w14:paraId="15F245A4" w14:textId="1739936F" w:rsidR="00AC3BA3" w:rsidRPr="00CB1A37" w:rsidRDefault="00AC3BA3" w:rsidP="00996DAE">
      <w:pPr>
        <w:pStyle w:val="a6"/>
        <w:numPr>
          <w:ilvl w:val="0"/>
          <w:numId w:val="18"/>
        </w:numPr>
        <w:ind w:left="0" w:firstLine="851"/>
        <w:jc w:val="both"/>
        <w:rPr>
          <w:sz w:val="28"/>
          <w:szCs w:val="28"/>
        </w:rPr>
      </w:pPr>
      <w:r w:rsidRPr="00CB1A37">
        <w:rPr>
          <w:sz w:val="28"/>
          <w:szCs w:val="28"/>
        </w:rPr>
        <w:t>масштабирование и развитие используемых медицинских информационных систем (автоматизация деятельности медицинского персонала, обеспечение возможности ведения электронной медицинской карты, персонифицированный учет оказанных медицинских услуг) – 13,7 млн.руб. или 12,9 % к полученным средствам (перечислено 104,0 млн.руб.).</w:t>
      </w:r>
    </w:p>
    <w:p w14:paraId="0A6663F9" w14:textId="77777777" w:rsidR="00AC3BA3" w:rsidRPr="00CB1A37" w:rsidRDefault="00AC3BA3" w:rsidP="00AC3BA3">
      <w:pPr>
        <w:spacing w:after="0" w:line="240" w:lineRule="auto"/>
        <w:ind w:firstLine="851"/>
        <w:jc w:val="both"/>
        <w:rPr>
          <w:rFonts w:ascii="Times New Roman" w:hAnsi="Times New Roman"/>
          <w:sz w:val="28"/>
          <w:szCs w:val="28"/>
        </w:rPr>
      </w:pPr>
      <w:r w:rsidRPr="00CB1A37">
        <w:rPr>
          <w:rFonts w:ascii="Times New Roman" w:hAnsi="Times New Roman"/>
          <w:sz w:val="28"/>
          <w:szCs w:val="28"/>
        </w:rPr>
        <w:t xml:space="preserve">В учреждениях, подведомственных министерству образования и науки наибольшие остатки средств субсидий на иные цели, согласно отчету </w:t>
      </w:r>
      <w:r w:rsidRPr="00CB1A37">
        <w:rPr>
          <w:rFonts w:ascii="Times New Roman" w:hAnsi="Times New Roman"/>
          <w:sz w:val="28"/>
          <w:szCs w:val="28"/>
        </w:rPr>
        <w:lastRenderedPageBreak/>
        <w:t>министерства по ф. 0503169 (сч. 206.41) сложились по следующим направлениям расходов из областного бюджета:</w:t>
      </w:r>
    </w:p>
    <w:p w14:paraId="1515EE33" w14:textId="09EA3664" w:rsidR="00AC3BA3" w:rsidRPr="00CB1A37" w:rsidRDefault="00AC3BA3" w:rsidP="00996DAE">
      <w:pPr>
        <w:pStyle w:val="a6"/>
        <w:numPr>
          <w:ilvl w:val="0"/>
          <w:numId w:val="18"/>
        </w:numPr>
        <w:ind w:left="0" w:firstLine="851"/>
        <w:jc w:val="both"/>
        <w:rPr>
          <w:sz w:val="28"/>
          <w:szCs w:val="28"/>
        </w:rPr>
      </w:pPr>
      <w:r w:rsidRPr="00CB1A37">
        <w:rPr>
          <w:sz w:val="28"/>
          <w:szCs w:val="28"/>
        </w:rPr>
        <w:t>на выполнение текущих и капитальных ремонтов объектов, закрепленных за государственными образовательными организациями, с учетом требований законодательства в области энергосбережения и повышения энергетической эффективности, а также своевременное устранение предписаний надзорных органов, разработку проектно-сметной документации, установку приобретенного оборудования – 46,8 млн.руб.;</w:t>
      </w:r>
    </w:p>
    <w:p w14:paraId="055FCA7C" w14:textId="4E5DC6A5" w:rsidR="00AC3BA3" w:rsidRPr="00CB1A37" w:rsidRDefault="00AC3BA3" w:rsidP="00996DAE">
      <w:pPr>
        <w:pStyle w:val="a6"/>
        <w:numPr>
          <w:ilvl w:val="0"/>
          <w:numId w:val="18"/>
        </w:numPr>
        <w:ind w:left="0" w:firstLine="851"/>
        <w:jc w:val="both"/>
        <w:rPr>
          <w:sz w:val="28"/>
          <w:szCs w:val="28"/>
        </w:rPr>
      </w:pPr>
      <w:r w:rsidRPr="00CB1A37">
        <w:rPr>
          <w:sz w:val="28"/>
          <w:szCs w:val="28"/>
        </w:rPr>
        <w:t>на обеспечение подведомственными министерству государственными профессиональными образовательными организациями безопасных условий для работников и обучающихся – 29,3 млн.руб.;</w:t>
      </w:r>
    </w:p>
    <w:p w14:paraId="46E7B41D" w14:textId="4C2C3C7E" w:rsidR="00AC3BA3" w:rsidRPr="008374DD" w:rsidRDefault="00AC3BA3" w:rsidP="00996DAE">
      <w:pPr>
        <w:pStyle w:val="a6"/>
        <w:numPr>
          <w:ilvl w:val="0"/>
          <w:numId w:val="18"/>
        </w:numPr>
        <w:ind w:left="0" w:firstLine="851"/>
        <w:jc w:val="both"/>
        <w:rPr>
          <w:sz w:val="28"/>
          <w:szCs w:val="28"/>
        </w:rPr>
      </w:pPr>
      <w:r w:rsidRPr="008374DD">
        <w:rPr>
          <w:sz w:val="28"/>
          <w:szCs w:val="28"/>
        </w:rPr>
        <w:t>на мероприятия по реализации образовательных программ дополнительного профессионального образования и организации аттестации педагогических работников – 16,1 млн.руб.;</w:t>
      </w:r>
    </w:p>
    <w:p w14:paraId="41F597CC" w14:textId="64D95633" w:rsidR="00AC3BA3" w:rsidRPr="008374DD" w:rsidRDefault="00AC3BA3" w:rsidP="00996DAE">
      <w:pPr>
        <w:pStyle w:val="a6"/>
        <w:numPr>
          <w:ilvl w:val="0"/>
          <w:numId w:val="18"/>
        </w:numPr>
        <w:ind w:left="0" w:firstLine="851"/>
        <w:jc w:val="both"/>
        <w:rPr>
          <w:sz w:val="28"/>
          <w:szCs w:val="28"/>
        </w:rPr>
      </w:pPr>
      <w:r w:rsidRPr="008374DD">
        <w:rPr>
          <w:sz w:val="28"/>
          <w:szCs w:val="28"/>
        </w:rPr>
        <w:t>на обеспечение государственных гарантий прав граждан на получение общедоступного и бесплатного дошкольного, общего и дополнительного образования – 13,8 млн.руб.</w:t>
      </w:r>
    </w:p>
    <w:p w14:paraId="05CD5018" w14:textId="6F1519CB" w:rsidR="00AC3BA3" w:rsidRPr="008374DD" w:rsidRDefault="00AC3BA3" w:rsidP="00AC3BA3">
      <w:pPr>
        <w:spacing w:after="0" w:line="240" w:lineRule="auto"/>
        <w:ind w:firstLine="851"/>
        <w:jc w:val="both"/>
        <w:rPr>
          <w:rFonts w:ascii="Times New Roman" w:hAnsi="Times New Roman"/>
          <w:sz w:val="28"/>
          <w:szCs w:val="28"/>
        </w:rPr>
      </w:pPr>
      <w:r w:rsidRPr="008374DD">
        <w:rPr>
          <w:rFonts w:ascii="Times New Roman" w:hAnsi="Times New Roman"/>
          <w:sz w:val="28"/>
          <w:szCs w:val="28"/>
        </w:rPr>
        <w:t>В учреждениях, подведомственных министерству связи, согласно отчету министерства по ф. 0503169 (счет 206.41) наибольшие остатки средств субсидий на иные цели сложились по следующим направлениям расход</w:t>
      </w:r>
      <w:r w:rsidR="008374DD">
        <w:rPr>
          <w:rFonts w:ascii="Times New Roman" w:hAnsi="Times New Roman"/>
          <w:sz w:val="28"/>
          <w:szCs w:val="28"/>
        </w:rPr>
        <w:t>ов</w:t>
      </w:r>
      <w:r w:rsidRPr="008374DD">
        <w:rPr>
          <w:rFonts w:ascii="Times New Roman" w:hAnsi="Times New Roman"/>
          <w:sz w:val="28"/>
          <w:szCs w:val="28"/>
        </w:rPr>
        <w:t xml:space="preserve"> областного бюджета:</w:t>
      </w:r>
    </w:p>
    <w:p w14:paraId="30865A2C" w14:textId="2FC61F2E" w:rsidR="00AC3BA3" w:rsidRPr="00341D44" w:rsidRDefault="00AC3BA3" w:rsidP="00996DAE">
      <w:pPr>
        <w:pStyle w:val="a6"/>
        <w:numPr>
          <w:ilvl w:val="0"/>
          <w:numId w:val="18"/>
        </w:numPr>
        <w:ind w:left="0" w:firstLine="851"/>
        <w:jc w:val="both"/>
        <w:rPr>
          <w:sz w:val="28"/>
          <w:szCs w:val="28"/>
        </w:rPr>
      </w:pPr>
      <w:r w:rsidRPr="00341D44">
        <w:rPr>
          <w:sz w:val="28"/>
          <w:szCs w:val="28"/>
        </w:rPr>
        <w:t>обеспечение работоспособности аппаратно-программного комплекса «Безопасный город» на территории Архангельской области – 17,0 млн.руб., из них за счет остатка на начало 2018 года, перечисленные в 2017 году на интеграцию и эксплуатацию систем «Безопасный город» в Приморском муниципальном районе – 7,3 млн.руб.;</w:t>
      </w:r>
    </w:p>
    <w:p w14:paraId="2D3E1F54" w14:textId="437B435E" w:rsidR="00AC3BA3" w:rsidRPr="00341D44" w:rsidRDefault="00AC3BA3" w:rsidP="00996DAE">
      <w:pPr>
        <w:pStyle w:val="a6"/>
        <w:numPr>
          <w:ilvl w:val="0"/>
          <w:numId w:val="18"/>
        </w:numPr>
        <w:ind w:left="0" w:firstLine="851"/>
        <w:jc w:val="both"/>
        <w:rPr>
          <w:sz w:val="28"/>
          <w:szCs w:val="28"/>
        </w:rPr>
      </w:pPr>
      <w:r w:rsidRPr="00341D44">
        <w:rPr>
          <w:sz w:val="28"/>
          <w:szCs w:val="28"/>
        </w:rPr>
        <w:t>построение телекоммуникационной подсистемы системы-112 Архангельской области – 16,7 млн.руб. или 98,3 % к поступившему финансированию в конце 2018 года (перечислено 17,0 млн.руб.);</w:t>
      </w:r>
    </w:p>
    <w:p w14:paraId="4344AF15" w14:textId="4A1F1CB6" w:rsidR="00AC3BA3" w:rsidRPr="006B5BC2" w:rsidRDefault="00AC3BA3" w:rsidP="00996DAE">
      <w:pPr>
        <w:pStyle w:val="a6"/>
        <w:numPr>
          <w:ilvl w:val="0"/>
          <w:numId w:val="18"/>
        </w:numPr>
        <w:ind w:left="0" w:firstLine="851"/>
        <w:jc w:val="both"/>
        <w:rPr>
          <w:sz w:val="28"/>
          <w:szCs w:val="28"/>
        </w:rPr>
      </w:pPr>
      <w:r w:rsidRPr="006B5BC2">
        <w:rPr>
          <w:sz w:val="28"/>
          <w:szCs w:val="28"/>
        </w:rPr>
        <w:t xml:space="preserve">разработка, создание, поэтапное внедрение в работу и развитие региональной информационной системы – </w:t>
      </w:r>
      <w:r w:rsidRPr="0008100E">
        <w:rPr>
          <w:color w:val="FF0000"/>
          <w:sz w:val="28"/>
          <w:szCs w:val="28"/>
        </w:rPr>
        <w:t>25,0 млн.руб</w:t>
      </w:r>
      <w:r w:rsidRPr="006B5BC2">
        <w:rPr>
          <w:sz w:val="28"/>
          <w:szCs w:val="28"/>
        </w:rPr>
        <w:t>., которые были перечислены еще в 2017 году. Согласно отчету по ф. 0503766 были нарушены сроки исполнения договора подрядчиком.</w:t>
      </w:r>
      <w:r>
        <w:rPr>
          <w:sz w:val="28"/>
          <w:szCs w:val="28"/>
        </w:rPr>
        <w:t xml:space="preserve"> </w:t>
      </w:r>
      <w:r w:rsidRPr="006B5BC2">
        <w:rPr>
          <w:sz w:val="28"/>
          <w:szCs w:val="28"/>
        </w:rPr>
        <w:t xml:space="preserve">Таким образом, средства, выделенные в 2017 году на разработку, создание, поэтапное внедрение в работу и развитие региональной информационной системы, более года находятся на счете подведомственного министерству связи учреждения и соответственно, </w:t>
      </w:r>
      <w:r w:rsidRPr="0008100E">
        <w:rPr>
          <w:color w:val="FF0000"/>
          <w:sz w:val="28"/>
          <w:szCs w:val="28"/>
        </w:rPr>
        <w:t>согласно ст. 34 БК РФ используются неэффективно</w:t>
      </w:r>
      <w:r w:rsidRPr="006B5BC2">
        <w:rPr>
          <w:sz w:val="28"/>
          <w:szCs w:val="28"/>
        </w:rPr>
        <w:t>;</w:t>
      </w:r>
    </w:p>
    <w:p w14:paraId="3CFDA31A" w14:textId="2D454B12" w:rsidR="00AC3BA3" w:rsidRDefault="00AC3BA3" w:rsidP="00996DAE">
      <w:pPr>
        <w:pStyle w:val="a6"/>
        <w:numPr>
          <w:ilvl w:val="0"/>
          <w:numId w:val="18"/>
        </w:numPr>
        <w:ind w:left="0" w:firstLine="851"/>
        <w:jc w:val="both"/>
        <w:rPr>
          <w:sz w:val="28"/>
          <w:szCs w:val="28"/>
        </w:rPr>
      </w:pPr>
      <w:r w:rsidRPr="0008100E">
        <w:rPr>
          <w:sz w:val="28"/>
          <w:szCs w:val="28"/>
        </w:rPr>
        <w:t>совершенствование и поддержка функционирования систем автоматизации бюджетного процесса, в т.ч. автоматизация (централизация) бюджетного, бухгалтерского и налогового учета в органах государственной власти Архангельской области, иных государственных органах Архангельской области – 51,0 млн.руб., что составляет 92,9 % от суммы полученного финансирования (перечислено 54,0 млн.руб.);</w:t>
      </w:r>
    </w:p>
    <w:p w14:paraId="6966FA8E" w14:textId="6560BC08" w:rsidR="00AC3BA3" w:rsidRPr="008E0AEC" w:rsidRDefault="00AC3BA3" w:rsidP="00996DAE">
      <w:pPr>
        <w:pStyle w:val="a6"/>
        <w:numPr>
          <w:ilvl w:val="0"/>
          <w:numId w:val="18"/>
        </w:numPr>
        <w:ind w:left="0" w:firstLine="851"/>
        <w:jc w:val="both"/>
        <w:rPr>
          <w:sz w:val="28"/>
          <w:szCs w:val="28"/>
        </w:rPr>
      </w:pPr>
      <w:r w:rsidRPr="008E0AEC">
        <w:rPr>
          <w:sz w:val="28"/>
          <w:szCs w:val="28"/>
        </w:rPr>
        <w:lastRenderedPageBreak/>
        <w:t xml:space="preserve">создание интернет-портала для разработки стратегии социально-экономического развития Архангельской области и специализированного интернет-портала об инвестиционной деятельности на территории Архангельской области в информационно-телекоммуникационной сети – </w:t>
      </w:r>
      <w:r w:rsidRPr="008E0AEC">
        <w:rPr>
          <w:color w:val="FF0000"/>
          <w:sz w:val="28"/>
          <w:szCs w:val="28"/>
        </w:rPr>
        <w:t>20,1 млн.руб.</w:t>
      </w:r>
      <w:r w:rsidRPr="008E0AEC">
        <w:rPr>
          <w:sz w:val="28"/>
          <w:szCs w:val="28"/>
        </w:rPr>
        <w:t>, за счет средств</w:t>
      </w:r>
      <w:r w:rsidR="008E0AEC">
        <w:rPr>
          <w:sz w:val="28"/>
          <w:szCs w:val="28"/>
        </w:rPr>
        <w:t>,</w:t>
      </w:r>
      <w:r w:rsidRPr="008E0AEC">
        <w:rPr>
          <w:sz w:val="28"/>
          <w:szCs w:val="28"/>
        </w:rPr>
        <w:t xml:space="preserve"> выделенных в 2017 году (на 01.01.2018 остаток составлял 51,5 млн.руб.), что в соответствии со </w:t>
      </w:r>
      <w:r w:rsidRPr="008E0AEC">
        <w:rPr>
          <w:color w:val="FF0000"/>
          <w:sz w:val="28"/>
          <w:szCs w:val="28"/>
        </w:rPr>
        <w:t>ст. 34 БК РФ является неэффективным использованием бюджетных средств</w:t>
      </w:r>
      <w:r w:rsidR="008E0AEC" w:rsidRPr="008E0AEC">
        <w:rPr>
          <w:sz w:val="28"/>
          <w:szCs w:val="28"/>
        </w:rPr>
        <w:t>.</w:t>
      </w:r>
    </w:p>
    <w:p w14:paraId="2EA6F8D2" w14:textId="77777777" w:rsidR="00AC3BA3" w:rsidRPr="00C6421F" w:rsidRDefault="00AC3BA3" w:rsidP="00AC3BA3">
      <w:pPr>
        <w:spacing w:after="0" w:line="240" w:lineRule="auto"/>
        <w:ind w:firstLine="851"/>
        <w:jc w:val="both"/>
        <w:rPr>
          <w:rFonts w:ascii="Times New Roman" w:hAnsi="Times New Roman"/>
          <w:sz w:val="16"/>
          <w:szCs w:val="16"/>
          <w:highlight w:val="yellow"/>
        </w:rPr>
      </w:pPr>
    </w:p>
    <w:p w14:paraId="56A464F5" w14:textId="732F57A6" w:rsidR="00AC3BA3" w:rsidRPr="004277C6" w:rsidRDefault="00AC3BA3" w:rsidP="00AC3BA3">
      <w:pPr>
        <w:spacing w:after="0" w:line="240" w:lineRule="auto"/>
        <w:ind w:firstLine="851"/>
        <w:jc w:val="both"/>
        <w:rPr>
          <w:rFonts w:ascii="Times New Roman" w:hAnsi="Times New Roman"/>
          <w:sz w:val="28"/>
          <w:szCs w:val="28"/>
        </w:rPr>
      </w:pPr>
      <w:r w:rsidRPr="004277C6">
        <w:rPr>
          <w:rFonts w:ascii="Times New Roman" w:hAnsi="Times New Roman"/>
          <w:sz w:val="28"/>
          <w:szCs w:val="28"/>
        </w:rPr>
        <w:t xml:space="preserve">Согласно </w:t>
      </w:r>
      <w:r w:rsidR="0074782E">
        <w:rPr>
          <w:rFonts w:ascii="Times New Roman" w:hAnsi="Times New Roman"/>
          <w:sz w:val="28"/>
          <w:szCs w:val="28"/>
        </w:rPr>
        <w:t>сводным</w:t>
      </w:r>
      <w:r w:rsidRPr="004277C6">
        <w:rPr>
          <w:rFonts w:ascii="Times New Roman" w:hAnsi="Times New Roman"/>
          <w:sz w:val="28"/>
          <w:szCs w:val="28"/>
        </w:rPr>
        <w:t xml:space="preserve"> </w:t>
      </w:r>
      <w:r w:rsidR="0074782E">
        <w:rPr>
          <w:rFonts w:ascii="Times New Roman" w:hAnsi="Times New Roman"/>
          <w:sz w:val="28"/>
          <w:szCs w:val="28"/>
        </w:rPr>
        <w:t>О</w:t>
      </w:r>
      <w:r w:rsidRPr="004277C6">
        <w:rPr>
          <w:rFonts w:ascii="Times New Roman" w:hAnsi="Times New Roman"/>
          <w:sz w:val="28"/>
          <w:szCs w:val="28"/>
        </w:rPr>
        <w:t xml:space="preserve">тчетам </w:t>
      </w:r>
      <w:r w:rsidR="0074782E">
        <w:rPr>
          <w:rFonts w:ascii="Times New Roman" w:hAnsi="Times New Roman"/>
          <w:sz w:val="28"/>
          <w:szCs w:val="28"/>
        </w:rPr>
        <w:t xml:space="preserve">о выполнении учреждением плана его финансово-хозяйственной деятельности </w:t>
      </w:r>
      <w:r w:rsidRPr="004277C6">
        <w:rPr>
          <w:rFonts w:ascii="Times New Roman" w:hAnsi="Times New Roman"/>
          <w:sz w:val="28"/>
          <w:szCs w:val="28"/>
        </w:rPr>
        <w:t>по форме 0503737, планы финансово-хозяйственной деятельности учреждениями по доходам за 2018 год в целом исполнены на сумму 64 228,9 млн.руб. (99,4 % к плановым показателям года), из них муниципальными учреждениями – 26 863,8 млн.руб. (99,5 %), областными учреждениями – 37 365,1 млн.руб. (99,3 %).</w:t>
      </w:r>
    </w:p>
    <w:p w14:paraId="7BC1EE95" w14:textId="26551891" w:rsidR="00AC3BA3" w:rsidRPr="004277C6" w:rsidRDefault="00AC3BA3" w:rsidP="00AC3BA3">
      <w:pPr>
        <w:spacing w:after="0" w:line="240" w:lineRule="auto"/>
        <w:ind w:firstLine="851"/>
        <w:jc w:val="both"/>
        <w:rPr>
          <w:rFonts w:ascii="Times New Roman" w:hAnsi="Times New Roman"/>
          <w:sz w:val="28"/>
          <w:szCs w:val="28"/>
        </w:rPr>
      </w:pPr>
      <w:r w:rsidRPr="004277C6">
        <w:rPr>
          <w:rFonts w:ascii="Times New Roman" w:hAnsi="Times New Roman"/>
          <w:sz w:val="28"/>
          <w:szCs w:val="28"/>
        </w:rPr>
        <w:t xml:space="preserve">Структура поступивших доходов государственных и муниципальных учреждений за 9 месяцев 2018 года, а также их </w:t>
      </w:r>
      <w:r w:rsidRPr="00BB5945">
        <w:rPr>
          <w:rFonts w:ascii="Times New Roman" w:hAnsi="Times New Roman"/>
          <w:sz w:val="28"/>
          <w:szCs w:val="28"/>
        </w:rPr>
        <w:t xml:space="preserve">удельный вес в общей сумме доходов учреждений, представлена на рисунках </w:t>
      </w:r>
      <w:r w:rsidR="00BB5945" w:rsidRPr="00BB5945">
        <w:rPr>
          <w:rFonts w:ascii="Times New Roman" w:hAnsi="Times New Roman"/>
          <w:sz w:val="28"/>
          <w:szCs w:val="28"/>
        </w:rPr>
        <w:t xml:space="preserve">61 </w:t>
      </w:r>
      <w:r w:rsidRPr="00BB5945">
        <w:rPr>
          <w:rFonts w:ascii="Times New Roman" w:hAnsi="Times New Roman"/>
          <w:sz w:val="28"/>
          <w:szCs w:val="28"/>
        </w:rPr>
        <w:t xml:space="preserve">и </w:t>
      </w:r>
      <w:r w:rsidR="00BB5945" w:rsidRPr="00BB5945">
        <w:rPr>
          <w:rFonts w:ascii="Times New Roman" w:hAnsi="Times New Roman"/>
          <w:sz w:val="28"/>
          <w:szCs w:val="28"/>
        </w:rPr>
        <w:t>62</w:t>
      </w:r>
      <w:r w:rsidRPr="00BB5945">
        <w:rPr>
          <w:rFonts w:ascii="Times New Roman" w:hAnsi="Times New Roman"/>
          <w:sz w:val="28"/>
          <w:szCs w:val="28"/>
        </w:rPr>
        <w:t>:</w:t>
      </w:r>
    </w:p>
    <w:p w14:paraId="59EAB354" w14:textId="77777777" w:rsidR="00AC3BA3" w:rsidRPr="0077129F" w:rsidRDefault="00AC3BA3" w:rsidP="00AC3BA3">
      <w:pPr>
        <w:keepNext/>
        <w:spacing w:after="0" w:line="240" w:lineRule="auto"/>
        <w:jc w:val="center"/>
        <w:rPr>
          <w:rFonts w:ascii="Times New Roman" w:hAnsi="Times New Roman"/>
          <w:sz w:val="28"/>
        </w:rPr>
      </w:pPr>
      <w:r w:rsidRPr="0077129F">
        <w:rPr>
          <w:rFonts w:ascii="Times New Roman" w:hAnsi="Times New Roman"/>
          <w:noProof/>
          <w:sz w:val="28"/>
          <w:lang w:eastAsia="ru-RU"/>
        </w:rPr>
        <w:drawing>
          <wp:inline distT="0" distB="0" distL="0" distR="0" wp14:anchorId="1674C04E" wp14:editId="40D818DA">
            <wp:extent cx="2908300" cy="1885555"/>
            <wp:effectExtent l="0" t="0" r="6350" b="63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2912585" cy="1888333"/>
                    </a:xfrm>
                    <a:prstGeom prst="rect">
                      <a:avLst/>
                    </a:prstGeom>
                    <a:noFill/>
                  </pic:spPr>
                </pic:pic>
              </a:graphicData>
            </a:graphic>
          </wp:inline>
        </w:drawing>
      </w:r>
    </w:p>
    <w:p w14:paraId="1BEE7842" w14:textId="082C3855" w:rsidR="00AC3BA3" w:rsidRPr="0077129F" w:rsidRDefault="00AC3BA3" w:rsidP="0077129F">
      <w:pPr>
        <w:spacing w:before="60" w:after="20" w:line="240" w:lineRule="auto"/>
        <w:rPr>
          <w:rFonts w:ascii="Times New Roman" w:hAnsi="Times New Roman"/>
          <w:bCs/>
          <w:color w:val="000000"/>
          <w:sz w:val="24"/>
          <w:szCs w:val="18"/>
        </w:rPr>
      </w:pPr>
      <w:r w:rsidRPr="0077129F">
        <w:rPr>
          <w:rFonts w:ascii="Times New Roman" w:hAnsi="Times New Roman"/>
          <w:bCs/>
          <w:color w:val="000000"/>
          <w:sz w:val="24"/>
          <w:szCs w:val="18"/>
        </w:rPr>
        <w:t xml:space="preserve">Рисунок </w:t>
      </w:r>
      <w:r w:rsidRPr="0077129F">
        <w:rPr>
          <w:rFonts w:ascii="Times New Roman" w:hAnsi="Times New Roman"/>
          <w:bCs/>
          <w:noProof/>
          <w:color w:val="000000"/>
          <w:sz w:val="24"/>
          <w:szCs w:val="18"/>
        </w:rPr>
        <w:fldChar w:fldCharType="begin"/>
      </w:r>
      <w:r w:rsidRPr="0077129F">
        <w:rPr>
          <w:rFonts w:ascii="Times New Roman" w:hAnsi="Times New Roman"/>
          <w:bCs/>
          <w:noProof/>
          <w:color w:val="000000"/>
          <w:sz w:val="24"/>
          <w:szCs w:val="18"/>
        </w:rPr>
        <w:instrText xml:space="preserve"> SEQ Рисунок \* ARABIC </w:instrText>
      </w:r>
      <w:r w:rsidRPr="0077129F">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61</w:t>
      </w:r>
      <w:r w:rsidRPr="0077129F">
        <w:rPr>
          <w:rFonts w:ascii="Times New Roman" w:hAnsi="Times New Roman"/>
          <w:bCs/>
          <w:noProof/>
          <w:color w:val="000000"/>
          <w:sz w:val="24"/>
          <w:szCs w:val="18"/>
        </w:rPr>
        <w:fldChar w:fldCharType="end"/>
      </w:r>
      <w:r w:rsidRPr="0077129F">
        <w:rPr>
          <w:rFonts w:ascii="Times New Roman" w:hAnsi="Times New Roman"/>
          <w:bCs/>
          <w:color w:val="000000"/>
          <w:sz w:val="24"/>
          <w:szCs w:val="18"/>
        </w:rPr>
        <w:t>. Структура доходов государственных и муниципальных учреждений за 2018 год и их удельный вес в общей сумме доходов (в</w:t>
      </w:r>
      <w:r w:rsidR="00034748">
        <w:rPr>
          <w:rFonts w:ascii="Times New Roman" w:hAnsi="Times New Roman"/>
          <w:bCs/>
          <w:color w:val="000000"/>
          <w:sz w:val="24"/>
          <w:szCs w:val="18"/>
        </w:rPr>
        <w:t xml:space="preserve"> </w:t>
      </w:r>
      <w:r w:rsidRPr="0077129F">
        <w:rPr>
          <w:rFonts w:ascii="Times New Roman" w:hAnsi="Times New Roman"/>
          <w:bCs/>
          <w:color w:val="000000"/>
          <w:sz w:val="24"/>
          <w:szCs w:val="18"/>
        </w:rPr>
        <w:t>%), согласно отчетам по форме 0503737</w:t>
      </w:r>
    </w:p>
    <w:p w14:paraId="26882E2E" w14:textId="77777777" w:rsidR="00AC3BA3" w:rsidRPr="00AC3BA3" w:rsidRDefault="00AC3BA3" w:rsidP="00AC3BA3">
      <w:pPr>
        <w:spacing w:after="0" w:line="240" w:lineRule="auto"/>
        <w:jc w:val="both"/>
        <w:rPr>
          <w:rFonts w:ascii="Times New Roman" w:hAnsi="Times New Roman"/>
          <w:sz w:val="16"/>
          <w:szCs w:val="16"/>
          <w:highlight w:val="cyan"/>
        </w:rPr>
      </w:pPr>
    </w:p>
    <w:p w14:paraId="51606903" w14:textId="77777777" w:rsidR="00AC3BA3" w:rsidRPr="00E9614E" w:rsidRDefault="00AC3BA3" w:rsidP="00AC3BA3">
      <w:pPr>
        <w:keepNext/>
        <w:spacing w:after="0" w:line="240" w:lineRule="auto"/>
        <w:jc w:val="center"/>
        <w:rPr>
          <w:rFonts w:ascii="Times New Roman" w:hAnsi="Times New Roman"/>
          <w:sz w:val="28"/>
        </w:rPr>
      </w:pPr>
      <w:r w:rsidRPr="00E9614E">
        <w:rPr>
          <w:rFonts w:ascii="Times New Roman" w:hAnsi="Times New Roman"/>
          <w:noProof/>
          <w:sz w:val="28"/>
          <w:lang w:eastAsia="ru-RU"/>
        </w:rPr>
        <w:drawing>
          <wp:inline distT="0" distB="0" distL="0" distR="0" wp14:anchorId="271BBD9B" wp14:editId="229C7D8B">
            <wp:extent cx="3777504" cy="1993900"/>
            <wp:effectExtent l="0" t="0" r="0" b="635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792609" cy="2001873"/>
                    </a:xfrm>
                    <a:prstGeom prst="rect">
                      <a:avLst/>
                    </a:prstGeom>
                    <a:noFill/>
                  </pic:spPr>
                </pic:pic>
              </a:graphicData>
            </a:graphic>
          </wp:inline>
        </w:drawing>
      </w:r>
    </w:p>
    <w:p w14:paraId="7AA96ACF" w14:textId="6D23A14B" w:rsidR="00AC3BA3" w:rsidRPr="0077129F" w:rsidRDefault="00AC3BA3" w:rsidP="0077129F">
      <w:pPr>
        <w:spacing w:before="60" w:after="20" w:line="240" w:lineRule="auto"/>
        <w:rPr>
          <w:rFonts w:ascii="Times New Roman" w:hAnsi="Times New Roman"/>
          <w:bCs/>
          <w:color w:val="000000"/>
          <w:sz w:val="24"/>
          <w:szCs w:val="18"/>
        </w:rPr>
      </w:pPr>
      <w:r w:rsidRPr="0077129F">
        <w:rPr>
          <w:rFonts w:ascii="Times New Roman" w:hAnsi="Times New Roman"/>
          <w:bCs/>
          <w:color w:val="000000"/>
          <w:sz w:val="24"/>
          <w:szCs w:val="18"/>
        </w:rPr>
        <w:t xml:space="preserve">Рисунок </w:t>
      </w:r>
      <w:r w:rsidRPr="0077129F">
        <w:rPr>
          <w:rFonts w:ascii="Times New Roman" w:hAnsi="Times New Roman"/>
          <w:bCs/>
          <w:noProof/>
          <w:color w:val="000000"/>
          <w:sz w:val="24"/>
          <w:szCs w:val="18"/>
        </w:rPr>
        <w:fldChar w:fldCharType="begin"/>
      </w:r>
      <w:r w:rsidRPr="0077129F">
        <w:rPr>
          <w:rFonts w:ascii="Times New Roman" w:hAnsi="Times New Roman"/>
          <w:bCs/>
          <w:noProof/>
          <w:color w:val="000000"/>
          <w:sz w:val="24"/>
          <w:szCs w:val="18"/>
        </w:rPr>
        <w:instrText xml:space="preserve"> SEQ Рисунок \* ARABIC </w:instrText>
      </w:r>
      <w:r w:rsidRPr="0077129F">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62</w:t>
      </w:r>
      <w:r w:rsidRPr="0077129F">
        <w:rPr>
          <w:rFonts w:ascii="Times New Roman" w:hAnsi="Times New Roman"/>
          <w:bCs/>
          <w:noProof/>
          <w:color w:val="000000"/>
          <w:sz w:val="24"/>
          <w:szCs w:val="18"/>
        </w:rPr>
        <w:fldChar w:fldCharType="end"/>
      </w:r>
      <w:r w:rsidRPr="0077129F">
        <w:rPr>
          <w:rFonts w:ascii="Times New Roman" w:hAnsi="Times New Roman"/>
          <w:bCs/>
          <w:color w:val="000000"/>
          <w:sz w:val="24"/>
          <w:szCs w:val="18"/>
        </w:rPr>
        <w:t>. Доходы государственных, муниципальных бюджетных и автономных учреждений за 2018 год, согласно отчетам по форме 0503737, млн.руб.</w:t>
      </w:r>
    </w:p>
    <w:p w14:paraId="5073756B" w14:textId="77777777" w:rsidR="00AC3BA3" w:rsidRPr="0077129F" w:rsidRDefault="00AC3BA3" w:rsidP="00AC3BA3">
      <w:pPr>
        <w:spacing w:after="0" w:line="240" w:lineRule="auto"/>
        <w:jc w:val="both"/>
        <w:rPr>
          <w:rFonts w:ascii="Times New Roman" w:hAnsi="Times New Roman"/>
          <w:sz w:val="16"/>
          <w:szCs w:val="16"/>
        </w:rPr>
      </w:pPr>
    </w:p>
    <w:p w14:paraId="786C6B33" w14:textId="7A71B6D2" w:rsidR="00AC3BA3" w:rsidRPr="00034748" w:rsidRDefault="00034748" w:rsidP="00AC3BA3">
      <w:pPr>
        <w:spacing w:after="0" w:line="240" w:lineRule="auto"/>
        <w:ind w:firstLine="851"/>
        <w:jc w:val="both"/>
        <w:rPr>
          <w:rFonts w:ascii="Times New Roman" w:hAnsi="Times New Roman"/>
          <w:sz w:val="28"/>
          <w:szCs w:val="28"/>
        </w:rPr>
      </w:pPr>
      <w:r>
        <w:rPr>
          <w:rFonts w:ascii="Times New Roman" w:hAnsi="Times New Roman"/>
          <w:sz w:val="28"/>
          <w:szCs w:val="28"/>
        </w:rPr>
        <w:t>О</w:t>
      </w:r>
      <w:r w:rsidR="00AC3BA3" w:rsidRPr="00034748">
        <w:rPr>
          <w:rFonts w:ascii="Times New Roman" w:hAnsi="Times New Roman"/>
          <w:sz w:val="28"/>
          <w:szCs w:val="28"/>
        </w:rPr>
        <w:t xml:space="preserve">сновную долю доходов учреждений в 2018 году составляют субсидии на финансовое обеспечение выполнения государственного и муниципального задания, что составило 53,9 % в общей сумме доходов, а также в государственных учреждениях здравоохранения за счет средств обязательного </w:t>
      </w:r>
      <w:r w:rsidR="00AC3BA3" w:rsidRPr="00034748">
        <w:rPr>
          <w:rFonts w:ascii="Times New Roman" w:hAnsi="Times New Roman"/>
          <w:sz w:val="28"/>
          <w:szCs w:val="28"/>
        </w:rPr>
        <w:lastRenderedPageBreak/>
        <w:t>медицинского страхования или 28,6 % в общей сумме доходов всех государственных и муниципальных учреждений.</w:t>
      </w:r>
    </w:p>
    <w:p w14:paraId="725981DB" w14:textId="77777777" w:rsidR="00AC3BA3" w:rsidRPr="00210626" w:rsidRDefault="00AC3BA3" w:rsidP="00AC3BA3">
      <w:pPr>
        <w:spacing w:after="0" w:line="240" w:lineRule="auto"/>
        <w:ind w:firstLine="851"/>
        <w:jc w:val="both"/>
        <w:rPr>
          <w:rFonts w:ascii="Times New Roman" w:hAnsi="Times New Roman"/>
          <w:sz w:val="28"/>
          <w:szCs w:val="28"/>
        </w:rPr>
      </w:pPr>
      <w:r w:rsidRPr="00210626">
        <w:rPr>
          <w:rFonts w:ascii="Times New Roman" w:hAnsi="Times New Roman"/>
          <w:sz w:val="28"/>
          <w:szCs w:val="28"/>
        </w:rPr>
        <w:t>За счет средств обязательного медицинского страхования доходы государственных учреждений здравоохранения за 2018 год составили в общей сумме 18 395,0 млн.руб., (99,0 % к плану года) и их удельный вес в общей сумме доходов всех областных государственных учреждений составляет 49,2 %, в т.ч. в учреждениях подведомственных министерству здравоохранения Архангельской области – 74,1 %.</w:t>
      </w:r>
    </w:p>
    <w:p w14:paraId="6ED791FC" w14:textId="3B561AC9" w:rsidR="00AC3BA3" w:rsidRPr="001A06EA" w:rsidRDefault="00AC3BA3" w:rsidP="00AC3BA3">
      <w:pPr>
        <w:spacing w:after="0" w:line="240" w:lineRule="auto"/>
        <w:ind w:firstLine="851"/>
        <w:jc w:val="both"/>
        <w:rPr>
          <w:rFonts w:ascii="Times New Roman" w:hAnsi="Times New Roman"/>
          <w:sz w:val="28"/>
          <w:szCs w:val="28"/>
        </w:rPr>
      </w:pPr>
      <w:r w:rsidRPr="001A06EA">
        <w:rPr>
          <w:rFonts w:ascii="Times New Roman" w:hAnsi="Times New Roman"/>
          <w:sz w:val="28"/>
          <w:szCs w:val="28"/>
        </w:rPr>
        <w:t xml:space="preserve">Собственные доходы учреждений за 2018 год составили 5 998,6 млн.руб. или 97,4 % к плану года, из них в муниципальных учреждениях – 2 499,3 млн.руб. (96,6 % к </w:t>
      </w:r>
      <w:r w:rsidR="001A06EA">
        <w:rPr>
          <w:rFonts w:ascii="Times New Roman" w:hAnsi="Times New Roman"/>
          <w:sz w:val="28"/>
          <w:szCs w:val="28"/>
        </w:rPr>
        <w:t xml:space="preserve">плану </w:t>
      </w:r>
      <w:r w:rsidRPr="001A06EA">
        <w:rPr>
          <w:rFonts w:ascii="Times New Roman" w:hAnsi="Times New Roman"/>
          <w:sz w:val="28"/>
          <w:szCs w:val="28"/>
        </w:rPr>
        <w:t>год</w:t>
      </w:r>
      <w:r w:rsidR="001A06EA">
        <w:rPr>
          <w:rFonts w:ascii="Times New Roman" w:hAnsi="Times New Roman"/>
          <w:sz w:val="28"/>
          <w:szCs w:val="28"/>
        </w:rPr>
        <w:t>а</w:t>
      </w:r>
      <w:r w:rsidRPr="001A06EA">
        <w:rPr>
          <w:rFonts w:ascii="Times New Roman" w:hAnsi="Times New Roman"/>
          <w:sz w:val="28"/>
          <w:szCs w:val="28"/>
        </w:rPr>
        <w:t xml:space="preserve">), в областных государственных учреждениях – 3 499,3 (98,1 % к </w:t>
      </w:r>
      <w:r w:rsidR="001A06EA">
        <w:rPr>
          <w:rFonts w:ascii="Times New Roman" w:hAnsi="Times New Roman"/>
          <w:sz w:val="28"/>
          <w:szCs w:val="28"/>
        </w:rPr>
        <w:t xml:space="preserve">плану </w:t>
      </w:r>
      <w:r w:rsidRPr="001A06EA">
        <w:rPr>
          <w:rFonts w:ascii="Times New Roman" w:hAnsi="Times New Roman"/>
          <w:sz w:val="28"/>
          <w:szCs w:val="28"/>
        </w:rPr>
        <w:t>год</w:t>
      </w:r>
      <w:r w:rsidR="001A06EA">
        <w:rPr>
          <w:rFonts w:ascii="Times New Roman" w:hAnsi="Times New Roman"/>
          <w:sz w:val="28"/>
          <w:szCs w:val="28"/>
        </w:rPr>
        <w:t>а</w:t>
      </w:r>
      <w:r w:rsidRPr="001A06EA">
        <w:rPr>
          <w:rFonts w:ascii="Times New Roman" w:hAnsi="Times New Roman"/>
          <w:sz w:val="28"/>
          <w:szCs w:val="28"/>
        </w:rPr>
        <w:t>), из которых наибольшие получены учреждениями, подведомственные министерству здравоохранения Архангельской области – 1 </w:t>
      </w:r>
      <w:r w:rsidR="001A06EA">
        <w:rPr>
          <w:rFonts w:ascii="Times New Roman" w:hAnsi="Times New Roman"/>
          <w:sz w:val="28"/>
          <w:szCs w:val="28"/>
        </w:rPr>
        <w:t>782,7 млн.руб. (96,4 % к плану года).</w:t>
      </w:r>
    </w:p>
    <w:p w14:paraId="5F08723F" w14:textId="77777777" w:rsidR="00AC3BA3" w:rsidRPr="001A06EA" w:rsidRDefault="00AC3BA3" w:rsidP="00AC3BA3">
      <w:pPr>
        <w:spacing w:after="0" w:line="240" w:lineRule="auto"/>
        <w:ind w:firstLine="851"/>
        <w:jc w:val="both"/>
        <w:rPr>
          <w:rFonts w:ascii="Times New Roman" w:hAnsi="Times New Roman"/>
          <w:sz w:val="28"/>
          <w:szCs w:val="28"/>
        </w:rPr>
      </w:pPr>
      <w:r w:rsidRPr="001A06EA">
        <w:rPr>
          <w:rFonts w:ascii="Times New Roman" w:hAnsi="Times New Roman"/>
          <w:sz w:val="28"/>
          <w:szCs w:val="28"/>
        </w:rPr>
        <w:t>Кроме того, ГБУ «Бюро технической инвентаризации», которое подведомственно министерству имущественных отношений Архангельской области, план по собственным доходам за 2018 год исполнен на 169,5 % и составил 39,7 млн.руб. (план года – 23,4 млн.руб.).</w:t>
      </w:r>
    </w:p>
    <w:p w14:paraId="67EA1D4B" w14:textId="77777777" w:rsidR="00AC3BA3" w:rsidRPr="00456211" w:rsidRDefault="00AC3BA3" w:rsidP="00AC3BA3">
      <w:pPr>
        <w:spacing w:after="0" w:line="240" w:lineRule="auto"/>
        <w:ind w:firstLine="851"/>
        <w:jc w:val="both"/>
        <w:rPr>
          <w:rFonts w:ascii="Times New Roman" w:hAnsi="Times New Roman"/>
          <w:sz w:val="28"/>
          <w:szCs w:val="28"/>
        </w:rPr>
      </w:pPr>
      <w:r w:rsidRPr="00456211">
        <w:rPr>
          <w:rFonts w:ascii="Times New Roman" w:hAnsi="Times New Roman"/>
          <w:sz w:val="28"/>
          <w:szCs w:val="28"/>
        </w:rPr>
        <w:t>Согласно представленным отчетам по ф. 0503737 полученное финансирование учреждениями за счет средств областного и местных бюджетов за 2018 год (без учета грантов) составило в общей сумме 39 835,3 млн.руб. или 99,9 % к плановым показателям года, из них:</w:t>
      </w:r>
    </w:p>
    <w:p w14:paraId="1B72BF08" w14:textId="2FC863C9" w:rsidR="00AC3BA3" w:rsidRPr="00501DB2" w:rsidRDefault="00AC3BA3" w:rsidP="00996DAE">
      <w:pPr>
        <w:pStyle w:val="a6"/>
        <w:numPr>
          <w:ilvl w:val="0"/>
          <w:numId w:val="18"/>
        </w:numPr>
        <w:ind w:left="0" w:firstLine="851"/>
        <w:jc w:val="both"/>
        <w:rPr>
          <w:sz w:val="28"/>
          <w:szCs w:val="28"/>
        </w:rPr>
      </w:pPr>
      <w:r w:rsidRPr="00501DB2">
        <w:rPr>
          <w:sz w:val="28"/>
          <w:szCs w:val="28"/>
        </w:rPr>
        <w:t>субсидии на финансовое обеспечение выполнения государственного и муниципального задания – 34 624,1 млн.руб. (исполнено на 99,9 %) и их удельный вес в общей сумме доходов составляет 53,9 %;</w:t>
      </w:r>
    </w:p>
    <w:p w14:paraId="1C176841" w14:textId="2B3AB14A" w:rsidR="00AC3BA3" w:rsidRPr="00501DB2" w:rsidRDefault="00AC3BA3" w:rsidP="00996DAE">
      <w:pPr>
        <w:pStyle w:val="a6"/>
        <w:numPr>
          <w:ilvl w:val="0"/>
          <w:numId w:val="18"/>
        </w:numPr>
        <w:ind w:left="0" w:firstLine="851"/>
        <w:jc w:val="both"/>
        <w:rPr>
          <w:sz w:val="28"/>
          <w:szCs w:val="28"/>
        </w:rPr>
      </w:pPr>
      <w:r w:rsidRPr="00501DB2">
        <w:rPr>
          <w:sz w:val="28"/>
          <w:szCs w:val="28"/>
        </w:rPr>
        <w:t>субсидии на иные цели – 5 173,0 млн.руб. (исполнено на 99,5 %);</w:t>
      </w:r>
    </w:p>
    <w:p w14:paraId="490750FE" w14:textId="507FAA74" w:rsidR="00AC3BA3" w:rsidRPr="00501DB2" w:rsidRDefault="00AC3BA3" w:rsidP="00996DAE">
      <w:pPr>
        <w:pStyle w:val="a6"/>
        <w:numPr>
          <w:ilvl w:val="0"/>
          <w:numId w:val="18"/>
        </w:numPr>
        <w:ind w:left="0" w:firstLine="851"/>
        <w:jc w:val="both"/>
        <w:rPr>
          <w:sz w:val="28"/>
          <w:szCs w:val="28"/>
        </w:rPr>
      </w:pPr>
      <w:r w:rsidRPr="00501DB2">
        <w:rPr>
          <w:sz w:val="28"/>
          <w:szCs w:val="28"/>
        </w:rPr>
        <w:t>субсидии на капитальные вложения – 38,2 млн.руб. (исполнено на 100 %).</w:t>
      </w:r>
    </w:p>
    <w:p w14:paraId="744FD594" w14:textId="05A67EB0" w:rsidR="00227898" w:rsidRPr="00227898" w:rsidRDefault="00227898" w:rsidP="00227898">
      <w:pPr>
        <w:spacing w:after="0" w:line="240" w:lineRule="auto"/>
        <w:ind w:firstLine="851"/>
        <w:jc w:val="both"/>
        <w:rPr>
          <w:rFonts w:ascii="Times New Roman" w:hAnsi="Times New Roman"/>
          <w:sz w:val="28"/>
          <w:szCs w:val="28"/>
        </w:rPr>
      </w:pPr>
      <w:r w:rsidRPr="00227898">
        <w:rPr>
          <w:rFonts w:ascii="Times New Roman" w:hAnsi="Times New Roman"/>
          <w:sz w:val="28"/>
          <w:szCs w:val="28"/>
        </w:rPr>
        <w:t xml:space="preserve">Одновременно с эти, отмечаем, что отчетами по ф. 0503737 государственные учреждения не подтверждают полученное финансирование из бюджетов за 2018 год, отраженное в отчетах по ф. 0503317, на общую сумму </w:t>
      </w:r>
      <w:r w:rsidRPr="004D1FB6">
        <w:rPr>
          <w:rFonts w:ascii="Times New Roman" w:hAnsi="Times New Roman"/>
          <w:color w:val="FF0000"/>
          <w:sz w:val="28"/>
          <w:szCs w:val="28"/>
        </w:rPr>
        <w:t>0,1 млн.руб</w:t>
      </w:r>
      <w:r w:rsidRPr="00227898">
        <w:rPr>
          <w:rFonts w:ascii="Times New Roman" w:hAnsi="Times New Roman"/>
          <w:sz w:val="28"/>
          <w:szCs w:val="28"/>
        </w:rPr>
        <w:t>., что свидетельствует о некачественном контроле за составлением сводной отчетности главными распорядителями, в ведомстве которых находятся учреждения, из них несоответствие установлено:</w:t>
      </w:r>
    </w:p>
    <w:p w14:paraId="587ABFF7" w14:textId="5F56DC8F" w:rsidR="00AC3BA3" w:rsidRPr="00F13EC6" w:rsidRDefault="00AC3BA3" w:rsidP="00996DAE">
      <w:pPr>
        <w:pStyle w:val="a6"/>
        <w:numPr>
          <w:ilvl w:val="0"/>
          <w:numId w:val="18"/>
        </w:numPr>
        <w:ind w:left="0" w:firstLine="851"/>
        <w:jc w:val="both"/>
        <w:rPr>
          <w:sz w:val="28"/>
          <w:szCs w:val="28"/>
        </w:rPr>
      </w:pPr>
      <w:r w:rsidRPr="00F13EC6">
        <w:rPr>
          <w:sz w:val="28"/>
          <w:szCs w:val="28"/>
        </w:rPr>
        <w:t xml:space="preserve">минздрав АО – на </w:t>
      </w:r>
      <w:r w:rsidRPr="00F5318F">
        <w:rPr>
          <w:color w:val="FF0000"/>
          <w:sz w:val="28"/>
          <w:szCs w:val="28"/>
        </w:rPr>
        <w:t>0,171 млн.руб</w:t>
      </w:r>
      <w:r w:rsidRPr="00F13EC6">
        <w:rPr>
          <w:sz w:val="28"/>
          <w:szCs w:val="28"/>
        </w:rPr>
        <w:t>.;</w:t>
      </w:r>
    </w:p>
    <w:p w14:paraId="782344C3" w14:textId="37A87EE5" w:rsidR="00AC3BA3" w:rsidRPr="00F13EC6" w:rsidRDefault="00AC3BA3" w:rsidP="00996DAE">
      <w:pPr>
        <w:pStyle w:val="a6"/>
        <w:numPr>
          <w:ilvl w:val="0"/>
          <w:numId w:val="18"/>
        </w:numPr>
        <w:ind w:left="0" w:firstLine="851"/>
        <w:jc w:val="both"/>
        <w:rPr>
          <w:sz w:val="28"/>
          <w:szCs w:val="28"/>
        </w:rPr>
      </w:pPr>
      <w:r w:rsidRPr="00F13EC6">
        <w:rPr>
          <w:sz w:val="28"/>
          <w:szCs w:val="28"/>
        </w:rPr>
        <w:t xml:space="preserve">минэкономразвития АО – на </w:t>
      </w:r>
      <w:r w:rsidRPr="00F5318F">
        <w:rPr>
          <w:color w:val="FF0000"/>
          <w:sz w:val="28"/>
          <w:szCs w:val="28"/>
        </w:rPr>
        <w:t>0,039 млн.руб</w:t>
      </w:r>
      <w:r w:rsidRPr="00F13EC6">
        <w:rPr>
          <w:sz w:val="28"/>
          <w:szCs w:val="28"/>
        </w:rPr>
        <w:t>.;</w:t>
      </w:r>
    </w:p>
    <w:p w14:paraId="7C11EB77" w14:textId="0B6BA4CD" w:rsidR="00AC3BA3" w:rsidRPr="00F13EC6" w:rsidRDefault="00AC3BA3" w:rsidP="00996DAE">
      <w:pPr>
        <w:pStyle w:val="a6"/>
        <w:numPr>
          <w:ilvl w:val="0"/>
          <w:numId w:val="18"/>
        </w:numPr>
        <w:ind w:left="0" w:firstLine="851"/>
        <w:jc w:val="both"/>
        <w:rPr>
          <w:sz w:val="28"/>
          <w:szCs w:val="28"/>
        </w:rPr>
      </w:pPr>
      <w:r w:rsidRPr="00F13EC6">
        <w:rPr>
          <w:sz w:val="28"/>
          <w:szCs w:val="28"/>
        </w:rPr>
        <w:t xml:space="preserve">учреждениями минтранса АО наоборот, учреждениями поступление субсидий отражено на </w:t>
      </w:r>
      <w:r w:rsidRPr="00F5318F">
        <w:rPr>
          <w:color w:val="FF0000"/>
          <w:sz w:val="28"/>
          <w:szCs w:val="28"/>
        </w:rPr>
        <w:t>0,131 млн.руб</w:t>
      </w:r>
      <w:r w:rsidRPr="00F13EC6">
        <w:rPr>
          <w:sz w:val="28"/>
          <w:szCs w:val="28"/>
        </w:rPr>
        <w:t>. больше, чем им было перечислено указ</w:t>
      </w:r>
      <w:r w:rsidR="00F13EC6">
        <w:rPr>
          <w:sz w:val="28"/>
          <w:szCs w:val="28"/>
        </w:rPr>
        <w:t>анным министерством</w:t>
      </w:r>
      <w:r w:rsidR="000B578B">
        <w:rPr>
          <w:sz w:val="28"/>
          <w:szCs w:val="28"/>
        </w:rPr>
        <w:t xml:space="preserve"> </w:t>
      </w:r>
      <w:r w:rsidR="00F13EC6">
        <w:rPr>
          <w:sz w:val="28"/>
          <w:szCs w:val="28"/>
        </w:rPr>
        <w:t>за 2018 год.</w:t>
      </w:r>
    </w:p>
    <w:p w14:paraId="468D7584" w14:textId="62CB3925" w:rsidR="002010CD" w:rsidRPr="000B578B" w:rsidRDefault="000B578B" w:rsidP="000B578B">
      <w:pPr>
        <w:spacing w:after="0" w:line="240" w:lineRule="auto"/>
        <w:ind w:firstLine="851"/>
        <w:jc w:val="both"/>
        <w:rPr>
          <w:rFonts w:ascii="Times New Roman" w:hAnsi="Times New Roman"/>
          <w:sz w:val="28"/>
          <w:szCs w:val="28"/>
        </w:rPr>
      </w:pPr>
      <w:r w:rsidRPr="000B578B">
        <w:rPr>
          <w:rFonts w:ascii="Times New Roman" w:hAnsi="Times New Roman"/>
          <w:sz w:val="28"/>
          <w:szCs w:val="28"/>
        </w:rPr>
        <w:t xml:space="preserve">Таким образом, при принятии отчетности у </w:t>
      </w:r>
      <w:r w:rsidR="00203704">
        <w:rPr>
          <w:rFonts w:ascii="Times New Roman" w:hAnsi="Times New Roman"/>
          <w:sz w:val="28"/>
          <w:szCs w:val="28"/>
        </w:rPr>
        <w:t xml:space="preserve">указанных </w:t>
      </w:r>
      <w:r w:rsidRPr="000B578B">
        <w:rPr>
          <w:rFonts w:ascii="Times New Roman" w:hAnsi="Times New Roman"/>
          <w:sz w:val="28"/>
          <w:szCs w:val="28"/>
        </w:rPr>
        <w:t>главных распорядителей отсутствует должный контроль при принятии отчетности от подведомственных бюджетных и автономных учреждений</w:t>
      </w:r>
      <w:r w:rsidR="002010CD">
        <w:rPr>
          <w:rFonts w:ascii="Times New Roman" w:hAnsi="Times New Roman"/>
          <w:sz w:val="28"/>
          <w:szCs w:val="28"/>
        </w:rPr>
        <w:t xml:space="preserve">, что привело к </w:t>
      </w:r>
      <w:r w:rsidR="002010CD" w:rsidRPr="00F5318F">
        <w:rPr>
          <w:rFonts w:ascii="Times New Roman" w:hAnsi="Times New Roman"/>
          <w:color w:val="FF0000"/>
          <w:sz w:val="28"/>
          <w:szCs w:val="28"/>
        </w:rPr>
        <w:t xml:space="preserve">нарушению п. 42 Инструкции </w:t>
      </w:r>
      <w:r w:rsidR="002010CD">
        <w:rPr>
          <w:rFonts w:ascii="Times New Roman" w:hAnsi="Times New Roman"/>
          <w:sz w:val="28"/>
          <w:szCs w:val="28"/>
        </w:rPr>
        <w:t>о порядке составления, представления годовой, квартальной бухгалтерской отчетности</w:t>
      </w:r>
      <w:r w:rsidR="00BB5541">
        <w:rPr>
          <w:rFonts w:ascii="Times New Roman" w:hAnsi="Times New Roman"/>
          <w:sz w:val="28"/>
          <w:szCs w:val="28"/>
        </w:rPr>
        <w:t xml:space="preserve"> государственных (муниципальных) </w:t>
      </w:r>
      <w:r w:rsidR="00BB5541">
        <w:rPr>
          <w:rFonts w:ascii="Times New Roman" w:hAnsi="Times New Roman"/>
          <w:sz w:val="28"/>
          <w:szCs w:val="28"/>
        </w:rPr>
        <w:lastRenderedPageBreak/>
        <w:t xml:space="preserve">бюджетных и автономных учреждений, утвержденной приказом Минфина России от 25.03.2011 № 33н, а также </w:t>
      </w:r>
      <w:r w:rsidR="0052206B" w:rsidRPr="00F5318F">
        <w:rPr>
          <w:rFonts w:ascii="Times New Roman" w:hAnsi="Times New Roman"/>
          <w:color w:val="FF0000"/>
          <w:sz w:val="28"/>
          <w:szCs w:val="28"/>
        </w:rPr>
        <w:t xml:space="preserve">п. 2.3 письма министерства финансов Архангельской области </w:t>
      </w:r>
      <w:r w:rsidR="0052206B">
        <w:rPr>
          <w:rFonts w:ascii="Times New Roman" w:hAnsi="Times New Roman"/>
          <w:sz w:val="28"/>
          <w:szCs w:val="28"/>
        </w:rPr>
        <w:t>от 28.01.2019 № 09-35/4 «</w:t>
      </w:r>
      <w:r w:rsidR="0052206B" w:rsidRPr="0052206B">
        <w:rPr>
          <w:rFonts w:ascii="Times New Roman" w:hAnsi="Times New Roman"/>
          <w:sz w:val="28"/>
          <w:szCs w:val="28"/>
        </w:rPr>
        <w:t>Об особенностях составления и представления годовой бюджетной отчетности и бухгалтерской</w:t>
      </w:r>
      <w:r w:rsidR="0052206B">
        <w:rPr>
          <w:rFonts w:ascii="Times New Roman" w:hAnsi="Times New Roman"/>
          <w:sz w:val="28"/>
          <w:szCs w:val="28"/>
        </w:rPr>
        <w:t xml:space="preserve"> </w:t>
      </w:r>
      <w:r w:rsidR="0052206B" w:rsidRPr="0052206B">
        <w:rPr>
          <w:rFonts w:ascii="Times New Roman" w:hAnsi="Times New Roman"/>
          <w:sz w:val="28"/>
          <w:szCs w:val="28"/>
        </w:rPr>
        <w:t>отчетности государственных бюджетных</w:t>
      </w:r>
      <w:r w:rsidR="0052206B">
        <w:rPr>
          <w:rFonts w:ascii="Times New Roman" w:hAnsi="Times New Roman"/>
          <w:sz w:val="28"/>
          <w:szCs w:val="28"/>
        </w:rPr>
        <w:t xml:space="preserve"> </w:t>
      </w:r>
      <w:r w:rsidR="0052206B" w:rsidRPr="0052206B">
        <w:rPr>
          <w:rFonts w:ascii="Times New Roman" w:hAnsi="Times New Roman"/>
          <w:sz w:val="28"/>
          <w:szCs w:val="28"/>
        </w:rPr>
        <w:t xml:space="preserve">и автономных учреждений главными распорядителями </w:t>
      </w:r>
      <w:r w:rsidR="0052206B">
        <w:rPr>
          <w:rFonts w:ascii="Times New Roman" w:hAnsi="Times New Roman"/>
          <w:sz w:val="28"/>
          <w:szCs w:val="28"/>
        </w:rPr>
        <w:t xml:space="preserve"> </w:t>
      </w:r>
      <w:r w:rsidR="0052206B" w:rsidRPr="0052206B">
        <w:rPr>
          <w:rFonts w:ascii="Times New Roman" w:hAnsi="Times New Roman"/>
          <w:sz w:val="28"/>
          <w:szCs w:val="28"/>
        </w:rPr>
        <w:t>средств областного бюджета за 2018 год</w:t>
      </w:r>
      <w:r w:rsidR="0052206B">
        <w:rPr>
          <w:rFonts w:ascii="Times New Roman" w:hAnsi="Times New Roman"/>
          <w:sz w:val="28"/>
          <w:szCs w:val="28"/>
        </w:rPr>
        <w:t>»</w:t>
      </w:r>
    </w:p>
    <w:p w14:paraId="3DA0713C" w14:textId="77777777" w:rsidR="000B578B" w:rsidRDefault="000B578B" w:rsidP="00AC3BA3">
      <w:pPr>
        <w:spacing w:after="0" w:line="240" w:lineRule="auto"/>
        <w:ind w:firstLine="851"/>
        <w:jc w:val="both"/>
        <w:rPr>
          <w:rFonts w:ascii="Times New Roman" w:hAnsi="Times New Roman"/>
          <w:sz w:val="28"/>
          <w:szCs w:val="28"/>
        </w:rPr>
      </w:pPr>
    </w:p>
    <w:p w14:paraId="025CD9A1" w14:textId="180730D3" w:rsidR="00AC3BA3" w:rsidRPr="00EE4767" w:rsidRDefault="00AC3BA3" w:rsidP="00AC3BA3">
      <w:pPr>
        <w:spacing w:after="0" w:line="240" w:lineRule="auto"/>
        <w:ind w:firstLine="851"/>
        <w:jc w:val="both"/>
        <w:rPr>
          <w:rFonts w:ascii="Times New Roman" w:hAnsi="Times New Roman"/>
          <w:sz w:val="28"/>
          <w:szCs w:val="28"/>
        </w:rPr>
      </w:pPr>
      <w:r w:rsidRPr="00EE4767">
        <w:rPr>
          <w:rFonts w:ascii="Times New Roman" w:hAnsi="Times New Roman"/>
          <w:sz w:val="28"/>
          <w:szCs w:val="28"/>
        </w:rPr>
        <w:t>Расходы учреждений за 2018 год по отчетам ф. 0503737 составили в общей сумме 63 260,6 млн.руб. или выполнены на 94,8 % к планам финансово-хозяйственной деятельности на год, из них муниципальными учреждениями – 26 778,5 млн.руб. (92,9 %), областными учреждениями – 36 482,2 млн.руб. (92,2 %).</w:t>
      </w:r>
    </w:p>
    <w:p w14:paraId="3F159436" w14:textId="76F2B3EF" w:rsidR="00AC3BA3" w:rsidRPr="00EE4767" w:rsidRDefault="00AC3BA3" w:rsidP="00AC3BA3">
      <w:pPr>
        <w:spacing w:after="0" w:line="240" w:lineRule="auto"/>
        <w:ind w:firstLine="851"/>
        <w:jc w:val="both"/>
        <w:rPr>
          <w:rFonts w:ascii="Times New Roman" w:hAnsi="Times New Roman"/>
          <w:sz w:val="28"/>
          <w:szCs w:val="28"/>
        </w:rPr>
      </w:pPr>
      <w:r w:rsidRPr="00EE4767">
        <w:rPr>
          <w:rFonts w:ascii="Times New Roman" w:hAnsi="Times New Roman"/>
          <w:sz w:val="28"/>
          <w:szCs w:val="28"/>
        </w:rPr>
        <w:t xml:space="preserve">На рисунке </w:t>
      </w:r>
      <w:r w:rsidR="00BB5945">
        <w:rPr>
          <w:rFonts w:ascii="Times New Roman" w:hAnsi="Times New Roman"/>
          <w:sz w:val="28"/>
          <w:szCs w:val="28"/>
        </w:rPr>
        <w:t>63</w:t>
      </w:r>
      <w:r w:rsidRPr="00EE4767">
        <w:rPr>
          <w:rFonts w:ascii="Times New Roman" w:hAnsi="Times New Roman"/>
          <w:sz w:val="28"/>
          <w:szCs w:val="28"/>
        </w:rPr>
        <w:t xml:space="preserve"> представлены показатели исполнения планов финансов-хозяйственной деятельности государственных и муниципальных учреждений за 2018 год к плановым годовым назначениям.</w:t>
      </w:r>
    </w:p>
    <w:p w14:paraId="39E3A13B" w14:textId="77777777" w:rsidR="00AC3BA3" w:rsidRPr="009F2CDC" w:rsidRDefault="00AC3BA3" w:rsidP="00AC3BA3">
      <w:pPr>
        <w:keepNext/>
        <w:spacing w:after="0" w:line="240" w:lineRule="auto"/>
        <w:jc w:val="center"/>
        <w:rPr>
          <w:rFonts w:ascii="Times New Roman" w:hAnsi="Times New Roman"/>
          <w:sz w:val="28"/>
        </w:rPr>
      </w:pPr>
      <w:r w:rsidRPr="009F2CDC">
        <w:rPr>
          <w:rFonts w:ascii="Times New Roman" w:hAnsi="Times New Roman"/>
          <w:noProof/>
          <w:sz w:val="28"/>
          <w:lang w:eastAsia="ru-RU"/>
        </w:rPr>
        <w:drawing>
          <wp:inline distT="0" distB="0" distL="0" distR="0" wp14:anchorId="7FCD4225" wp14:editId="2A3B444E">
            <wp:extent cx="4819650" cy="1936005"/>
            <wp:effectExtent l="0" t="0" r="0" b="762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819650" cy="1936005"/>
                    </a:xfrm>
                    <a:prstGeom prst="rect">
                      <a:avLst/>
                    </a:prstGeom>
                    <a:noFill/>
                  </pic:spPr>
                </pic:pic>
              </a:graphicData>
            </a:graphic>
          </wp:inline>
        </w:drawing>
      </w:r>
    </w:p>
    <w:p w14:paraId="6CAD1518" w14:textId="77777777" w:rsidR="00AC3BA3" w:rsidRPr="009F2CDC" w:rsidRDefault="00AC3BA3" w:rsidP="00AC3BA3">
      <w:pPr>
        <w:spacing w:before="60" w:after="20" w:line="240" w:lineRule="auto"/>
        <w:rPr>
          <w:rFonts w:ascii="Times New Roman" w:hAnsi="Times New Roman"/>
          <w:bCs/>
          <w:color w:val="000000"/>
          <w:sz w:val="24"/>
          <w:szCs w:val="28"/>
        </w:rPr>
      </w:pPr>
      <w:r w:rsidRPr="009F2CDC">
        <w:rPr>
          <w:rFonts w:ascii="Times New Roman" w:hAnsi="Times New Roman"/>
          <w:bCs/>
          <w:color w:val="000000"/>
          <w:sz w:val="24"/>
          <w:szCs w:val="18"/>
        </w:rPr>
        <w:t xml:space="preserve">Рисунок </w:t>
      </w:r>
      <w:r w:rsidRPr="009F2CDC">
        <w:rPr>
          <w:rFonts w:ascii="Times New Roman" w:hAnsi="Times New Roman"/>
          <w:bCs/>
          <w:noProof/>
          <w:color w:val="000000"/>
          <w:sz w:val="24"/>
          <w:szCs w:val="18"/>
        </w:rPr>
        <w:fldChar w:fldCharType="begin"/>
      </w:r>
      <w:r w:rsidRPr="009F2CDC">
        <w:rPr>
          <w:rFonts w:ascii="Times New Roman" w:hAnsi="Times New Roman"/>
          <w:bCs/>
          <w:noProof/>
          <w:color w:val="000000"/>
          <w:sz w:val="24"/>
          <w:szCs w:val="18"/>
        </w:rPr>
        <w:instrText xml:space="preserve"> SEQ Рисунок \* ARABIC </w:instrText>
      </w:r>
      <w:r w:rsidRPr="009F2CDC">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63</w:t>
      </w:r>
      <w:r w:rsidRPr="009F2CDC">
        <w:rPr>
          <w:rFonts w:ascii="Times New Roman" w:hAnsi="Times New Roman"/>
          <w:bCs/>
          <w:noProof/>
          <w:color w:val="000000"/>
          <w:sz w:val="24"/>
          <w:szCs w:val="18"/>
        </w:rPr>
        <w:fldChar w:fldCharType="end"/>
      </w:r>
      <w:r w:rsidRPr="009F2CDC">
        <w:rPr>
          <w:rFonts w:ascii="Times New Roman" w:hAnsi="Times New Roman"/>
          <w:bCs/>
          <w:color w:val="000000"/>
          <w:sz w:val="24"/>
          <w:szCs w:val="18"/>
        </w:rPr>
        <w:t>. Расходы государственных, муниципальных бюджетных учреждений, по видам финансового обеспечения, отраженные в отчетах за 2018 год по форме 0503737, в млн.руб. и процент выполнения к плану года</w:t>
      </w:r>
    </w:p>
    <w:p w14:paraId="470F308E" w14:textId="77777777" w:rsidR="00AC3BA3" w:rsidRPr="009F2CDC" w:rsidRDefault="00AC3BA3" w:rsidP="00AC3BA3">
      <w:pPr>
        <w:spacing w:after="0" w:line="240" w:lineRule="auto"/>
        <w:jc w:val="both"/>
        <w:rPr>
          <w:rFonts w:ascii="Times New Roman" w:hAnsi="Times New Roman"/>
          <w:sz w:val="16"/>
          <w:szCs w:val="16"/>
        </w:rPr>
      </w:pPr>
    </w:p>
    <w:p w14:paraId="2CC694B9" w14:textId="77777777" w:rsidR="00AC3BA3" w:rsidRPr="00C35FB6" w:rsidRDefault="00AC3BA3" w:rsidP="00AC3BA3">
      <w:pPr>
        <w:spacing w:after="0" w:line="240" w:lineRule="auto"/>
        <w:ind w:firstLine="851"/>
        <w:jc w:val="both"/>
        <w:rPr>
          <w:rFonts w:ascii="Times New Roman" w:hAnsi="Times New Roman"/>
          <w:sz w:val="28"/>
          <w:szCs w:val="28"/>
        </w:rPr>
      </w:pPr>
      <w:r w:rsidRPr="00C35FB6">
        <w:rPr>
          <w:rFonts w:ascii="Times New Roman" w:hAnsi="Times New Roman"/>
          <w:sz w:val="28"/>
          <w:szCs w:val="28"/>
        </w:rPr>
        <w:t>За 2018 года расходы учреждений за счет всех видов финансового обеспечения произведены на уровне 94,3 % к полученным доходам с учетом наличия неиспользованного остатка на начало года, в т.ч. муниципальными учреждениями – 98,7 %, областными учреждениями – 91,3 %.</w:t>
      </w:r>
    </w:p>
    <w:p w14:paraId="59444E94" w14:textId="03C9354C" w:rsidR="00AC3BA3" w:rsidRDefault="00AC3BA3" w:rsidP="00AC3BA3">
      <w:pPr>
        <w:spacing w:after="0" w:line="240" w:lineRule="auto"/>
        <w:ind w:firstLine="851"/>
        <w:jc w:val="both"/>
        <w:rPr>
          <w:rFonts w:ascii="Times New Roman" w:hAnsi="Times New Roman"/>
          <w:sz w:val="28"/>
          <w:szCs w:val="28"/>
        </w:rPr>
      </w:pPr>
      <w:r w:rsidRPr="00C35FB6">
        <w:rPr>
          <w:rFonts w:ascii="Times New Roman" w:hAnsi="Times New Roman"/>
          <w:sz w:val="28"/>
          <w:szCs w:val="28"/>
        </w:rPr>
        <w:t xml:space="preserve">На рисунке </w:t>
      </w:r>
      <w:r w:rsidR="00BB5945">
        <w:rPr>
          <w:rFonts w:ascii="Times New Roman" w:hAnsi="Times New Roman"/>
          <w:sz w:val="28"/>
          <w:szCs w:val="28"/>
        </w:rPr>
        <w:t>64</w:t>
      </w:r>
      <w:r w:rsidRPr="00C35FB6">
        <w:rPr>
          <w:rFonts w:ascii="Times New Roman" w:hAnsi="Times New Roman"/>
          <w:sz w:val="28"/>
          <w:szCs w:val="28"/>
        </w:rPr>
        <w:t xml:space="preserve"> представлена краткая характеристика выполнения планов финансово-хозяйственной деятельности государственных, муниципальных бюджетных и автономных учреждений за 2018 года:</w:t>
      </w:r>
    </w:p>
    <w:p w14:paraId="7146AE52" w14:textId="77777777" w:rsidR="00AB3878" w:rsidRPr="00C35FB6" w:rsidRDefault="00AB3878" w:rsidP="00AB3878">
      <w:pPr>
        <w:spacing w:after="0" w:line="240" w:lineRule="auto"/>
        <w:ind w:firstLine="851"/>
        <w:jc w:val="both"/>
        <w:rPr>
          <w:rFonts w:ascii="Times New Roman" w:hAnsi="Times New Roman"/>
          <w:sz w:val="28"/>
          <w:szCs w:val="28"/>
        </w:rPr>
      </w:pPr>
      <w:r w:rsidRPr="00C35FB6">
        <w:rPr>
          <w:rFonts w:ascii="Times New Roman" w:hAnsi="Times New Roman"/>
          <w:sz w:val="28"/>
          <w:szCs w:val="28"/>
        </w:rPr>
        <w:t>За счет собственных доходов расходы учреждений за 2018 год составили в сумме 5 922,3 млн.руб. (91,4 % к плану года и 91,1 % к доходам с учетом остатка на 01.01.2018), в т.ч. муниципальными учреждениями – 2 478,6 млн.руб. (92,9 % к году и 94,5 % к доходам с учетом остатка), государственными учреждениями – 3 443,7 млн.руб. (90,3 % к году и 88,7 % к доходам с учетом остатка).</w:t>
      </w:r>
    </w:p>
    <w:p w14:paraId="2C8767A6" w14:textId="77777777" w:rsidR="00AC3BA3" w:rsidRPr="00C35FB6" w:rsidRDefault="00AC3BA3" w:rsidP="00AC3BA3">
      <w:pPr>
        <w:keepNext/>
        <w:spacing w:after="0" w:line="240" w:lineRule="auto"/>
        <w:jc w:val="center"/>
        <w:rPr>
          <w:rFonts w:ascii="Times New Roman" w:hAnsi="Times New Roman"/>
          <w:sz w:val="28"/>
        </w:rPr>
      </w:pPr>
      <w:r w:rsidRPr="00C35FB6">
        <w:rPr>
          <w:rFonts w:ascii="Times New Roman" w:hAnsi="Times New Roman"/>
          <w:noProof/>
          <w:sz w:val="28"/>
          <w:lang w:eastAsia="ru-RU"/>
        </w:rPr>
        <w:lastRenderedPageBreak/>
        <w:drawing>
          <wp:inline distT="0" distB="0" distL="0" distR="0" wp14:anchorId="4EEE7924" wp14:editId="5479A2A5">
            <wp:extent cx="5185410" cy="1992761"/>
            <wp:effectExtent l="0" t="0" r="0" b="762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198999" cy="1997983"/>
                    </a:xfrm>
                    <a:prstGeom prst="rect">
                      <a:avLst/>
                    </a:prstGeom>
                    <a:noFill/>
                  </pic:spPr>
                </pic:pic>
              </a:graphicData>
            </a:graphic>
          </wp:inline>
        </w:drawing>
      </w:r>
    </w:p>
    <w:p w14:paraId="61A003A6" w14:textId="77777777" w:rsidR="00AC3BA3" w:rsidRPr="00C35FB6" w:rsidRDefault="00AC3BA3" w:rsidP="00C35FB6">
      <w:pPr>
        <w:spacing w:before="60" w:after="20" w:line="240" w:lineRule="auto"/>
        <w:rPr>
          <w:rFonts w:ascii="Times New Roman" w:hAnsi="Times New Roman"/>
          <w:bCs/>
          <w:color w:val="000000"/>
          <w:sz w:val="24"/>
          <w:szCs w:val="28"/>
        </w:rPr>
      </w:pPr>
      <w:r w:rsidRPr="00C35FB6">
        <w:rPr>
          <w:rFonts w:ascii="Times New Roman" w:hAnsi="Times New Roman"/>
          <w:bCs/>
          <w:color w:val="000000"/>
          <w:sz w:val="24"/>
          <w:szCs w:val="18"/>
        </w:rPr>
        <w:t xml:space="preserve">Рисунок </w:t>
      </w:r>
      <w:r w:rsidRPr="00C35FB6">
        <w:rPr>
          <w:rFonts w:ascii="Times New Roman" w:hAnsi="Times New Roman"/>
          <w:bCs/>
          <w:noProof/>
          <w:color w:val="000000"/>
          <w:sz w:val="24"/>
          <w:szCs w:val="18"/>
        </w:rPr>
        <w:fldChar w:fldCharType="begin"/>
      </w:r>
      <w:r w:rsidRPr="00C35FB6">
        <w:rPr>
          <w:rFonts w:ascii="Times New Roman" w:hAnsi="Times New Roman"/>
          <w:bCs/>
          <w:noProof/>
          <w:color w:val="000000"/>
          <w:sz w:val="24"/>
          <w:szCs w:val="18"/>
        </w:rPr>
        <w:instrText xml:space="preserve"> SEQ Рисунок \* ARABIC </w:instrText>
      </w:r>
      <w:r w:rsidRPr="00C35FB6">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64</w:t>
      </w:r>
      <w:r w:rsidRPr="00C35FB6">
        <w:rPr>
          <w:rFonts w:ascii="Times New Roman" w:hAnsi="Times New Roman"/>
          <w:bCs/>
          <w:noProof/>
          <w:color w:val="000000"/>
          <w:sz w:val="24"/>
          <w:szCs w:val="18"/>
        </w:rPr>
        <w:fldChar w:fldCharType="end"/>
      </w:r>
      <w:r w:rsidRPr="00C35FB6">
        <w:rPr>
          <w:rFonts w:ascii="Times New Roman" w:hAnsi="Times New Roman"/>
          <w:bCs/>
          <w:color w:val="000000"/>
          <w:sz w:val="24"/>
          <w:szCs w:val="18"/>
        </w:rPr>
        <w:t>. Выполнение планов финансово-хозяйственной деятельности государственными, муниципальными бюджетными и автономными учреждениями за 2018 года, за счет всех видов финансового обеспечения, согласно отчетам по форме 0503779 и 0503737, млн.руб.</w:t>
      </w:r>
    </w:p>
    <w:p w14:paraId="52B8E7EC" w14:textId="77777777" w:rsidR="00AC3BA3" w:rsidRPr="00C35FB6" w:rsidRDefault="00AC3BA3" w:rsidP="00AC3BA3">
      <w:pPr>
        <w:spacing w:after="0" w:line="240" w:lineRule="auto"/>
        <w:jc w:val="both"/>
        <w:rPr>
          <w:rFonts w:ascii="Times New Roman" w:hAnsi="Times New Roman"/>
          <w:sz w:val="16"/>
          <w:szCs w:val="16"/>
        </w:rPr>
      </w:pPr>
    </w:p>
    <w:p w14:paraId="7291D2AF" w14:textId="77777777" w:rsidR="00AC3BA3" w:rsidRPr="00C35FB6" w:rsidRDefault="00AC3BA3" w:rsidP="00AC3BA3">
      <w:pPr>
        <w:spacing w:after="0" w:line="240" w:lineRule="auto"/>
        <w:ind w:firstLine="851"/>
        <w:jc w:val="both"/>
        <w:rPr>
          <w:rFonts w:ascii="Times New Roman" w:hAnsi="Times New Roman"/>
          <w:sz w:val="28"/>
          <w:szCs w:val="28"/>
        </w:rPr>
      </w:pPr>
      <w:r w:rsidRPr="00C35FB6">
        <w:rPr>
          <w:rFonts w:ascii="Times New Roman" w:hAnsi="Times New Roman"/>
          <w:sz w:val="28"/>
          <w:szCs w:val="28"/>
        </w:rPr>
        <w:t>За счет средств ОМС расходы за отчетный период в областных учреждениях здравоохранения составили 18 328,6 млн.руб. (92,6 % к плану года) или 92,3 % к полученным доходам с учетом остатка на 01.01.2018 по данному виду финансового обеспечения.</w:t>
      </w:r>
    </w:p>
    <w:p w14:paraId="5F4C76F6" w14:textId="37A17E52" w:rsidR="00AC3BA3" w:rsidRPr="00A407B9" w:rsidRDefault="00AC3BA3" w:rsidP="00AC3BA3">
      <w:pPr>
        <w:spacing w:after="0" w:line="240" w:lineRule="auto"/>
        <w:ind w:firstLine="851"/>
        <w:jc w:val="both"/>
        <w:rPr>
          <w:rFonts w:ascii="Times New Roman" w:hAnsi="Times New Roman"/>
          <w:sz w:val="28"/>
          <w:szCs w:val="28"/>
        </w:rPr>
      </w:pPr>
      <w:r w:rsidRPr="00A407B9">
        <w:rPr>
          <w:rFonts w:ascii="Times New Roman" w:hAnsi="Times New Roman"/>
          <w:sz w:val="28"/>
          <w:szCs w:val="28"/>
        </w:rPr>
        <w:t xml:space="preserve">За счет бюджетных средств (без учета грантов) расходы в муниципальных и государственных учреждениях за 2018 год составили 39 009,8 млн.руб. или 95,8 % к полученному финансированию, с учетом остатка на 01.01.2018, что повлияло на рост остатков по состоянию на 01.01.2019, </w:t>
      </w:r>
      <w:r w:rsidR="00A407B9">
        <w:rPr>
          <w:rFonts w:ascii="Times New Roman" w:hAnsi="Times New Roman"/>
          <w:sz w:val="28"/>
          <w:szCs w:val="28"/>
        </w:rPr>
        <w:t>в том числе</w:t>
      </w:r>
      <w:r w:rsidRPr="00A407B9">
        <w:rPr>
          <w:rFonts w:ascii="Times New Roman" w:hAnsi="Times New Roman"/>
          <w:sz w:val="28"/>
          <w:szCs w:val="28"/>
        </w:rPr>
        <w:t>:</w:t>
      </w:r>
    </w:p>
    <w:p w14:paraId="137CB115" w14:textId="77777777" w:rsidR="00AC3BA3" w:rsidRPr="00A407B9" w:rsidRDefault="00AC3BA3" w:rsidP="00AC3BA3">
      <w:pPr>
        <w:spacing w:after="0" w:line="240" w:lineRule="auto"/>
        <w:ind w:firstLine="851"/>
        <w:jc w:val="both"/>
        <w:rPr>
          <w:rFonts w:ascii="Times New Roman" w:hAnsi="Times New Roman"/>
          <w:sz w:val="28"/>
          <w:szCs w:val="28"/>
        </w:rPr>
      </w:pPr>
      <w:r w:rsidRPr="00A407B9">
        <w:rPr>
          <w:rFonts w:ascii="Times New Roman" w:hAnsi="Times New Roman"/>
          <w:sz w:val="28"/>
          <w:szCs w:val="28"/>
        </w:rPr>
        <w:t>1. За счет субсидии на финансовое обеспечение выполнения государственного и муниципального задания – 34 378,6 млн.руб. или на 98,5 % к плану года и на 98,2 % к полученным доходам с учетом остатка на 01.01.2018 по данному виду финансового обеспечения.</w:t>
      </w:r>
    </w:p>
    <w:p w14:paraId="31A233D1" w14:textId="36455543" w:rsidR="00AC3BA3" w:rsidRPr="00A407B9" w:rsidRDefault="00AC3BA3" w:rsidP="00AC3BA3">
      <w:pPr>
        <w:spacing w:after="0" w:line="240" w:lineRule="auto"/>
        <w:ind w:firstLine="851"/>
        <w:jc w:val="both"/>
        <w:rPr>
          <w:rFonts w:ascii="Times New Roman" w:hAnsi="Times New Roman"/>
          <w:sz w:val="28"/>
          <w:szCs w:val="28"/>
        </w:rPr>
      </w:pPr>
      <w:r w:rsidRPr="00A407B9">
        <w:rPr>
          <w:rFonts w:ascii="Times New Roman" w:hAnsi="Times New Roman"/>
          <w:sz w:val="28"/>
          <w:szCs w:val="28"/>
        </w:rPr>
        <w:t xml:space="preserve">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2018 год представлено на рисунке </w:t>
      </w:r>
      <w:r w:rsidR="00E13133">
        <w:rPr>
          <w:rFonts w:ascii="Times New Roman" w:hAnsi="Times New Roman"/>
          <w:sz w:val="28"/>
          <w:szCs w:val="28"/>
        </w:rPr>
        <w:t>65</w:t>
      </w:r>
      <w:r w:rsidRPr="00A407B9">
        <w:rPr>
          <w:rFonts w:ascii="Times New Roman" w:hAnsi="Times New Roman"/>
          <w:sz w:val="28"/>
          <w:szCs w:val="28"/>
        </w:rPr>
        <w:t>:</w:t>
      </w:r>
    </w:p>
    <w:p w14:paraId="36AAB3D1" w14:textId="77777777" w:rsidR="00AC3BA3" w:rsidRPr="00FB0624" w:rsidRDefault="00AC3BA3" w:rsidP="00AC3BA3">
      <w:pPr>
        <w:keepNext/>
        <w:spacing w:after="0" w:line="240" w:lineRule="auto"/>
        <w:jc w:val="center"/>
        <w:rPr>
          <w:rFonts w:ascii="Times New Roman" w:hAnsi="Times New Roman"/>
          <w:sz w:val="28"/>
        </w:rPr>
      </w:pPr>
      <w:r w:rsidRPr="00FB0624">
        <w:rPr>
          <w:rFonts w:ascii="Times New Roman" w:hAnsi="Times New Roman"/>
          <w:noProof/>
          <w:sz w:val="28"/>
          <w:lang w:eastAsia="ru-RU"/>
        </w:rPr>
        <w:drawing>
          <wp:inline distT="0" distB="0" distL="0" distR="0" wp14:anchorId="74744891" wp14:editId="1D418EE2">
            <wp:extent cx="4501243" cy="1767160"/>
            <wp:effectExtent l="0" t="0" r="0" b="508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553783" cy="1787787"/>
                    </a:xfrm>
                    <a:prstGeom prst="rect">
                      <a:avLst/>
                    </a:prstGeom>
                    <a:noFill/>
                  </pic:spPr>
                </pic:pic>
              </a:graphicData>
            </a:graphic>
          </wp:inline>
        </w:drawing>
      </w:r>
    </w:p>
    <w:p w14:paraId="4DC11910" w14:textId="77777777" w:rsidR="00AC3BA3" w:rsidRPr="00FB0624" w:rsidRDefault="00AC3BA3" w:rsidP="00FB0624">
      <w:pPr>
        <w:spacing w:before="60" w:after="20" w:line="240" w:lineRule="auto"/>
        <w:rPr>
          <w:rFonts w:ascii="Times New Roman" w:hAnsi="Times New Roman"/>
          <w:bCs/>
          <w:color w:val="000000"/>
          <w:sz w:val="24"/>
          <w:szCs w:val="28"/>
        </w:rPr>
      </w:pPr>
      <w:r w:rsidRPr="00FB0624">
        <w:rPr>
          <w:rFonts w:ascii="Times New Roman" w:hAnsi="Times New Roman"/>
          <w:bCs/>
          <w:color w:val="000000"/>
          <w:sz w:val="24"/>
          <w:szCs w:val="18"/>
        </w:rPr>
        <w:t xml:space="preserve">Рисунок </w:t>
      </w:r>
      <w:r w:rsidRPr="00FB0624">
        <w:rPr>
          <w:rFonts w:ascii="Times New Roman" w:hAnsi="Times New Roman"/>
          <w:bCs/>
          <w:noProof/>
          <w:color w:val="000000"/>
          <w:sz w:val="24"/>
          <w:szCs w:val="18"/>
        </w:rPr>
        <w:fldChar w:fldCharType="begin"/>
      </w:r>
      <w:r w:rsidRPr="00FB0624">
        <w:rPr>
          <w:rFonts w:ascii="Times New Roman" w:hAnsi="Times New Roman"/>
          <w:bCs/>
          <w:noProof/>
          <w:color w:val="000000"/>
          <w:sz w:val="24"/>
          <w:szCs w:val="18"/>
        </w:rPr>
        <w:instrText xml:space="preserve"> SEQ Рисунок \* ARABIC </w:instrText>
      </w:r>
      <w:r w:rsidRPr="00FB0624">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65</w:t>
      </w:r>
      <w:r w:rsidRPr="00FB0624">
        <w:rPr>
          <w:rFonts w:ascii="Times New Roman" w:hAnsi="Times New Roman"/>
          <w:bCs/>
          <w:noProof/>
          <w:color w:val="000000"/>
          <w:sz w:val="24"/>
          <w:szCs w:val="18"/>
        </w:rPr>
        <w:fldChar w:fldCharType="end"/>
      </w:r>
      <w:r w:rsidRPr="00FB0624">
        <w:rPr>
          <w:rFonts w:ascii="Times New Roman" w:hAnsi="Times New Roman"/>
          <w:bCs/>
          <w:color w:val="000000"/>
          <w:sz w:val="24"/>
          <w:szCs w:val="18"/>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2018 год, согласно отчетам по форме 0503779 и 0503737, в млн.руб.</w:t>
      </w:r>
    </w:p>
    <w:p w14:paraId="03EB673D" w14:textId="77777777" w:rsidR="00AC3BA3" w:rsidRPr="00AC3BA3" w:rsidRDefault="00AC3BA3" w:rsidP="00AC3BA3">
      <w:pPr>
        <w:spacing w:after="0" w:line="240" w:lineRule="auto"/>
        <w:jc w:val="both"/>
        <w:rPr>
          <w:rFonts w:ascii="Times New Roman" w:hAnsi="Times New Roman"/>
          <w:sz w:val="16"/>
          <w:szCs w:val="16"/>
          <w:highlight w:val="cyan"/>
        </w:rPr>
      </w:pPr>
    </w:p>
    <w:p w14:paraId="78E43C44" w14:textId="77777777" w:rsidR="00AC3BA3" w:rsidRPr="00FB0624" w:rsidRDefault="00AC3BA3" w:rsidP="00AC3BA3">
      <w:pPr>
        <w:spacing w:after="0" w:line="240" w:lineRule="auto"/>
        <w:ind w:firstLine="851"/>
        <w:jc w:val="both"/>
        <w:rPr>
          <w:rFonts w:ascii="Times New Roman" w:hAnsi="Times New Roman"/>
          <w:sz w:val="28"/>
          <w:szCs w:val="28"/>
        </w:rPr>
      </w:pPr>
      <w:r w:rsidRPr="00FB0624">
        <w:rPr>
          <w:rFonts w:ascii="Times New Roman" w:hAnsi="Times New Roman"/>
          <w:sz w:val="28"/>
          <w:szCs w:val="28"/>
        </w:rPr>
        <w:t>Расходы государственных учреждений за счет средств субсидии на выполнение государственного задания за 2018 год исполнены на 96,3 % к полученным доходам с учетом остатка на 01.01.2018, а муниципальными учреждениями – на 99,3 %.</w:t>
      </w:r>
    </w:p>
    <w:p w14:paraId="66E8E3E1" w14:textId="77777777" w:rsidR="00AC3BA3" w:rsidRPr="00FB0624" w:rsidRDefault="00AC3BA3" w:rsidP="00AC3BA3">
      <w:pPr>
        <w:spacing w:after="0" w:line="240" w:lineRule="auto"/>
        <w:ind w:firstLine="851"/>
        <w:jc w:val="both"/>
        <w:rPr>
          <w:rFonts w:ascii="Times New Roman" w:hAnsi="Times New Roman"/>
          <w:sz w:val="28"/>
          <w:szCs w:val="28"/>
        </w:rPr>
      </w:pPr>
      <w:r w:rsidRPr="00FB0624">
        <w:rPr>
          <w:rFonts w:ascii="Times New Roman" w:hAnsi="Times New Roman"/>
          <w:sz w:val="28"/>
          <w:szCs w:val="28"/>
        </w:rPr>
        <w:t>2. За счет субсидии на иные цели – 4 598,5 млн.руб. или 83,0 % к плану года и на 81,1 % к доходам с учетом остатка на начало года по данному виду финансового обеспечения.</w:t>
      </w:r>
    </w:p>
    <w:p w14:paraId="0F7B0D3A" w14:textId="673D934F" w:rsidR="00AC3BA3" w:rsidRPr="00FB0624" w:rsidRDefault="00AC3BA3" w:rsidP="00AC3BA3">
      <w:pPr>
        <w:spacing w:after="0" w:line="240" w:lineRule="auto"/>
        <w:ind w:firstLine="851"/>
        <w:jc w:val="both"/>
        <w:rPr>
          <w:rFonts w:ascii="Times New Roman" w:hAnsi="Times New Roman"/>
          <w:sz w:val="28"/>
          <w:szCs w:val="28"/>
        </w:rPr>
      </w:pPr>
      <w:r w:rsidRPr="00FB0624">
        <w:rPr>
          <w:rFonts w:ascii="Times New Roman" w:hAnsi="Times New Roman"/>
          <w:sz w:val="28"/>
          <w:szCs w:val="28"/>
        </w:rPr>
        <w:t>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субсидий на иные цели, на 01.</w:t>
      </w:r>
      <w:r w:rsidR="007D67D6">
        <w:rPr>
          <w:rFonts w:ascii="Times New Roman" w:hAnsi="Times New Roman"/>
          <w:sz w:val="28"/>
          <w:szCs w:val="28"/>
        </w:rPr>
        <w:t>01</w:t>
      </w:r>
      <w:r w:rsidRPr="00FB0624">
        <w:rPr>
          <w:rFonts w:ascii="Times New Roman" w:hAnsi="Times New Roman"/>
          <w:sz w:val="28"/>
          <w:szCs w:val="28"/>
        </w:rPr>
        <w:t>.201</w:t>
      </w:r>
      <w:r w:rsidR="007D67D6">
        <w:rPr>
          <w:rFonts w:ascii="Times New Roman" w:hAnsi="Times New Roman"/>
          <w:sz w:val="28"/>
          <w:szCs w:val="28"/>
        </w:rPr>
        <w:t>9</w:t>
      </w:r>
      <w:r w:rsidRPr="00FB0624">
        <w:rPr>
          <w:rFonts w:ascii="Times New Roman" w:hAnsi="Times New Roman"/>
          <w:sz w:val="28"/>
          <w:szCs w:val="28"/>
        </w:rPr>
        <w:t xml:space="preserve"> представлено на рисунке </w:t>
      </w:r>
      <w:r w:rsidR="00E13133">
        <w:rPr>
          <w:rFonts w:ascii="Times New Roman" w:hAnsi="Times New Roman"/>
          <w:sz w:val="28"/>
          <w:szCs w:val="28"/>
        </w:rPr>
        <w:t>66</w:t>
      </w:r>
      <w:r w:rsidRPr="00FB0624">
        <w:rPr>
          <w:rFonts w:ascii="Times New Roman" w:hAnsi="Times New Roman"/>
          <w:sz w:val="28"/>
          <w:szCs w:val="28"/>
        </w:rPr>
        <w:t>.</w:t>
      </w:r>
    </w:p>
    <w:p w14:paraId="7EB71F6A" w14:textId="77777777" w:rsidR="00AC3BA3" w:rsidRPr="007964ED" w:rsidRDefault="00AC3BA3" w:rsidP="00AC3BA3">
      <w:pPr>
        <w:keepNext/>
        <w:spacing w:after="0" w:line="240" w:lineRule="auto"/>
        <w:jc w:val="center"/>
        <w:rPr>
          <w:rFonts w:ascii="Times New Roman" w:hAnsi="Times New Roman"/>
          <w:sz w:val="28"/>
        </w:rPr>
      </w:pPr>
      <w:r w:rsidRPr="007964ED">
        <w:rPr>
          <w:rFonts w:ascii="Times New Roman" w:hAnsi="Times New Roman"/>
          <w:noProof/>
          <w:sz w:val="28"/>
          <w:lang w:eastAsia="ru-RU"/>
        </w:rPr>
        <w:drawing>
          <wp:inline distT="0" distB="0" distL="0" distR="0" wp14:anchorId="1CBA7C0F" wp14:editId="380DC171">
            <wp:extent cx="4997450" cy="1790962"/>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020276" cy="1799142"/>
                    </a:xfrm>
                    <a:prstGeom prst="rect">
                      <a:avLst/>
                    </a:prstGeom>
                    <a:noFill/>
                  </pic:spPr>
                </pic:pic>
              </a:graphicData>
            </a:graphic>
          </wp:inline>
        </w:drawing>
      </w:r>
    </w:p>
    <w:p w14:paraId="523D324C" w14:textId="77777777" w:rsidR="00AC3BA3" w:rsidRPr="007964ED" w:rsidRDefault="00AC3BA3" w:rsidP="00AC3BA3">
      <w:pPr>
        <w:spacing w:before="60" w:after="20" w:line="240" w:lineRule="auto"/>
        <w:rPr>
          <w:rFonts w:ascii="Times New Roman" w:hAnsi="Times New Roman"/>
          <w:bCs/>
          <w:color w:val="000000"/>
          <w:sz w:val="24"/>
          <w:szCs w:val="28"/>
        </w:rPr>
      </w:pPr>
      <w:r w:rsidRPr="007964ED">
        <w:rPr>
          <w:rFonts w:ascii="Times New Roman" w:hAnsi="Times New Roman"/>
          <w:bCs/>
          <w:color w:val="000000"/>
          <w:sz w:val="24"/>
          <w:szCs w:val="18"/>
        </w:rPr>
        <w:t xml:space="preserve">Рисунок </w:t>
      </w:r>
      <w:r w:rsidRPr="007964ED">
        <w:rPr>
          <w:rFonts w:ascii="Times New Roman" w:hAnsi="Times New Roman"/>
          <w:bCs/>
          <w:noProof/>
          <w:color w:val="000000"/>
          <w:sz w:val="24"/>
          <w:szCs w:val="18"/>
        </w:rPr>
        <w:fldChar w:fldCharType="begin"/>
      </w:r>
      <w:r w:rsidRPr="007964ED">
        <w:rPr>
          <w:rFonts w:ascii="Times New Roman" w:hAnsi="Times New Roman"/>
          <w:bCs/>
          <w:noProof/>
          <w:color w:val="000000"/>
          <w:sz w:val="24"/>
          <w:szCs w:val="18"/>
        </w:rPr>
        <w:instrText xml:space="preserve"> SEQ Рисунок \* ARABIC </w:instrText>
      </w:r>
      <w:r w:rsidRPr="007964ED">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66</w:t>
      </w:r>
      <w:r w:rsidRPr="007964ED">
        <w:rPr>
          <w:rFonts w:ascii="Times New Roman" w:hAnsi="Times New Roman"/>
          <w:bCs/>
          <w:noProof/>
          <w:color w:val="000000"/>
          <w:sz w:val="24"/>
          <w:szCs w:val="18"/>
        </w:rPr>
        <w:fldChar w:fldCharType="end"/>
      </w:r>
      <w:r w:rsidRPr="007964ED">
        <w:rPr>
          <w:rFonts w:ascii="Times New Roman" w:hAnsi="Times New Roman"/>
          <w:bCs/>
          <w:color w:val="000000"/>
          <w:sz w:val="24"/>
          <w:szCs w:val="18"/>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иные цели, за 2018 год, согласно отчетам по форме 0503779 и 0503737, млн.руб.</w:t>
      </w:r>
    </w:p>
    <w:p w14:paraId="10BF7324" w14:textId="77777777" w:rsidR="00AC3BA3" w:rsidRPr="007964ED" w:rsidRDefault="00AC3BA3" w:rsidP="00AC3BA3">
      <w:pPr>
        <w:spacing w:after="0" w:line="240" w:lineRule="auto"/>
        <w:jc w:val="both"/>
        <w:rPr>
          <w:rFonts w:ascii="Times New Roman" w:hAnsi="Times New Roman"/>
          <w:sz w:val="16"/>
          <w:szCs w:val="16"/>
        </w:rPr>
      </w:pPr>
    </w:p>
    <w:p w14:paraId="1BB0E447" w14:textId="5E5A9CCE" w:rsidR="00AC3BA3" w:rsidRPr="007964ED" w:rsidRDefault="00AC3BA3" w:rsidP="00AC3BA3">
      <w:pPr>
        <w:spacing w:after="0" w:line="240" w:lineRule="auto"/>
        <w:ind w:firstLine="851"/>
        <w:jc w:val="both"/>
        <w:rPr>
          <w:rFonts w:ascii="Times New Roman" w:hAnsi="Times New Roman"/>
          <w:sz w:val="28"/>
          <w:szCs w:val="28"/>
        </w:rPr>
      </w:pPr>
      <w:r w:rsidRPr="007964ED">
        <w:rPr>
          <w:rFonts w:ascii="Times New Roman" w:hAnsi="Times New Roman"/>
          <w:sz w:val="28"/>
          <w:szCs w:val="28"/>
        </w:rPr>
        <w:t>Расходы государственных учреждений за счет субсидий на иные цели составили 2 511,0 млн.руб. или 74,1 % к плану года, а также на 71,0 % к поступившим доходам с учетом остатка на 01.01.2018</w:t>
      </w:r>
      <w:r w:rsidR="008D5794">
        <w:rPr>
          <w:rFonts w:ascii="Times New Roman" w:hAnsi="Times New Roman"/>
          <w:sz w:val="28"/>
          <w:szCs w:val="28"/>
        </w:rPr>
        <w:t>, что</w:t>
      </w:r>
      <w:r w:rsidRPr="007964ED">
        <w:rPr>
          <w:rFonts w:ascii="Times New Roman" w:hAnsi="Times New Roman"/>
          <w:sz w:val="28"/>
          <w:szCs w:val="28"/>
        </w:rPr>
        <w:t xml:space="preserve"> повлияло на рост остатков указанного вида субсидии в 2,2 раза или на 550,7 млн.руб.</w:t>
      </w:r>
    </w:p>
    <w:p w14:paraId="6C32341C" w14:textId="77777777" w:rsidR="00AC3BA3" w:rsidRPr="007964ED" w:rsidRDefault="00AC3BA3" w:rsidP="00AC3BA3">
      <w:pPr>
        <w:spacing w:after="0" w:line="240" w:lineRule="auto"/>
        <w:ind w:firstLine="851"/>
        <w:jc w:val="both"/>
        <w:rPr>
          <w:rFonts w:ascii="Times New Roman" w:hAnsi="Times New Roman"/>
          <w:sz w:val="28"/>
          <w:szCs w:val="28"/>
        </w:rPr>
      </w:pPr>
      <w:r w:rsidRPr="007964ED">
        <w:rPr>
          <w:rFonts w:ascii="Times New Roman" w:hAnsi="Times New Roman"/>
          <w:sz w:val="28"/>
          <w:szCs w:val="28"/>
        </w:rPr>
        <w:t>Расходы муниципальных учреждений за счет средств субсидий на иные цели составили 2 087,5 млн.руб. или 97,0 % к плану года и на 97,9 % к поступившим доходам с учетом остатка указанного вида субсидии на 01.01.2018, в результате остатки увеличились на 8,9 % или на 3,3 млн.руб.</w:t>
      </w:r>
    </w:p>
    <w:p w14:paraId="5D05F87A" w14:textId="0329E9D0" w:rsidR="00AC3BA3" w:rsidRPr="00395664" w:rsidRDefault="00AC3BA3" w:rsidP="00AC3BA3">
      <w:pPr>
        <w:spacing w:after="0" w:line="240" w:lineRule="auto"/>
        <w:ind w:firstLine="851"/>
        <w:jc w:val="both"/>
        <w:rPr>
          <w:rFonts w:ascii="Times New Roman" w:hAnsi="Times New Roman"/>
          <w:sz w:val="28"/>
          <w:szCs w:val="28"/>
        </w:rPr>
      </w:pPr>
      <w:r w:rsidRPr="00395664">
        <w:rPr>
          <w:rFonts w:ascii="Times New Roman" w:hAnsi="Times New Roman"/>
          <w:sz w:val="28"/>
          <w:szCs w:val="28"/>
        </w:rPr>
        <w:t>3. За счет субсидии на капитальные вложения – 32,7 млн.руб. или на 84,9 % к плану года и к поступившему финансированию с учетом остатка на 01.01.2018, в т.ч. в областных учреждениях расходы составили 19,6 млн.руб. или 100,0 %, в муниципальных – 13,1 млн.руб. или 69,2 % к поступившим доходам с учетом остатка на начало года</w:t>
      </w:r>
      <w:r w:rsidR="00395664">
        <w:rPr>
          <w:rFonts w:ascii="Times New Roman" w:hAnsi="Times New Roman"/>
          <w:sz w:val="28"/>
          <w:szCs w:val="28"/>
        </w:rPr>
        <w:t>.</w:t>
      </w:r>
    </w:p>
    <w:p w14:paraId="2C9D86D8" w14:textId="77777777" w:rsidR="00AC3BA3" w:rsidRPr="00AC3BA3" w:rsidRDefault="00AC3BA3" w:rsidP="00AC3BA3">
      <w:pPr>
        <w:spacing w:after="0" w:line="240" w:lineRule="auto"/>
        <w:ind w:firstLine="851"/>
        <w:jc w:val="both"/>
        <w:rPr>
          <w:rFonts w:ascii="Times New Roman" w:hAnsi="Times New Roman"/>
          <w:sz w:val="28"/>
          <w:szCs w:val="28"/>
          <w:highlight w:val="cyan"/>
        </w:rPr>
      </w:pPr>
    </w:p>
    <w:p w14:paraId="324AE436" w14:textId="49F695DC" w:rsidR="00AC3BA3" w:rsidRPr="00D87E4C" w:rsidRDefault="00AC3BA3" w:rsidP="00AC3BA3">
      <w:pPr>
        <w:spacing w:after="0" w:line="240" w:lineRule="auto"/>
        <w:ind w:firstLine="851"/>
        <w:jc w:val="both"/>
        <w:rPr>
          <w:rFonts w:ascii="Times New Roman" w:hAnsi="Times New Roman"/>
          <w:sz w:val="28"/>
          <w:szCs w:val="28"/>
        </w:rPr>
      </w:pPr>
      <w:r w:rsidRPr="00D87E4C">
        <w:rPr>
          <w:rFonts w:ascii="Times New Roman" w:hAnsi="Times New Roman"/>
          <w:sz w:val="28"/>
          <w:szCs w:val="28"/>
        </w:rPr>
        <w:t xml:space="preserve"> Сведения о дебиторской и кредиторской задолженности бюджетных и автономных учреждений в разрезе муниципальных образований и главных распорядителей средств областного бюджета по состоянию на 01.01.2019, а также изменение за 2018 год, представлены в приложениях №№ </w:t>
      </w:r>
      <w:r w:rsidR="00E13133">
        <w:rPr>
          <w:rFonts w:ascii="Times New Roman" w:hAnsi="Times New Roman"/>
          <w:sz w:val="28"/>
          <w:szCs w:val="28"/>
        </w:rPr>
        <w:t xml:space="preserve">13 </w:t>
      </w:r>
      <w:r w:rsidRPr="00D87E4C">
        <w:rPr>
          <w:rFonts w:ascii="Times New Roman" w:hAnsi="Times New Roman"/>
          <w:sz w:val="28"/>
          <w:szCs w:val="28"/>
        </w:rPr>
        <w:t xml:space="preserve">и </w:t>
      </w:r>
      <w:r w:rsidR="00E13133">
        <w:rPr>
          <w:rFonts w:ascii="Times New Roman" w:hAnsi="Times New Roman"/>
          <w:sz w:val="28"/>
          <w:szCs w:val="28"/>
        </w:rPr>
        <w:t xml:space="preserve">14 </w:t>
      </w:r>
      <w:r w:rsidRPr="00D87E4C">
        <w:rPr>
          <w:rFonts w:ascii="Times New Roman" w:hAnsi="Times New Roman"/>
          <w:sz w:val="28"/>
          <w:szCs w:val="28"/>
        </w:rPr>
        <w:t>к настоящему заключению.</w:t>
      </w:r>
    </w:p>
    <w:p w14:paraId="7E21B9FD" w14:textId="77777777" w:rsidR="00AC3BA3" w:rsidRPr="00D87E4C" w:rsidRDefault="00AC3BA3" w:rsidP="00AC3BA3">
      <w:pPr>
        <w:spacing w:after="0" w:line="240" w:lineRule="auto"/>
        <w:ind w:firstLine="851"/>
        <w:jc w:val="both"/>
        <w:rPr>
          <w:rFonts w:ascii="Times New Roman" w:hAnsi="Times New Roman"/>
          <w:sz w:val="28"/>
          <w:szCs w:val="28"/>
        </w:rPr>
      </w:pPr>
      <w:r w:rsidRPr="00D87E4C">
        <w:rPr>
          <w:rFonts w:ascii="Times New Roman" w:hAnsi="Times New Roman"/>
          <w:sz w:val="28"/>
          <w:szCs w:val="28"/>
        </w:rPr>
        <w:lastRenderedPageBreak/>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муниципальных бюджетных и автономных учреждений на 01.01.2019 составила в общей сумме 15 476,7 млн.руб. и за 2018 год она увеличилась на 4 554,0 млн.руб. или на 41,7 %.</w:t>
      </w:r>
    </w:p>
    <w:p w14:paraId="6EE91EF6" w14:textId="68E46B0B" w:rsidR="00AC3BA3" w:rsidRPr="00D87E4C" w:rsidRDefault="00AC3BA3" w:rsidP="00AC3BA3">
      <w:pPr>
        <w:spacing w:after="0" w:line="240" w:lineRule="auto"/>
        <w:ind w:firstLine="851"/>
        <w:jc w:val="both"/>
        <w:rPr>
          <w:rFonts w:ascii="Times New Roman" w:hAnsi="Times New Roman"/>
          <w:sz w:val="28"/>
          <w:szCs w:val="28"/>
        </w:rPr>
      </w:pPr>
      <w:r w:rsidRPr="00D87E4C">
        <w:rPr>
          <w:rFonts w:ascii="Times New Roman" w:hAnsi="Times New Roman"/>
          <w:sz w:val="28"/>
          <w:szCs w:val="28"/>
        </w:rPr>
        <w:t xml:space="preserve">Обозначенные выше показатели о состоянии общей суммы дебиторской задолженности государственных и муниципальных учреждений, отраженные в отчетах по ф. 0503769 за 2018 год, представлены на рисунке </w:t>
      </w:r>
      <w:r w:rsidR="007D7931">
        <w:rPr>
          <w:rFonts w:ascii="Times New Roman" w:hAnsi="Times New Roman"/>
          <w:sz w:val="28"/>
          <w:szCs w:val="28"/>
        </w:rPr>
        <w:t>67</w:t>
      </w:r>
      <w:r w:rsidRPr="00D87E4C">
        <w:rPr>
          <w:rFonts w:ascii="Times New Roman" w:hAnsi="Times New Roman"/>
          <w:sz w:val="28"/>
          <w:szCs w:val="28"/>
        </w:rPr>
        <w:t>.</w:t>
      </w:r>
    </w:p>
    <w:p w14:paraId="0055AD8B" w14:textId="77777777" w:rsidR="00AC3BA3" w:rsidRPr="00D87E4C" w:rsidRDefault="00AC3BA3" w:rsidP="00AC3BA3">
      <w:pPr>
        <w:keepNext/>
        <w:spacing w:after="0" w:line="240" w:lineRule="auto"/>
        <w:jc w:val="center"/>
        <w:rPr>
          <w:rFonts w:ascii="Times New Roman" w:hAnsi="Times New Roman"/>
          <w:sz w:val="28"/>
        </w:rPr>
      </w:pPr>
      <w:r w:rsidRPr="00D87E4C">
        <w:rPr>
          <w:rFonts w:ascii="Times New Roman" w:hAnsi="Times New Roman"/>
          <w:noProof/>
          <w:sz w:val="28"/>
          <w:lang w:eastAsia="ru-RU"/>
        </w:rPr>
        <w:drawing>
          <wp:inline distT="0" distB="0" distL="0" distR="0" wp14:anchorId="6AD7555C" wp14:editId="318B6CE5">
            <wp:extent cx="4768850" cy="1967536"/>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791225" cy="1976767"/>
                    </a:xfrm>
                    <a:prstGeom prst="rect">
                      <a:avLst/>
                    </a:prstGeom>
                    <a:noFill/>
                  </pic:spPr>
                </pic:pic>
              </a:graphicData>
            </a:graphic>
          </wp:inline>
        </w:drawing>
      </w:r>
    </w:p>
    <w:p w14:paraId="71EF6FCE" w14:textId="77777777" w:rsidR="00AC3BA3" w:rsidRPr="00D87E4C" w:rsidRDefault="00AC3BA3" w:rsidP="00AC3BA3">
      <w:pPr>
        <w:spacing w:before="60" w:after="20" w:line="240" w:lineRule="auto"/>
        <w:rPr>
          <w:rFonts w:ascii="Times New Roman" w:hAnsi="Times New Roman"/>
          <w:bCs/>
          <w:color w:val="000000"/>
          <w:sz w:val="24"/>
          <w:szCs w:val="28"/>
        </w:rPr>
      </w:pPr>
      <w:r w:rsidRPr="00D87E4C">
        <w:rPr>
          <w:rFonts w:ascii="Times New Roman" w:hAnsi="Times New Roman"/>
          <w:bCs/>
          <w:color w:val="000000"/>
          <w:sz w:val="24"/>
          <w:szCs w:val="18"/>
        </w:rPr>
        <w:t xml:space="preserve">Рисунок </w:t>
      </w:r>
      <w:r w:rsidRPr="00D87E4C">
        <w:rPr>
          <w:rFonts w:ascii="Times New Roman" w:hAnsi="Times New Roman"/>
          <w:bCs/>
          <w:noProof/>
          <w:color w:val="000000"/>
          <w:sz w:val="24"/>
          <w:szCs w:val="18"/>
        </w:rPr>
        <w:fldChar w:fldCharType="begin"/>
      </w:r>
      <w:r w:rsidRPr="00D87E4C">
        <w:rPr>
          <w:rFonts w:ascii="Times New Roman" w:hAnsi="Times New Roman"/>
          <w:bCs/>
          <w:noProof/>
          <w:color w:val="000000"/>
          <w:sz w:val="24"/>
          <w:szCs w:val="18"/>
        </w:rPr>
        <w:instrText xml:space="preserve"> SEQ Рисунок \* ARABIC </w:instrText>
      </w:r>
      <w:r w:rsidRPr="00D87E4C">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67</w:t>
      </w:r>
      <w:r w:rsidRPr="00D87E4C">
        <w:rPr>
          <w:rFonts w:ascii="Times New Roman" w:hAnsi="Times New Roman"/>
          <w:bCs/>
          <w:noProof/>
          <w:color w:val="000000"/>
          <w:sz w:val="24"/>
          <w:szCs w:val="18"/>
        </w:rPr>
        <w:fldChar w:fldCharType="end"/>
      </w:r>
      <w:r w:rsidRPr="00D87E4C">
        <w:rPr>
          <w:rFonts w:ascii="Times New Roman" w:hAnsi="Times New Roman"/>
          <w:bCs/>
          <w:color w:val="000000"/>
          <w:sz w:val="24"/>
          <w:szCs w:val="18"/>
        </w:rPr>
        <w:t>. Дебиторская задолженность государственных, муниципальных бюджетных и автономных учреждений, за счет всех видов финансового обеспечения, отражённая в отчетах по форме 0503769 за 2018 год, в млн.руб.</w:t>
      </w:r>
    </w:p>
    <w:p w14:paraId="09A12887" w14:textId="77777777" w:rsidR="00AC3BA3" w:rsidRPr="00D87E4C" w:rsidRDefault="00AC3BA3" w:rsidP="00AC3BA3">
      <w:pPr>
        <w:spacing w:after="0" w:line="240" w:lineRule="auto"/>
        <w:jc w:val="both"/>
        <w:rPr>
          <w:rFonts w:ascii="Times New Roman" w:hAnsi="Times New Roman"/>
          <w:sz w:val="16"/>
          <w:szCs w:val="16"/>
        </w:rPr>
      </w:pPr>
    </w:p>
    <w:p w14:paraId="069C7A1E" w14:textId="77777777" w:rsidR="00AC3BA3" w:rsidRPr="00622124" w:rsidRDefault="00AC3BA3" w:rsidP="00AC3BA3">
      <w:pPr>
        <w:spacing w:after="0" w:line="240" w:lineRule="auto"/>
        <w:ind w:firstLine="851"/>
        <w:jc w:val="both"/>
        <w:rPr>
          <w:rFonts w:ascii="Times New Roman" w:hAnsi="Times New Roman"/>
          <w:sz w:val="28"/>
          <w:szCs w:val="28"/>
        </w:rPr>
      </w:pPr>
      <w:r w:rsidRPr="00622124">
        <w:rPr>
          <w:rFonts w:ascii="Times New Roman" w:hAnsi="Times New Roman"/>
          <w:sz w:val="28"/>
          <w:szCs w:val="28"/>
        </w:rPr>
        <w:t>Общая сумма дебиторской задолженности муниципальных учреждений на конец отчетного периода составила 300,4 млн.руб., и за 2018 год она увеличилась на 67,8 млн.руб. или 29,1 %, а в государственных учреждениях – 15 176,2 млн.руб., которая увеличилась на 4 486,2 млн.руб. или на 42,0%.</w:t>
      </w:r>
    </w:p>
    <w:p w14:paraId="3C0597C8" w14:textId="4CD300D8" w:rsidR="00AC3BA3" w:rsidRPr="00622124" w:rsidRDefault="00AC3BA3" w:rsidP="00AC3BA3">
      <w:pPr>
        <w:spacing w:after="0" w:line="240" w:lineRule="auto"/>
        <w:ind w:firstLine="851"/>
        <w:jc w:val="both"/>
        <w:rPr>
          <w:rFonts w:ascii="Times New Roman" w:hAnsi="Times New Roman"/>
          <w:sz w:val="28"/>
          <w:szCs w:val="28"/>
        </w:rPr>
      </w:pPr>
      <w:r w:rsidRPr="00622124">
        <w:rPr>
          <w:rFonts w:ascii="Times New Roman" w:hAnsi="Times New Roman"/>
          <w:sz w:val="28"/>
          <w:szCs w:val="28"/>
        </w:rPr>
        <w:t xml:space="preserve">По счетам бухгалтерского учета общая сумма дебиторской задолженности бюджетных и автономных учреждений представлена в таблице </w:t>
      </w:r>
      <w:r w:rsidR="007D7931">
        <w:rPr>
          <w:rFonts w:ascii="Times New Roman" w:hAnsi="Times New Roman"/>
          <w:sz w:val="28"/>
          <w:szCs w:val="28"/>
        </w:rPr>
        <w:t>52</w:t>
      </w:r>
      <w:r w:rsidRPr="00622124">
        <w:rPr>
          <w:rFonts w:ascii="Times New Roman" w:hAnsi="Times New Roman"/>
          <w:sz w:val="28"/>
          <w:szCs w:val="28"/>
        </w:rPr>
        <w:t>:</w:t>
      </w:r>
    </w:p>
    <w:p w14:paraId="3D9CA70D" w14:textId="77777777" w:rsidR="00AC3BA3" w:rsidRPr="00AC3BA3" w:rsidRDefault="00AC3BA3" w:rsidP="00AC3BA3">
      <w:pPr>
        <w:spacing w:after="0" w:line="240" w:lineRule="auto"/>
        <w:jc w:val="both"/>
        <w:rPr>
          <w:rFonts w:ascii="Times New Roman" w:hAnsi="Times New Roman"/>
          <w:sz w:val="16"/>
          <w:szCs w:val="16"/>
          <w:highlight w:val="cyan"/>
        </w:rPr>
      </w:pPr>
    </w:p>
    <w:p w14:paraId="3DC17DEE" w14:textId="2118552A" w:rsidR="00AC3BA3" w:rsidRPr="0080648B" w:rsidRDefault="00AC3BA3" w:rsidP="0080648B">
      <w:pPr>
        <w:spacing w:before="60" w:after="20" w:line="240" w:lineRule="auto"/>
        <w:rPr>
          <w:rFonts w:ascii="Times New Roman" w:hAnsi="Times New Roman"/>
          <w:bCs/>
          <w:color w:val="000000"/>
          <w:sz w:val="24"/>
          <w:szCs w:val="18"/>
        </w:rPr>
      </w:pPr>
      <w:r w:rsidRPr="0080648B">
        <w:rPr>
          <w:rFonts w:ascii="Times New Roman" w:hAnsi="Times New Roman"/>
          <w:bCs/>
          <w:color w:val="000000"/>
          <w:sz w:val="24"/>
          <w:szCs w:val="18"/>
        </w:rPr>
        <w:t xml:space="preserve">Таблица </w:t>
      </w:r>
      <w:r w:rsidRPr="0080648B">
        <w:rPr>
          <w:rFonts w:ascii="Times New Roman" w:hAnsi="Times New Roman"/>
          <w:bCs/>
          <w:noProof/>
          <w:color w:val="000000"/>
          <w:sz w:val="24"/>
          <w:szCs w:val="18"/>
        </w:rPr>
        <w:fldChar w:fldCharType="begin"/>
      </w:r>
      <w:r w:rsidRPr="0080648B">
        <w:rPr>
          <w:rFonts w:ascii="Times New Roman" w:hAnsi="Times New Roman"/>
          <w:bCs/>
          <w:noProof/>
          <w:color w:val="000000"/>
          <w:sz w:val="24"/>
          <w:szCs w:val="18"/>
        </w:rPr>
        <w:instrText xml:space="preserve"> SEQ Таблица \* ARABIC </w:instrText>
      </w:r>
      <w:r w:rsidRPr="0080648B">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52</w:t>
      </w:r>
      <w:r w:rsidRPr="0080648B">
        <w:rPr>
          <w:rFonts w:ascii="Times New Roman" w:hAnsi="Times New Roman"/>
          <w:bCs/>
          <w:noProof/>
          <w:color w:val="000000"/>
          <w:sz w:val="24"/>
          <w:szCs w:val="18"/>
        </w:rPr>
        <w:fldChar w:fldCharType="end"/>
      </w:r>
      <w:r w:rsidRPr="0080648B">
        <w:rPr>
          <w:rFonts w:ascii="Times New Roman" w:hAnsi="Times New Roman"/>
          <w:bCs/>
          <w:color w:val="000000"/>
          <w:sz w:val="24"/>
          <w:szCs w:val="18"/>
        </w:rPr>
        <w:t>. Дебиторская задолженность государственных (обл.), муниципальных (МО) бюджетных и автономных учреждений на 01.01.2019, согласно отчетам по форме 0503769, за счет всех видов финансового обеспечения, млн.руб.</w:t>
      </w:r>
    </w:p>
    <w:tbl>
      <w:tblPr>
        <w:tblW w:w="9168" w:type="dxa"/>
        <w:tblInd w:w="85" w:type="dxa"/>
        <w:tblLook w:val="04A0" w:firstRow="1" w:lastRow="0" w:firstColumn="1" w:lastColumn="0" w:noHBand="0" w:noVBand="1"/>
      </w:tblPr>
      <w:tblGrid>
        <w:gridCol w:w="761"/>
        <w:gridCol w:w="2959"/>
        <w:gridCol w:w="992"/>
        <w:gridCol w:w="992"/>
        <w:gridCol w:w="816"/>
        <w:gridCol w:w="966"/>
        <w:gridCol w:w="966"/>
        <w:gridCol w:w="716"/>
      </w:tblGrid>
      <w:tr w:rsidR="00AC3BA3" w:rsidRPr="00846F26" w14:paraId="7B199C5C" w14:textId="77777777" w:rsidTr="00846F26">
        <w:trPr>
          <w:trHeight w:val="20"/>
          <w:tblHeader/>
        </w:trPr>
        <w:tc>
          <w:tcPr>
            <w:tcW w:w="7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308F5FE"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Счет</w:t>
            </w:r>
          </w:p>
        </w:tc>
        <w:tc>
          <w:tcPr>
            <w:tcW w:w="295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9D1E5A4"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Наименование</w:t>
            </w:r>
          </w:p>
        </w:tc>
        <w:tc>
          <w:tcPr>
            <w:tcW w:w="2800" w:type="dxa"/>
            <w:gridSpan w:val="3"/>
            <w:tcBorders>
              <w:top w:val="double" w:sz="6" w:space="0" w:color="auto"/>
              <w:left w:val="nil"/>
              <w:bottom w:val="single" w:sz="4" w:space="0" w:color="auto"/>
              <w:right w:val="single" w:sz="4" w:space="0" w:color="auto"/>
            </w:tcBorders>
            <w:shd w:val="clear" w:color="auto" w:fill="auto"/>
            <w:vAlign w:val="center"/>
            <w:hideMark/>
          </w:tcPr>
          <w:p w14:paraId="1463B2A7"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На 01.01.2019</w:t>
            </w:r>
          </w:p>
        </w:tc>
        <w:tc>
          <w:tcPr>
            <w:tcW w:w="2648" w:type="dxa"/>
            <w:gridSpan w:val="3"/>
            <w:tcBorders>
              <w:top w:val="double" w:sz="6" w:space="0" w:color="auto"/>
              <w:left w:val="nil"/>
              <w:bottom w:val="single" w:sz="4" w:space="0" w:color="auto"/>
              <w:right w:val="double" w:sz="6" w:space="0" w:color="000000"/>
            </w:tcBorders>
            <w:shd w:val="clear" w:color="auto" w:fill="auto"/>
            <w:vAlign w:val="center"/>
            <w:hideMark/>
          </w:tcPr>
          <w:p w14:paraId="4FC95DA0"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Изменения (+,-)</w:t>
            </w:r>
          </w:p>
        </w:tc>
      </w:tr>
      <w:tr w:rsidR="00AC3BA3" w:rsidRPr="00846F26" w14:paraId="1D496519" w14:textId="77777777" w:rsidTr="00846F26">
        <w:trPr>
          <w:trHeight w:val="20"/>
          <w:tblHead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20908270" w14:textId="77777777" w:rsidR="00AC3BA3" w:rsidRPr="00846F26" w:rsidRDefault="00AC3BA3" w:rsidP="00AC3BA3">
            <w:pPr>
              <w:spacing w:after="0" w:line="240" w:lineRule="auto"/>
              <w:rPr>
                <w:rFonts w:ascii="Times New Roman" w:eastAsia="Times New Roman" w:hAnsi="Times New Roman"/>
                <w:b/>
                <w:bCs/>
                <w:color w:val="000000"/>
                <w:sz w:val="20"/>
                <w:szCs w:val="20"/>
                <w:lang w:eastAsia="ru-RU"/>
              </w:rPr>
            </w:pPr>
          </w:p>
        </w:tc>
        <w:tc>
          <w:tcPr>
            <w:tcW w:w="2959" w:type="dxa"/>
            <w:vMerge/>
            <w:tcBorders>
              <w:top w:val="double" w:sz="6" w:space="0" w:color="auto"/>
              <w:left w:val="single" w:sz="4" w:space="0" w:color="auto"/>
              <w:bottom w:val="single" w:sz="4" w:space="0" w:color="auto"/>
              <w:right w:val="single" w:sz="4" w:space="0" w:color="auto"/>
            </w:tcBorders>
            <w:vAlign w:val="center"/>
            <w:hideMark/>
          </w:tcPr>
          <w:p w14:paraId="62E8D6D5" w14:textId="77777777" w:rsidR="00AC3BA3" w:rsidRPr="00846F26" w:rsidRDefault="00AC3BA3" w:rsidP="00AC3BA3">
            <w:pPr>
              <w:spacing w:after="0" w:line="240" w:lineRule="auto"/>
              <w:rPr>
                <w:rFonts w:ascii="Times New Roman" w:eastAsia="Times New Roman" w:hAnsi="Times New Roman"/>
                <w:b/>
                <w:bCs/>
                <w:color w:val="000000"/>
                <w:sz w:val="20"/>
                <w:szCs w:val="20"/>
                <w:lang w:eastAsia="ru-RU"/>
              </w:rPr>
            </w:pP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986828C"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Всего</w:t>
            </w:r>
          </w:p>
        </w:tc>
        <w:tc>
          <w:tcPr>
            <w:tcW w:w="1808" w:type="dxa"/>
            <w:gridSpan w:val="2"/>
            <w:tcBorders>
              <w:top w:val="single" w:sz="4" w:space="0" w:color="auto"/>
              <w:left w:val="nil"/>
              <w:bottom w:val="single" w:sz="4" w:space="0" w:color="auto"/>
              <w:right w:val="single" w:sz="4" w:space="0" w:color="auto"/>
            </w:tcBorders>
            <w:shd w:val="clear" w:color="auto" w:fill="auto"/>
            <w:vAlign w:val="center"/>
            <w:hideMark/>
          </w:tcPr>
          <w:p w14:paraId="584AEE2E"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в т.ч.:</w:t>
            </w: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4DA032D3"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Всего</w:t>
            </w:r>
          </w:p>
        </w:tc>
        <w:tc>
          <w:tcPr>
            <w:tcW w:w="1682" w:type="dxa"/>
            <w:gridSpan w:val="2"/>
            <w:tcBorders>
              <w:top w:val="single" w:sz="4" w:space="0" w:color="auto"/>
              <w:left w:val="nil"/>
              <w:bottom w:val="single" w:sz="4" w:space="0" w:color="auto"/>
              <w:right w:val="double" w:sz="6" w:space="0" w:color="000000"/>
            </w:tcBorders>
            <w:shd w:val="clear" w:color="auto" w:fill="auto"/>
            <w:vAlign w:val="center"/>
            <w:hideMark/>
          </w:tcPr>
          <w:p w14:paraId="15CAB9DF"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в т.ч.:</w:t>
            </w:r>
          </w:p>
        </w:tc>
      </w:tr>
      <w:tr w:rsidR="00AC3BA3" w:rsidRPr="00846F26" w14:paraId="40C85E58" w14:textId="77777777" w:rsidTr="00846F26">
        <w:trPr>
          <w:trHeight w:val="20"/>
          <w:tblHead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23B835B1" w14:textId="77777777" w:rsidR="00AC3BA3" w:rsidRPr="00846F26" w:rsidRDefault="00AC3BA3" w:rsidP="00AC3BA3">
            <w:pPr>
              <w:spacing w:after="0" w:line="240" w:lineRule="auto"/>
              <w:rPr>
                <w:rFonts w:ascii="Times New Roman" w:eastAsia="Times New Roman" w:hAnsi="Times New Roman"/>
                <w:b/>
                <w:bCs/>
                <w:color w:val="000000"/>
                <w:sz w:val="20"/>
                <w:szCs w:val="20"/>
                <w:lang w:eastAsia="ru-RU"/>
              </w:rPr>
            </w:pPr>
          </w:p>
        </w:tc>
        <w:tc>
          <w:tcPr>
            <w:tcW w:w="2959" w:type="dxa"/>
            <w:vMerge/>
            <w:tcBorders>
              <w:top w:val="double" w:sz="6" w:space="0" w:color="auto"/>
              <w:left w:val="single" w:sz="4" w:space="0" w:color="auto"/>
              <w:bottom w:val="single" w:sz="4" w:space="0" w:color="auto"/>
              <w:right w:val="single" w:sz="4" w:space="0" w:color="auto"/>
            </w:tcBorders>
            <w:vAlign w:val="center"/>
            <w:hideMark/>
          </w:tcPr>
          <w:p w14:paraId="6CF09752" w14:textId="77777777" w:rsidR="00AC3BA3" w:rsidRPr="00846F26" w:rsidRDefault="00AC3BA3" w:rsidP="00AC3BA3">
            <w:pPr>
              <w:spacing w:after="0" w:line="240" w:lineRule="auto"/>
              <w:rPr>
                <w:rFonts w:ascii="Times New Roman" w:eastAsia="Times New Roman" w:hAnsi="Times New Roman"/>
                <w:b/>
                <w:bCs/>
                <w:color w:val="000000"/>
                <w:sz w:val="20"/>
                <w:szCs w:val="20"/>
                <w:lang w:eastAsia="ru-RU"/>
              </w:rPr>
            </w:pPr>
          </w:p>
        </w:tc>
        <w:tc>
          <w:tcPr>
            <w:tcW w:w="992" w:type="dxa"/>
            <w:vMerge/>
            <w:tcBorders>
              <w:top w:val="nil"/>
              <w:left w:val="single" w:sz="4" w:space="0" w:color="auto"/>
              <w:bottom w:val="single" w:sz="4" w:space="0" w:color="auto"/>
              <w:right w:val="single" w:sz="4" w:space="0" w:color="auto"/>
            </w:tcBorders>
            <w:vAlign w:val="center"/>
            <w:hideMark/>
          </w:tcPr>
          <w:p w14:paraId="64EA24B1" w14:textId="77777777" w:rsidR="00AC3BA3" w:rsidRPr="00846F26" w:rsidRDefault="00AC3BA3" w:rsidP="00AC3BA3">
            <w:pPr>
              <w:spacing w:after="0" w:line="240" w:lineRule="auto"/>
              <w:rPr>
                <w:rFonts w:ascii="Times New Roman" w:eastAsia="Times New Roman" w:hAnsi="Times New Roman"/>
                <w:b/>
                <w:bCs/>
                <w:color w:val="000000"/>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058E768B"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обл.</w:t>
            </w:r>
          </w:p>
        </w:tc>
        <w:tc>
          <w:tcPr>
            <w:tcW w:w="816" w:type="dxa"/>
            <w:tcBorders>
              <w:top w:val="nil"/>
              <w:left w:val="nil"/>
              <w:bottom w:val="single" w:sz="4" w:space="0" w:color="auto"/>
              <w:right w:val="single" w:sz="4" w:space="0" w:color="auto"/>
            </w:tcBorders>
            <w:shd w:val="clear" w:color="auto" w:fill="auto"/>
            <w:vAlign w:val="center"/>
            <w:hideMark/>
          </w:tcPr>
          <w:p w14:paraId="4566569D"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МО</w:t>
            </w:r>
          </w:p>
        </w:tc>
        <w:tc>
          <w:tcPr>
            <w:tcW w:w="966" w:type="dxa"/>
            <w:vMerge/>
            <w:tcBorders>
              <w:top w:val="nil"/>
              <w:left w:val="single" w:sz="4" w:space="0" w:color="auto"/>
              <w:bottom w:val="single" w:sz="4" w:space="0" w:color="auto"/>
              <w:right w:val="single" w:sz="4" w:space="0" w:color="auto"/>
            </w:tcBorders>
            <w:vAlign w:val="center"/>
            <w:hideMark/>
          </w:tcPr>
          <w:p w14:paraId="02158DA5" w14:textId="77777777" w:rsidR="00AC3BA3" w:rsidRPr="00846F26" w:rsidRDefault="00AC3BA3" w:rsidP="00AC3BA3">
            <w:pPr>
              <w:spacing w:after="0" w:line="240" w:lineRule="auto"/>
              <w:rPr>
                <w:rFonts w:ascii="Times New Roman" w:eastAsia="Times New Roman" w:hAnsi="Times New Roman"/>
                <w:b/>
                <w:bCs/>
                <w:color w:val="000000"/>
                <w:sz w:val="20"/>
                <w:szCs w:val="20"/>
                <w:lang w:eastAsia="ru-RU"/>
              </w:rPr>
            </w:pPr>
          </w:p>
        </w:tc>
        <w:tc>
          <w:tcPr>
            <w:tcW w:w="966" w:type="dxa"/>
            <w:tcBorders>
              <w:top w:val="nil"/>
              <w:left w:val="nil"/>
              <w:bottom w:val="single" w:sz="4" w:space="0" w:color="auto"/>
              <w:right w:val="single" w:sz="4" w:space="0" w:color="auto"/>
            </w:tcBorders>
            <w:shd w:val="clear" w:color="auto" w:fill="auto"/>
            <w:vAlign w:val="center"/>
            <w:hideMark/>
          </w:tcPr>
          <w:p w14:paraId="0FE7A6CC"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обл.</w:t>
            </w:r>
          </w:p>
        </w:tc>
        <w:tc>
          <w:tcPr>
            <w:tcW w:w="716" w:type="dxa"/>
            <w:tcBorders>
              <w:top w:val="nil"/>
              <w:left w:val="nil"/>
              <w:bottom w:val="single" w:sz="4" w:space="0" w:color="auto"/>
              <w:right w:val="double" w:sz="6" w:space="0" w:color="auto"/>
            </w:tcBorders>
            <w:shd w:val="clear" w:color="auto" w:fill="auto"/>
            <w:vAlign w:val="center"/>
            <w:hideMark/>
          </w:tcPr>
          <w:p w14:paraId="44F687E6" w14:textId="77777777" w:rsidR="00AC3BA3" w:rsidRPr="00846F26" w:rsidRDefault="00AC3BA3" w:rsidP="00AC3BA3">
            <w:pPr>
              <w:spacing w:after="0" w:line="240" w:lineRule="auto"/>
              <w:jc w:val="center"/>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МО</w:t>
            </w:r>
          </w:p>
        </w:tc>
      </w:tr>
      <w:tr w:rsidR="00AC3BA3" w:rsidRPr="00846F26" w14:paraId="2C392E6E" w14:textId="77777777" w:rsidTr="00846F26">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1D81D00"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205</w:t>
            </w:r>
          </w:p>
        </w:tc>
        <w:tc>
          <w:tcPr>
            <w:tcW w:w="2959" w:type="dxa"/>
            <w:tcBorders>
              <w:top w:val="nil"/>
              <w:left w:val="nil"/>
              <w:bottom w:val="single" w:sz="4" w:space="0" w:color="auto"/>
              <w:right w:val="single" w:sz="4" w:space="0" w:color="auto"/>
            </w:tcBorders>
            <w:shd w:val="clear" w:color="auto" w:fill="auto"/>
            <w:vAlign w:val="center"/>
            <w:hideMark/>
          </w:tcPr>
          <w:p w14:paraId="3ADD6A55" w14:textId="77777777" w:rsidR="00AC3BA3" w:rsidRPr="00846F26" w:rsidRDefault="00AC3BA3" w:rsidP="00AC3BA3">
            <w:pPr>
              <w:spacing w:after="0" w:line="240" w:lineRule="auto"/>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Расчеты по доходам</w:t>
            </w:r>
          </w:p>
        </w:tc>
        <w:tc>
          <w:tcPr>
            <w:tcW w:w="992" w:type="dxa"/>
            <w:tcBorders>
              <w:top w:val="nil"/>
              <w:left w:val="nil"/>
              <w:bottom w:val="single" w:sz="4" w:space="0" w:color="auto"/>
              <w:right w:val="single" w:sz="4" w:space="0" w:color="auto"/>
            </w:tcBorders>
            <w:shd w:val="clear" w:color="auto" w:fill="auto"/>
            <w:vAlign w:val="center"/>
            <w:hideMark/>
          </w:tcPr>
          <w:p w14:paraId="5B4516D8"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15 065,5 </w:t>
            </w:r>
          </w:p>
        </w:tc>
        <w:tc>
          <w:tcPr>
            <w:tcW w:w="992" w:type="dxa"/>
            <w:tcBorders>
              <w:top w:val="nil"/>
              <w:left w:val="nil"/>
              <w:bottom w:val="single" w:sz="4" w:space="0" w:color="auto"/>
              <w:right w:val="single" w:sz="4" w:space="0" w:color="auto"/>
            </w:tcBorders>
            <w:shd w:val="clear" w:color="auto" w:fill="auto"/>
            <w:vAlign w:val="center"/>
            <w:hideMark/>
          </w:tcPr>
          <w:p w14:paraId="048A3FC1"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14 915,1 </w:t>
            </w:r>
          </w:p>
        </w:tc>
        <w:tc>
          <w:tcPr>
            <w:tcW w:w="816" w:type="dxa"/>
            <w:tcBorders>
              <w:top w:val="nil"/>
              <w:left w:val="nil"/>
              <w:bottom w:val="single" w:sz="4" w:space="0" w:color="auto"/>
              <w:right w:val="single" w:sz="4" w:space="0" w:color="auto"/>
            </w:tcBorders>
            <w:shd w:val="clear" w:color="auto" w:fill="auto"/>
            <w:vAlign w:val="center"/>
            <w:hideMark/>
          </w:tcPr>
          <w:p w14:paraId="46BC7613"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150,3 </w:t>
            </w:r>
          </w:p>
        </w:tc>
        <w:tc>
          <w:tcPr>
            <w:tcW w:w="966" w:type="dxa"/>
            <w:tcBorders>
              <w:top w:val="nil"/>
              <w:left w:val="nil"/>
              <w:bottom w:val="single" w:sz="4" w:space="0" w:color="auto"/>
              <w:right w:val="single" w:sz="4" w:space="0" w:color="auto"/>
            </w:tcBorders>
            <w:shd w:val="clear" w:color="auto" w:fill="auto"/>
            <w:vAlign w:val="center"/>
            <w:hideMark/>
          </w:tcPr>
          <w:p w14:paraId="470AA220"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4 577,3 </w:t>
            </w:r>
          </w:p>
        </w:tc>
        <w:tc>
          <w:tcPr>
            <w:tcW w:w="966" w:type="dxa"/>
            <w:tcBorders>
              <w:top w:val="nil"/>
              <w:left w:val="nil"/>
              <w:bottom w:val="single" w:sz="4" w:space="0" w:color="auto"/>
              <w:right w:val="single" w:sz="4" w:space="0" w:color="auto"/>
            </w:tcBorders>
            <w:shd w:val="clear" w:color="auto" w:fill="auto"/>
            <w:vAlign w:val="center"/>
            <w:hideMark/>
          </w:tcPr>
          <w:p w14:paraId="7DFA7CB0"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4 530,9 </w:t>
            </w:r>
          </w:p>
        </w:tc>
        <w:tc>
          <w:tcPr>
            <w:tcW w:w="716" w:type="dxa"/>
            <w:tcBorders>
              <w:top w:val="nil"/>
              <w:left w:val="nil"/>
              <w:bottom w:val="single" w:sz="4" w:space="0" w:color="auto"/>
              <w:right w:val="double" w:sz="6" w:space="0" w:color="auto"/>
            </w:tcBorders>
            <w:shd w:val="clear" w:color="auto" w:fill="auto"/>
            <w:vAlign w:val="center"/>
            <w:hideMark/>
          </w:tcPr>
          <w:p w14:paraId="0D8E6EB1"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46,4 </w:t>
            </w:r>
          </w:p>
        </w:tc>
      </w:tr>
      <w:tr w:rsidR="00AC3BA3" w:rsidRPr="00846F26" w14:paraId="66C17049" w14:textId="77777777" w:rsidTr="00846F26">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8B6F94B"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206</w:t>
            </w:r>
          </w:p>
        </w:tc>
        <w:tc>
          <w:tcPr>
            <w:tcW w:w="2959" w:type="dxa"/>
            <w:tcBorders>
              <w:top w:val="nil"/>
              <w:left w:val="nil"/>
              <w:bottom w:val="single" w:sz="4" w:space="0" w:color="auto"/>
              <w:right w:val="single" w:sz="4" w:space="0" w:color="auto"/>
            </w:tcBorders>
            <w:shd w:val="clear" w:color="auto" w:fill="auto"/>
            <w:vAlign w:val="center"/>
            <w:hideMark/>
          </w:tcPr>
          <w:p w14:paraId="0E868917" w14:textId="77777777" w:rsidR="00AC3BA3" w:rsidRPr="00846F26" w:rsidRDefault="00AC3BA3" w:rsidP="00AC3BA3">
            <w:pPr>
              <w:spacing w:after="0" w:line="240" w:lineRule="auto"/>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Расчеты по выданным авансам</w:t>
            </w:r>
          </w:p>
        </w:tc>
        <w:tc>
          <w:tcPr>
            <w:tcW w:w="992" w:type="dxa"/>
            <w:tcBorders>
              <w:top w:val="nil"/>
              <w:left w:val="nil"/>
              <w:bottom w:val="single" w:sz="4" w:space="0" w:color="auto"/>
              <w:right w:val="single" w:sz="4" w:space="0" w:color="auto"/>
            </w:tcBorders>
            <w:shd w:val="clear" w:color="auto" w:fill="auto"/>
            <w:vAlign w:val="center"/>
            <w:hideMark/>
          </w:tcPr>
          <w:p w14:paraId="5A45FED6"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135,8 </w:t>
            </w:r>
          </w:p>
        </w:tc>
        <w:tc>
          <w:tcPr>
            <w:tcW w:w="992" w:type="dxa"/>
            <w:tcBorders>
              <w:top w:val="nil"/>
              <w:left w:val="nil"/>
              <w:bottom w:val="single" w:sz="4" w:space="0" w:color="auto"/>
              <w:right w:val="single" w:sz="4" w:space="0" w:color="auto"/>
            </w:tcBorders>
            <w:shd w:val="clear" w:color="auto" w:fill="auto"/>
            <w:vAlign w:val="center"/>
            <w:hideMark/>
          </w:tcPr>
          <w:p w14:paraId="4A4E3C85"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79,6 </w:t>
            </w:r>
          </w:p>
        </w:tc>
        <w:tc>
          <w:tcPr>
            <w:tcW w:w="816" w:type="dxa"/>
            <w:tcBorders>
              <w:top w:val="nil"/>
              <w:left w:val="nil"/>
              <w:bottom w:val="single" w:sz="4" w:space="0" w:color="auto"/>
              <w:right w:val="single" w:sz="4" w:space="0" w:color="auto"/>
            </w:tcBorders>
            <w:shd w:val="clear" w:color="auto" w:fill="auto"/>
            <w:vAlign w:val="center"/>
            <w:hideMark/>
          </w:tcPr>
          <w:p w14:paraId="36749FEC"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56,2 </w:t>
            </w:r>
          </w:p>
        </w:tc>
        <w:tc>
          <w:tcPr>
            <w:tcW w:w="966" w:type="dxa"/>
            <w:tcBorders>
              <w:top w:val="nil"/>
              <w:left w:val="nil"/>
              <w:bottom w:val="single" w:sz="4" w:space="0" w:color="auto"/>
              <w:right w:val="single" w:sz="4" w:space="0" w:color="auto"/>
            </w:tcBorders>
            <w:shd w:val="clear" w:color="auto" w:fill="auto"/>
            <w:vAlign w:val="center"/>
            <w:hideMark/>
          </w:tcPr>
          <w:p w14:paraId="3327DFE6"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3,7 </w:t>
            </w:r>
          </w:p>
        </w:tc>
        <w:tc>
          <w:tcPr>
            <w:tcW w:w="966" w:type="dxa"/>
            <w:tcBorders>
              <w:top w:val="nil"/>
              <w:left w:val="nil"/>
              <w:bottom w:val="single" w:sz="4" w:space="0" w:color="auto"/>
              <w:right w:val="single" w:sz="4" w:space="0" w:color="auto"/>
            </w:tcBorders>
            <w:shd w:val="clear" w:color="auto" w:fill="auto"/>
            <w:vAlign w:val="center"/>
            <w:hideMark/>
          </w:tcPr>
          <w:p w14:paraId="1BC5591E"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FF0000"/>
                <w:sz w:val="20"/>
                <w:szCs w:val="20"/>
                <w:lang w:eastAsia="ru-RU"/>
              </w:rPr>
              <w:t xml:space="preserve">-2,1 </w:t>
            </w:r>
          </w:p>
        </w:tc>
        <w:tc>
          <w:tcPr>
            <w:tcW w:w="716" w:type="dxa"/>
            <w:tcBorders>
              <w:top w:val="nil"/>
              <w:left w:val="nil"/>
              <w:bottom w:val="single" w:sz="4" w:space="0" w:color="auto"/>
              <w:right w:val="double" w:sz="6" w:space="0" w:color="auto"/>
            </w:tcBorders>
            <w:shd w:val="clear" w:color="auto" w:fill="auto"/>
            <w:vAlign w:val="center"/>
            <w:hideMark/>
          </w:tcPr>
          <w:p w14:paraId="7CF89036"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5,8 </w:t>
            </w:r>
          </w:p>
        </w:tc>
      </w:tr>
      <w:tr w:rsidR="00AC3BA3" w:rsidRPr="00846F26" w14:paraId="19C0D7CF" w14:textId="77777777" w:rsidTr="00846F26">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5FD8659"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208</w:t>
            </w:r>
          </w:p>
        </w:tc>
        <w:tc>
          <w:tcPr>
            <w:tcW w:w="2959" w:type="dxa"/>
            <w:tcBorders>
              <w:top w:val="nil"/>
              <w:left w:val="nil"/>
              <w:bottom w:val="single" w:sz="4" w:space="0" w:color="auto"/>
              <w:right w:val="single" w:sz="4" w:space="0" w:color="auto"/>
            </w:tcBorders>
            <w:shd w:val="clear" w:color="auto" w:fill="auto"/>
            <w:vAlign w:val="center"/>
            <w:hideMark/>
          </w:tcPr>
          <w:p w14:paraId="0A17D868" w14:textId="77777777" w:rsidR="00AC3BA3" w:rsidRPr="00846F26" w:rsidRDefault="00AC3BA3" w:rsidP="00AC3BA3">
            <w:pPr>
              <w:spacing w:after="0" w:line="240" w:lineRule="auto"/>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Расчеты с подотчетными лицами</w:t>
            </w:r>
          </w:p>
        </w:tc>
        <w:tc>
          <w:tcPr>
            <w:tcW w:w="992" w:type="dxa"/>
            <w:tcBorders>
              <w:top w:val="nil"/>
              <w:left w:val="nil"/>
              <w:bottom w:val="single" w:sz="4" w:space="0" w:color="auto"/>
              <w:right w:val="single" w:sz="4" w:space="0" w:color="auto"/>
            </w:tcBorders>
            <w:shd w:val="clear" w:color="auto" w:fill="auto"/>
            <w:vAlign w:val="center"/>
            <w:hideMark/>
          </w:tcPr>
          <w:p w14:paraId="4FD5B99D"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15,8 </w:t>
            </w:r>
          </w:p>
        </w:tc>
        <w:tc>
          <w:tcPr>
            <w:tcW w:w="992" w:type="dxa"/>
            <w:tcBorders>
              <w:top w:val="nil"/>
              <w:left w:val="nil"/>
              <w:bottom w:val="single" w:sz="4" w:space="0" w:color="auto"/>
              <w:right w:val="single" w:sz="4" w:space="0" w:color="auto"/>
            </w:tcBorders>
            <w:shd w:val="clear" w:color="auto" w:fill="auto"/>
            <w:vAlign w:val="center"/>
            <w:hideMark/>
          </w:tcPr>
          <w:p w14:paraId="553E9FD7"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4,8 </w:t>
            </w:r>
          </w:p>
        </w:tc>
        <w:tc>
          <w:tcPr>
            <w:tcW w:w="816" w:type="dxa"/>
            <w:tcBorders>
              <w:top w:val="nil"/>
              <w:left w:val="nil"/>
              <w:bottom w:val="single" w:sz="4" w:space="0" w:color="auto"/>
              <w:right w:val="single" w:sz="4" w:space="0" w:color="auto"/>
            </w:tcBorders>
            <w:shd w:val="clear" w:color="auto" w:fill="auto"/>
            <w:vAlign w:val="center"/>
            <w:hideMark/>
          </w:tcPr>
          <w:p w14:paraId="5E86D2D8"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11,0 </w:t>
            </w:r>
          </w:p>
        </w:tc>
        <w:tc>
          <w:tcPr>
            <w:tcW w:w="966" w:type="dxa"/>
            <w:tcBorders>
              <w:top w:val="nil"/>
              <w:left w:val="nil"/>
              <w:bottom w:val="single" w:sz="4" w:space="0" w:color="auto"/>
              <w:right w:val="single" w:sz="4" w:space="0" w:color="auto"/>
            </w:tcBorders>
            <w:shd w:val="clear" w:color="auto" w:fill="auto"/>
            <w:vAlign w:val="center"/>
            <w:hideMark/>
          </w:tcPr>
          <w:p w14:paraId="75539D34"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FF0000"/>
                <w:sz w:val="20"/>
                <w:szCs w:val="20"/>
                <w:lang w:eastAsia="ru-RU"/>
              </w:rPr>
              <w:t xml:space="preserve">-3,7 </w:t>
            </w:r>
          </w:p>
        </w:tc>
        <w:tc>
          <w:tcPr>
            <w:tcW w:w="966" w:type="dxa"/>
            <w:tcBorders>
              <w:top w:val="nil"/>
              <w:left w:val="nil"/>
              <w:bottom w:val="single" w:sz="4" w:space="0" w:color="auto"/>
              <w:right w:val="single" w:sz="4" w:space="0" w:color="auto"/>
            </w:tcBorders>
            <w:shd w:val="clear" w:color="auto" w:fill="auto"/>
            <w:vAlign w:val="center"/>
            <w:hideMark/>
          </w:tcPr>
          <w:p w14:paraId="23C2D3F2"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FF0000"/>
                <w:sz w:val="20"/>
                <w:szCs w:val="20"/>
                <w:lang w:eastAsia="ru-RU"/>
              </w:rPr>
              <w:t xml:space="preserve">-5,1 </w:t>
            </w:r>
          </w:p>
        </w:tc>
        <w:tc>
          <w:tcPr>
            <w:tcW w:w="716" w:type="dxa"/>
            <w:tcBorders>
              <w:top w:val="nil"/>
              <w:left w:val="nil"/>
              <w:bottom w:val="single" w:sz="4" w:space="0" w:color="auto"/>
              <w:right w:val="double" w:sz="6" w:space="0" w:color="auto"/>
            </w:tcBorders>
            <w:shd w:val="clear" w:color="auto" w:fill="auto"/>
            <w:vAlign w:val="center"/>
            <w:hideMark/>
          </w:tcPr>
          <w:p w14:paraId="0449AEBA"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1,4 </w:t>
            </w:r>
          </w:p>
        </w:tc>
      </w:tr>
      <w:tr w:rsidR="00AC3BA3" w:rsidRPr="00846F26" w14:paraId="31B3FBD7" w14:textId="77777777" w:rsidTr="00846F26">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1623E98F"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209</w:t>
            </w:r>
          </w:p>
        </w:tc>
        <w:tc>
          <w:tcPr>
            <w:tcW w:w="2959" w:type="dxa"/>
            <w:tcBorders>
              <w:top w:val="nil"/>
              <w:left w:val="nil"/>
              <w:bottom w:val="single" w:sz="4" w:space="0" w:color="auto"/>
              <w:right w:val="single" w:sz="4" w:space="0" w:color="auto"/>
            </w:tcBorders>
            <w:shd w:val="clear" w:color="auto" w:fill="auto"/>
            <w:vAlign w:val="center"/>
            <w:hideMark/>
          </w:tcPr>
          <w:p w14:paraId="7AC3BFC1" w14:textId="77777777" w:rsidR="00AC3BA3" w:rsidRPr="00846F26" w:rsidRDefault="00AC3BA3" w:rsidP="00AC3BA3">
            <w:pPr>
              <w:spacing w:after="0" w:line="240" w:lineRule="auto"/>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Расчеты по ущербу и иным доходам</w:t>
            </w:r>
          </w:p>
        </w:tc>
        <w:tc>
          <w:tcPr>
            <w:tcW w:w="992" w:type="dxa"/>
            <w:tcBorders>
              <w:top w:val="nil"/>
              <w:left w:val="nil"/>
              <w:bottom w:val="single" w:sz="4" w:space="0" w:color="auto"/>
              <w:right w:val="single" w:sz="4" w:space="0" w:color="auto"/>
            </w:tcBorders>
            <w:shd w:val="clear" w:color="auto" w:fill="auto"/>
            <w:vAlign w:val="center"/>
            <w:hideMark/>
          </w:tcPr>
          <w:p w14:paraId="42A040C8"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42,3 </w:t>
            </w:r>
          </w:p>
        </w:tc>
        <w:tc>
          <w:tcPr>
            <w:tcW w:w="992" w:type="dxa"/>
            <w:tcBorders>
              <w:top w:val="nil"/>
              <w:left w:val="nil"/>
              <w:bottom w:val="single" w:sz="4" w:space="0" w:color="auto"/>
              <w:right w:val="single" w:sz="4" w:space="0" w:color="auto"/>
            </w:tcBorders>
            <w:shd w:val="clear" w:color="auto" w:fill="auto"/>
            <w:vAlign w:val="center"/>
            <w:hideMark/>
          </w:tcPr>
          <w:p w14:paraId="18E20144"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35,6 </w:t>
            </w:r>
          </w:p>
        </w:tc>
        <w:tc>
          <w:tcPr>
            <w:tcW w:w="816" w:type="dxa"/>
            <w:tcBorders>
              <w:top w:val="nil"/>
              <w:left w:val="nil"/>
              <w:bottom w:val="single" w:sz="4" w:space="0" w:color="auto"/>
              <w:right w:val="single" w:sz="4" w:space="0" w:color="auto"/>
            </w:tcBorders>
            <w:shd w:val="clear" w:color="auto" w:fill="auto"/>
            <w:vAlign w:val="center"/>
            <w:hideMark/>
          </w:tcPr>
          <w:p w14:paraId="3157418E"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6,7 </w:t>
            </w:r>
          </w:p>
        </w:tc>
        <w:tc>
          <w:tcPr>
            <w:tcW w:w="966" w:type="dxa"/>
            <w:tcBorders>
              <w:top w:val="nil"/>
              <w:left w:val="nil"/>
              <w:bottom w:val="single" w:sz="4" w:space="0" w:color="auto"/>
              <w:right w:val="single" w:sz="4" w:space="0" w:color="auto"/>
            </w:tcBorders>
            <w:shd w:val="clear" w:color="auto" w:fill="auto"/>
            <w:vAlign w:val="center"/>
            <w:hideMark/>
          </w:tcPr>
          <w:p w14:paraId="7B7AB2BC"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FF0000"/>
                <w:sz w:val="20"/>
                <w:szCs w:val="20"/>
                <w:lang w:eastAsia="ru-RU"/>
              </w:rPr>
              <w:t xml:space="preserve">-0,7 </w:t>
            </w:r>
          </w:p>
        </w:tc>
        <w:tc>
          <w:tcPr>
            <w:tcW w:w="966" w:type="dxa"/>
            <w:tcBorders>
              <w:top w:val="nil"/>
              <w:left w:val="nil"/>
              <w:bottom w:val="single" w:sz="4" w:space="0" w:color="auto"/>
              <w:right w:val="single" w:sz="4" w:space="0" w:color="auto"/>
            </w:tcBorders>
            <w:shd w:val="clear" w:color="auto" w:fill="auto"/>
            <w:vAlign w:val="center"/>
            <w:hideMark/>
          </w:tcPr>
          <w:p w14:paraId="2D27C172"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1,6 </w:t>
            </w:r>
          </w:p>
        </w:tc>
        <w:tc>
          <w:tcPr>
            <w:tcW w:w="716" w:type="dxa"/>
            <w:tcBorders>
              <w:top w:val="nil"/>
              <w:left w:val="nil"/>
              <w:bottom w:val="single" w:sz="4" w:space="0" w:color="auto"/>
              <w:right w:val="double" w:sz="6" w:space="0" w:color="auto"/>
            </w:tcBorders>
            <w:shd w:val="clear" w:color="auto" w:fill="auto"/>
            <w:vAlign w:val="center"/>
            <w:hideMark/>
          </w:tcPr>
          <w:p w14:paraId="693502A9"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FF0000"/>
                <w:sz w:val="20"/>
                <w:szCs w:val="20"/>
                <w:lang w:eastAsia="ru-RU"/>
              </w:rPr>
              <w:t xml:space="preserve">-2,3 </w:t>
            </w:r>
          </w:p>
        </w:tc>
      </w:tr>
      <w:tr w:rsidR="00AC3BA3" w:rsidRPr="00846F26" w14:paraId="01F283B7" w14:textId="77777777" w:rsidTr="00846F26">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0D136E7"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210</w:t>
            </w:r>
          </w:p>
        </w:tc>
        <w:tc>
          <w:tcPr>
            <w:tcW w:w="2959" w:type="dxa"/>
            <w:tcBorders>
              <w:top w:val="nil"/>
              <w:left w:val="nil"/>
              <w:bottom w:val="single" w:sz="4" w:space="0" w:color="auto"/>
              <w:right w:val="single" w:sz="4" w:space="0" w:color="auto"/>
            </w:tcBorders>
            <w:shd w:val="clear" w:color="auto" w:fill="auto"/>
            <w:vAlign w:val="center"/>
            <w:hideMark/>
          </w:tcPr>
          <w:p w14:paraId="553426EA" w14:textId="77777777" w:rsidR="00AC3BA3" w:rsidRPr="00846F26" w:rsidRDefault="00AC3BA3" w:rsidP="00AC3BA3">
            <w:pPr>
              <w:spacing w:after="0" w:line="240" w:lineRule="auto"/>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Прочие расчеты с дебиторами</w:t>
            </w:r>
          </w:p>
        </w:tc>
        <w:tc>
          <w:tcPr>
            <w:tcW w:w="992" w:type="dxa"/>
            <w:tcBorders>
              <w:top w:val="nil"/>
              <w:left w:val="nil"/>
              <w:bottom w:val="single" w:sz="4" w:space="0" w:color="auto"/>
              <w:right w:val="single" w:sz="4" w:space="0" w:color="auto"/>
            </w:tcBorders>
            <w:shd w:val="clear" w:color="auto" w:fill="auto"/>
            <w:vAlign w:val="center"/>
            <w:hideMark/>
          </w:tcPr>
          <w:p w14:paraId="4CC5C788"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10,1 </w:t>
            </w:r>
          </w:p>
        </w:tc>
        <w:tc>
          <w:tcPr>
            <w:tcW w:w="992" w:type="dxa"/>
            <w:tcBorders>
              <w:top w:val="nil"/>
              <w:left w:val="nil"/>
              <w:bottom w:val="single" w:sz="4" w:space="0" w:color="auto"/>
              <w:right w:val="single" w:sz="4" w:space="0" w:color="auto"/>
            </w:tcBorders>
            <w:shd w:val="clear" w:color="auto" w:fill="auto"/>
            <w:vAlign w:val="center"/>
            <w:hideMark/>
          </w:tcPr>
          <w:p w14:paraId="5A849528"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9,9 </w:t>
            </w:r>
          </w:p>
        </w:tc>
        <w:tc>
          <w:tcPr>
            <w:tcW w:w="816" w:type="dxa"/>
            <w:tcBorders>
              <w:top w:val="nil"/>
              <w:left w:val="nil"/>
              <w:bottom w:val="single" w:sz="4" w:space="0" w:color="auto"/>
              <w:right w:val="single" w:sz="4" w:space="0" w:color="auto"/>
            </w:tcBorders>
            <w:shd w:val="clear" w:color="auto" w:fill="auto"/>
            <w:vAlign w:val="center"/>
            <w:hideMark/>
          </w:tcPr>
          <w:p w14:paraId="2B5AF6D3"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0,2 </w:t>
            </w:r>
          </w:p>
        </w:tc>
        <w:tc>
          <w:tcPr>
            <w:tcW w:w="966" w:type="dxa"/>
            <w:tcBorders>
              <w:top w:val="nil"/>
              <w:left w:val="nil"/>
              <w:bottom w:val="single" w:sz="4" w:space="0" w:color="auto"/>
              <w:right w:val="single" w:sz="4" w:space="0" w:color="auto"/>
            </w:tcBorders>
            <w:shd w:val="clear" w:color="auto" w:fill="auto"/>
            <w:vAlign w:val="center"/>
            <w:hideMark/>
          </w:tcPr>
          <w:p w14:paraId="5BBBC794"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FF0000"/>
                <w:sz w:val="20"/>
                <w:szCs w:val="20"/>
                <w:lang w:eastAsia="ru-RU"/>
              </w:rPr>
              <w:t xml:space="preserve">-10,7 </w:t>
            </w:r>
          </w:p>
        </w:tc>
        <w:tc>
          <w:tcPr>
            <w:tcW w:w="966" w:type="dxa"/>
            <w:tcBorders>
              <w:top w:val="nil"/>
              <w:left w:val="nil"/>
              <w:bottom w:val="single" w:sz="4" w:space="0" w:color="auto"/>
              <w:right w:val="single" w:sz="4" w:space="0" w:color="auto"/>
            </w:tcBorders>
            <w:shd w:val="clear" w:color="auto" w:fill="auto"/>
            <w:vAlign w:val="center"/>
            <w:hideMark/>
          </w:tcPr>
          <w:p w14:paraId="4DE46B2E"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FF0000"/>
                <w:sz w:val="20"/>
                <w:szCs w:val="20"/>
                <w:lang w:eastAsia="ru-RU"/>
              </w:rPr>
              <w:t xml:space="preserve">-10,9 </w:t>
            </w:r>
          </w:p>
        </w:tc>
        <w:tc>
          <w:tcPr>
            <w:tcW w:w="716" w:type="dxa"/>
            <w:tcBorders>
              <w:top w:val="nil"/>
              <w:left w:val="nil"/>
              <w:bottom w:val="single" w:sz="4" w:space="0" w:color="auto"/>
              <w:right w:val="double" w:sz="6" w:space="0" w:color="auto"/>
            </w:tcBorders>
            <w:shd w:val="clear" w:color="auto" w:fill="auto"/>
            <w:vAlign w:val="center"/>
            <w:hideMark/>
          </w:tcPr>
          <w:p w14:paraId="4EF0AB90"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0,2 </w:t>
            </w:r>
          </w:p>
        </w:tc>
      </w:tr>
      <w:tr w:rsidR="00AC3BA3" w:rsidRPr="00846F26" w14:paraId="39498470" w14:textId="77777777" w:rsidTr="00846F26">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4FB3B322"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303</w:t>
            </w:r>
          </w:p>
        </w:tc>
        <w:tc>
          <w:tcPr>
            <w:tcW w:w="2959" w:type="dxa"/>
            <w:tcBorders>
              <w:top w:val="nil"/>
              <w:left w:val="nil"/>
              <w:bottom w:val="single" w:sz="4" w:space="0" w:color="auto"/>
              <w:right w:val="single" w:sz="4" w:space="0" w:color="auto"/>
            </w:tcBorders>
            <w:shd w:val="clear" w:color="auto" w:fill="auto"/>
            <w:vAlign w:val="center"/>
            <w:hideMark/>
          </w:tcPr>
          <w:p w14:paraId="3BEC0D46" w14:textId="77777777" w:rsidR="00AC3BA3" w:rsidRPr="00846F26" w:rsidRDefault="00AC3BA3" w:rsidP="00AC3BA3">
            <w:pPr>
              <w:spacing w:after="0" w:line="240" w:lineRule="auto"/>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Расчеты по платежам в бюджеты</w:t>
            </w:r>
          </w:p>
        </w:tc>
        <w:tc>
          <w:tcPr>
            <w:tcW w:w="992" w:type="dxa"/>
            <w:tcBorders>
              <w:top w:val="nil"/>
              <w:left w:val="nil"/>
              <w:bottom w:val="single" w:sz="4" w:space="0" w:color="auto"/>
              <w:right w:val="single" w:sz="4" w:space="0" w:color="auto"/>
            </w:tcBorders>
            <w:shd w:val="clear" w:color="auto" w:fill="auto"/>
            <w:vAlign w:val="center"/>
            <w:hideMark/>
          </w:tcPr>
          <w:p w14:paraId="69C612D0"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207,1 </w:t>
            </w:r>
          </w:p>
        </w:tc>
        <w:tc>
          <w:tcPr>
            <w:tcW w:w="992" w:type="dxa"/>
            <w:tcBorders>
              <w:top w:val="nil"/>
              <w:left w:val="nil"/>
              <w:bottom w:val="single" w:sz="4" w:space="0" w:color="auto"/>
              <w:right w:val="single" w:sz="4" w:space="0" w:color="auto"/>
            </w:tcBorders>
            <w:shd w:val="clear" w:color="auto" w:fill="auto"/>
            <w:vAlign w:val="center"/>
            <w:hideMark/>
          </w:tcPr>
          <w:p w14:paraId="6ECCB457"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131,2 </w:t>
            </w:r>
          </w:p>
        </w:tc>
        <w:tc>
          <w:tcPr>
            <w:tcW w:w="816" w:type="dxa"/>
            <w:tcBorders>
              <w:top w:val="nil"/>
              <w:left w:val="nil"/>
              <w:bottom w:val="single" w:sz="4" w:space="0" w:color="auto"/>
              <w:right w:val="single" w:sz="4" w:space="0" w:color="auto"/>
            </w:tcBorders>
            <w:shd w:val="clear" w:color="auto" w:fill="auto"/>
            <w:vAlign w:val="center"/>
            <w:hideMark/>
          </w:tcPr>
          <w:p w14:paraId="3E2F5455"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75,9 </w:t>
            </w:r>
          </w:p>
        </w:tc>
        <w:tc>
          <w:tcPr>
            <w:tcW w:w="966" w:type="dxa"/>
            <w:tcBorders>
              <w:top w:val="nil"/>
              <w:left w:val="nil"/>
              <w:bottom w:val="single" w:sz="4" w:space="0" w:color="auto"/>
              <w:right w:val="single" w:sz="4" w:space="0" w:color="auto"/>
            </w:tcBorders>
            <w:shd w:val="clear" w:color="auto" w:fill="auto"/>
            <w:vAlign w:val="center"/>
            <w:hideMark/>
          </w:tcPr>
          <w:p w14:paraId="38C31BEB"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FF0000"/>
                <w:sz w:val="20"/>
                <w:szCs w:val="20"/>
                <w:lang w:eastAsia="ru-RU"/>
              </w:rPr>
              <w:t xml:space="preserve">-12,0 </w:t>
            </w:r>
          </w:p>
        </w:tc>
        <w:tc>
          <w:tcPr>
            <w:tcW w:w="966" w:type="dxa"/>
            <w:tcBorders>
              <w:top w:val="nil"/>
              <w:left w:val="nil"/>
              <w:bottom w:val="single" w:sz="4" w:space="0" w:color="auto"/>
              <w:right w:val="single" w:sz="4" w:space="0" w:color="auto"/>
            </w:tcBorders>
            <w:shd w:val="clear" w:color="auto" w:fill="auto"/>
            <w:vAlign w:val="center"/>
            <w:hideMark/>
          </w:tcPr>
          <w:p w14:paraId="3012D473"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FF0000"/>
                <w:sz w:val="20"/>
                <w:szCs w:val="20"/>
                <w:lang w:eastAsia="ru-RU"/>
              </w:rPr>
              <w:t xml:space="preserve">-28,3 </w:t>
            </w:r>
          </w:p>
        </w:tc>
        <w:tc>
          <w:tcPr>
            <w:tcW w:w="716" w:type="dxa"/>
            <w:tcBorders>
              <w:top w:val="nil"/>
              <w:left w:val="nil"/>
              <w:bottom w:val="single" w:sz="4" w:space="0" w:color="auto"/>
              <w:right w:val="double" w:sz="6" w:space="0" w:color="auto"/>
            </w:tcBorders>
            <w:shd w:val="clear" w:color="auto" w:fill="auto"/>
            <w:vAlign w:val="center"/>
            <w:hideMark/>
          </w:tcPr>
          <w:p w14:paraId="5D6CFD97" w14:textId="77777777" w:rsidR="00AC3BA3" w:rsidRPr="00846F26" w:rsidRDefault="00AC3BA3" w:rsidP="00AC3BA3">
            <w:pPr>
              <w:spacing w:after="0" w:line="240" w:lineRule="auto"/>
              <w:jc w:val="right"/>
              <w:rPr>
                <w:rFonts w:ascii="Times New Roman" w:eastAsia="Times New Roman" w:hAnsi="Times New Roman"/>
                <w:color w:val="000000"/>
                <w:sz w:val="20"/>
                <w:szCs w:val="20"/>
                <w:lang w:eastAsia="ru-RU"/>
              </w:rPr>
            </w:pPr>
            <w:r w:rsidRPr="00846F26">
              <w:rPr>
                <w:rFonts w:ascii="Times New Roman" w:eastAsia="Times New Roman" w:hAnsi="Times New Roman"/>
                <w:color w:val="000000"/>
                <w:sz w:val="20"/>
                <w:szCs w:val="20"/>
                <w:lang w:eastAsia="ru-RU"/>
              </w:rPr>
              <w:t xml:space="preserve">16,3 </w:t>
            </w:r>
          </w:p>
        </w:tc>
      </w:tr>
      <w:tr w:rsidR="00AC3BA3" w:rsidRPr="00846F26" w14:paraId="2EC6ED06" w14:textId="77777777" w:rsidTr="00846F26">
        <w:trPr>
          <w:trHeight w:val="50"/>
        </w:trPr>
        <w:tc>
          <w:tcPr>
            <w:tcW w:w="3720"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46A9CD2" w14:textId="77777777" w:rsidR="00AC3BA3" w:rsidRPr="00846F26" w:rsidRDefault="00AC3BA3" w:rsidP="00AC3BA3">
            <w:pPr>
              <w:spacing w:after="0" w:line="240" w:lineRule="auto"/>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Итого</w:t>
            </w:r>
          </w:p>
        </w:tc>
        <w:tc>
          <w:tcPr>
            <w:tcW w:w="992" w:type="dxa"/>
            <w:tcBorders>
              <w:top w:val="nil"/>
              <w:left w:val="nil"/>
              <w:bottom w:val="double" w:sz="6" w:space="0" w:color="auto"/>
              <w:right w:val="single" w:sz="4" w:space="0" w:color="auto"/>
            </w:tcBorders>
            <w:shd w:val="clear" w:color="auto" w:fill="auto"/>
            <w:vAlign w:val="center"/>
            <w:hideMark/>
          </w:tcPr>
          <w:p w14:paraId="190EFFDB" w14:textId="77777777" w:rsidR="00AC3BA3" w:rsidRPr="00846F26" w:rsidRDefault="00AC3BA3" w:rsidP="00AC3BA3">
            <w:pPr>
              <w:spacing w:after="0" w:line="240" w:lineRule="auto"/>
              <w:jc w:val="right"/>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 xml:space="preserve">15 476,7 </w:t>
            </w:r>
          </w:p>
        </w:tc>
        <w:tc>
          <w:tcPr>
            <w:tcW w:w="992" w:type="dxa"/>
            <w:tcBorders>
              <w:top w:val="nil"/>
              <w:left w:val="nil"/>
              <w:bottom w:val="double" w:sz="6" w:space="0" w:color="auto"/>
              <w:right w:val="single" w:sz="4" w:space="0" w:color="auto"/>
            </w:tcBorders>
            <w:shd w:val="clear" w:color="auto" w:fill="auto"/>
            <w:vAlign w:val="center"/>
            <w:hideMark/>
          </w:tcPr>
          <w:p w14:paraId="6F7A26AF" w14:textId="77777777" w:rsidR="00AC3BA3" w:rsidRPr="00846F26" w:rsidRDefault="00AC3BA3" w:rsidP="00AC3BA3">
            <w:pPr>
              <w:spacing w:after="0" w:line="240" w:lineRule="auto"/>
              <w:jc w:val="right"/>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 xml:space="preserve">15 176,2 </w:t>
            </w:r>
          </w:p>
        </w:tc>
        <w:tc>
          <w:tcPr>
            <w:tcW w:w="816" w:type="dxa"/>
            <w:tcBorders>
              <w:top w:val="nil"/>
              <w:left w:val="nil"/>
              <w:bottom w:val="double" w:sz="6" w:space="0" w:color="auto"/>
              <w:right w:val="single" w:sz="4" w:space="0" w:color="auto"/>
            </w:tcBorders>
            <w:shd w:val="clear" w:color="auto" w:fill="auto"/>
            <w:vAlign w:val="center"/>
            <w:hideMark/>
          </w:tcPr>
          <w:p w14:paraId="3C2AF545" w14:textId="77777777" w:rsidR="00AC3BA3" w:rsidRPr="00846F26" w:rsidRDefault="00AC3BA3" w:rsidP="00AC3BA3">
            <w:pPr>
              <w:spacing w:after="0" w:line="240" w:lineRule="auto"/>
              <w:jc w:val="right"/>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 xml:space="preserve">300,4 </w:t>
            </w:r>
          </w:p>
        </w:tc>
        <w:tc>
          <w:tcPr>
            <w:tcW w:w="966" w:type="dxa"/>
            <w:tcBorders>
              <w:top w:val="nil"/>
              <w:left w:val="nil"/>
              <w:bottom w:val="double" w:sz="6" w:space="0" w:color="auto"/>
              <w:right w:val="single" w:sz="4" w:space="0" w:color="auto"/>
            </w:tcBorders>
            <w:shd w:val="clear" w:color="auto" w:fill="auto"/>
            <w:vAlign w:val="center"/>
            <w:hideMark/>
          </w:tcPr>
          <w:p w14:paraId="57102EE8" w14:textId="77777777" w:rsidR="00AC3BA3" w:rsidRPr="00846F26" w:rsidRDefault="00AC3BA3" w:rsidP="00AC3BA3">
            <w:pPr>
              <w:spacing w:after="0" w:line="240" w:lineRule="auto"/>
              <w:jc w:val="right"/>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 xml:space="preserve">4 554,0 </w:t>
            </w:r>
          </w:p>
        </w:tc>
        <w:tc>
          <w:tcPr>
            <w:tcW w:w="966" w:type="dxa"/>
            <w:tcBorders>
              <w:top w:val="nil"/>
              <w:left w:val="nil"/>
              <w:bottom w:val="double" w:sz="6" w:space="0" w:color="auto"/>
              <w:right w:val="single" w:sz="4" w:space="0" w:color="auto"/>
            </w:tcBorders>
            <w:shd w:val="clear" w:color="auto" w:fill="auto"/>
            <w:vAlign w:val="center"/>
            <w:hideMark/>
          </w:tcPr>
          <w:p w14:paraId="22E46821" w14:textId="77777777" w:rsidR="00AC3BA3" w:rsidRPr="00846F26" w:rsidRDefault="00AC3BA3" w:rsidP="00AC3BA3">
            <w:pPr>
              <w:spacing w:after="0" w:line="240" w:lineRule="auto"/>
              <w:jc w:val="right"/>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 xml:space="preserve">4 486,2 </w:t>
            </w:r>
          </w:p>
        </w:tc>
        <w:tc>
          <w:tcPr>
            <w:tcW w:w="716" w:type="dxa"/>
            <w:tcBorders>
              <w:top w:val="nil"/>
              <w:left w:val="nil"/>
              <w:bottom w:val="double" w:sz="6" w:space="0" w:color="auto"/>
              <w:right w:val="double" w:sz="6" w:space="0" w:color="auto"/>
            </w:tcBorders>
            <w:shd w:val="clear" w:color="auto" w:fill="auto"/>
            <w:vAlign w:val="center"/>
            <w:hideMark/>
          </w:tcPr>
          <w:p w14:paraId="2F7B7868" w14:textId="77777777" w:rsidR="00AC3BA3" w:rsidRPr="00846F26" w:rsidRDefault="00AC3BA3" w:rsidP="00AC3BA3">
            <w:pPr>
              <w:spacing w:after="0" w:line="240" w:lineRule="auto"/>
              <w:jc w:val="right"/>
              <w:rPr>
                <w:rFonts w:ascii="Times New Roman" w:eastAsia="Times New Roman" w:hAnsi="Times New Roman"/>
                <w:b/>
                <w:bCs/>
                <w:color w:val="000000"/>
                <w:sz w:val="20"/>
                <w:szCs w:val="20"/>
                <w:lang w:eastAsia="ru-RU"/>
              </w:rPr>
            </w:pPr>
            <w:r w:rsidRPr="00846F26">
              <w:rPr>
                <w:rFonts w:ascii="Times New Roman" w:eastAsia="Times New Roman" w:hAnsi="Times New Roman"/>
                <w:b/>
                <w:bCs/>
                <w:color w:val="000000"/>
                <w:sz w:val="20"/>
                <w:szCs w:val="20"/>
                <w:lang w:eastAsia="ru-RU"/>
              </w:rPr>
              <w:t xml:space="preserve">67,8 </w:t>
            </w:r>
          </w:p>
        </w:tc>
      </w:tr>
    </w:tbl>
    <w:p w14:paraId="207FBE59" w14:textId="77777777" w:rsidR="00AC3BA3" w:rsidRPr="00AC3BA3" w:rsidRDefault="00AC3BA3" w:rsidP="00AC3BA3">
      <w:pPr>
        <w:spacing w:after="0" w:line="240" w:lineRule="auto"/>
        <w:jc w:val="both"/>
        <w:rPr>
          <w:rFonts w:ascii="Times New Roman" w:hAnsi="Times New Roman"/>
          <w:sz w:val="16"/>
          <w:szCs w:val="16"/>
          <w:highlight w:val="cyan"/>
        </w:rPr>
      </w:pPr>
    </w:p>
    <w:p w14:paraId="5FB61487" w14:textId="77777777" w:rsidR="00AC3BA3" w:rsidRPr="00846F26" w:rsidRDefault="00AC3BA3" w:rsidP="00AC3BA3">
      <w:pPr>
        <w:spacing w:after="0" w:line="240" w:lineRule="auto"/>
        <w:ind w:firstLine="851"/>
        <w:jc w:val="both"/>
        <w:rPr>
          <w:rFonts w:ascii="Times New Roman" w:hAnsi="Times New Roman"/>
          <w:sz w:val="28"/>
          <w:szCs w:val="28"/>
        </w:rPr>
      </w:pPr>
      <w:r w:rsidRPr="00846F26">
        <w:rPr>
          <w:rFonts w:ascii="Times New Roman" w:hAnsi="Times New Roman"/>
          <w:sz w:val="28"/>
          <w:szCs w:val="28"/>
        </w:rPr>
        <w:t xml:space="preserve">Наибольший объем дебиторской задолженности на 01.01.2019 сложился в учреждениях по счету 205 «Расчеты по доходам» в сумме 15 065,5 </w:t>
      </w:r>
      <w:r w:rsidRPr="00846F26">
        <w:rPr>
          <w:rFonts w:ascii="Times New Roman" w:hAnsi="Times New Roman"/>
          <w:sz w:val="28"/>
          <w:szCs w:val="28"/>
        </w:rPr>
        <w:lastRenderedPageBreak/>
        <w:t>тыс.руб. которая за год увеличилась на 4 577,3 млн.руб., из нее по аналитическому счету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14 400,8 млн.руб., которая за 2018 год увеличилась на 4 378,2 млн.руб. или на 43,7 % и является текущей.</w:t>
      </w:r>
    </w:p>
    <w:p w14:paraId="673E61B9" w14:textId="21728453" w:rsidR="00AC3BA3" w:rsidRPr="00846F26" w:rsidRDefault="00AC3BA3" w:rsidP="00AC3BA3">
      <w:pPr>
        <w:spacing w:after="0" w:line="240" w:lineRule="auto"/>
        <w:ind w:firstLine="851"/>
        <w:jc w:val="both"/>
        <w:rPr>
          <w:rFonts w:ascii="Times New Roman" w:hAnsi="Times New Roman"/>
          <w:sz w:val="28"/>
          <w:szCs w:val="28"/>
        </w:rPr>
      </w:pPr>
      <w:r w:rsidRPr="00846F26">
        <w:rPr>
          <w:rFonts w:ascii="Times New Roman" w:hAnsi="Times New Roman"/>
          <w:sz w:val="28"/>
          <w:szCs w:val="28"/>
        </w:rPr>
        <w:t>Указанная сумма дебиторск</w:t>
      </w:r>
      <w:r w:rsidR="00846F26" w:rsidRPr="00846F26">
        <w:rPr>
          <w:rFonts w:ascii="Times New Roman" w:hAnsi="Times New Roman"/>
          <w:sz w:val="28"/>
          <w:szCs w:val="28"/>
        </w:rPr>
        <w:t>ой</w:t>
      </w:r>
      <w:r w:rsidRPr="00846F26">
        <w:rPr>
          <w:rFonts w:ascii="Times New Roman" w:hAnsi="Times New Roman"/>
          <w:sz w:val="28"/>
          <w:szCs w:val="28"/>
        </w:rPr>
        <w:t xml:space="preserve"> задолженност</w:t>
      </w:r>
      <w:r w:rsidR="00846F26" w:rsidRPr="00846F26">
        <w:rPr>
          <w:rFonts w:ascii="Times New Roman" w:hAnsi="Times New Roman"/>
          <w:sz w:val="28"/>
          <w:szCs w:val="28"/>
        </w:rPr>
        <w:t>и</w:t>
      </w:r>
      <w:r w:rsidRPr="00846F26">
        <w:rPr>
          <w:rFonts w:ascii="Times New Roman" w:hAnsi="Times New Roman"/>
          <w:sz w:val="28"/>
          <w:szCs w:val="28"/>
        </w:rPr>
        <w:t xml:space="preserve"> является начисленной суммой субсидии на выполнение государственного и муниципального задания учреждениями согласно заключенным соглашениям с учредителями, в которых предусматриваются плановые суммы финансирования из бюджетов на плановый период 2019 и 2020 годов.</w:t>
      </w:r>
    </w:p>
    <w:p w14:paraId="5F37D883" w14:textId="77777777" w:rsidR="00AC3BA3" w:rsidRPr="000204BE" w:rsidRDefault="00AC3BA3" w:rsidP="00AC3BA3">
      <w:pPr>
        <w:spacing w:after="0" w:line="240" w:lineRule="auto"/>
        <w:ind w:firstLine="851"/>
        <w:jc w:val="both"/>
        <w:rPr>
          <w:rFonts w:ascii="Times New Roman" w:hAnsi="Times New Roman"/>
          <w:sz w:val="28"/>
          <w:szCs w:val="28"/>
        </w:rPr>
      </w:pPr>
      <w:r w:rsidRPr="000204BE">
        <w:rPr>
          <w:rFonts w:ascii="Times New Roman" w:hAnsi="Times New Roman"/>
          <w:sz w:val="28"/>
          <w:szCs w:val="28"/>
        </w:rPr>
        <w:t>В государственных учреждениях указанная сумма дебиторской задолженности по сч. 205.31 за счет субсидии на выполнение государственного задания на 01.01.2019 составляет – 14 363,1 млн.руб. (за год увеличилась на 4 344,5 млн.руб. или на 43,4 %), а в муниципальных учреждениях – 300,4 млн.руб. (увеличилась на 67,8 млн.руб. или на 29,1 %).</w:t>
      </w:r>
    </w:p>
    <w:p w14:paraId="7C79FF6A" w14:textId="6B2C9D53" w:rsidR="00AC3BA3" w:rsidRPr="0096506B" w:rsidRDefault="00AC3BA3" w:rsidP="00AC3BA3">
      <w:pPr>
        <w:spacing w:after="0" w:line="240" w:lineRule="auto"/>
        <w:ind w:firstLine="851"/>
        <w:jc w:val="both"/>
        <w:rPr>
          <w:rFonts w:ascii="Times New Roman" w:hAnsi="Times New Roman"/>
          <w:sz w:val="28"/>
          <w:szCs w:val="28"/>
        </w:rPr>
      </w:pPr>
      <w:r w:rsidRPr="0096506B">
        <w:rPr>
          <w:rFonts w:ascii="Times New Roman" w:hAnsi="Times New Roman"/>
          <w:sz w:val="28"/>
          <w:szCs w:val="28"/>
        </w:rPr>
        <w:t xml:space="preserve">Без учета обозначенной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и муниципальных учреждений на 01.01.2019 составляет 1 075,9 млн.руб., которая за 2018 год увеличилась на 175,8 млн.руб. или на 19,5 % и ее показатели представлены на рисунке </w:t>
      </w:r>
      <w:r w:rsidR="007D7931">
        <w:rPr>
          <w:rFonts w:ascii="Times New Roman" w:hAnsi="Times New Roman"/>
          <w:sz w:val="28"/>
          <w:szCs w:val="28"/>
        </w:rPr>
        <w:t>68</w:t>
      </w:r>
      <w:r w:rsidRPr="0096506B">
        <w:rPr>
          <w:rFonts w:ascii="Times New Roman" w:hAnsi="Times New Roman"/>
          <w:sz w:val="28"/>
          <w:szCs w:val="28"/>
        </w:rPr>
        <w:t>:</w:t>
      </w:r>
    </w:p>
    <w:p w14:paraId="6F487FF0" w14:textId="77777777" w:rsidR="00AC3BA3" w:rsidRPr="0096506B" w:rsidRDefault="00AC3BA3" w:rsidP="00AC3BA3">
      <w:pPr>
        <w:keepNext/>
        <w:spacing w:after="0" w:line="240" w:lineRule="auto"/>
        <w:jc w:val="center"/>
        <w:rPr>
          <w:rFonts w:ascii="Times New Roman" w:hAnsi="Times New Roman"/>
          <w:sz w:val="28"/>
        </w:rPr>
      </w:pPr>
      <w:r w:rsidRPr="0096506B">
        <w:rPr>
          <w:rFonts w:ascii="Times New Roman" w:hAnsi="Times New Roman"/>
          <w:noProof/>
          <w:sz w:val="28"/>
          <w:lang w:eastAsia="ru-RU"/>
        </w:rPr>
        <w:drawing>
          <wp:inline distT="0" distB="0" distL="0" distR="0" wp14:anchorId="30446A9A" wp14:editId="59BF2E15">
            <wp:extent cx="4832093" cy="1885556"/>
            <wp:effectExtent l="0" t="0" r="6985" b="63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852243" cy="1893419"/>
                    </a:xfrm>
                    <a:prstGeom prst="rect">
                      <a:avLst/>
                    </a:prstGeom>
                    <a:noFill/>
                  </pic:spPr>
                </pic:pic>
              </a:graphicData>
            </a:graphic>
          </wp:inline>
        </w:drawing>
      </w:r>
    </w:p>
    <w:p w14:paraId="4B6112E6" w14:textId="77777777" w:rsidR="00AC3BA3" w:rsidRPr="0096506B" w:rsidRDefault="00AC3BA3" w:rsidP="0096506B">
      <w:pPr>
        <w:spacing w:before="60" w:after="20" w:line="240" w:lineRule="auto"/>
        <w:rPr>
          <w:rFonts w:ascii="Times New Roman" w:hAnsi="Times New Roman"/>
          <w:bCs/>
          <w:sz w:val="24"/>
          <w:szCs w:val="28"/>
        </w:rPr>
      </w:pPr>
      <w:r w:rsidRPr="0096506B">
        <w:rPr>
          <w:rFonts w:ascii="Times New Roman" w:hAnsi="Times New Roman"/>
          <w:bCs/>
          <w:sz w:val="24"/>
          <w:szCs w:val="18"/>
        </w:rPr>
        <w:t xml:space="preserve">Рисунок </w:t>
      </w:r>
      <w:r w:rsidRPr="0096506B">
        <w:rPr>
          <w:rFonts w:ascii="Times New Roman" w:hAnsi="Times New Roman"/>
          <w:bCs/>
          <w:noProof/>
          <w:sz w:val="24"/>
          <w:szCs w:val="18"/>
        </w:rPr>
        <w:fldChar w:fldCharType="begin"/>
      </w:r>
      <w:r w:rsidRPr="0096506B">
        <w:rPr>
          <w:rFonts w:ascii="Times New Roman" w:hAnsi="Times New Roman"/>
          <w:bCs/>
          <w:noProof/>
          <w:sz w:val="24"/>
          <w:szCs w:val="18"/>
        </w:rPr>
        <w:instrText xml:space="preserve"> SEQ Рисунок \* ARABIC </w:instrText>
      </w:r>
      <w:r w:rsidRPr="0096506B">
        <w:rPr>
          <w:rFonts w:ascii="Times New Roman" w:hAnsi="Times New Roman"/>
          <w:bCs/>
          <w:noProof/>
          <w:sz w:val="24"/>
          <w:szCs w:val="18"/>
        </w:rPr>
        <w:fldChar w:fldCharType="separate"/>
      </w:r>
      <w:r w:rsidR="008504FA">
        <w:rPr>
          <w:rFonts w:ascii="Times New Roman" w:hAnsi="Times New Roman"/>
          <w:bCs/>
          <w:noProof/>
          <w:sz w:val="24"/>
          <w:szCs w:val="18"/>
        </w:rPr>
        <w:t>68</w:t>
      </w:r>
      <w:r w:rsidRPr="0096506B">
        <w:rPr>
          <w:rFonts w:ascii="Times New Roman" w:hAnsi="Times New Roman"/>
          <w:bCs/>
          <w:noProof/>
          <w:sz w:val="24"/>
          <w:szCs w:val="18"/>
        </w:rPr>
        <w:fldChar w:fldCharType="end"/>
      </w:r>
      <w:r w:rsidRPr="0096506B">
        <w:rPr>
          <w:rFonts w:ascii="Times New Roman" w:hAnsi="Times New Roman"/>
          <w:bCs/>
          <w:sz w:val="24"/>
          <w:szCs w:val="18"/>
        </w:rPr>
        <w:t>. Общая сумма дебиторской задолженности государственных, муниципальных бюджетных и автономных учреждений, отражённая в отчетах по форме 0503769 на 01.01.2018, 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в млн.руб.</w:t>
      </w:r>
    </w:p>
    <w:p w14:paraId="661ECD01" w14:textId="77777777" w:rsidR="00AC3BA3" w:rsidRPr="0096506B" w:rsidRDefault="00AC3BA3" w:rsidP="00AC3BA3">
      <w:pPr>
        <w:spacing w:after="0" w:line="240" w:lineRule="auto"/>
        <w:jc w:val="both"/>
        <w:rPr>
          <w:rFonts w:ascii="Times New Roman" w:hAnsi="Times New Roman"/>
          <w:sz w:val="16"/>
          <w:szCs w:val="16"/>
        </w:rPr>
      </w:pPr>
    </w:p>
    <w:p w14:paraId="46AB9C32" w14:textId="30080BC9" w:rsidR="00AC3BA3" w:rsidRPr="00F45177" w:rsidRDefault="00AC3BA3" w:rsidP="00AC3BA3">
      <w:pPr>
        <w:spacing w:after="0" w:line="240" w:lineRule="auto"/>
        <w:ind w:firstLine="851"/>
        <w:jc w:val="both"/>
        <w:rPr>
          <w:rFonts w:ascii="Times New Roman" w:hAnsi="Times New Roman"/>
          <w:sz w:val="28"/>
          <w:szCs w:val="28"/>
        </w:rPr>
      </w:pPr>
      <w:r w:rsidRPr="00F45177">
        <w:rPr>
          <w:rFonts w:ascii="Times New Roman" w:hAnsi="Times New Roman"/>
          <w:sz w:val="28"/>
          <w:szCs w:val="28"/>
        </w:rPr>
        <w:t xml:space="preserve">Наибольшая задолженность сложилась в государственных учреждениях, финансируемых из областного бюджета, удельный вес которой на 01.01.2019 составил 75,6 % и показатели по государственным и муниципальным учреждениям представлены на рисунке </w:t>
      </w:r>
      <w:r w:rsidR="007D7931">
        <w:rPr>
          <w:rFonts w:ascii="Times New Roman" w:hAnsi="Times New Roman"/>
          <w:sz w:val="28"/>
          <w:szCs w:val="28"/>
        </w:rPr>
        <w:t>69</w:t>
      </w:r>
      <w:r w:rsidRPr="00F45177">
        <w:rPr>
          <w:rFonts w:ascii="Times New Roman" w:hAnsi="Times New Roman"/>
          <w:sz w:val="28"/>
          <w:szCs w:val="28"/>
        </w:rPr>
        <w:t>:</w:t>
      </w:r>
    </w:p>
    <w:p w14:paraId="4093F52B" w14:textId="77777777" w:rsidR="00AC3BA3" w:rsidRPr="00F45177" w:rsidRDefault="00AC3BA3" w:rsidP="00AC3BA3">
      <w:pPr>
        <w:keepNext/>
        <w:spacing w:after="0" w:line="240" w:lineRule="auto"/>
        <w:jc w:val="center"/>
      </w:pPr>
      <w:r w:rsidRPr="00F45177">
        <w:rPr>
          <w:rFonts w:ascii="Times New Roman" w:hAnsi="Times New Roman"/>
          <w:noProof/>
          <w:sz w:val="28"/>
          <w:szCs w:val="28"/>
          <w:lang w:eastAsia="ru-RU"/>
        </w:rPr>
        <w:lastRenderedPageBreak/>
        <w:drawing>
          <wp:inline distT="0" distB="0" distL="0" distR="0" wp14:anchorId="48D57569" wp14:editId="54D43100">
            <wp:extent cx="4971478" cy="1961230"/>
            <wp:effectExtent l="0" t="0" r="635" b="127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014401" cy="1978163"/>
                    </a:xfrm>
                    <a:prstGeom prst="rect">
                      <a:avLst/>
                    </a:prstGeom>
                    <a:noFill/>
                  </pic:spPr>
                </pic:pic>
              </a:graphicData>
            </a:graphic>
          </wp:inline>
        </w:drawing>
      </w:r>
    </w:p>
    <w:p w14:paraId="073145A5" w14:textId="4FA36CBB" w:rsidR="00AC3BA3" w:rsidRPr="00F45177" w:rsidRDefault="00AC3BA3" w:rsidP="00F45177">
      <w:pPr>
        <w:spacing w:before="60" w:after="20" w:line="240" w:lineRule="auto"/>
        <w:rPr>
          <w:rFonts w:ascii="Times New Roman" w:hAnsi="Times New Roman"/>
          <w:bCs/>
          <w:sz w:val="24"/>
          <w:szCs w:val="18"/>
        </w:rPr>
      </w:pPr>
      <w:r w:rsidRPr="00F45177">
        <w:rPr>
          <w:rFonts w:ascii="Times New Roman" w:hAnsi="Times New Roman"/>
          <w:bCs/>
          <w:sz w:val="24"/>
          <w:szCs w:val="18"/>
        </w:rPr>
        <w:t xml:space="preserve">Рисунок </w:t>
      </w:r>
      <w:r w:rsidRPr="00F45177">
        <w:rPr>
          <w:rFonts w:ascii="Times New Roman" w:hAnsi="Times New Roman"/>
          <w:bCs/>
          <w:sz w:val="24"/>
          <w:szCs w:val="18"/>
        </w:rPr>
        <w:fldChar w:fldCharType="begin"/>
      </w:r>
      <w:r w:rsidRPr="00F45177">
        <w:rPr>
          <w:rFonts w:ascii="Times New Roman" w:hAnsi="Times New Roman"/>
          <w:bCs/>
          <w:sz w:val="24"/>
          <w:szCs w:val="18"/>
        </w:rPr>
        <w:instrText xml:space="preserve"> SEQ Рисунок \* ARABIC </w:instrText>
      </w:r>
      <w:r w:rsidRPr="00F45177">
        <w:rPr>
          <w:rFonts w:ascii="Times New Roman" w:hAnsi="Times New Roman"/>
          <w:bCs/>
          <w:sz w:val="24"/>
          <w:szCs w:val="18"/>
        </w:rPr>
        <w:fldChar w:fldCharType="separate"/>
      </w:r>
      <w:r w:rsidR="008504FA">
        <w:rPr>
          <w:rFonts w:ascii="Times New Roman" w:hAnsi="Times New Roman"/>
          <w:bCs/>
          <w:noProof/>
          <w:sz w:val="24"/>
          <w:szCs w:val="18"/>
        </w:rPr>
        <w:t>69</w:t>
      </w:r>
      <w:r w:rsidRPr="00F45177">
        <w:rPr>
          <w:rFonts w:ascii="Times New Roman" w:hAnsi="Times New Roman"/>
          <w:bCs/>
          <w:sz w:val="24"/>
          <w:szCs w:val="18"/>
        </w:rPr>
        <w:fldChar w:fldCharType="end"/>
      </w:r>
      <w:r w:rsidRPr="00F45177">
        <w:rPr>
          <w:rFonts w:ascii="Times New Roman" w:hAnsi="Times New Roman"/>
          <w:bCs/>
          <w:sz w:val="24"/>
          <w:szCs w:val="18"/>
        </w:rPr>
        <w:t>. Дебиторская задолженность государственных, муниципальных бюджетных и автономных учреждений, отражённая в отчетах по форме 0503769 на 01.01.2018, 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млн.руб.</w:t>
      </w:r>
    </w:p>
    <w:p w14:paraId="08498850" w14:textId="77777777" w:rsidR="00AC3BA3" w:rsidRPr="00F45177" w:rsidRDefault="00AC3BA3" w:rsidP="00AC3BA3">
      <w:pPr>
        <w:spacing w:after="0" w:line="240" w:lineRule="auto"/>
        <w:ind w:firstLine="851"/>
        <w:jc w:val="both"/>
        <w:rPr>
          <w:rFonts w:ascii="Times New Roman" w:hAnsi="Times New Roman"/>
          <w:sz w:val="16"/>
          <w:szCs w:val="16"/>
        </w:rPr>
      </w:pPr>
    </w:p>
    <w:p w14:paraId="07FF0F7A" w14:textId="77777777" w:rsidR="00AC3BA3" w:rsidRPr="003F793F" w:rsidRDefault="00AC3BA3" w:rsidP="00AC3BA3">
      <w:pPr>
        <w:spacing w:after="0" w:line="240" w:lineRule="auto"/>
        <w:ind w:firstLine="851"/>
        <w:jc w:val="both"/>
        <w:rPr>
          <w:rFonts w:ascii="Times New Roman" w:hAnsi="Times New Roman"/>
          <w:sz w:val="28"/>
          <w:szCs w:val="28"/>
        </w:rPr>
      </w:pPr>
      <w:r w:rsidRPr="003F793F">
        <w:rPr>
          <w:rFonts w:ascii="Times New Roman" w:hAnsi="Times New Roman"/>
          <w:sz w:val="28"/>
          <w:szCs w:val="28"/>
        </w:rPr>
        <w:t>Таким образом, без учета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учреждений составляет 813,3 млн.руб. и за 2018 год она увеличилась на 141,7 млн.руб. или на 21,1 %, а муниципальных учреждений – 262,8 млн.руб., которая увеличилась за отчетный период на 34,1 млн.руб. или на 14,9 %.</w:t>
      </w:r>
    </w:p>
    <w:p w14:paraId="5F016774" w14:textId="0B4F1CCC" w:rsidR="00AC3BA3" w:rsidRPr="00782384" w:rsidRDefault="00AC3BA3" w:rsidP="00AC3BA3">
      <w:pPr>
        <w:spacing w:after="0" w:line="240" w:lineRule="auto"/>
        <w:ind w:firstLine="851"/>
        <w:jc w:val="both"/>
        <w:rPr>
          <w:rFonts w:ascii="Times New Roman" w:hAnsi="Times New Roman"/>
          <w:sz w:val="28"/>
          <w:szCs w:val="28"/>
        </w:rPr>
      </w:pPr>
      <w:r w:rsidRPr="00782384">
        <w:rPr>
          <w:rFonts w:ascii="Times New Roman" w:hAnsi="Times New Roman"/>
          <w:sz w:val="28"/>
          <w:szCs w:val="28"/>
        </w:rPr>
        <w:t>Из общей суммы дебиторской задолженности, просроченная дебиторская задолженность государственных и муниципальных учреждений на конец отчетного периода, отраженная в отчетах по форме 0503769 составила 60,9 млн.руб., которая за 201</w:t>
      </w:r>
      <w:r w:rsidR="00782384">
        <w:rPr>
          <w:rFonts w:ascii="Times New Roman" w:hAnsi="Times New Roman"/>
          <w:sz w:val="28"/>
          <w:szCs w:val="28"/>
        </w:rPr>
        <w:t>8 год снизилась на 1,8 млн.руб.</w:t>
      </w:r>
    </w:p>
    <w:p w14:paraId="53EAA674" w14:textId="65A32103" w:rsidR="00AC3BA3" w:rsidRPr="008E69D2" w:rsidRDefault="00AC3BA3" w:rsidP="00AC3BA3">
      <w:pPr>
        <w:spacing w:after="0" w:line="240" w:lineRule="auto"/>
        <w:ind w:firstLine="851"/>
        <w:jc w:val="both"/>
        <w:rPr>
          <w:rFonts w:ascii="Times New Roman" w:hAnsi="Times New Roman"/>
          <w:sz w:val="28"/>
          <w:szCs w:val="28"/>
        </w:rPr>
      </w:pPr>
      <w:r w:rsidRPr="008E69D2">
        <w:rPr>
          <w:rFonts w:ascii="Times New Roman" w:hAnsi="Times New Roman"/>
          <w:sz w:val="28"/>
          <w:szCs w:val="28"/>
        </w:rPr>
        <w:t>Без учета задолженности по счету 205.31 «Расчеты по доходам от оказания платных услуг (работ)», за счет средств субсидии на выполнение государственного и муниципального задания (на начало года отражена только в учреждениях МО «Плесецкий район» в размере 1,8 млн.руб., на 01.</w:t>
      </w:r>
      <w:r w:rsidR="00A43485">
        <w:rPr>
          <w:rFonts w:ascii="Times New Roman" w:hAnsi="Times New Roman"/>
          <w:sz w:val="28"/>
          <w:szCs w:val="28"/>
        </w:rPr>
        <w:t>01</w:t>
      </w:r>
      <w:r w:rsidRPr="008E69D2">
        <w:rPr>
          <w:rFonts w:ascii="Times New Roman" w:hAnsi="Times New Roman"/>
          <w:sz w:val="28"/>
          <w:szCs w:val="28"/>
        </w:rPr>
        <w:t>.2019 – отсутствует во всех сводных отчетах муниципальных образований) увеличение просроченной дебиторской задолженности за год составило 0,1 млн.руб. или она в целом почти не изменилась.</w:t>
      </w:r>
    </w:p>
    <w:p w14:paraId="6C009DC2" w14:textId="2516D984" w:rsidR="00AC3BA3" w:rsidRPr="008E69D2" w:rsidRDefault="00AC3BA3" w:rsidP="00AC3BA3">
      <w:pPr>
        <w:spacing w:after="0" w:line="240" w:lineRule="auto"/>
        <w:ind w:firstLine="851"/>
        <w:jc w:val="both"/>
        <w:rPr>
          <w:rFonts w:ascii="Times New Roman" w:hAnsi="Times New Roman"/>
          <w:sz w:val="28"/>
          <w:szCs w:val="28"/>
        </w:rPr>
      </w:pPr>
      <w:r w:rsidRPr="008E69D2">
        <w:rPr>
          <w:rFonts w:ascii="Times New Roman" w:hAnsi="Times New Roman"/>
          <w:sz w:val="28"/>
          <w:szCs w:val="28"/>
        </w:rPr>
        <w:t xml:space="preserve">На рисунках </w:t>
      </w:r>
      <w:r w:rsidR="007D7931">
        <w:rPr>
          <w:rFonts w:ascii="Times New Roman" w:hAnsi="Times New Roman"/>
          <w:sz w:val="28"/>
          <w:szCs w:val="28"/>
        </w:rPr>
        <w:t xml:space="preserve">70 </w:t>
      </w:r>
      <w:r w:rsidRPr="008E69D2">
        <w:rPr>
          <w:rFonts w:ascii="Times New Roman" w:hAnsi="Times New Roman"/>
          <w:sz w:val="28"/>
          <w:szCs w:val="28"/>
        </w:rPr>
        <w:t xml:space="preserve">и </w:t>
      </w:r>
      <w:r w:rsidR="007D7931">
        <w:rPr>
          <w:rFonts w:ascii="Times New Roman" w:hAnsi="Times New Roman"/>
          <w:sz w:val="28"/>
          <w:szCs w:val="28"/>
        </w:rPr>
        <w:t xml:space="preserve">71 </w:t>
      </w:r>
      <w:r w:rsidRPr="008E69D2">
        <w:rPr>
          <w:rFonts w:ascii="Times New Roman" w:hAnsi="Times New Roman"/>
          <w:sz w:val="28"/>
          <w:szCs w:val="28"/>
        </w:rPr>
        <w:t>отражены сведения о просроченной дебиторской задолженности государственных и муниципальных учреждений за 2018 год.</w:t>
      </w:r>
    </w:p>
    <w:p w14:paraId="6EB111B6" w14:textId="77777777" w:rsidR="00AC3BA3" w:rsidRPr="008E69D2" w:rsidRDefault="00AC3BA3" w:rsidP="00AC3BA3">
      <w:pPr>
        <w:keepNext/>
        <w:spacing w:after="0" w:line="240" w:lineRule="auto"/>
        <w:jc w:val="center"/>
        <w:rPr>
          <w:rFonts w:ascii="Times New Roman" w:hAnsi="Times New Roman"/>
          <w:sz w:val="28"/>
        </w:rPr>
      </w:pPr>
      <w:r w:rsidRPr="008E69D2">
        <w:rPr>
          <w:rFonts w:ascii="Times New Roman" w:hAnsi="Times New Roman"/>
          <w:noProof/>
          <w:sz w:val="28"/>
          <w:lang w:eastAsia="ru-RU"/>
        </w:rPr>
        <w:drawing>
          <wp:inline distT="0" distB="0" distL="0" distR="0" wp14:anchorId="42FA86BF" wp14:editId="2EB8AF7F">
            <wp:extent cx="4876129" cy="1885556"/>
            <wp:effectExtent l="0" t="0" r="1270" b="635"/>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887923" cy="1890117"/>
                    </a:xfrm>
                    <a:prstGeom prst="rect">
                      <a:avLst/>
                    </a:prstGeom>
                    <a:noFill/>
                  </pic:spPr>
                </pic:pic>
              </a:graphicData>
            </a:graphic>
          </wp:inline>
        </w:drawing>
      </w:r>
    </w:p>
    <w:p w14:paraId="1A01653C" w14:textId="4493A39B" w:rsidR="00AC3BA3" w:rsidRPr="008E69D2" w:rsidRDefault="00AC3BA3" w:rsidP="008E69D2">
      <w:pPr>
        <w:spacing w:before="60" w:after="20" w:line="240" w:lineRule="auto"/>
        <w:rPr>
          <w:rFonts w:ascii="Times New Roman" w:hAnsi="Times New Roman"/>
          <w:bCs/>
          <w:color w:val="000000"/>
          <w:sz w:val="24"/>
          <w:szCs w:val="28"/>
        </w:rPr>
      </w:pPr>
      <w:r w:rsidRPr="008E69D2">
        <w:rPr>
          <w:rFonts w:ascii="Times New Roman" w:hAnsi="Times New Roman"/>
          <w:bCs/>
          <w:color w:val="000000"/>
          <w:sz w:val="24"/>
          <w:szCs w:val="18"/>
        </w:rPr>
        <w:t xml:space="preserve">Рисунок </w:t>
      </w:r>
      <w:r w:rsidRPr="008E69D2">
        <w:rPr>
          <w:rFonts w:ascii="Times New Roman" w:hAnsi="Times New Roman"/>
          <w:bCs/>
          <w:noProof/>
          <w:color w:val="000000"/>
          <w:sz w:val="24"/>
          <w:szCs w:val="18"/>
        </w:rPr>
        <w:fldChar w:fldCharType="begin"/>
      </w:r>
      <w:r w:rsidRPr="008E69D2">
        <w:rPr>
          <w:rFonts w:ascii="Times New Roman" w:hAnsi="Times New Roman"/>
          <w:bCs/>
          <w:noProof/>
          <w:color w:val="000000"/>
          <w:sz w:val="24"/>
          <w:szCs w:val="18"/>
        </w:rPr>
        <w:instrText xml:space="preserve"> SEQ Рисунок \* ARABIC </w:instrText>
      </w:r>
      <w:r w:rsidRPr="008E69D2">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70</w:t>
      </w:r>
      <w:r w:rsidRPr="008E69D2">
        <w:rPr>
          <w:rFonts w:ascii="Times New Roman" w:hAnsi="Times New Roman"/>
          <w:bCs/>
          <w:noProof/>
          <w:color w:val="000000"/>
          <w:sz w:val="24"/>
          <w:szCs w:val="18"/>
        </w:rPr>
        <w:fldChar w:fldCharType="end"/>
      </w:r>
      <w:r w:rsidRPr="008E69D2">
        <w:rPr>
          <w:rFonts w:ascii="Times New Roman" w:hAnsi="Times New Roman"/>
          <w:bCs/>
          <w:color w:val="000000"/>
          <w:sz w:val="24"/>
          <w:szCs w:val="18"/>
        </w:rPr>
        <w:t xml:space="preserve">. Общая сумма просроченной дебиторская задолженность государственных, муниципальных бюджетных и автономных учреждений, отражённая в отчетах по форме </w:t>
      </w:r>
      <w:r w:rsidRPr="008E69D2">
        <w:rPr>
          <w:rFonts w:ascii="Times New Roman" w:hAnsi="Times New Roman"/>
          <w:bCs/>
          <w:color w:val="000000"/>
          <w:sz w:val="24"/>
          <w:szCs w:val="18"/>
        </w:rPr>
        <w:lastRenderedPageBreak/>
        <w:t>0503769 за 2018 год, за счет всех видов финансового обеспечения, без учета просроченной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млн.руб.</w:t>
      </w:r>
    </w:p>
    <w:p w14:paraId="42957AD9" w14:textId="77777777" w:rsidR="00AC3BA3" w:rsidRPr="008E69D2" w:rsidRDefault="00AC3BA3" w:rsidP="00AC3BA3">
      <w:pPr>
        <w:spacing w:after="0" w:line="240" w:lineRule="auto"/>
        <w:jc w:val="both"/>
        <w:rPr>
          <w:rFonts w:ascii="Times New Roman" w:hAnsi="Times New Roman"/>
          <w:sz w:val="16"/>
          <w:szCs w:val="16"/>
        </w:rPr>
      </w:pPr>
    </w:p>
    <w:p w14:paraId="7B96BEAE" w14:textId="16F55FE5" w:rsidR="00AC3BA3" w:rsidRPr="00B20D7C" w:rsidRDefault="00AC3BA3" w:rsidP="00AC3BA3">
      <w:pPr>
        <w:spacing w:after="0" w:line="240" w:lineRule="auto"/>
        <w:ind w:firstLine="851"/>
        <w:jc w:val="both"/>
        <w:rPr>
          <w:rFonts w:ascii="Times New Roman" w:hAnsi="Times New Roman"/>
          <w:sz w:val="28"/>
          <w:szCs w:val="28"/>
        </w:rPr>
      </w:pPr>
      <w:r w:rsidRPr="00B20D7C">
        <w:rPr>
          <w:rFonts w:ascii="Times New Roman" w:hAnsi="Times New Roman"/>
          <w:sz w:val="28"/>
          <w:szCs w:val="28"/>
        </w:rPr>
        <w:t>Наибольший удельный вес в составе просроченной дебиторской задолженности учреждений составляет задолженность государственных учреждений</w:t>
      </w:r>
      <w:r w:rsidR="00B20D7C">
        <w:rPr>
          <w:rFonts w:ascii="Times New Roman" w:hAnsi="Times New Roman"/>
          <w:sz w:val="28"/>
          <w:szCs w:val="28"/>
        </w:rPr>
        <w:t>:</w:t>
      </w:r>
      <w:r w:rsidRPr="00B20D7C">
        <w:rPr>
          <w:rFonts w:ascii="Times New Roman" w:hAnsi="Times New Roman"/>
          <w:sz w:val="28"/>
          <w:szCs w:val="28"/>
        </w:rPr>
        <w:t xml:space="preserve"> на 01.01.2019 </w:t>
      </w:r>
      <w:r w:rsidR="00B20D7C">
        <w:rPr>
          <w:rFonts w:ascii="Times New Roman" w:hAnsi="Times New Roman"/>
          <w:sz w:val="28"/>
          <w:szCs w:val="28"/>
        </w:rPr>
        <w:t xml:space="preserve">– </w:t>
      </w:r>
      <w:r w:rsidRPr="00B20D7C">
        <w:rPr>
          <w:rFonts w:ascii="Times New Roman" w:hAnsi="Times New Roman"/>
          <w:sz w:val="28"/>
          <w:szCs w:val="28"/>
        </w:rPr>
        <w:t>95,8 %.</w:t>
      </w:r>
    </w:p>
    <w:p w14:paraId="611E0FF8" w14:textId="77777777" w:rsidR="00AC3BA3" w:rsidRPr="00B20D7C" w:rsidRDefault="00AC3BA3" w:rsidP="00AC3BA3">
      <w:pPr>
        <w:keepNext/>
        <w:spacing w:after="0" w:line="240" w:lineRule="auto"/>
        <w:jc w:val="center"/>
      </w:pPr>
      <w:r w:rsidRPr="00B20D7C">
        <w:rPr>
          <w:rFonts w:ascii="Times New Roman" w:hAnsi="Times New Roman"/>
          <w:noProof/>
          <w:sz w:val="28"/>
          <w:szCs w:val="28"/>
          <w:lang w:eastAsia="ru-RU"/>
        </w:rPr>
        <w:drawing>
          <wp:inline distT="0" distB="0" distL="0" distR="0" wp14:anchorId="27F13FE8" wp14:editId="1722459E">
            <wp:extent cx="4667250" cy="191078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674119" cy="1913592"/>
                    </a:xfrm>
                    <a:prstGeom prst="rect">
                      <a:avLst/>
                    </a:prstGeom>
                    <a:noFill/>
                  </pic:spPr>
                </pic:pic>
              </a:graphicData>
            </a:graphic>
          </wp:inline>
        </w:drawing>
      </w:r>
    </w:p>
    <w:p w14:paraId="5957998C" w14:textId="77C4E0AE" w:rsidR="00AC3BA3" w:rsidRPr="00B20D7C" w:rsidRDefault="00AC3BA3" w:rsidP="00B20D7C">
      <w:pPr>
        <w:spacing w:before="60" w:after="20" w:line="240" w:lineRule="auto"/>
        <w:rPr>
          <w:rFonts w:ascii="Times New Roman" w:hAnsi="Times New Roman"/>
          <w:bCs/>
          <w:color w:val="000000"/>
          <w:sz w:val="24"/>
          <w:szCs w:val="18"/>
        </w:rPr>
      </w:pPr>
      <w:r w:rsidRPr="00B20D7C">
        <w:rPr>
          <w:rFonts w:ascii="Times New Roman" w:hAnsi="Times New Roman"/>
          <w:bCs/>
          <w:color w:val="000000"/>
          <w:sz w:val="24"/>
          <w:szCs w:val="18"/>
        </w:rPr>
        <w:t xml:space="preserve">Рисунок </w:t>
      </w:r>
      <w:r w:rsidRPr="00B20D7C">
        <w:rPr>
          <w:rFonts w:ascii="Times New Roman" w:hAnsi="Times New Roman"/>
          <w:bCs/>
          <w:color w:val="000000"/>
          <w:sz w:val="24"/>
          <w:szCs w:val="18"/>
        </w:rPr>
        <w:fldChar w:fldCharType="begin"/>
      </w:r>
      <w:r w:rsidRPr="00B20D7C">
        <w:rPr>
          <w:rFonts w:ascii="Times New Roman" w:hAnsi="Times New Roman"/>
          <w:bCs/>
          <w:color w:val="000000"/>
          <w:sz w:val="24"/>
          <w:szCs w:val="18"/>
        </w:rPr>
        <w:instrText xml:space="preserve"> SEQ Рисунок \* ARABIC </w:instrText>
      </w:r>
      <w:r w:rsidRPr="00B20D7C">
        <w:rPr>
          <w:rFonts w:ascii="Times New Roman" w:hAnsi="Times New Roman"/>
          <w:bCs/>
          <w:color w:val="000000"/>
          <w:sz w:val="24"/>
          <w:szCs w:val="18"/>
        </w:rPr>
        <w:fldChar w:fldCharType="separate"/>
      </w:r>
      <w:r w:rsidR="008504FA">
        <w:rPr>
          <w:rFonts w:ascii="Times New Roman" w:hAnsi="Times New Roman"/>
          <w:bCs/>
          <w:noProof/>
          <w:color w:val="000000"/>
          <w:sz w:val="24"/>
          <w:szCs w:val="18"/>
        </w:rPr>
        <w:t>71</w:t>
      </w:r>
      <w:r w:rsidRPr="00B20D7C">
        <w:rPr>
          <w:rFonts w:ascii="Times New Roman" w:hAnsi="Times New Roman"/>
          <w:bCs/>
          <w:color w:val="000000"/>
          <w:sz w:val="24"/>
          <w:szCs w:val="18"/>
        </w:rPr>
        <w:fldChar w:fldCharType="end"/>
      </w:r>
      <w:r w:rsidRPr="00B20D7C">
        <w:rPr>
          <w:rFonts w:ascii="Times New Roman" w:hAnsi="Times New Roman"/>
          <w:bCs/>
          <w:color w:val="000000"/>
          <w:sz w:val="24"/>
          <w:szCs w:val="18"/>
        </w:rPr>
        <w:t>. Просроченная дебиторская задолженность государственных, муниципальных бюджетных и автономных учреждений, отражённая в отчетах по форме 0503769 за 2018 год, за счет всех видов финансового обеспечения, без учета просроченной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млн.руб.</w:t>
      </w:r>
    </w:p>
    <w:p w14:paraId="10AA84C0" w14:textId="77777777" w:rsidR="00AC3BA3" w:rsidRPr="00B20D7C" w:rsidRDefault="00AC3BA3" w:rsidP="00AC3BA3">
      <w:pPr>
        <w:spacing w:after="0" w:line="240" w:lineRule="auto"/>
        <w:ind w:firstLine="851"/>
        <w:jc w:val="both"/>
        <w:rPr>
          <w:rFonts w:ascii="Times New Roman" w:hAnsi="Times New Roman"/>
          <w:sz w:val="16"/>
          <w:szCs w:val="16"/>
        </w:rPr>
      </w:pPr>
    </w:p>
    <w:p w14:paraId="78B37B02" w14:textId="77777777" w:rsidR="00AC3BA3" w:rsidRPr="001C4C76" w:rsidRDefault="00AC3BA3" w:rsidP="00AC3BA3">
      <w:pPr>
        <w:spacing w:after="0" w:line="240" w:lineRule="auto"/>
        <w:ind w:firstLine="851"/>
        <w:jc w:val="both"/>
        <w:rPr>
          <w:rFonts w:ascii="Times New Roman" w:hAnsi="Times New Roman"/>
          <w:sz w:val="28"/>
          <w:szCs w:val="28"/>
        </w:rPr>
      </w:pPr>
      <w:r w:rsidRPr="001C4C76">
        <w:rPr>
          <w:rFonts w:ascii="Times New Roman" w:hAnsi="Times New Roman"/>
          <w:sz w:val="28"/>
          <w:szCs w:val="28"/>
        </w:rPr>
        <w:t>По состоянию на 01.01.2019 просроченная дебиторская задолженность в муниципальных учреждениях составила 2,6 млн.руб. и за 2018 год она сократилась на 1,4 млн.руб. (без учета счета 205.31 за счет субсидии на муниципальное задание), в областных учреждениях – 58,4 млн.руб., которая за отчетный период выросла на 1,4 млн.руб.</w:t>
      </w:r>
    </w:p>
    <w:p w14:paraId="188303F3" w14:textId="12B3717A" w:rsidR="00AC3BA3" w:rsidRPr="001C4C76" w:rsidRDefault="00AC3BA3" w:rsidP="00AC3BA3">
      <w:pPr>
        <w:spacing w:after="0" w:line="240" w:lineRule="auto"/>
        <w:ind w:firstLine="851"/>
        <w:jc w:val="both"/>
        <w:rPr>
          <w:rFonts w:ascii="Times New Roman" w:hAnsi="Times New Roman"/>
          <w:sz w:val="28"/>
          <w:szCs w:val="28"/>
        </w:rPr>
      </w:pPr>
      <w:r w:rsidRPr="001C4C76">
        <w:rPr>
          <w:rFonts w:ascii="Times New Roman" w:hAnsi="Times New Roman"/>
          <w:sz w:val="28"/>
          <w:szCs w:val="28"/>
        </w:rPr>
        <w:t>По счетам бухгалтерского учета просроченная дебиторская задолженность на 01.</w:t>
      </w:r>
      <w:r w:rsidR="00A43485">
        <w:rPr>
          <w:rFonts w:ascii="Times New Roman" w:hAnsi="Times New Roman"/>
          <w:sz w:val="28"/>
          <w:szCs w:val="28"/>
        </w:rPr>
        <w:t>01</w:t>
      </w:r>
      <w:r w:rsidRPr="001C4C76">
        <w:rPr>
          <w:rFonts w:ascii="Times New Roman" w:hAnsi="Times New Roman"/>
          <w:sz w:val="28"/>
          <w:szCs w:val="28"/>
        </w:rPr>
        <w:t>.201</w:t>
      </w:r>
      <w:r w:rsidR="00A43485">
        <w:rPr>
          <w:rFonts w:ascii="Times New Roman" w:hAnsi="Times New Roman"/>
          <w:sz w:val="28"/>
          <w:szCs w:val="28"/>
        </w:rPr>
        <w:t>9</w:t>
      </w:r>
      <w:r w:rsidRPr="001C4C76">
        <w:rPr>
          <w:rFonts w:ascii="Times New Roman" w:hAnsi="Times New Roman"/>
          <w:sz w:val="28"/>
          <w:szCs w:val="28"/>
        </w:rPr>
        <w:t xml:space="preserve"> и ее изменение за год характеризуется показателями, отраженными в таблице </w:t>
      </w:r>
      <w:r w:rsidR="007D7931">
        <w:rPr>
          <w:rFonts w:ascii="Times New Roman" w:hAnsi="Times New Roman"/>
          <w:sz w:val="28"/>
          <w:szCs w:val="28"/>
        </w:rPr>
        <w:t>53</w:t>
      </w:r>
      <w:r w:rsidRPr="001C4C76">
        <w:rPr>
          <w:rFonts w:ascii="Times New Roman" w:hAnsi="Times New Roman"/>
          <w:sz w:val="28"/>
          <w:szCs w:val="28"/>
        </w:rPr>
        <w:t>:</w:t>
      </w:r>
    </w:p>
    <w:p w14:paraId="753B3D71" w14:textId="77777777" w:rsidR="00AC3BA3" w:rsidRPr="001C4C76" w:rsidRDefault="00AC3BA3" w:rsidP="00AC3BA3">
      <w:pPr>
        <w:spacing w:after="0" w:line="240" w:lineRule="auto"/>
        <w:jc w:val="both"/>
        <w:rPr>
          <w:rFonts w:ascii="Times New Roman" w:hAnsi="Times New Roman"/>
          <w:sz w:val="16"/>
          <w:szCs w:val="16"/>
        </w:rPr>
      </w:pPr>
    </w:p>
    <w:p w14:paraId="7CB112C8" w14:textId="6E8E3A5C" w:rsidR="00AC3BA3" w:rsidRPr="00D80818" w:rsidRDefault="00AC3BA3" w:rsidP="00D80818">
      <w:pPr>
        <w:spacing w:before="60" w:after="20" w:line="240" w:lineRule="auto"/>
        <w:rPr>
          <w:rFonts w:ascii="Times New Roman" w:hAnsi="Times New Roman"/>
          <w:bCs/>
          <w:color w:val="000000"/>
          <w:sz w:val="24"/>
          <w:szCs w:val="18"/>
        </w:rPr>
      </w:pPr>
      <w:r w:rsidRPr="00D80818">
        <w:rPr>
          <w:rFonts w:ascii="Times New Roman" w:hAnsi="Times New Roman"/>
          <w:bCs/>
          <w:color w:val="000000"/>
          <w:sz w:val="24"/>
          <w:szCs w:val="18"/>
        </w:rPr>
        <w:t xml:space="preserve">Таблица </w:t>
      </w:r>
      <w:r w:rsidRPr="00D80818">
        <w:rPr>
          <w:rFonts w:ascii="Times New Roman" w:hAnsi="Times New Roman"/>
          <w:bCs/>
          <w:noProof/>
          <w:color w:val="000000"/>
          <w:sz w:val="24"/>
          <w:szCs w:val="18"/>
        </w:rPr>
        <w:fldChar w:fldCharType="begin"/>
      </w:r>
      <w:r w:rsidRPr="00D80818">
        <w:rPr>
          <w:rFonts w:ascii="Times New Roman" w:hAnsi="Times New Roman"/>
          <w:bCs/>
          <w:noProof/>
          <w:color w:val="000000"/>
          <w:sz w:val="24"/>
          <w:szCs w:val="18"/>
        </w:rPr>
        <w:instrText xml:space="preserve"> SEQ Таблица \* ARABIC </w:instrText>
      </w:r>
      <w:r w:rsidRPr="00D80818">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53</w:t>
      </w:r>
      <w:r w:rsidRPr="00D80818">
        <w:rPr>
          <w:rFonts w:ascii="Times New Roman" w:hAnsi="Times New Roman"/>
          <w:bCs/>
          <w:noProof/>
          <w:color w:val="000000"/>
          <w:sz w:val="24"/>
          <w:szCs w:val="18"/>
        </w:rPr>
        <w:fldChar w:fldCharType="end"/>
      </w:r>
      <w:r w:rsidRPr="00D80818">
        <w:rPr>
          <w:rFonts w:ascii="Times New Roman" w:hAnsi="Times New Roman"/>
          <w:bCs/>
          <w:color w:val="000000"/>
          <w:sz w:val="24"/>
          <w:szCs w:val="18"/>
        </w:rPr>
        <w:t>. Просроченная дебиторская задолженность государственных (обл), муниципальных (МО) бюджетных и автономных учреждений на 01.01.2019, согласно отчетам по форме 0503769, за счет всех видов финансового обеспечения, без учета просроченной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w:t>
      </w:r>
      <w:r w:rsidR="00D80818" w:rsidRPr="00D80818">
        <w:rPr>
          <w:rFonts w:ascii="Times New Roman" w:hAnsi="Times New Roman"/>
          <w:bCs/>
          <w:color w:val="000000"/>
          <w:sz w:val="24"/>
          <w:szCs w:val="18"/>
        </w:rPr>
        <w:t>,</w:t>
      </w:r>
      <w:r w:rsidRPr="00D80818">
        <w:rPr>
          <w:rFonts w:ascii="Times New Roman" w:hAnsi="Times New Roman"/>
          <w:bCs/>
          <w:color w:val="000000"/>
          <w:sz w:val="24"/>
          <w:szCs w:val="18"/>
        </w:rPr>
        <w:t xml:space="preserve"> млн.руб.</w:t>
      </w:r>
    </w:p>
    <w:tbl>
      <w:tblPr>
        <w:tblW w:w="9109" w:type="dxa"/>
        <w:tblInd w:w="85" w:type="dxa"/>
        <w:tblLook w:val="04A0" w:firstRow="1" w:lastRow="0" w:firstColumn="1" w:lastColumn="0" w:noHBand="0" w:noVBand="1"/>
      </w:tblPr>
      <w:tblGrid>
        <w:gridCol w:w="761"/>
        <w:gridCol w:w="3951"/>
        <w:gridCol w:w="818"/>
        <w:gridCol w:w="734"/>
        <w:gridCol w:w="661"/>
        <w:gridCol w:w="818"/>
        <w:gridCol w:w="683"/>
        <w:gridCol w:w="683"/>
      </w:tblGrid>
      <w:tr w:rsidR="00AC3BA3" w:rsidRPr="00D80818" w14:paraId="43B20FF3" w14:textId="77777777" w:rsidTr="00D80818">
        <w:trPr>
          <w:trHeight w:val="20"/>
        </w:trPr>
        <w:tc>
          <w:tcPr>
            <w:tcW w:w="7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02A70E1"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Счет</w:t>
            </w:r>
          </w:p>
        </w:tc>
        <w:tc>
          <w:tcPr>
            <w:tcW w:w="39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73922B4"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Наименование</w:t>
            </w:r>
          </w:p>
        </w:tc>
        <w:tc>
          <w:tcPr>
            <w:tcW w:w="2213" w:type="dxa"/>
            <w:gridSpan w:val="3"/>
            <w:tcBorders>
              <w:top w:val="double" w:sz="6" w:space="0" w:color="auto"/>
              <w:left w:val="nil"/>
              <w:bottom w:val="single" w:sz="4" w:space="0" w:color="auto"/>
              <w:right w:val="single" w:sz="4" w:space="0" w:color="auto"/>
            </w:tcBorders>
            <w:shd w:val="clear" w:color="auto" w:fill="auto"/>
            <w:vAlign w:val="center"/>
            <w:hideMark/>
          </w:tcPr>
          <w:p w14:paraId="15F551B9"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На 01.01.2019</w:t>
            </w:r>
          </w:p>
        </w:tc>
        <w:tc>
          <w:tcPr>
            <w:tcW w:w="2184" w:type="dxa"/>
            <w:gridSpan w:val="3"/>
            <w:tcBorders>
              <w:top w:val="double" w:sz="6" w:space="0" w:color="auto"/>
              <w:left w:val="nil"/>
              <w:bottom w:val="single" w:sz="4" w:space="0" w:color="auto"/>
              <w:right w:val="double" w:sz="6" w:space="0" w:color="000000"/>
            </w:tcBorders>
            <w:shd w:val="clear" w:color="auto" w:fill="auto"/>
            <w:vAlign w:val="center"/>
            <w:hideMark/>
          </w:tcPr>
          <w:p w14:paraId="7F4CE31F"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Изменения (+,-)</w:t>
            </w:r>
          </w:p>
        </w:tc>
      </w:tr>
      <w:tr w:rsidR="00AC3BA3" w:rsidRPr="00D80818" w14:paraId="319B6E03" w14:textId="77777777" w:rsidTr="00D80818">
        <w:trPr>
          <w:trHeight w:val="20"/>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211AC880" w14:textId="77777777" w:rsidR="00AC3BA3" w:rsidRPr="00D80818" w:rsidRDefault="00AC3BA3" w:rsidP="00AC3BA3">
            <w:pPr>
              <w:spacing w:after="0" w:line="240" w:lineRule="auto"/>
              <w:rPr>
                <w:rFonts w:ascii="Times New Roman" w:eastAsia="Times New Roman" w:hAnsi="Times New Roman"/>
                <w:b/>
                <w:bCs/>
                <w:color w:val="000000"/>
                <w:sz w:val="20"/>
                <w:szCs w:val="20"/>
                <w:lang w:eastAsia="ru-RU"/>
              </w:rPr>
            </w:pPr>
          </w:p>
        </w:tc>
        <w:tc>
          <w:tcPr>
            <w:tcW w:w="3951" w:type="dxa"/>
            <w:vMerge/>
            <w:tcBorders>
              <w:top w:val="double" w:sz="6" w:space="0" w:color="auto"/>
              <w:left w:val="single" w:sz="4" w:space="0" w:color="auto"/>
              <w:bottom w:val="single" w:sz="4" w:space="0" w:color="auto"/>
              <w:right w:val="single" w:sz="4" w:space="0" w:color="auto"/>
            </w:tcBorders>
            <w:vAlign w:val="center"/>
            <w:hideMark/>
          </w:tcPr>
          <w:p w14:paraId="1B8AAD92" w14:textId="77777777" w:rsidR="00AC3BA3" w:rsidRPr="00D80818" w:rsidRDefault="00AC3BA3" w:rsidP="00AC3BA3">
            <w:pPr>
              <w:spacing w:after="0" w:line="240" w:lineRule="auto"/>
              <w:rPr>
                <w:rFonts w:ascii="Times New Roman" w:eastAsia="Times New Roman" w:hAnsi="Times New Roman"/>
                <w:b/>
                <w:bCs/>
                <w:color w:val="000000"/>
                <w:sz w:val="20"/>
                <w:szCs w:val="20"/>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32317010"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Всего</w:t>
            </w:r>
          </w:p>
        </w:tc>
        <w:tc>
          <w:tcPr>
            <w:tcW w:w="1395" w:type="dxa"/>
            <w:gridSpan w:val="2"/>
            <w:tcBorders>
              <w:top w:val="single" w:sz="4" w:space="0" w:color="auto"/>
              <w:left w:val="nil"/>
              <w:bottom w:val="single" w:sz="4" w:space="0" w:color="auto"/>
              <w:right w:val="single" w:sz="4" w:space="0" w:color="auto"/>
            </w:tcBorders>
            <w:shd w:val="clear" w:color="auto" w:fill="auto"/>
            <w:vAlign w:val="center"/>
            <w:hideMark/>
          </w:tcPr>
          <w:p w14:paraId="2DA4EE3B"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в т.ч.:</w:t>
            </w: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2B540DCC"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Всего</w:t>
            </w:r>
          </w:p>
        </w:tc>
        <w:tc>
          <w:tcPr>
            <w:tcW w:w="1366" w:type="dxa"/>
            <w:gridSpan w:val="2"/>
            <w:tcBorders>
              <w:top w:val="single" w:sz="4" w:space="0" w:color="auto"/>
              <w:left w:val="nil"/>
              <w:bottom w:val="single" w:sz="4" w:space="0" w:color="auto"/>
              <w:right w:val="double" w:sz="6" w:space="0" w:color="000000"/>
            </w:tcBorders>
            <w:shd w:val="clear" w:color="auto" w:fill="auto"/>
            <w:vAlign w:val="center"/>
            <w:hideMark/>
          </w:tcPr>
          <w:p w14:paraId="52A22612"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в т.ч.:</w:t>
            </w:r>
          </w:p>
        </w:tc>
      </w:tr>
      <w:tr w:rsidR="00AC3BA3" w:rsidRPr="00D80818" w14:paraId="1B871257" w14:textId="77777777" w:rsidTr="00D80818">
        <w:trPr>
          <w:trHeight w:val="20"/>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32D82B07" w14:textId="77777777" w:rsidR="00AC3BA3" w:rsidRPr="00D80818" w:rsidRDefault="00AC3BA3" w:rsidP="00AC3BA3">
            <w:pPr>
              <w:spacing w:after="0" w:line="240" w:lineRule="auto"/>
              <w:rPr>
                <w:rFonts w:ascii="Times New Roman" w:eastAsia="Times New Roman" w:hAnsi="Times New Roman"/>
                <w:b/>
                <w:bCs/>
                <w:color w:val="000000"/>
                <w:sz w:val="20"/>
                <w:szCs w:val="20"/>
                <w:lang w:eastAsia="ru-RU"/>
              </w:rPr>
            </w:pPr>
          </w:p>
        </w:tc>
        <w:tc>
          <w:tcPr>
            <w:tcW w:w="3951" w:type="dxa"/>
            <w:vMerge/>
            <w:tcBorders>
              <w:top w:val="double" w:sz="6" w:space="0" w:color="auto"/>
              <w:left w:val="single" w:sz="4" w:space="0" w:color="auto"/>
              <w:bottom w:val="single" w:sz="4" w:space="0" w:color="auto"/>
              <w:right w:val="single" w:sz="4" w:space="0" w:color="auto"/>
            </w:tcBorders>
            <w:vAlign w:val="center"/>
            <w:hideMark/>
          </w:tcPr>
          <w:p w14:paraId="29F77F64" w14:textId="77777777" w:rsidR="00AC3BA3" w:rsidRPr="00D80818" w:rsidRDefault="00AC3BA3" w:rsidP="00AC3BA3">
            <w:pPr>
              <w:spacing w:after="0" w:line="240" w:lineRule="auto"/>
              <w:rPr>
                <w:rFonts w:ascii="Times New Roman" w:eastAsia="Times New Roman" w:hAnsi="Times New Roman"/>
                <w:b/>
                <w:bCs/>
                <w:color w:val="000000"/>
                <w:sz w:val="20"/>
                <w:szCs w:val="20"/>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16DEDC9F" w14:textId="77777777" w:rsidR="00AC3BA3" w:rsidRPr="00D80818" w:rsidRDefault="00AC3BA3" w:rsidP="00AC3BA3">
            <w:pPr>
              <w:spacing w:after="0" w:line="240" w:lineRule="auto"/>
              <w:rPr>
                <w:rFonts w:ascii="Times New Roman" w:eastAsia="Times New Roman" w:hAnsi="Times New Roman"/>
                <w:b/>
                <w:bCs/>
                <w:color w:val="000000"/>
                <w:sz w:val="20"/>
                <w:szCs w:val="20"/>
                <w:lang w:eastAsia="ru-RU"/>
              </w:rPr>
            </w:pPr>
          </w:p>
        </w:tc>
        <w:tc>
          <w:tcPr>
            <w:tcW w:w="734" w:type="dxa"/>
            <w:tcBorders>
              <w:top w:val="nil"/>
              <w:left w:val="nil"/>
              <w:bottom w:val="single" w:sz="4" w:space="0" w:color="auto"/>
              <w:right w:val="single" w:sz="4" w:space="0" w:color="auto"/>
            </w:tcBorders>
            <w:shd w:val="clear" w:color="auto" w:fill="auto"/>
            <w:vAlign w:val="center"/>
            <w:hideMark/>
          </w:tcPr>
          <w:p w14:paraId="7EC28990"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обл.</w:t>
            </w:r>
          </w:p>
        </w:tc>
        <w:tc>
          <w:tcPr>
            <w:tcW w:w="661" w:type="dxa"/>
            <w:tcBorders>
              <w:top w:val="nil"/>
              <w:left w:val="nil"/>
              <w:bottom w:val="single" w:sz="4" w:space="0" w:color="auto"/>
              <w:right w:val="single" w:sz="4" w:space="0" w:color="auto"/>
            </w:tcBorders>
            <w:shd w:val="clear" w:color="auto" w:fill="auto"/>
            <w:vAlign w:val="center"/>
            <w:hideMark/>
          </w:tcPr>
          <w:p w14:paraId="0824564C"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МО</w:t>
            </w:r>
          </w:p>
        </w:tc>
        <w:tc>
          <w:tcPr>
            <w:tcW w:w="818" w:type="dxa"/>
            <w:vMerge/>
            <w:tcBorders>
              <w:top w:val="nil"/>
              <w:left w:val="single" w:sz="4" w:space="0" w:color="auto"/>
              <w:bottom w:val="single" w:sz="4" w:space="0" w:color="auto"/>
              <w:right w:val="single" w:sz="4" w:space="0" w:color="auto"/>
            </w:tcBorders>
            <w:vAlign w:val="center"/>
            <w:hideMark/>
          </w:tcPr>
          <w:p w14:paraId="750F542F" w14:textId="77777777" w:rsidR="00AC3BA3" w:rsidRPr="00D80818" w:rsidRDefault="00AC3BA3" w:rsidP="00AC3BA3">
            <w:pPr>
              <w:spacing w:after="0" w:line="240" w:lineRule="auto"/>
              <w:rPr>
                <w:rFonts w:ascii="Times New Roman" w:eastAsia="Times New Roman" w:hAnsi="Times New Roman"/>
                <w:b/>
                <w:bCs/>
                <w:color w:val="000000"/>
                <w:sz w:val="20"/>
                <w:szCs w:val="20"/>
                <w:lang w:eastAsia="ru-RU"/>
              </w:rPr>
            </w:pPr>
          </w:p>
        </w:tc>
        <w:tc>
          <w:tcPr>
            <w:tcW w:w="683" w:type="dxa"/>
            <w:tcBorders>
              <w:top w:val="nil"/>
              <w:left w:val="nil"/>
              <w:bottom w:val="single" w:sz="4" w:space="0" w:color="auto"/>
              <w:right w:val="single" w:sz="4" w:space="0" w:color="auto"/>
            </w:tcBorders>
            <w:shd w:val="clear" w:color="auto" w:fill="auto"/>
            <w:vAlign w:val="center"/>
            <w:hideMark/>
          </w:tcPr>
          <w:p w14:paraId="681D8037"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обл.</w:t>
            </w:r>
          </w:p>
        </w:tc>
        <w:tc>
          <w:tcPr>
            <w:tcW w:w="683" w:type="dxa"/>
            <w:tcBorders>
              <w:top w:val="nil"/>
              <w:left w:val="nil"/>
              <w:bottom w:val="single" w:sz="4" w:space="0" w:color="auto"/>
              <w:right w:val="double" w:sz="6" w:space="0" w:color="auto"/>
            </w:tcBorders>
            <w:shd w:val="clear" w:color="auto" w:fill="auto"/>
            <w:vAlign w:val="center"/>
            <w:hideMark/>
          </w:tcPr>
          <w:p w14:paraId="4ECCA29C" w14:textId="77777777" w:rsidR="00AC3BA3" w:rsidRPr="00D80818" w:rsidRDefault="00AC3BA3" w:rsidP="00AC3BA3">
            <w:pPr>
              <w:spacing w:after="0" w:line="240" w:lineRule="auto"/>
              <w:jc w:val="center"/>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МО</w:t>
            </w:r>
          </w:p>
        </w:tc>
      </w:tr>
      <w:tr w:rsidR="00AC3BA3" w:rsidRPr="00D80818" w14:paraId="323BF6DB" w14:textId="77777777" w:rsidTr="00D80818">
        <w:trPr>
          <w:trHeight w:val="255"/>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7D75B04"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205</w:t>
            </w:r>
          </w:p>
        </w:tc>
        <w:tc>
          <w:tcPr>
            <w:tcW w:w="3951" w:type="dxa"/>
            <w:tcBorders>
              <w:top w:val="nil"/>
              <w:left w:val="nil"/>
              <w:bottom w:val="single" w:sz="4" w:space="0" w:color="auto"/>
              <w:right w:val="single" w:sz="4" w:space="0" w:color="auto"/>
            </w:tcBorders>
            <w:shd w:val="clear" w:color="auto" w:fill="auto"/>
            <w:vAlign w:val="center"/>
            <w:hideMark/>
          </w:tcPr>
          <w:p w14:paraId="0BCB5FE7" w14:textId="77777777" w:rsidR="00AC3BA3" w:rsidRPr="00D80818" w:rsidRDefault="00AC3BA3" w:rsidP="00AC3BA3">
            <w:pPr>
              <w:spacing w:after="0" w:line="240" w:lineRule="auto"/>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Расчеты по доходам</w:t>
            </w:r>
          </w:p>
        </w:tc>
        <w:tc>
          <w:tcPr>
            <w:tcW w:w="818" w:type="dxa"/>
            <w:tcBorders>
              <w:top w:val="nil"/>
              <w:left w:val="nil"/>
              <w:bottom w:val="single" w:sz="4" w:space="0" w:color="auto"/>
              <w:right w:val="single" w:sz="4" w:space="0" w:color="auto"/>
            </w:tcBorders>
            <w:shd w:val="clear" w:color="auto" w:fill="auto"/>
            <w:vAlign w:val="center"/>
            <w:hideMark/>
          </w:tcPr>
          <w:p w14:paraId="142AE448"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42,2 </w:t>
            </w:r>
          </w:p>
        </w:tc>
        <w:tc>
          <w:tcPr>
            <w:tcW w:w="734" w:type="dxa"/>
            <w:tcBorders>
              <w:top w:val="nil"/>
              <w:left w:val="nil"/>
              <w:bottom w:val="single" w:sz="4" w:space="0" w:color="auto"/>
              <w:right w:val="single" w:sz="4" w:space="0" w:color="auto"/>
            </w:tcBorders>
            <w:shd w:val="clear" w:color="auto" w:fill="auto"/>
            <w:vAlign w:val="center"/>
            <w:hideMark/>
          </w:tcPr>
          <w:p w14:paraId="4C845CF2"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42,0 </w:t>
            </w:r>
          </w:p>
        </w:tc>
        <w:tc>
          <w:tcPr>
            <w:tcW w:w="661" w:type="dxa"/>
            <w:tcBorders>
              <w:top w:val="nil"/>
              <w:left w:val="nil"/>
              <w:bottom w:val="single" w:sz="4" w:space="0" w:color="auto"/>
              <w:right w:val="single" w:sz="4" w:space="0" w:color="auto"/>
            </w:tcBorders>
            <w:shd w:val="clear" w:color="auto" w:fill="auto"/>
            <w:vAlign w:val="center"/>
            <w:hideMark/>
          </w:tcPr>
          <w:p w14:paraId="0CEE9200"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0,2 </w:t>
            </w:r>
          </w:p>
        </w:tc>
        <w:tc>
          <w:tcPr>
            <w:tcW w:w="818" w:type="dxa"/>
            <w:tcBorders>
              <w:top w:val="nil"/>
              <w:left w:val="nil"/>
              <w:bottom w:val="single" w:sz="4" w:space="0" w:color="auto"/>
              <w:right w:val="single" w:sz="4" w:space="0" w:color="auto"/>
            </w:tcBorders>
            <w:shd w:val="clear" w:color="auto" w:fill="auto"/>
            <w:vAlign w:val="center"/>
            <w:hideMark/>
          </w:tcPr>
          <w:p w14:paraId="3763B48F"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FF0000"/>
                <w:sz w:val="20"/>
                <w:szCs w:val="20"/>
                <w:lang w:eastAsia="ru-RU"/>
              </w:rPr>
              <w:t xml:space="preserve">-9,8 </w:t>
            </w:r>
          </w:p>
        </w:tc>
        <w:tc>
          <w:tcPr>
            <w:tcW w:w="683" w:type="dxa"/>
            <w:tcBorders>
              <w:top w:val="nil"/>
              <w:left w:val="nil"/>
              <w:bottom w:val="single" w:sz="4" w:space="0" w:color="auto"/>
              <w:right w:val="single" w:sz="4" w:space="0" w:color="auto"/>
            </w:tcBorders>
            <w:shd w:val="clear" w:color="auto" w:fill="auto"/>
            <w:vAlign w:val="center"/>
            <w:hideMark/>
          </w:tcPr>
          <w:p w14:paraId="0712B263"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FF0000"/>
                <w:sz w:val="20"/>
                <w:szCs w:val="20"/>
                <w:lang w:eastAsia="ru-RU"/>
              </w:rPr>
              <w:t xml:space="preserve">-8,1 </w:t>
            </w:r>
          </w:p>
        </w:tc>
        <w:tc>
          <w:tcPr>
            <w:tcW w:w="683" w:type="dxa"/>
            <w:tcBorders>
              <w:top w:val="nil"/>
              <w:left w:val="nil"/>
              <w:bottom w:val="single" w:sz="4" w:space="0" w:color="auto"/>
              <w:right w:val="double" w:sz="6" w:space="0" w:color="auto"/>
            </w:tcBorders>
            <w:shd w:val="clear" w:color="auto" w:fill="auto"/>
            <w:vAlign w:val="center"/>
            <w:hideMark/>
          </w:tcPr>
          <w:p w14:paraId="73522AAC"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FF0000"/>
                <w:sz w:val="20"/>
                <w:szCs w:val="20"/>
                <w:lang w:eastAsia="ru-RU"/>
              </w:rPr>
              <w:t xml:space="preserve">-1,7 </w:t>
            </w:r>
          </w:p>
        </w:tc>
      </w:tr>
      <w:tr w:rsidR="00AC3BA3" w:rsidRPr="00D80818" w14:paraId="7F32F989" w14:textId="77777777" w:rsidTr="00D80818">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4179F877"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206</w:t>
            </w:r>
          </w:p>
        </w:tc>
        <w:tc>
          <w:tcPr>
            <w:tcW w:w="3951" w:type="dxa"/>
            <w:tcBorders>
              <w:top w:val="nil"/>
              <w:left w:val="nil"/>
              <w:bottom w:val="single" w:sz="4" w:space="0" w:color="auto"/>
              <w:right w:val="single" w:sz="4" w:space="0" w:color="auto"/>
            </w:tcBorders>
            <w:shd w:val="clear" w:color="auto" w:fill="auto"/>
            <w:vAlign w:val="center"/>
            <w:hideMark/>
          </w:tcPr>
          <w:p w14:paraId="7F3DBCF3" w14:textId="77777777" w:rsidR="00AC3BA3" w:rsidRPr="00D80818" w:rsidRDefault="00AC3BA3" w:rsidP="00AC3BA3">
            <w:pPr>
              <w:spacing w:after="0" w:line="240" w:lineRule="auto"/>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Расчеты по выданным авансам</w:t>
            </w:r>
          </w:p>
        </w:tc>
        <w:tc>
          <w:tcPr>
            <w:tcW w:w="818" w:type="dxa"/>
            <w:tcBorders>
              <w:top w:val="nil"/>
              <w:left w:val="nil"/>
              <w:bottom w:val="single" w:sz="4" w:space="0" w:color="auto"/>
              <w:right w:val="single" w:sz="4" w:space="0" w:color="auto"/>
            </w:tcBorders>
            <w:shd w:val="clear" w:color="auto" w:fill="auto"/>
            <w:vAlign w:val="center"/>
            <w:hideMark/>
          </w:tcPr>
          <w:p w14:paraId="7E86C0AB"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5,6 </w:t>
            </w:r>
          </w:p>
        </w:tc>
        <w:tc>
          <w:tcPr>
            <w:tcW w:w="734" w:type="dxa"/>
            <w:tcBorders>
              <w:top w:val="nil"/>
              <w:left w:val="nil"/>
              <w:bottom w:val="single" w:sz="4" w:space="0" w:color="auto"/>
              <w:right w:val="single" w:sz="4" w:space="0" w:color="auto"/>
            </w:tcBorders>
            <w:shd w:val="clear" w:color="auto" w:fill="auto"/>
            <w:vAlign w:val="center"/>
            <w:hideMark/>
          </w:tcPr>
          <w:p w14:paraId="129A4CD8"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4,9 </w:t>
            </w:r>
          </w:p>
        </w:tc>
        <w:tc>
          <w:tcPr>
            <w:tcW w:w="661" w:type="dxa"/>
            <w:tcBorders>
              <w:top w:val="nil"/>
              <w:left w:val="nil"/>
              <w:bottom w:val="single" w:sz="4" w:space="0" w:color="auto"/>
              <w:right w:val="single" w:sz="4" w:space="0" w:color="auto"/>
            </w:tcBorders>
            <w:shd w:val="clear" w:color="auto" w:fill="auto"/>
            <w:vAlign w:val="center"/>
            <w:hideMark/>
          </w:tcPr>
          <w:p w14:paraId="4482C386"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0,7 </w:t>
            </w:r>
          </w:p>
        </w:tc>
        <w:tc>
          <w:tcPr>
            <w:tcW w:w="818" w:type="dxa"/>
            <w:tcBorders>
              <w:top w:val="nil"/>
              <w:left w:val="nil"/>
              <w:bottom w:val="single" w:sz="4" w:space="0" w:color="auto"/>
              <w:right w:val="single" w:sz="4" w:space="0" w:color="auto"/>
            </w:tcBorders>
            <w:shd w:val="clear" w:color="auto" w:fill="auto"/>
            <w:vAlign w:val="center"/>
            <w:hideMark/>
          </w:tcPr>
          <w:p w14:paraId="6793C957"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3,1 </w:t>
            </w:r>
          </w:p>
        </w:tc>
        <w:tc>
          <w:tcPr>
            <w:tcW w:w="683" w:type="dxa"/>
            <w:tcBorders>
              <w:top w:val="nil"/>
              <w:left w:val="nil"/>
              <w:bottom w:val="single" w:sz="4" w:space="0" w:color="auto"/>
              <w:right w:val="single" w:sz="4" w:space="0" w:color="auto"/>
            </w:tcBorders>
            <w:shd w:val="clear" w:color="auto" w:fill="auto"/>
            <w:vAlign w:val="center"/>
            <w:hideMark/>
          </w:tcPr>
          <w:p w14:paraId="2B9FEA65"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2,4 </w:t>
            </w:r>
          </w:p>
        </w:tc>
        <w:tc>
          <w:tcPr>
            <w:tcW w:w="683" w:type="dxa"/>
            <w:tcBorders>
              <w:top w:val="nil"/>
              <w:left w:val="nil"/>
              <w:bottom w:val="single" w:sz="4" w:space="0" w:color="auto"/>
              <w:right w:val="double" w:sz="6" w:space="0" w:color="auto"/>
            </w:tcBorders>
            <w:shd w:val="clear" w:color="auto" w:fill="auto"/>
            <w:vAlign w:val="center"/>
            <w:hideMark/>
          </w:tcPr>
          <w:p w14:paraId="30EFEBBA"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0,7 </w:t>
            </w:r>
          </w:p>
        </w:tc>
      </w:tr>
      <w:tr w:rsidR="00AC3BA3" w:rsidRPr="00D80818" w14:paraId="43D8952A" w14:textId="77777777" w:rsidTr="00D80818">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19BFB19"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208</w:t>
            </w:r>
          </w:p>
        </w:tc>
        <w:tc>
          <w:tcPr>
            <w:tcW w:w="3951" w:type="dxa"/>
            <w:tcBorders>
              <w:top w:val="nil"/>
              <w:left w:val="nil"/>
              <w:bottom w:val="single" w:sz="4" w:space="0" w:color="auto"/>
              <w:right w:val="single" w:sz="4" w:space="0" w:color="auto"/>
            </w:tcBorders>
            <w:shd w:val="clear" w:color="auto" w:fill="auto"/>
            <w:vAlign w:val="center"/>
            <w:hideMark/>
          </w:tcPr>
          <w:p w14:paraId="37FCD183" w14:textId="77777777" w:rsidR="00AC3BA3" w:rsidRPr="00D80818" w:rsidRDefault="00AC3BA3" w:rsidP="00AC3BA3">
            <w:pPr>
              <w:spacing w:after="0" w:line="240" w:lineRule="auto"/>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Расчеты с подотчетными лицами</w:t>
            </w:r>
          </w:p>
        </w:tc>
        <w:tc>
          <w:tcPr>
            <w:tcW w:w="818" w:type="dxa"/>
            <w:tcBorders>
              <w:top w:val="nil"/>
              <w:left w:val="nil"/>
              <w:bottom w:val="single" w:sz="4" w:space="0" w:color="auto"/>
              <w:right w:val="single" w:sz="4" w:space="0" w:color="auto"/>
            </w:tcBorders>
            <w:shd w:val="clear" w:color="auto" w:fill="auto"/>
            <w:vAlign w:val="center"/>
            <w:hideMark/>
          </w:tcPr>
          <w:p w14:paraId="78FE69D9"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0,0 </w:t>
            </w:r>
          </w:p>
        </w:tc>
        <w:tc>
          <w:tcPr>
            <w:tcW w:w="734" w:type="dxa"/>
            <w:tcBorders>
              <w:top w:val="nil"/>
              <w:left w:val="nil"/>
              <w:bottom w:val="single" w:sz="4" w:space="0" w:color="auto"/>
              <w:right w:val="single" w:sz="4" w:space="0" w:color="auto"/>
            </w:tcBorders>
            <w:shd w:val="clear" w:color="auto" w:fill="auto"/>
            <w:vAlign w:val="center"/>
            <w:hideMark/>
          </w:tcPr>
          <w:p w14:paraId="532FB32D"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0,0 </w:t>
            </w:r>
          </w:p>
        </w:tc>
        <w:tc>
          <w:tcPr>
            <w:tcW w:w="661" w:type="dxa"/>
            <w:tcBorders>
              <w:top w:val="nil"/>
              <w:left w:val="nil"/>
              <w:bottom w:val="single" w:sz="4" w:space="0" w:color="auto"/>
              <w:right w:val="single" w:sz="4" w:space="0" w:color="auto"/>
            </w:tcBorders>
            <w:shd w:val="clear" w:color="auto" w:fill="auto"/>
            <w:vAlign w:val="center"/>
            <w:hideMark/>
          </w:tcPr>
          <w:p w14:paraId="67F99D3D"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6E120978"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FF0000"/>
                <w:sz w:val="20"/>
                <w:szCs w:val="20"/>
                <w:lang w:eastAsia="ru-RU"/>
              </w:rPr>
              <w:t xml:space="preserve">-0,0 </w:t>
            </w:r>
          </w:p>
        </w:tc>
        <w:tc>
          <w:tcPr>
            <w:tcW w:w="683" w:type="dxa"/>
            <w:tcBorders>
              <w:top w:val="nil"/>
              <w:left w:val="nil"/>
              <w:bottom w:val="single" w:sz="4" w:space="0" w:color="auto"/>
              <w:right w:val="single" w:sz="4" w:space="0" w:color="auto"/>
            </w:tcBorders>
            <w:shd w:val="clear" w:color="auto" w:fill="auto"/>
            <w:vAlign w:val="center"/>
            <w:hideMark/>
          </w:tcPr>
          <w:p w14:paraId="45023867"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FF0000"/>
                <w:sz w:val="20"/>
                <w:szCs w:val="20"/>
                <w:lang w:eastAsia="ru-RU"/>
              </w:rPr>
              <w:t xml:space="preserve">-0,0 </w:t>
            </w:r>
          </w:p>
        </w:tc>
        <w:tc>
          <w:tcPr>
            <w:tcW w:w="683" w:type="dxa"/>
            <w:tcBorders>
              <w:top w:val="nil"/>
              <w:left w:val="nil"/>
              <w:bottom w:val="single" w:sz="4" w:space="0" w:color="auto"/>
              <w:right w:val="double" w:sz="6" w:space="0" w:color="auto"/>
            </w:tcBorders>
            <w:shd w:val="clear" w:color="auto" w:fill="auto"/>
            <w:vAlign w:val="center"/>
            <w:hideMark/>
          </w:tcPr>
          <w:p w14:paraId="013AB258"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0,0 </w:t>
            </w:r>
          </w:p>
        </w:tc>
      </w:tr>
      <w:tr w:rsidR="00AC3BA3" w:rsidRPr="00D80818" w14:paraId="380AB38B" w14:textId="77777777" w:rsidTr="00D80818">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6DF32C4"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209</w:t>
            </w:r>
          </w:p>
        </w:tc>
        <w:tc>
          <w:tcPr>
            <w:tcW w:w="3951" w:type="dxa"/>
            <w:tcBorders>
              <w:top w:val="nil"/>
              <w:left w:val="nil"/>
              <w:bottom w:val="single" w:sz="4" w:space="0" w:color="auto"/>
              <w:right w:val="single" w:sz="4" w:space="0" w:color="auto"/>
            </w:tcBorders>
            <w:shd w:val="clear" w:color="auto" w:fill="auto"/>
            <w:vAlign w:val="center"/>
            <w:hideMark/>
          </w:tcPr>
          <w:p w14:paraId="1BAB6B96" w14:textId="77777777" w:rsidR="00AC3BA3" w:rsidRPr="00D80818" w:rsidRDefault="00AC3BA3" w:rsidP="00AC3BA3">
            <w:pPr>
              <w:spacing w:after="0" w:line="240" w:lineRule="auto"/>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Расчеты по ущербу и иным доходам</w:t>
            </w:r>
          </w:p>
        </w:tc>
        <w:tc>
          <w:tcPr>
            <w:tcW w:w="818" w:type="dxa"/>
            <w:tcBorders>
              <w:top w:val="nil"/>
              <w:left w:val="nil"/>
              <w:bottom w:val="single" w:sz="4" w:space="0" w:color="auto"/>
              <w:right w:val="single" w:sz="4" w:space="0" w:color="auto"/>
            </w:tcBorders>
            <w:shd w:val="clear" w:color="auto" w:fill="auto"/>
            <w:vAlign w:val="center"/>
            <w:hideMark/>
          </w:tcPr>
          <w:p w14:paraId="1A4B1FED"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13,0 </w:t>
            </w:r>
          </w:p>
        </w:tc>
        <w:tc>
          <w:tcPr>
            <w:tcW w:w="734" w:type="dxa"/>
            <w:tcBorders>
              <w:top w:val="nil"/>
              <w:left w:val="nil"/>
              <w:bottom w:val="single" w:sz="4" w:space="0" w:color="auto"/>
              <w:right w:val="single" w:sz="4" w:space="0" w:color="auto"/>
            </w:tcBorders>
            <w:shd w:val="clear" w:color="auto" w:fill="auto"/>
            <w:vAlign w:val="center"/>
            <w:hideMark/>
          </w:tcPr>
          <w:p w14:paraId="4F14970C"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11,3 </w:t>
            </w:r>
          </w:p>
        </w:tc>
        <w:tc>
          <w:tcPr>
            <w:tcW w:w="661" w:type="dxa"/>
            <w:tcBorders>
              <w:top w:val="nil"/>
              <w:left w:val="nil"/>
              <w:bottom w:val="single" w:sz="4" w:space="0" w:color="auto"/>
              <w:right w:val="single" w:sz="4" w:space="0" w:color="auto"/>
            </w:tcBorders>
            <w:shd w:val="clear" w:color="auto" w:fill="auto"/>
            <w:vAlign w:val="center"/>
            <w:hideMark/>
          </w:tcPr>
          <w:p w14:paraId="63F379EE"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1,7 </w:t>
            </w:r>
          </w:p>
        </w:tc>
        <w:tc>
          <w:tcPr>
            <w:tcW w:w="818" w:type="dxa"/>
            <w:tcBorders>
              <w:top w:val="nil"/>
              <w:left w:val="nil"/>
              <w:bottom w:val="single" w:sz="4" w:space="0" w:color="auto"/>
              <w:right w:val="single" w:sz="4" w:space="0" w:color="auto"/>
            </w:tcBorders>
            <w:shd w:val="clear" w:color="auto" w:fill="auto"/>
            <w:vAlign w:val="center"/>
            <w:hideMark/>
          </w:tcPr>
          <w:p w14:paraId="0E997FBF"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7,0 </w:t>
            </w:r>
          </w:p>
        </w:tc>
        <w:tc>
          <w:tcPr>
            <w:tcW w:w="683" w:type="dxa"/>
            <w:tcBorders>
              <w:top w:val="nil"/>
              <w:left w:val="nil"/>
              <w:bottom w:val="single" w:sz="4" w:space="0" w:color="auto"/>
              <w:right w:val="single" w:sz="4" w:space="0" w:color="auto"/>
            </w:tcBorders>
            <w:shd w:val="clear" w:color="auto" w:fill="auto"/>
            <w:vAlign w:val="center"/>
            <w:hideMark/>
          </w:tcPr>
          <w:p w14:paraId="31C68586"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6,9 </w:t>
            </w:r>
          </w:p>
        </w:tc>
        <w:tc>
          <w:tcPr>
            <w:tcW w:w="683" w:type="dxa"/>
            <w:tcBorders>
              <w:top w:val="nil"/>
              <w:left w:val="nil"/>
              <w:bottom w:val="single" w:sz="4" w:space="0" w:color="auto"/>
              <w:right w:val="double" w:sz="6" w:space="0" w:color="auto"/>
            </w:tcBorders>
            <w:shd w:val="clear" w:color="auto" w:fill="auto"/>
            <w:vAlign w:val="center"/>
            <w:hideMark/>
          </w:tcPr>
          <w:p w14:paraId="27FD35EE"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0,0 </w:t>
            </w:r>
          </w:p>
        </w:tc>
      </w:tr>
      <w:tr w:rsidR="00AC3BA3" w:rsidRPr="00D80818" w14:paraId="5719169A" w14:textId="77777777" w:rsidTr="00D80818">
        <w:trPr>
          <w:trHeight w:val="5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0D96AB4C"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303</w:t>
            </w:r>
          </w:p>
        </w:tc>
        <w:tc>
          <w:tcPr>
            <w:tcW w:w="3951" w:type="dxa"/>
            <w:tcBorders>
              <w:top w:val="nil"/>
              <w:left w:val="nil"/>
              <w:bottom w:val="single" w:sz="4" w:space="0" w:color="auto"/>
              <w:right w:val="single" w:sz="4" w:space="0" w:color="auto"/>
            </w:tcBorders>
            <w:shd w:val="clear" w:color="auto" w:fill="auto"/>
            <w:vAlign w:val="center"/>
            <w:hideMark/>
          </w:tcPr>
          <w:p w14:paraId="6836473E" w14:textId="77777777" w:rsidR="00AC3BA3" w:rsidRPr="00D80818" w:rsidRDefault="00AC3BA3" w:rsidP="00AC3BA3">
            <w:pPr>
              <w:spacing w:after="0" w:line="240" w:lineRule="auto"/>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Расчеты по платежам в бюджеты</w:t>
            </w:r>
          </w:p>
        </w:tc>
        <w:tc>
          <w:tcPr>
            <w:tcW w:w="818" w:type="dxa"/>
            <w:tcBorders>
              <w:top w:val="nil"/>
              <w:left w:val="nil"/>
              <w:bottom w:val="single" w:sz="4" w:space="0" w:color="auto"/>
              <w:right w:val="single" w:sz="4" w:space="0" w:color="auto"/>
            </w:tcBorders>
            <w:shd w:val="clear" w:color="auto" w:fill="auto"/>
            <w:vAlign w:val="center"/>
            <w:hideMark/>
          </w:tcPr>
          <w:p w14:paraId="0557FE0D"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0,1 </w:t>
            </w:r>
          </w:p>
        </w:tc>
        <w:tc>
          <w:tcPr>
            <w:tcW w:w="734" w:type="dxa"/>
            <w:tcBorders>
              <w:top w:val="nil"/>
              <w:left w:val="nil"/>
              <w:bottom w:val="single" w:sz="4" w:space="0" w:color="auto"/>
              <w:right w:val="single" w:sz="4" w:space="0" w:color="auto"/>
            </w:tcBorders>
            <w:shd w:val="clear" w:color="auto" w:fill="auto"/>
            <w:vAlign w:val="center"/>
            <w:hideMark/>
          </w:tcPr>
          <w:p w14:paraId="1BB9FB1D"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0,1 </w:t>
            </w:r>
          </w:p>
        </w:tc>
        <w:tc>
          <w:tcPr>
            <w:tcW w:w="661" w:type="dxa"/>
            <w:tcBorders>
              <w:top w:val="nil"/>
              <w:left w:val="nil"/>
              <w:bottom w:val="single" w:sz="4" w:space="0" w:color="auto"/>
              <w:right w:val="single" w:sz="4" w:space="0" w:color="auto"/>
            </w:tcBorders>
            <w:shd w:val="clear" w:color="auto" w:fill="auto"/>
            <w:vAlign w:val="center"/>
            <w:hideMark/>
          </w:tcPr>
          <w:p w14:paraId="48E33877"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4FF9F828"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FF0000"/>
                <w:sz w:val="20"/>
                <w:szCs w:val="20"/>
                <w:lang w:eastAsia="ru-RU"/>
              </w:rPr>
              <w:t xml:space="preserve">-0,2 </w:t>
            </w:r>
          </w:p>
        </w:tc>
        <w:tc>
          <w:tcPr>
            <w:tcW w:w="683" w:type="dxa"/>
            <w:tcBorders>
              <w:top w:val="nil"/>
              <w:left w:val="nil"/>
              <w:bottom w:val="single" w:sz="4" w:space="0" w:color="auto"/>
              <w:right w:val="single" w:sz="4" w:space="0" w:color="auto"/>
            </w:tcBorders>
            <w:shd w:val="clear" w:color="auto" w:fill="auto"/>
            <w:vAlign w:val="center"/>
            <w:hideMark/>
          </w:tcPr>
          <w:p w14:paraId="43B208F2"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000000"/>
                <w:sz w:val="20"/>
                <w:szCs w:val="20"/>
                <w:lang w:eastAsia="ru-RU"/>
              </w:rPr>
              <w:t xml:space="preserve">0,1 </w:t>
            </w:r>
          </w:p>
        </w:tc>
        <w:tc>
          <w:tcPr>
            <w:tcW w:w="683" w:type="dxa"/>
            <w:tcBorders>
              <w:top w:val="nil"/>
              <w:left w:val="nil"/>
              <w:bottom w:val="single" w:sz="4" w:space="0" w:color="auto"/>
              <w:right w:val="double" w:sz="6" w:space="0" w:color="auto"/>
            </w:tcBorders>
            <w:shd w:val="clear" w:color="auto" w:fill="auto"/>
            <w:vAlign w:val="center"/>
            <w:hideMark/>
          </w:tcPr>
          <w:p w14:paraId="200E13C4" w14:textId="77777777" w:rsidR="00AC3BA3" w:rsidRPr="00D80818" w:rsidRDefault="00AC3BA3" w:rsidP="00AC3BA3">
            <w:pPr>
              <w:spacing w:after="0" w:line="240" w:lineRule="auto"/>
              <w:jc w:val="right"/>
              <w:rPr>
                <w:rFonts w:ascii="Times New Roman" w:eastAsia="Times New Roman" w:hAnsi="Times New Roman"/>
                <w:color w:val="000000"/>
                <w:sz w:val="20"/>
                <w:szCs w:val="20"/>
                <w:lang w:eastAsia="ru-RU"/>
              </w:rPr>
            </w:pPr>
            <w:r w:rsidRPr="00D80818">
              <w:rPr>
                <w:rFonts w:ascii="Times New Roman" w:eastAsia="Times New Roman" w:hAnsi="Times New Roman"/>
                <w:color w:val="FF0000"/>
                <w:sz w:val="20"/>
                <w:szCs w:val="20"/>
                <w:lang w:eastAsia="ru-RU"/>
              </w:rPr>
              <w:t xml:space="preserve">-0,4 </w:t>
            </w:r>
          </w:p>
        </w:tc>
      </w:tr>
      <w:tr w:rsidR="00AC3BA3" w:rsidRPr="00D80818" w14:paraId="31F9FC34" w14:textId="77777777" w:rsidTr="00D80818">
        <w:trPr>
          <w:trHeight w:val="50"/>
        </w:trPr>
        <w:tc>
          <w:tcPr>
            <w:tcW w:w="4712"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884E7F6" w14:textId="77777777" w:rsidR="00AC3BA3" w:rsidRPr="00D80818" w:rsidRDefault="00AC3BA3" w:rsidP="00AC3BA3">
            <w:pPr>
              <w:spacing w:after="0" w:line="240" w:lineRule="auto"/>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1DC3B64A" w14:textId="77777777" w:rsidR="00AC3BA3" w:rsidRPr="00D80818" w:rsidRDefault="00AC3BA3" w:rsidP="00AC3BA3">
            <w:pPr>
              <w:spacing w:after="0" w:line="240" w:lineRule="auto"/>
              <w:jc w:val="right"/>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 xml:space="preserve">60,9 </w:t>
            </w:r>
          </w:p>
        </w:tc>
        <w:tc>
          <w:tcPr>
            <w:tcW w:w="734" w:type="dxa"/>
            <w:tcBorders>
              <w:top w:val="nil"/>
              <w:left w:val="nil"/>
              <w:bottom w:val="double" w:sz="6" w:space="0" w:color="auto"/>
              <w:right w:val="single" w:sz="4" w:space="0" w:color="auto"/>
            </w:tcBorders>
            <w:shd w:val="clear" w:color="auto" w:fill="auto"/>
            <w:vAlign w:val="center"/>
            <w:hideMark/>
          </w:tcPr>
          <w:p w14:paraId="7834FA57" w14:textId="77777777" w:rsidR="00AC3BA3" w:rsidRPr="00D80818" w:rsidRDefault="00AC3BA3" w:rsidP="00AC3BA3">
            <w:pPr>
              <w:spacing w:after="0" w:line="240" w:lineRule="auto"/>
              <w:jc w:val="right"/>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 xml:space="preserve">58,4 </w:t>
            </w:r>
          </w:p>
        </w:tc>
        <w:tc>
          <w:tcPr>
            <w:tcW w:w="661" w:type="dxa"/>
            <w:tcBorders>
              <w:top w:val="nil"/>
              <w:left w:val="nil"/>
              <w:bottom w:val="double" w:sz="6" w:space="0" w:color="auto"/>
              <w:right w:val="single" w:sz="4" w:space="0" w:color="auto"/>
            </w:tcBorders>
            <w:shd w:val="clear" w:color="auto" w:fill="auto"/>
            <w:vAlign w:val="center"/>
            <w:hideMark/>
          </w:tcPr>
          <w:p w14:paraId="2374C40F" w14:textId="77777777" w:rsidR="00AC3BA3" w:rsidRPr="00D80818" w:rsidRDefault="00AC3BA3" w:rsidP="00AC3BA3">
            <w:pPr>
              <w:spacing w:after="0" w:line="240" w:lineRule="auto"/>
              <w:jc w:val="right"/>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 xml:space="preserve">2,6 </w:t>
            </w:r>
          </w:p>
        </w:tc>
        <w:tc>
          <w:tcPr>
            <w:tcW w:w="818" w:type="dxa"/>
            <w:tcBorders>
              <w:top w:val="nil"/>
              <w:left w:val="nil"/>
              <w:bottom w:val="double" w:sz="6" w:space="0" w:color="auto"/>
              <w:right w:val="single" w:sz="4" w:space="0" w:color="auto"/>
            </w:tcBorders>
            <w:shd w:val="clear" w:color="auto" w:fill="auto"/>
            <w:vAlign w:val="center"/>
            <w:hideMark/>
          </w:tcPr>
          <w:p w14:paraId="51922F04" w14:textId="77777777" w:rsidR="00AC3BA3" w:rsidRPr="00D80818" w:rsidRDefault="00AC3BA3" w:rsidP="00AC3BA3">
            <w:pPr>
              <w:spacing w:after="0" w:line="240" w:lineRule="auto"/>
              <w:jc w:val="right"/>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 xml:space="preserve">0,1 </w:t>
            </w:r>
          </w:p>
        </w:tc>
        <w:tc>
          <w:tcPr>
            <w:tcW w:w="683" w:type="dxa"/>
            <w:tcBorders>
              <w:top w:val="nil"/>
              <w:left w:val="nil"/>
              <w:bottom w:val="double" w:sz="6" w:space="0" w:color="auto"/>
              <w:right w:val="single" w:sz="4" w:space="0" w:color="auto"/>
            </w:tcBorders>
            <w:shd w:val="clear" w:color="auto" w:fill="auto"/>
            <w:vAlign w:val="center"/>
            <w:hideMark/>
          </w:tcPr>
          <w:p w14:paraId="702295CD" w14:textId="77777777" w:rsidR="00AC3BA3" w:rsidRPr="00D80818" w:rsidRDefault="00AC3BA3" w:rsidP="00AC3BA3">
            <w:pPr>
              <w:spacing w:after="0" w:line="240" w:lineRule="auto"/>
              <w:jc w:val="right"/>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000000"/>
                <w:sz w:val="20"/>
                <w:szCs w:val="20"/>
                <w:lang w:eastAsia="ru-RU"/>
              </w:rPr>
              <w:t xml:space="preserve">1,4 </w:t>
            </w:r>
          </w:p>
        </w:tc>
        <w:tc>
          <w:tcPr>
            <w:tcW w:w="683" w:type="dxa"/>
            <w:tcBorders>
              <w:top w:val="nil"/>
              <w:left w:val="nil"/>
              <w:bottom w:val="double" w:sz="6" w:space="0" w:color="auto"/>
              <w:right w:val="double" w:sz="6" w:space="0" w:color="auto"/>
            </w:tcBorders>
            <w:shd w:val="clear" w:color="auto" w:fill="auto"/>
            <w:vAlign w:val="center"/>
            <w:hideMark/>
          </w:tcPr>
          <w:p w14:paraId="79D9C225" w14:textId="77777777" w:rsidR="00AC3BA3" w:rsidRPr="00D80818" w:rsidRDefault="00AC3BA3" w:rsidP="00AC3BA3">
            <w:pPr>
              <w:spacing w:after="0" w:line="240" w:lineRule="auto"/>
              <w:jc w:val="right"/>
              <w:rPr>
                <w:rFonts w:ascii="Times New Roman" w:eastAsia="Times New Roman" w:hAnsi="Times New Roman"/>
                <w:b/>
                <w:bCs/>
                <w:color w:val="000000"/>
                <w:sz w:val="20"/>
                <w:szCs w:val="20"/>
                <w:lang w:eastAsia="ru-RU"/>
              </w:rPr>
            </w:pPr>
            <w:r w:rsidRPr="00D80818">
              <w:rPr>
                <w:rFonts w:ascii="Times New Roman" w:eastAsia="Times New Roman" w:hAnsi="Times New Roman"/>
                <w:b/>
                <w:bCs/>
                <w:color w:val="FF0000"/>
                <w:sz w:val="20"/>
                <w:szCs w:val="20"/>
                <w:lang w:eastAsia="ru-RU"/>
              </w:rPr>
              <w:t xml:space="preserve">-1,4 </w:t>
            </w:r>
          </w:p>
        </w:tc>
      </w:tr>
    </w:tbl>
    <w:p w14:paraId="5E4D2CFB" w14:textId="77777777" w:rsidR="00AC3BA3" w:rsidRPr="00D80818" w:rsidRDefault="00AC3BA3" w:rsidP="00AC3BA3">
      <w:pPr>
        <w:spacing w:after="0" w:line="240" w:lineRule="auto"/>
        <w:jc w:val="both"/>
        <w:rPr>
          <w:rFonts w:ascii="Times New Roman" w:hAnsi="Times New Roman"/>
          <w:sz w:val="16"/>
          <w:szCs w:val="16"/>
        </w:rPr>
      </w:pPr>
    </w:p>
    <w:p w14:paraId="51C38E12" w14:textId="74FF59EB" w:rsidR="00AC3BA3" w:rsidRPr="0054247E" w:rsidRDefault="00AC3BA3" w:rsidP="00AC3BA3">
      <w:pPr>
        <w:spacing w:after="0" w:line="240" w:lineRule="auto"/>
        <w:ind w:firstLine="851"/>
        <w:jc w:val="both"/>
        <w:rPr>
          <w:rFonts w:ascii="Times New Roman" w:hAnsi="Times New Roman"/>
          <w:sz w:val="28"/>
          <w:szCs w:val="28"/>
        </w:rPr>
      </w:pPr>
      <w:r w:rsidRPr="0054247E">
        <w:rPr>
          <w:rFonts w:ascii="Times New Roman" w:hAnsi="Times New Roman"/>
          <w:sz w:val="28"/>
          <w:szCs w:val="28"/>
        </w:rPr>
        <w:lastRenderedPageBreak/>
        <w:t>Наибольший удельный вес в общей сумме просроченной дебиторской задолженности составляет просроченная дебиторская задолженность по счету 205 «Расчеты по доходам» в государственных учреждениях, который составляет 69,3 % в сумме 42,0 млн.руб., в т.ч. за счет собственных доходов (41,9 млн.руб.) с учетом средств ОМС (0,1 млн.руб.).</w:t>
      </w:r>
    </w:p>
    <w:p w14:paraId="562E302A" w14:textId="03298409" w:rsidR="00AC3BA3" w:rsidRPr="0054247E" w:rsidRDefault="00AC3BA3" w:rsidP="00AC3BA3">
      <w:pPr>
        <w:spacing w:after="0" w:line="240" w:lineRule="auto"/>
        <w:ind w:firstLine="851"/>
        <w:jc w:val="both"/>
        <w:rPr>
          <w:rFonts w:ascii="Times New Roman" w:hAnsi="Times New Roman"/>
          <w:sz w:val="28"/>
          <w:szCs w:val="28"/>
        </w:rPr>
      </w:pPr>
      <w:r w:rsidRPr="0054247E">
        <w:rPr>
          <w:rFonts w:ascii="Times New Roman" w:hAnsi="Times New Roman"/>
          <w:sz w:val="28"/>
          <w:szCs w:val="28"/>
        </w:rPr>
        <w:t>В государственных учреждениях наибольший рост просроченной дебиторской задолженности, за счет всех видов финансового обеспечения, наблюдается в учреждениях министерства здравоохранения – на 3,8 млн.руб. (на 11,8 %) и на 01.01.2019 она составила 36,0 млн.руб., в т.ч. за счет собственных доходов – 33,5 млн.руб. (рост на 1,9 млн.руб. или на 6,0 %), за счет средств ОМС – 2,2 млн.руб. (рост на 1,6 млн.руб. или в 3,6 раза)</w:t>
      </w:r>
      <w:r w:rsidR="0054247E">
        <w:rPr>
          <w:rFonts w:ascii="Times New Roman" w:hAnsi="Times New Roman"/>
          <w:sz w:val="28"/>
          <w:szCs w:val="28"/>
        </w:rPr>
        <w:t>.</w:t>
      </w:r>
    </w:p>
    <w:p w14:paraId="5D3B5099" w14:textId="77777777" w:rsidR="008F643D" w:rsidRPr="002D321C" w:rsidRDefault="008F643D" w:rsidP="008F643D">
      <w:pPr>
        <w:spacing w:after="0" w:line="240" w:lineRule="auto"/>
        <w:ind w:firstLine="851"/>
        <w:jc w:val="both"/>
        <w:rPr>
          <w:rFonts w:ascii="Times New Roman" w:hAnsi="Times New Roman"/>
          <w:sz w:val="28"/>
          <w:szCs w:val="28"/>
        </w:rPr>
      </w:pPr>
      <w:r w:rsidRPr="002D321C">
        <w:rPr>
          <w:rFonts w:ascii="Times New Roman" w:hAnsi="Times New Roman"/>
          <w:sz w:val="28"/>
          <w:szCs w:val="28"/>
        </w:rPr>
        <w:t>В целом за 2018 года за счет собственных доходов просроченная дебиторская задолженность в государственных и муниципальных учреждениях на 01.01.2019 составляет 52,3 млн.руб., и она уменьшилась на 4,5 млн.руб., в т.ч. в муниципальных учреждениях – 0,6 млн.руб., в областных учреждениях – 51,7 млн.руб. При этом, наибольший рост наблюдается в учреждениях министерства здравоохранения Архангельской области – на 1,9 млн.руб., а наибольшее снижение в учреждения минлеспрома на 3,4 млн.руб. и учреждениях минобрнауки – на 2,4 млн.руб.</w:t>
      </w:r>
    </w:p>
    <w:p w14:paraId="20648C5D" w14:textId="77777777" w:rsidR="00A74C41" w:rsidRPr="00E22ABB" w:rsidRDefault="00A74C41" w:rsidP="00A74C41">
      <w:pPr>
        <w:spacing w:after="0" w:line="240" w:lineRule="auto"/>
        <w:ind w:firstLine="851"/>
        <w:jc w:val="both"/>
        <w:rPr>
          <w:rFonts w:ascii="Times New Roman" w:hAnsi="Times New Roman"/>
          <w:sz w:val="28"/>
          <w:szCs w:val="28"/>
        </w:rPr>
      </w:pPr>
      <w:r w:rsidRPr="00E22ABB">
        <w:rPr>
          <w:rFonts w:ascii="Times New Roman" w:hAnsi="Times New Roman"/>
          <w:sz w:val="28"/>
          <w:szCs w:val="28"/>
        </w:rPr>
        <w:t>Просроченная дебиторская задолженность учреждений за счет бюджетных средств на 01.01.2019 составила 6,4 млн.руб. (сократилась на 1,1 млн.руб.), в т.ч. в муниципальных учреждениях – 2,0 млн.руб. (уменьшилась на 1,8 млн.руб.), в областных учреждениях – 4,4 млн.руб. (рост на 2,9 млн.руб.).</w:t>
      </w:r>
    </w:p>
    <w:p w14:paraId="50BC54CE" w14:textId="0D302F54" w:rsidR="00AC3BA3" w:rsidRPr="004F4889" w:rsidRDefault="00AC3BA3" w:rsidP="00AC3BA3">
      <w:pPr>
        <w:spacing w:after="0" w:line="240" w:lineRule="auto"/>
        <w:ind w:firstLine="851"/>
        <w:jc w:val="both"/>
        <w:rPr>
          <w:rFonts w:ascii="Times New Roman" w:hAnsi="Times New Roman"/>
          <w:sz w:val="28"/>
          <w:szCs w:val="28"/>
        </w:rPr>
      </w:pPr>
      <w:r w:rsidRPr="004F4889">
        <w:rPr>
          <w:rFonts w:ascii="Times New Roman" w:hAnsi="Times New Roman"/>
          <w:sz w:val="28"/>
          <w:szCs w:val="28"/>
        </w:rPr>
        <w:t>Из общей суммы просроченной дебиторской задолженности за счет бюджетных средств наибольшая на 01.</w:t>
      </w:r>
      <w:r w:rsidR="00A43485">
        <w:rPr>
          <w:rFonts w:ascii="Times New Roman" w:hAnsi="Times New Roman"/>
          <w:sz w:val="28"/>
          <w:szCs w:val="28"/>
        </w:rPr>
        <w:t>01</w:t>
      </w:r>
      <w:r w:rsidRPr="004F4889">
        <w:rPr>
          <w:rFonts w:ascii="Times New Roman" w:hAnsi="Times New Roman"/>
          <w:sz w:val="28"/>
          <w:szCs w:val="28"/>
        </w:rPr>
        <w:t>.201</w:t>
      </w:r>
      <w:r w:rsidR="00A74C41">
        <w:rPr>
          <w:rFonts w:ascii="Times New Roman" w:hAnsi="Times New Roman"/>
          <w:sz w:val="28"/>
          <w:szCs w:val="28"/>
        </w:rPr>
        <w:t>9</w:t>
      </w:r>
      <w:r w:rsidRPr="004F4889">
        <w:rPr>
          <w:rFonts w:ascii="Times New Roman" w:hAnsi="Times New Roman"/>
          <w:sz w:val="28"/>
          <w:szCs w:val="28"/>
        </w:rPr>
        <w:t xml:space="preserve"> сложилась:</w:t>
      </w:r>
    </w:p>
    <w:p w14:paraId="640E32C8" w14:textId="77777777" w:rsidR="00AC3BA3" w:rsidRPr="000C191E" w:rsidRDefault="00AC3BA3" w:rsidP="00AC3BA3">
      <w:pPr>
        <w:spacing w:after="0" w:line="240" w:lineRule="auto"/>
        <w:ind w:firstLine="851"/>
        <w:jc w:val="both"/>
        <w:rPr>
          <w:rFonts w:ascii="Times New Roman" w:hAnsi="Times New Roman"/>
          <w:sz w:val="28"/>
          <w:szCs w:val="28"/>
        </w:rPr>
      </w:pPr>
      <w:r w:rsidRPr="000C191E">
        <w:rPr>
          <w:rFonts w:ascii="Times New Roman" w:hAnsi="Times New Roman"/>
          <w:sz w:val="28"/>
          <w:szCs w:val="28"/>
        </w:rPr>
        <w:t>а) по счету 206 «Расчеты по выданным авансам» - 2,5 млн.руб., в т.ч.:</w:t>
      </w:r>
    </w:p>
    <w:p w14:paraId="0FBF1B98" w14:textId="7EB2704F" w:rsidR="00AC3BA3" w:rsidRPr="000C191E" w:rsidRDefault="00AC3BA3" w:rsidP="00996DAE">
      <w:pPr>
        <w:pStyle w:val="a6"/>
        <w:numPr>
          <w:ilvl w:val="0"/>
          <w:numId w:val="19"/>
        </w:numPr>
        <w:ind w:left="0" w:firstLine="839"/>
        <w:jc w:val="both"/>
        <w:rPr>
          <w:sz w:val="28"/>
          <w:szCs w:val="28"/>
        </w:rPr>
      </w:pPr>
      <w:r w:rsidRPr="000C191E">
        <w:rPr>
          <w:sz w:val="28"/>
          <w:szCs w:val="28"/>
        </w:rPr>
        <w:t>в муниципальных учреждениях – 0,4 млн.руб., за счет средств субсидии на выполнение муниципального задания;</w:t>
      </w:r>
    </w:p>
    <w:p w14:paraId="31925024" w14:textId="7D59419F" w:rsidR="00AC3BA3" w:rsidRPr="000C191E" w:rsidRDefault="00AC3BA3" w:rsidP="00996DAE">
      <w:pPr>
        <w:pStyle w:val="a6"/>
        <w:numPr>
          <w:ilvl w:val="0"/>
          <w:numId w:val="19"/>
        </w:numPr>
        <w:ind w:left="0" w:firstLine="839"/>
        <w:jc w:val="both"/>
        <w:rPr>
          <w:sz w:val="28"/>
          <w:szCs w:val="28"/>
        </w:rPr>
      </w:pPr>
      <w:r w:rsidRPr="000C191E">
        <w:rPr>
          <w:sz w:val="28"/>
          <w:szCs w:val="28"/>
        </w:rPr>
        <w:t>в государственных учреждениях – 2,1 млн.руб., где наибольшая в учреждениях минобрнауки – 1,9 млн.руб. Основная сумма задолженности сложилась за счет субсидии на выпо</w:t>
      </w:r>
      <w:r w:rsidR="000C191E">
        <w:rPr>
          <w:sz w:val="28"/>
          <w:szCs w:val="28"/>
        </w:rPr>
        <w:t>лнение государственного задания.</w:t>
      </w:r>
    </w:p>
    <w:p w14:paraId="55193837" w14:textId="77777777" w:rsidR="00AC3BA3" w:rsidRPr="000C191E" w:rsidRDefault="00AC3BA3" w:rsidP="00AC3BA3">
      <w:pPr>
        <w:spacing w:after="0" w:line="240" w:lineRule="auto"/>
        <w:ind w:firstLine="851"/>
        <w:jc w:val="both"/>
        <w:rPr>
          <w:rFonts w:ascii="Times New Roman" w:hAnsi="Times New Roman"/>
          <w:sz w:val="28"/>
          <w:szCs w:val="28"/>
        </w:rPr>
      </w:pPr>
      <w:r w:rsidRPr="000C191E">
        <w:rPr>
          <w:rFonts w:ascii="Times New Roman" w:hAnsi="Times New Roman"/>
          <w:sz w:val="28"/>
          <w:szCs w:val="28"/>
        </w:rPr>
        <w:t>б) по счету 209 «Расчеты по ущербу и иным доходам» - 3,9 млн.руб., в т.ч.:</w:t>
      </w:r>
    </w:p>
    <w:p w14:paraId="438E663B" w14:textId="5EC7BF58" w:rsidR="00AC3BA3" w:rsidRPr="000C191E" w:rsidRDefault="00AC3BA3" w:rsidP="00996DAE">
      <w:pPr>
        <w:pStyle w:val="a6"/>
        <w:numPr>
          <w:ilvl w:val="0"/>
          <w:numId w:val="19"/>
        </w:numPr>
        <w:ind w:left="0" w:firstLine="839"/>
        <w:jc w:val="both"/>
        <w:rPr>
          <w:sz w:val="28"/>
          <w:szCs w:val="28"/>
        </w:rPr>
      </w:pPr>
      <w:r w:rsidRPr="000C191E">
        <w:rPr>
          <w:sz w:val="28"/>
          <w:szCs w:val="28"/>
        </w:rPr>
        <w:t>в муниципальных учреждениях – 1,6 млн.руб. за счет средств субсидии на выполнение муниципального задания, из нее в МО «Город Архангельск» - 1,1 млн.руб.;</w:t>
      </w:r>
    </w:p>
    <w:p w14:paraId="48F4AD84" w14:textId="371C585C" w:rsidR="00AC3BA3" w:rsidRPr="000C191E" w:rsidRDefault="00AC3BA3" w:rsidP="00996DAE">
      <w:pPr>
        <w:pStyle w:val="a6"/>
        <w:numPr>
          <w:ilvl w:val="0"/>
          <w:numId w:val="19"/>
        </w:numPr>
        <w:ind w:left="0" w:firstLine="839"/>
        <w:jc w:val="both"/>
        <w:rPr>
          <w:sz w:val="28"/>
          <w:szCs w:val="28"/>
        </w:rPr>
      </w:pPr>
      <w:r w:rsidRPr="000C191E">
        <w:rPr>
          <w:sz w:val="28"/>
          <w:szCs w:val="28"/>
        </w:rPr>
        <w:t>в государственных учреждениях – 2,3 млн.руб., из нее в учреждениях министерства труда и социального развития Архангельской области в сумме 1,5 млн.руб., из них: по счету 209.34 «Расчеты по доходам от компенсации затрат» - 1,1 млн.руб. и по счету 209.71 «Расчеты по ущербу основным средствам» - 0,4 млн.руб.</w:t>
      </w:r>
    </w:p>
    <w:p w14:paraId="6DB170C0" w14:textId="77777777" w:rsidR="00AC3BA3" w:rsidRPr="00AC3BA3" w:rsidRDefault="00AC3BA3" w:rsidP="00AC3BA3">
      <w:pPr>
        <w:spacing w:after="0" w:line="240" w:lineRule="auto"/>
        <w:jc w:val="both"/>
        <w:rPr>
          <w:rFonts w:ascii="Times New Roman" w:hAnsi="Times New Roman"/>
          <w:sz w:val="16"/>
          <w:szCs w:val="16"/>
          <w:highlight w:val="cyan"/>
        </w:rPr>
      </w:pPr>
    </w:p>
    <w:p w14:paraId="4B3F60BF" w14:textId="67F0B99F" w:rsidR="00AC3BA3" w:rsidRPr="0022282F" w:rsidRDefault="00AC3BA3" w:rsidP="00AC3BA3">
      <w:pPr>
        <w:spacing w:after="0" w:line="240" w:lineRule="auto"/>
        <w:ind w:firstLine="851"/>
        <w:jc w:val="both"/>
        <w:rPr>
          <w:rFonts w:ascii="Times New Roman" w:hAnsi="Times New Roman"/>
          <w:sz w:val="28"/>
          <w:szCs w:val="28"/>
        </w:rPr>
      </w:pPr>
      <w:r w:rsidRPr="0022282F">
        <w:rPr>
          <w:rFonts w:ascii="Times New Roman" w:hAnsi="Times New Roman"/>
          <w:sz w:val="28"/>
          <w:szCs w:val="28"/>
        </w:rPr>
        <w:t xml:space="preserve">Кредиторская задолженность на 01.01.2019, за счет всех видов финансового обеспечения в государственных и муниципальных учреждениях, </w:t>
      </w:r>
      <w:r w:rsidRPr="0022282F">
        <w:rPr>
          <w:rFonts w:ascii="Times New Roman" w:hAnsi="Times New Roman"/>
          <w:sz w:val="28"/>
          <w:szCs w:val="28"/>
        </w:rPr>
        <w:lastRenderedPageBreak/>
        <w:t xml:space="preserve">согласно отчетам по ф. 0503769 составила в общей сумме 3 947,0 млн.руб., </w:t>
      </w:r>
      <w:r w:rsidR="0022282F">
        <w:rPr>
          <w:rFonts w:ascii="Times New Roman" w:hAnsi="Times New Roman"/>
          <w:sz w:val="28"/>
          <w:szCs w:val="28"/>
        </w:rPr>
        <w:t>которая увеличилась за 2018 год</w:t>
      </w:r>
      <w:r w:rsidRPr="0022282F">
        <w:rPr>
          <w:rFonts w:ascii="Times New Roman" w:hAnsi="Times New Roman"/>
          <w:sz w:val="28"/>
          <w:szCs w:val="28"/>
        </w:rPr>
        <w:t xml:space="preserve"> на 318,8 млн.руб. или на 8,8 %, и она представлена на рисунке </w:t>
      </w:r>
      <w:r w:rsidR="007D7931">
        <w:rPr>
          <w:rFonts w:ascii="Times New Roman" w:hAnsi="Times New Roman"/>
          <w:sz w:val="28"/>
          <w:szCs w:val="28"/>
        </w:rPr>
        <w:t>72</w:t>
      </w:r>
      <w:r w:rsidRPr="0022282F">
        <w:rPr>
          <w:rFonts w:ascii="Times New Roman" w:hAnsi="Times New Roman"/>
          <w:sz w:val="28"/>
          <w:szCs w:val="28"/>
        </w:rPr>
        <w:t>:</w:t>
      </w:r>
    </w:p>
    <w:p w14:paraId="596F67E9" w14:textId="77777777" w:rsidR="00AC3BA3" w:rsidRPr="0022282F" w:rsidRDefault="00AC3BA3" w:rsidP="00AC3BA3">
      <w:pPr>
        <w:keepNext/>
        <w:spacing w:after="0" w:line="240" w:lineRule="auto"/>
        <w:jc w:val="center"/>
        <w:rPr>
          <w:rFonts w:ascii="Times New Roman" w:hAnsi="Times New Roman"/>
          <w:sz w:val="28"/>
        </w:rPr>
      </w:pPr>
      <w:r w:rsidRPr="0022282F">
        <w:rPr>
          <w:rFonts w:ascii="Times New Roman" w:hAnsi="Times New Roman"/>
          <w:noProof/>
          <w:sz w:val="28"/>
          <w:lang w:eastAsia="ru-RU"/>
        </w:rPr>
        <w:drawing>
          <wp:inline distT="0" distB="0" distL="0" distR="0" wp14:anchorId="02D6D56F" wp14:editId="01121062">
            <wp:extent cx="5085113" cy="1936750"/>
            <wp:effectExtent l="0" t="0" r="1270" b="635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102224" cy="1943267"/>
                    </a:xfrm>
                    <a:prstGeom prst="rect">
                      <a:avLst/>
                    </a:prstGeom>
                    <a:noFill/>
                  </pic:spPr>
                </pic:pic>
              </a:graphicData>
            </a:graphic>
          </wp:inline>
        </w:drawing>
      </w:r>
    </w:p>
    <w:p w14:paraId="21F23E65" w14:textId="77777777" w:rsidR="00AC3BA3" w:rsidRPr="0022282F" w:rsidRDefault="00AC3BA3" w:rsidP="00AC3BA3">
      <w:pPr>
        <w:spacing w:before="60" w:after="20" w:line="240" w:lineRule="auto"/>
        <w:rPr>
          <w:rFonts w:ascii="Times New Roman" w:hAnsi="Times New Roman"/>
          <w:bCs/>
          <w:sz w:val="24"/>
          <w:szCs w:val="28"/>
        </w:rPr>
      </w:pPr>
      <w:r w:rsidRPr="0022282F">
        <w:rPr>
          <w:rFonts w:ascii="Times New Roman" w:hAnsi="Times New Roman"/>
          <w:bCs/>
          <w:sz w:val="24"/>
          <w:szCs w:val="18"/>
        </w:rPr>
        <w:t xml:space="preserve">Рисунок </w:t>
      </w:r>
      <w:r w:rsidRPr="0022282F">
        <w:rPr>
          <w:rFonts w:ascii="Times New Roman" w:hAnsi="Times New Roman"/>
          <w:bCs/>
          <w:noProof/>
          <w:sz w:val="24"/>
          <w:szCs w:val="18"/>
        </w:rPr>
        <w:fldChar w:fldCharType="begin"/>
      </w:r>
      <w:r w:rsidRPr="0022282F">
        <w:rPr>
          <w:rFonts w:ascii="Times New Roman" w:hAnsi="Times New Roman"/>
          <w:bCs/>
          <w:noProof/>
          <w:sz w:val="24"/>
          <w:szCs w:val="18"/>
        </w:rPr>
        <w:instrText xml:space="preserve"> SEQ Рисунок \* ARABIC </w:instrText>
      </w:r>
      <w:r w:rsidRPr="0022282F">
        <w:rPr>
          <w:rFonts w:ascii="Times New Roman" w:hAnsi="Times New Roman"/>
          <w:bCs/>
          <w:noProof/>
          <w:sz w:val="24"/>
          <w:szCs w:val="18"/>
        </w:rPr>
        <w:fldChar w:fldCharType="separate"/>
      </w:r>
      <w:r w:rsidR="008504FA">
        <w:rPr>
          <w:rFonts w:ascii="Times New Roman" w:hAnsi="Times New Roman"/>
          <w:bCs/>
          <w:noProof/>
          <w:sz w:val="24"/>
          <w:szCs w:val="18"/>
        </w:rPr>
        <w:t>72</w:t>
      </w:r>
      <w:r w:rsidRPr="0022282F">
        <w:rPr>
          <w:rFonts w:ascii="Times New Roman" w:hAnsi="Times New Roman"/>
          <w:bCs/>
          <w:noProof/>
          <w:sz w:val="24"/>
          <w:szCs w:val="18"/>
        </w:rPr>
        <w:fldChar w:fldCharType="end"/>
      </w:r>
      <w:r w:rsidRPr="0022282F">
        <w:rPr>
          <w:rFonts w:ascii="Times New Roman" w:hAnsi="Times New Roman"/>
          <w:bCs/>
          <w:sz w:val="24"/>
          <w:szCs w:val="18"/>
        </w:rPr>
        <w:t>.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2018 год, млн.руб.</w:t>
      </w:r>
    </w:p>
    <w:p w14:paraId="65507FFB" w14:textId="77777777" w:rsidR="00AC3BA3" w:rsidRPr="0022282F" w:rsidRDefault="00AC3BA3" w:rsidP="00AC3BA3">
      <w:pPr>
        <w:spacing w:after="0" w:line="240" w:lineRule="auto"/>
        <w:jc w:val="both"/>
        <w:rPr>
          <w:rFonts w:ascii="Times New Roman" w:hAnsi="Times New Roman"/>
          <w:sz w:val="16"/>
          <w:szCs w:val="16"/>
        </w:rPr>
      </w:pPr>
    </w:p>
    <w:p w14:paraId="5C4AB179" w14:textId="77777777" w:rsidR="00AC3BA3" w:rsidRPr="003865D6" w:rsidRDefault="00AC3BA3" w:rsidP="00AC3BA3">
      <w:pPr>
        <w:spacing w:after="0" w:line="240" w:lineRule="auto"/>
        <w:ind w:firstLine="851"/>
        <w:jc w:val="both"/>
        <w:rPr>
          <w:rFonts w:ascii="Times New Roman" w:hAnsi="Times New Roman"/>
          <w:sz w:val="28"/>
          <w:szCs w:val="28"/>
        </w:rPr>
      </w:pPr>
      <w:r w:rsidRPr="0022282F">
        <w:rPr>
          <w:rFonts w:ascii="Times New Roman" w:hAnsi="Times New Roman"/>
          <w:sz w:val="28"/>
          <w:szCs w:val="28"/>
        </w:rPr>
        <w:t>Кредиторская задолженность на 01.01.2019 в муниципальных учреждениях, за счет всех видов финансового обеспечения, составила 800,0 млн.руб. и за отчетный период она уменьшилась на 61,6 млн.руб. или на 7,2 %, а в областных учреждениях – 3 147,0 млн.руб. и она увеличилась на 380,4 млн.руб. или на 13,8 %.</w:t>
      </w:r>
    </w:p>
    <w:p w14:paraId="38876160" w14:textId="347CEBB4" w:rsidR="00AC3BA3" w:rsidRPr="00C40A49" w:rsidRDefault="00AC3BA3" w:rsidP="00AC3BA3">
      <w:pPr>
        <w:spacing w:after="0" w:line="240" w:lineRule="auto"/>
        <w:ind w:firstLine="851"/>
        <w:jc w:val="both"/>
        <w:rPr>
          <w:rFonts w:ascii="Times New Roman" w:hAnsi="Times New Roman"/>
          <w:sz w:val="28"/>
          <w:szCs w:val="28"/>
        </w:rPr>
      </w:pPr>
      <w:r w:rsidRPr="00C40A49">
        <w:rPr>
          <w:rFonts w:ascii="Times New Roman" w:hAnsi="Times New Roman"/>
          <w:sz w:val="28"/>
          <w:szCs w:val="28"/>
        </w:rPr>
        <w:t>В разрезе муниципальных образований и главных распорядителей средств областного бюджета кредиторская задолженность бюджетных и автономных учреждений представлена в приложениях № </w:t>
      </w:r>
      <w:r w:rsidR="00D902C8">
        <w:rPr>
          <w:rFonts w:ascii="Times New Roman" w:hAnsi="Times New Roman"/>
          <w:sz w:val="28"/>
          <w:szCs w:val="28"/>
        </w:rPr>
        <w:t xml:space="preserve">13 </w:t>
      </w:r>
      <w:r w:rsidRPr="00C40A49">
        <w:rPr>
          <w:rFonts w:ascii="Times New Roman" w:hAnsi="Times New Roman"/>
          <w:sz w:val="28"/>
          <w:szCs w:val="28"/>
        </w:rPr>
        <w:t>и № </w:t>
      </w:r>
      <w:r w:rsidR="00D902C8">
        <w:rPr>
          <w:rFonts w:ascii="Times New Roman" w:hAnsi="Times New Roman"/>
          <w:sz w:val="28"/>
          <w:szCs w:val="28"/>
        </w:rPr>
        <w:t xml:space="preserve">14 </w:t>
      </w:r>
      <w:r w:rsidR="00C40A49" w:rsidRPr="00C40A49">
        <w:rPr>
          <w:rFonts w:ascii="Times New Roman" w:hAnsi="Times New Roman"/>
          <w:sz w:val="28"/>
          <w:szCs w:val="28"/>
        </w:rPr>
        <w:t>к настоящему заключению</w:t>
      </w:r>
      <w:r w:rsidRPr="00C40A49">
        <w:rPr>
          <w:rFonts w:ascii="Times New Roman" w:hAnsi="Times New Roman"/>
          <w:sz w:val="28"/>
          <w:szCs w:val="28"/>
        </w:rPr>
        <w:t>.</w:t>
      </w:r>
    </w:p>
    <w:p w14:paraId="3CAF615D" w14:textId="6F3D0798" w:rsidR="00AC3BA3" w:rsidRPr="00C40A49" w:rsidRDefault="00AC3BA3" w:rsidP="00AC3BA3">
      <w:pPr>
        <w:spacing w:after="0" w:line="240" w:lineRule="auto"/>
        <w:ind w:firstLine="851"/>
        <w:jc w:val="both"/>
        <w:rPr>
          <w:rFonts w:ascii="Times New Roman" w:hAnsi="Times New Roman"/>
          <w:sz w:val="28"/>
          <w:szCs w:val="28"/>
        </w:rPr>
      </w:pPr>
      <w:r w:rsidRPr="00C40A49">
        <w:rPr>
          <w:rFonts w:ascii="Times New Roman" w:hAnsi="Times New Roman"/>
          <w:sz w:val="28"/>
          <w:szCs w:val="28"/>
        </w:rPr>
        <w:t xml:space="preserve">По счетам бухгалтерского учета кредиторская задолженность учреждений за счет всех видов финансового обеспечения на 01.01.2019 и ее изменение за 2018 год представлена в таблице </w:t>
      </w:r>
      <w:r w:rsidR="00D902C8">
        <w:rPr>
          <w:rFonts w:ascii="Times New Roman" w:hAnsi="Times New Roman"/>
          <w:sz w:val="28"/>
          <w:szCs w:val="28"/>
        </w:rPr>
        <w:t>54</w:t>
      </w:r>
      <w:r w:rsidRPr="00C40A49">
        <w:rPr>
          <w:rFonts w:ascii="Times New Roman" w:hAnsi="Times New Roman"/>
          <w:sz w:val="28"/>
          <w:szCs w:val="28"/>
        </w:rPr>
        <w:t>:</w:t>
      </w:r>
    </w:p>
    <w:p w14:paraId="2F36FD2F" w14:textId="77777777" w:rsidR="00AC3BA3" w:rsidRPr="00C40A49" w:rsidRDefault="00AC3BA3" w:rsidP="00AC3BA3">
      <w:pPr>
        <w:spacing w:after="0" w:line="240" w:lineRule="auto"/>
        <w:rPr>
          <w:rFonts w:ascii="Times New Roman" w:hAnsi="Times New Roman"/>
          <w:sz w:val="16"/>
          <w:szCs w:val="16"/>
        </w:rPr>
      </w:pPr>
    </w:p>
    <w:p w14:paraId="6B9BCA17" w14:textId="77777777" w:rsidR="00AC3BA3" w:rsidRPr="00C40A49" w:rsidRDefault="00AC3BA3" w:rsidP="00A13C54">
      <w:pPr>
        <w:spacing w:before="60" w:after="20" w:line="240" w:lineRule="auto"/>
        <w:rPr>
          <w:rFonts w:ascii="Times New Roman" w:hAnsi="Times New Roman"/>
          <w:bCs/>
          <w:color w:val="000000"/>
          <w:sz w:val="24"/>
          <w:szCs w:val="18"/>
        </w:rPr>
      </w:pPr>
      <w:r w:rsidRPr="00C40A49">
        <w:rPr>
          <w:rFonts w:ascii="Times New Roman" w:hAnsi="Times New Roman"/>
          <w:bCs/>
          <w:color w:val="000000"/>
          <w:sz w:val="24"/>
          <w:szCs w:val="18"/>
        </w:rPr>
        <w:t xml:space="preserve">Таблица </w:t>
      </w:r>
      <w:r w:rsidRPr="00C40A49">
        <w:rPr>
          <w:rFonts w:ascii="Times New Roman" w:hAnsi="Times New Roman"/>
          <w:bCs/>
          <w:noProof/>
          <w:color w:val="000000"/>
          <w:sz w:val="24"/>
          <w:szCs w:val="18"/>
        </w:rPr>
        <w:fldChar w:fldCharType="begin"/>
      </w:r>
      <w:r w:rsidRPr="00C40A49">
        <w:rPr>
          <w:rFonts w:ascii="Times New Roman" w:hAnsi="Times New Roman"/>
          <w:bCs/>
          <w:noProof/>
          <w:color w:val="000000"/>
          <w:sz w:val="24"/>
          <w:szCs w:val="18"/>
        </w:rPr>
        <w:instrText xml:space="preserve"> SEQ Таблица \* ARABIC </w:instrText>
      </w:r>
      <w:r w:rsidRPr="00C40A49">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54</w:t>
      </w:r>
      <w:r w:rsidRPr="00C40A49">
        <w:rPr>
          <w:rFonts w:ascii="Times New Roman" w:hAnsi="Times New Roman"/>
          <w:bCs/>
          <w:noProof/>
          <w:color w:val="000000"/>
          <w:sz w:val="24"/>
          <w:szCs w:val="18"/>
        </w:rPr>
        <w:fldChar w:fldCharType="end"/>
      </w:r>
      <w:r w:rsidRPr="00C40A49">
        <w:rPr>
          <w:rFonts w:ascii="Times New Roman" w:hAnsi="Times New Roman"/>
          <w:bCs/>
          <w:color w:val="000000"/>
          <w:sz w:val="24"/>
          <w:szCs w:val="18"/>
        </w:rPr>
        <w:t>. Кредиторская задолженность государственных (обл.), муниципальных (МО) бюджетных и автономных учреждений, за счет всех видов финансового обеспечения, по счетам бухгалтерского учета, согласно отчетам по форме 0503769 на 01.01.2019, млн.руб.</w:t>
      </w:r>
    </w:p>
    <w:tbl>
      <w:tblPr>
        <w:tblW w:w="9258" w:type="dxa"/>
        <w:tblInd w:w="85" w:type="dxa"/>
        <w:tblLook w:val="04A0" w:firstRow="1" w:lastRow="0" w:firstColumn="1" w:lastColumn="0" w:noHBand="0" w:noVBand="1"/>
      </w:tblPr>
      <w:tblGrid>
        <w:gridCol w:w="733"/>
        <w:gridCol w:w="3128"/>
        <w:gridCol w:w="966"/>
        <w:gridCol w:w="966"/>
        <w:gridCol w:w="816"/>
        <w:gridCol w:w="883"/>
        <w:gridCol w:w="883"/>
        <w:gridCol w:w="883"/>
      </w:tblGrid>
      <w:tr w:rsidR="00AC3BA3" w:rsidRPr="00C40A49" w14:paraId="5DCA6A9C" w14:textId="77777777" w:rsidTr="00A13C54">
        <w:trPr>
          <w:trHeight w:val="20"/>
          <w:tblHeader/>
        </w:trPr>
        <w:tc>
          <w:tcPr>
            <w:tcW w:w="73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2A4C246"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Счет</w:t>
            </w:r>
          </w:p>
        </w:tc>
        <w:tc>
          <w:tcPr>
            <w:tcW w:w="312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5BDE341"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Наименование</w:t>
            </w:r>
          </w:p>
        </w:tc>
        <w:tc>
          <w:tcPr>
            <w:tcW w:w="2748" w:type="dxa"/>
            <w:gridSpan w:val="3"/>
            <w:tcBorders>
              <w:top w:val="double" w:sz="6" w:space="0" w:color="auto"/>
              <w:left w:val="nil"/>
              <w:bottom w:val="single" w:sz="4" w:space="0" w:color="auto"/>
              <w:right w:val="single" w:sz="4" w:space="0" w:color="auto"/>
            </w:tcBorders>
            <w:shd w:val="clear" w:color="auto" w:fill="auto"/>
            <w:vAlign w:val="center"/>
            <w:hideMark/>
          </w:tcPr>
          <w:p w14:paraId="30C3F6B4"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На 01.01.2019</w:t>
            </w:r>
          </w:p>
        </w:tc>
        <w:tc>
          <w:tcPr>
            <w:tcW w:w="2649" w:type="dxa"/>
            <w:gridSpan w:val="3"/>
            <w:tcBorders>
              <w:top w:val="double" w:sz="6" w:space="0" w:color="auto"/>
              <w:left w:val="nil"/>
              <w:bottom w:val="single" w:sz="4" w:space="0" w:color="auto"/>
              <w:right w:val="double" w:sz="6" w:space="0" w:color="000000"/>
            </w:tcBorders>
            <w:shd w:val="clear" w:color="auto" w:fill="auto"/>
            <w:vAlign w:val="center"/>
            <w:hideMark/>
          </w:tcPr>
          <w:p w14:paraId="68DC12CE"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Изменения (+,-)</w:t>
            </w:r>
          </w:p>
        </w:tc>
      </w:tr>
      <w:tr w:rsidR="00AC3BA3" w:rsidRPr="00C40A49" w14:paraId="493E109C" w14:textId="77777777" w:rsidTr="00A13C54">
        <w:trPr>
          <w:trHeight w:val="20"/>
          <w:tblHeader/>
        </w:trPr>
        <w:tc>
          <w:tcPr>
            <w:tcW w:w="733" w:type="dxa"/>
            <w:vMerge/>
            <w:tcBorders>
              <w:top w:val="double" w:sz="6" w:space="0" w:color="auto"/>
              <w:left w:val="double" w:sz="6" w:space="0" w:color="auto"/>
              <w:bottom w:val="single" w:sz="4" w:space="0" w:color="auto"/>
              <w:right w:val="single" w:sz="4" w:space="0" w:color="auto"/>
            </w:tcBorders>
            <w:vAlign w:val="center"/>
            <w:hideMark/>
          </w:tcPr>
          <w:p w14:paraId="3968D397" w14:textId="77777777" w:rsidR="00AC3BA3" w:rsidRPr="00C40A49" w:rsidRDefault="00AC3BA3" w:rsidP="00AC3BA3">
            <w:pPr>
              <w:spacing w:after="0" w:line="240" w:lineRule="auto"/>
              <w:rPr>
                <w:rFonts w:ascii="Times New Roman" w:eastAsia="Times New Roman" w:hAnsi="Times New Roman"/>
                <w:b/>
                <w:bCs/>
                <w:color w:val="000000"/>
                <w:sz w:val="20"/>
                <w:szCs w:val="20"/>
                <w:lang w:eastAsia="ru-RU"/>
              </w:rPr>
            </w:pPr>
          </w:p>
        </w:tc>
        <w:tc>
          <w:tcPr>
            <w:tcW w:w="3128" w:type="dxa"/>
            <w:vMerge/>
            <w:tcBorders>
              <w:top w:val="double" w:sz="6" w:space="0" w:color="auto"/>
              <w:left w:val="single" w:sz="4" w:space="0" w:color="auto"/>
              <w:bottom w:val="single" w:sz="4" w:space="0" w:color="auto"/>
              <w:right w:val="single" w:sz="4" w:space="0" w:color="auto"/>
            </w:tcBorders>
            <w:vAlign w:val="center"/>
            <w:hideMark/>
          </w:tcPr>
          <w:p w14:paraId="058A176F" w14:textId="77777777" w:rsidR="00AC3BA3" w:rsidRPr="00C40A49" w:rsidRDefault="00AC3BA3" w:rsidP="00AC3BA3">
            <w:pPr>
              <w:spacing w:after="0" w:line="240" w:lineRule="auto"/>
              <w:rPr>
                <w:rFonts w:ascii="Times New Roman" w:eastAsia="Times New Roman" w:hAnsi="Times New Roman"/>
                <w:b/>
                <w:bCs/>
                <w:color w:val="000000"/>
                <w:sz w:val="20"/>
                <w:szCs w:val="20"/>
                <w:lang w:eastAsia="ru-RU"/>
              </w:rPr>
            </w:pP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1DB1AD0E"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Всего</w:t>
            </w:r>
          </w:p>
        </w:tc>
        <w:tc>
          <w:tcPr>
            <w:tcW w:w="1782" w:type="dxa"/>
            <w:gridSpan w:val="2"/>
            <w:tcBorders>
              <w:top w:val="single" w:sz="4" w:space="0" w:color="auto"/>
              <w:left w:val="nil"/>
              <w:bottom w:val="single" w:sz="4" w:space="0" w:color="auto"/>
              <w:right w:val="single" w:sz="4" w:space="0" w:color="auto"/>
            </w:tcBorders>
            <w:shd w:val="clear" w:color="auto" w:fill="auto"/>
            <w:vAlign w:val="center"/>
            <w:hideMark/>
          </w:tcPr>
          <w:p w14:paraId="4448C09C"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в т.ч.:</w:t>
            </w:r>
          </w:p>
        </w:tc>
        <w:tc>
          <w:tcPr>
            <w:tcW w:w="883" w:type="dxa"/>
            <w:vMerge w:val="restart"/>
            <w:tcBorders>
              <w:top w:val="nil"/>
              <w:left w:val="single" w:sz="4" w:space="0" w:color="auto"/>
              <w:bottom w:val="single" w:sz="4" w:space="0" w:color="auto"/>
              <w:right w:val="single" w:sz="4" w:space="0" w:color="auto"/>
            </w:tcBorders>
            <w:shd w:val="clear" w:color="auto" w:fill="auto"/>
            <w:vAlign w:val="center"/>
            <w:hideMark/>
          </w:tcPr>
          <w:p w14:paraId="3612084C"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Всего</w:t>
            </w:r>
          </w:p>
        </w:tc>
        <w:tc>
          <w:tcPr>
            <w:tcW w:w="1766" w:type="dxa"/>
            <w:gridSpan w:val="2"/>
            <w:tcBorders>
              <w:top w:val="single" w:sz="4" w:space="0" w:color="auto"/>
              <w:left w:val="nil"/>
              <w:bottom w:val="single" w:sz="4" w:space="0" w:color="auto"/>
              <w:right w:val="double" w:sz="6" w:space="0" w:color="000000"/>
            </w:tcBorders>
            <w:shd w:val="clear" w:color="auto" w:fill="auto"/>
            <w:vAlign w:val="center"/>
            <w:hideMark/>
          </w:tcPr>
          <w:p w14:paraId="6CD52D77"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в т.ч.:</w:t>
            </w:r>
          </w:p>
        </w:tc>
      </w:tr>
      <w:tr w:rsidR="00AC3BA3" w:rsidRPr="00C40A49" w14:paraId="3EB6E976" w14:textId="77777777" w:rsidTr="00A13C54">
        <w:trPr>
          <w:trHeight w:val="20"/>
          <w:tblHeader/>
        </w:trPr>
        <w:tc>
          <w:tcPr>
            <w:tcW w:w="733" w:type="dxa"/>
            <w:vMerge/>
            <w:tcBorders>
              <w:top w:val="double" w:sz="6" w:space="0" w:color="auto"/>
              <w:left w:val="double" w:sz="6" w:space="0" w:color="auto"/>
              <w:bottom w:val="single" w:sz="4" w:space="0" w:color="auto"/>
              <w:right w:val="single" w:sz="4" w:space="0" w:color="auto"/>
            </w:tcBorders>
            <w:vAlign w:val="center"/>
            <w:hideMark/>
          </w:tcPr>
          <w:p w14:paraId="6D101D8A" w14:textId="77777777" w:rsidR="00AC3BA3" w:rsidRPr="00C40A49" w:rsidRDefault="00AC3BA3" w:rsidP="00AC3BA3">
            <w:pPr>
              <w:spacing w:after="0" w:line="240" w:lineRule="auto"/>
              <w:rPr>
                <w:rFonts w:ascii="Times New Roman" w:eastAsia="Times New Roman" w:hAnsi="Times New Roman"/>
                <w:b/>
                <w:bCs/>
                <w:color w:val="000000"/>
                <w:sz w:val="20"/>
                <w:szCs w:val="20"/>
                <w:lang w:eastAsia="ru-RU"/>
              </w:rPr>
            </w:pPr>
          </w:p>
        </w:tc>
        <w:tc>
          <w:tcPr>
            <w:tcW w:w="3128" w:type="dxa"/>
            <w:vMerge/>
            <w:tcBorders>
              <w:top w:val="double" w:sz="6" w:space="0" w:color="auto"/>
              <w:left w:val="single" w:sz="4" w:space="0" w:color="auto"/>
              <w:bottom w:val="single" w:sz="4" w:space="0" w:color="auto"/>
              <w:right w:val="single" w:sz="4" w:space="0" w:color="auto"/>
            </w:tcBorders>
            <w:vAlign w:val="center"/>
            <w:hideMark/>
          </w:tcPr>
          <w:p w14:paraId="1E4A346A" w14:textId="77777777" w:rsidR="00AC3BA3" w:rsidRPr="00C40A49" w:rsidRDefault="00AC3BA3" w:rsidP="00AC3BA3">
            <w:pPr>
              <w:spacing w:after="0" w:line="240" w:lineRule="auto"/>
              <w:rPr>
                <w:rFonts w:ascii="Times New Roman" w:eastAsia="Times New Roman" w:hAnsi="Times New Roman"/>
                <w:b/>
                <w:bCs/>
                <w:color w:val="000000"/>
                <w:sz w:val="20"/>
                <w:szCs w:val="20"/>
                <w:lang w:eastAsia="ru-RU"/>
              </w:rPr>
            </w:pPr>
          </w:p>
        </w:tc>
        <w:tc>
          <w:tcPr>
            <w:tcW w:w="966" w:type="dxa"/>
            <w:vMerge/>
            <w:tcBorders>
              <w:top w:val="nil"/>
              <w:left w:val="single" w:sz="4" w:space="0" w:color="auto"/>
              <w:bottom w:val="single" w:sz="4" w:space="0" w:color="auto"/>
              <w:right w:val="single" w:sz="4" w:space="0" w:color="auto"/>
            </w:tcBorders>
            <w:vAlign w:val="center"/>
            <w:hideMark/>
          </w:tcPr>
          <w:p w14:paraId="1FC994F6" w14:textId="77777777" w:rsidR="00AC3BA3" w:rsidRPr="00C40A49" w:rsidRDefault="00AC3BA3" w:rsidP="00AC3BA3">
            <w:pPr>
              <w:spacing w:after="0" w:line="240" w:lineRule="auto"/>
              <w:rPr>
                <w:rFonts w:ascii="Times New Roman" w:eastAsia="Times New Roman" w:hAnsi="Times New Roman"/>
                <w:b/>
                <w:bCs/>
                <w:color w:val="000000"/>
                <w:sz w:val="20"/>
                <w:szCs w:val="20"/>
                <w:lang w:eastAsia="ru-RU"/>
              </w:rPr>
            </w:pPr>
          </w:p>
        </w:tc>
        <w:tc>
          <w:tcPr>
            <w:tcW w:w="966" w:type="dxa"/>
            <w:tcBorders>
              <w:top w:val="nil"/>
              <w:left w:val="nil"/>
              <w:bottom w:val="single" w:sz="4" w:space="0" w:color="auto"/>
              <w:right w:val="single" w:sz="4" w:space="0" w:color="auto"/>
            </w:tcBorders>
            <w:shd w:val="clear" w:color="auto" w:fill="auto"/>
            <w:vAlign w:val="center"/>
            <w:hideMark/>
          </w:tcPr>
          <w:p w14:paraId="13645BAA"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обл.</w:t>
            </w:r>
          </w:p>
        </w:tc>
        <w:tc>
          <w:tcPr>
            <w:tcW w:w="816" w:type="dxa"/>
            <w:tcBorders>
              <w:top w:val="nil"/>
              <w:left w:val="nil"/>
              <w:bottom w:val="single" w:sz="4" w:space="0" w:color="auto"/>
              <w:right w:val="single" w:sz="4" w:space="0" w:color="auto"/>
            </w:tcBorders>
            <w:shd w:val="clear" w:color="auto" w:fill="auto"/>
            <w:vAlign w:val="center"/>
            <w:hideMark/>
          </w:tcPr>
          <w:p w14:paraId="0C1D4860"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МО</w:t>
            </w:r>
          </w:p>
        </w:tc>
        <w:tc>
          <w:tcPr>
            <w:tcW w:w="883" w:type="dxa"/>
            <w:vMerge/>
            <w:tcBorders>
              <w:top w:val="nil"/>
              <w:left w:val="single" w:sz="4" w:space="0" w:color="auto"/>
              <w:bottom w:val="single" w:sz="4" w:space="0" w:color="auto"/>
              <w:right w:val="single" w:sz="4" w:space="0" w:color="auto"/>
            </w:tcBorders>
            <w:vAlign w:val="center"/>
            <w:hideMark/>
          </w:tcPr>
          <w:p w14:paraId="5A6E4684" w14:textId="77777777" w:rsidR="00AC3BA3" w:rsidRPr="00C40A49" w:rsidRDefault="00AC3BA3" w:rsidP="00AC3BA3">
            <w:pPr>
              <w:spacing w:after="0" w:line="240" w:lineRule="auto"/>
              <w:rPr>
                <w:rFonts w:ascii="Times New Roman" w:eastAsia="Times New Roman" w:hAnsi="Times New Roman"/>
                <w:b/>
                <w:bCs/>
                <w:color w:val="000000"/>
                <w:sz w:val="20"/>
                <w:szCs w:val="20"/>
                <w:lang w:eastAsia="ru-RU"/>
              </w:rPr>
            </w:pPr>
          </w:p>
        </w:tc>
        <w:tc>
          <w:tcPr>
            <w:tcW w:w="883" w:type="dxa"/>
            <w:tcBorders>
              <w:top w:val="nil"/>
              <w:left w:val="nil"/>
              <w:bottom w:val="single" w:sz="4" w:space="0" w:color="auto"/>
              <w:right w:val="single" w:sz="4" w:space="0" w:color="auto"/>
            </w:tcBorders>
            <w:shd w:val="clear" w:color="auto" w:fill="auto"/>
            <w:vAlign w:val="center"/>
            <w:hideMark/>
          </w:tcPr>
          <w:p w14:paraId="53942645"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обл.</w:t>
            </w:r>
          </w:p>
        </w:tc>
        <w:tc>
          <w:tcPr>
            <w:tcW w:w="883" w:type="dxa"/>
            <w:tcBorders>
              <w:top w:val="nil"/>
              <w:left w:val="nil"/>
              <w:bottom w:val="single" w:sz="4" w:space="0" w:color="auto"/>
              <w:right w:val="double" w:sz="6" w:space="0" w:color="auto"/>
            </w:tcBorders>
            <w:shd w:val="clear" w:color="auto" w:fill="auto"/>
            <w:vAlign w:val="center"/>
            <w:hideMark/>
          </w:tcPr>
          <w:p w14:paraId="758D099E" w14:textId="77777777" w:rsidR="00AC3BA3" w:rsidRPr="00C40A49" w:rsidRDefault="00AC3BA3" w:rsidP="00AC3BA3">
            <w:pPr>
              <w:spacing w:after="0" w:line="240" w:lineRule="auto"/>
              <w:jc w:val="center"/>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МО</w:t>
            </w:r>
          </w:p>
        </w:tc>
      </w:tr>
      <w:tr w:rsidR="00AC3BA3" w:rsidRPr="00C40A49" w14:paraId="1939ADAC" w14:textId="77777777" w:rsidTr="00A13C54">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0A271F79"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205</w:t>
            </w:r>
          </w:p>
        </w:tc>
        <w:tc>
          <w:tcPr>
            <w:tcW w:w="3128" w:type="dxa"/>
            <w:tcBorders>
              <w:top w:val="nil"/>
              <w:left w:val="nil"/>
              <w:bottom w:val="single" w:sz="4" w:space="0" w:color="auto"/>
              <w:right w:val="single" w:sz="4" w:space="0" w:color="auto"/>
            </w:tcBorders>
            <w:shd w:val="clear" w:color="auto" w:fill="auto"/>
            <w:vAlign w:val="center"/>
            <w:hideMark/>
          </w:tcPr>
          <w:p w14:paraId="19EF2300" w14:textId="77777777" w:rsidR="00AC3BA3" w:rsidRPr="00C40A49" w:rsidRDefault="00AC3BA3" w:rsidP="00AC3BA3">
            <w:pPr>
              <w:spacing w:after="0" w:line="240" w:lineRule="auto"/>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Расчеты по доходам</w:t>
            </w:r>
          </w:p>
        </w:tc>
        <w:tc>
          <w:tcPr>
            <w:tcW w:w="966" w:type="dxa"/>
            <w:tcBorders>
              <w:top w:val="nil"/>
              <w:left w:val="nil"/>
              <w:bottom w:val="single" w:sz="4" w:space="0" w:color="auto"/>
              <w:right w:val="single" w:sz="4" w:space="0" w:color="auto"/>
            </w:tcBorders>
            <w:shd w:val="clear" w:color="auto" w:fill="auto"/>
            <w:vAlign w:val="center"/>
            <w:hideMark/>
          </w:tcPr>
          <w:p w14:paraId="061E79C4"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2 131,1 </w:t>
            </w:r>
          </w:p>
        </w:tc>
        <w:tc>
          <w:tcPr>
            <w:tcW w:w="966" w:type="dxa"/>
            <w:tcBorders>
              <w:top w:val="nil"/>
              <w:left w:val="nil"/>
              <w:bottom w:val="single" w:sz="4" w:space="0" w:color="auto"/>
              <w:right w:val="single" w:sz="4" w:space="0" w:color="auto"/>
            </w:tcBorders>
            <w:shd w:val="clear" w:color="auto" w:fill="auto"/>
            <w:vAlign w:val="center"/>
            <w:hideMark/>
          </w:tcPr>
          <w:p w14:paraId="5A32019C"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1 914,2 </w:t>
            </w:r>
          </w:p>
        </w:tc>
        <w:tc>
          <w:tcPr>
            <w:tcW w:w="816" w:type="dxa"/>
            <w:tcBorders>
              <w:top w:val="nil"/>
              <w:left w:val="nil"/>
              <w:bottom w:val="single" w:sz="4" w:space="0" w:color="auto"/>
              <w:right w:val="single" w:sz="4" w:space="0" w:color="auto"/>
            </w:tcBorders>
            <w:shd w:val="clear" w:color="auto" w:fill="auto"/>
            <w:vAlign w:val="center"/>
            <w:hideMark/>
          </w:tcPr>
          <w:p w14:paraId="4B749A5C"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216,9 </w:t>
            </w:r>
          </w:p>
        </w:tc>
        <w:tc>
          <w:tcPr>
            <w:tcW w:w="883" w:type="dxa"/>
            <w:tcBorders>
              <w:top w:val="nil"/>
              <w:left w:val="nil"/>
              <w:bottom w:val="single" w:sz="4" w:space="0" w:color="auto"/>
              <w:right w:val="single" w:sz="4" w:space="0" w:color="auto"/>
            </w:tcBorders>
            <w:shd w:val="clear" w:color="auto" w:fill="auto"/>
            <w:vAlign w:val="center"/>
            <w:hideMark/>
          </w:tcPr>
          <w:p w14:paraId="53528959"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705,6 </w:t>
            </w:r>
          </w:p>
        </w:tc>
        <w:tc>
          <w:tcPr>
            <w:tcW w:w="883" w:type="dxa"/>
            <w:tcBorders>
              <w:top w:val="nil"/>
              <w:left w:val="nil"/>
              <w:bottom w:val="single" w:sz="4" w:space="0" w:color="auto"/>
              <w:right w:val="single" w:sz="4" w:space="0" w:color="auto"/>
            </w:tcBorders>
            <w:shd w:val="clear" w:color="auto" w:fill="auto"/>
            <w:vAlign w:val="center"/>
            <w:hideMark/>
          </w:tcPr>
          <w:p w14:paraId="206BF194"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630,9 </w:t>
            </w:r>
          </w:p>
        </w:tc>
        <w:tc>
          <w:tcPr>
            <w:tcW w:w="883" w:type="dxa"/>
            <w:tcBorders>
              <w:top w:val="nil"/>
              <w:left w:val="nil"/>
              <w:bottom w:val="single" w:sz="4" w:space="0" w:color="auto"/>
              <w:right w:val="double" w:sz="6" w:space="0" w:color="auto"/>
            </w:tcBorders>
            <w:shd w:val="clear" w:color="auto" w:fill="auto"/>
            <w:vAlign w:val="center"/>
            <w:hideMark/>
          </w:tcPr>
          <w:p w14:paraId="681F70DD"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74,8 </w:t>
            </w:r>
          </w:p>
        </w:tc>
      </w:tr>
      <w:tr w:rsidR="00AC3BA3" w:rsidRPr="00C40A49" w14:paraId="0A01877C" w14:textId="77777777" w:rsidTr="00A13C54">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54C85BBA"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208</w:t>
            </w:r>
          </w:p>
        </w:tc>
        <w:tc>
          <w:tcPr>
            <w:tcW w:w="3128" w:type="dxa"/>
            <w:tcBorders>
              <w:top w:val="nil"/>
              <w:left w:val="nil"/>
              <w:bottom w:val="single" w:sz="4" w:space="0" w:color="auto"/>
              <w:right w:val="single" w:sz="4" w:space="0" w:color="auto"/>
            </w:tcBorders>
            <w:shd w:val="clear" w:color="auto" w:fill="auto"/>
            <w:vAlign w:val="center"/>
            <w:hideMark/>
          </w:tcPr>
          <w:p w14:paraId="2573C9E9" w14:textId="77777777" w:rsidR="00AC3BA3" w:rsidRPr="00C40A49" w:rsidRDefault="00AC3BA3" w:rsidP="00AC3BA3">
            <w:pPr>
              <w:spacing w:after="0" w:line="240" w:lineRule="auto"/>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Расчеты с подотчетными лицами</w:t>
            </w:r>
          </w:p>
        </w:tc>
        <w:tc>
          <w:tcPr>
            <w:tcW w:w="966" w:type="dxa"/>
            <w:tcBorders>
              <w:top w:val="nil"/>
              <w:left w:val="nil"/>
              <w:bottom w:val="single" w:sz="4" w:space="0" w:color="auto"/>
              <w:right w:val="single" w:sz="4" w:space="0" w:color="auto"/>
            </w:tcBorders>
            <w:shd w:val="clear" w:color="auto" w:fill="auto"/>
            <w:vAlign w:val="center"/>
            <w:hideMark/>
          </w:tcPr>
          <w:p w14:paraId="6615B33A"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15,7 </w:t>
            </w:r>
          </w:p>
        </w:tc>
        <w:tc>
          <w:tcPr>
            <w:tcW w:w="966" w:type="dxa"/>
            <w:tcBorders>
              <w:top w:val="nil"/>
              <w:left w:val="nil"/>
              <w:bottom w:val="single" w:sz="4" w:space="0" w:color="auto"/>
              <w:right w:val="single" w:sz="4" w:space="0" w:color="auto"/>
            </w:tcBorders>
            <w:shd w:val="clear" w:color="auto" w:fill="auto"/>
            <w:vAlign w:val="center"/>
            <w:hideMark/>
          </w:tcPr>
          <w:p w14:paraId="6989B220"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3,8 </w:t>
            </w:r>
          </w:p>
        </w:tc>
        <w:tc>
          <w:tcPr>
            <w:tcW w:w="816" w:type="dxa"/>
            <w:tcBorders>
              <w:top w:val="nil"/>
              <w:left w:val="nil"/>
              <w:bottom w:val="single" w:sz="4" w:space="0" w:color="auto"/>
              <w:right w:val="single" w:sz="4" w:space="0" w:color="auto"/>
            </w:tcBorders>
            <w:shd w:val="clear" w:color="auto" w:fill="auto"/>
            <w:vAlign w:val="center"/>
            <w:hideMark/>
          </w:tcPr>
          <w:p w14:paraId="628371B4"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12,0 </w:t>
            </w:r>
          </w:p>
        </w:tc>
        <w:tc>
          <w:tcPr>
            <w:tcW w:w="883" w:type="dxa"/>
            <w:tcBorders>
              <w:top w:val="nil"/>
              <w:left w:val="nil"/>
              <w:bottom w:val="single" w:sz="4" w:space="0" w:color="auto"/>
              <w:right w:val="single" w:sz="4" w:space="0" w:color="auto"/>
            </w:tcBorders>
            <w:shd w:val="clear" w:color="auto" w:fill="auto"/>
            <w:vAlign w:val="center"/>
            <w:hideMark/>
          </w:tcPr>
          <w:p w14:paraId="67ADFECC"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-4,8 </w:t>
            </w:r>
          </w:p>
        </w:tc>
        <w:tc>
          <w:tcPr>
            <w:tcW w:w="883" w:type="dxa"/>
            <w:tcBorders>
              <w:top w:val="nil"/>
              <w:left w:val="nil"/>
              <w:bottom w:val="single" w:sz="4" w:space="0" w:color="auto"/>
              <w:right w:val="single" w:sz="4" w:space="0" w:color="auto"/>
            </w:tcBorders>
            <w:shd w:val="clear" w:color="auto" w:fill="auto"/>
            <w:vAlign w:val="center"/>
            <w:hideMark/>
          </w:tcPr>
          <w:p w14:paraId="1914D458"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-2,2 </w:t>
            </w:r>
          </w:p>
        </w:tc>
        <w:tc>
          <w:tcPr>
            <w:tcW w:w="883" w:type="dxa"/>
            <w:tcBorders>
              <w:top w:val="nil"/>
              <w:left w:val="nil"/>
              <w:bottom w:val="single" w:sz="4" w:space="0" w:color="auto"/>
              <w:right w:val="double" w:sz="6" w:space="0" w:color="auto"/>
            </w:tcBorders>
            <w:shd w:val="clear" w:color="auto" w:fill="auto"/>
            <w:vAlign w:val="center"/>
            <w:hideMark/>
          </w:tcPr>
          <w:p w14:paraId="4F22ED97"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-2,6 </w:t>
            </w:r>
          </w:p>
        </w:tc>
      </w:tr>
      <w:tr w:rsidR="00AC3BA3" w:rsidRPr="00C40A49" w14:paraId="61F17168" w14:textId="77777777" w:rsidTr="00A13C54">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77B75A6A"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209</w:t>
            </w:r>
          </w:p>
        </w:tc>
        <w:tc>
          <w:tcPr>
            <w:tcW w:w="3128" w:type="dxa"/>
            <w:tcBorders>
              <w:top w:val="nil"/>
              <w:left w:val="nil"/>
              <w:bottom w:val="single" w:sz="4" w:space="0" w:color="auto"/>
              <w:right w:val="single" w:sz="4" w:space="0" w:color="auto"/>
            </w:tcBorders>
            <w:shd w:val="clear" w:color="auto" w:fill="auto"/>
            <w:vAlign w:val="center"/>
            <w:hideMark/>
          </w:tcPr>
          <w:p w14:paraId="50148174" w14:textId="77777777" w:rsidR="00AC3BA3" w:rsidRPr="00C40A49" w:rsidRDefault="00AC3BA3" w:rsidP="00AC3BA3">
            <w:pPr>
              <w:spacing w:after="0" w:line="240" w:lineRule="auto"/>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Расчеты по ущербу и иным доходам</w:t>
            </w:r>
          </w:p>
        </w:tc>
        <w:tc>
          <w:tcPr>
            <w:tcW w:w="966" w:type="dxa"/>
            <w:tcBorders>
              <w:top w:val="nil"/>
              <w:left w:val="nil"/>
              <w:bottom w:val="single" w:sz="4" w:space="0" w:color="auto"/>
              <w:right w:val="single" w:sz="4" w:space="0" w:color="auto"/>
            </w:tcBorders>
            <w:shd w:val="clear" w:color="auto" w:fill="auto"/>
            <w:vAlign w:val="center"/>
            <w:hideMark/>
          </w:tcPr>
          <w:p w14:paraId="3DB71D2D"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1,5 </w:t>
            </w:r>
          </w:p>
        </w:tc>
        <w:tc>
          <w:tcPr>
            <w:tcW w:w="966" w:type="dxa"/>
            <w:tcBorders>
              <w:top w:val="nil"/>
              <w:left w:val="nil"/>
              <w:bottom w:val="single" w:sz="4" w:space="0" w:color="auto"/>
              <w:right w:val="single" w:sz="4" w:space="0" w:color="auto"/>
            </w:tcBorders>
            <w:shd w:val="clear" w:color="auto" w:fill="auto"/>
            <w:vAlign w:val="center"/>
            <w:hideMark/>
          </w:tcPr>
          <w:p w14:paraId="34E71F9D"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1,2 </w:t>
            </w:r>
          </w:p>
        </w:tc>
        <w:tc>
          <w:tcPr>
            <w:tcW w:w="816" w:type="dxa"/>
            <w:tcBorders>
              <w:top w:val="nil"/>
              <w:left w:val="nil"/>
              <w:bottom w:val="single" w:sz="4" w:space="0" w:color="auto"/>
              <w:right w:val="single" w:sz="4" w:space="0" w:color="auto"/>
            </w:tcBorders>
            <w:shd w:val="clear" w:color="auto" w:fill="auto"/>
            <w:vAlign w:val="center"/>
            <w:hideMark/>
          </w:tcPr>
          <w:p w14:paraId="21B4A2D4"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0,3 </w:t>
            </w:r>
          </w:p>
        </w:tc>
        <w:tc>
          <w:tcPr>
            <w:tcW w:w="883" w:type="dxa"/>
            <w:tcBorders>
              <w:top w:val="nil"/>
              <w:left w:val="nil"/>
              <w:bottom w:val="single" w:sz="4" w:space="0" w:color="auto"/>
              <w:right w:val="single" w:sz="4" w:space="0" w:color="auto"/>
            </w:tcBorders>
            <w:shd w:val="clear" w:color="auto" w:fill="auto"/>
            <w:vAlign w:val="center"/>
            <w:hideMark/>
          </w:tcPr>
          <w:p w14:paraId="29D75BDC"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-0,6 </w:t>
            </w:r>
          </w:p>
        </w:tc>
        <w:tc>
          <w:tcPr>
            <w:tcW w:w="883" w:type="dxa"/>
            <w:tcBorders>
              <w:top w:val="nil"/>
              <w:left w:val="nil"/>
              <w:bottom w:val="single" w:sz="4" w:space="0" w:color="auto"/>
              <w:right w:val="single" w:sz="4" w:space="0" w:color="auto"/>
            </w:tcBorders>
            <w:shd w:val="clear" w:color="auto" w:fill="auto"/>
            <w:vAlign w:val="center"/>
            <w:hideMark/>
          </w:tcPr>
          <w:p w14:paraId="45EBCD48"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-0,9 </w:t>
            </w:r>
          </w:p>
        </w:tc>
        <w:tc>
          <w:tcPr>
            <w:tcW w:w="883" w:type="dxa"/>
            <w:tcBorders>
              <w:top w:val="nil"/>
              <w:left w:val="nil"/>
              <w:bottom w:val="single" w:sz="4" w:space="0" w:color="auto"/>
              <w:right w:val="double" w:sz="6" w:space="0" w:color="auto"/>
            </w:tcBorders>
            <w:shd w:val="clear" w:color="auto" w:fill="auto"/>
            <w:vAlign w:val="center"/>
            <w:hideMark/>
          </w:tcPr>
          <w:p w14:paraId="022F0C24"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0,2 </w:t>
            </w:r>
          </w:p>
        </w:tc>
      </w:tr>
      <w:tr w:rsidR="00AC3BA3" w:rsidRPr="00C40A49" w14:paraId="0A8F6171" w14:textId="77777777" w:rsidTr="00A13C54">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069882B2"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302</w:t>
            </w:r>
          </w:p>
        </w:tc>
        <w:tc>
          <w:tcPr>
            <w:tcW w:w="3128" w:type="dxa"/>
            <w:tcBorders>
              <w:top w:val="nil"/>
              <w:left w:val="nil"/>
              <w:bottom w:val="single" w:sz="4" w:space="0" w:color="auto"/>
              <w:right w:val="single" w:sz="4" w:space="0" w:color="auto"/>
            </w:tcBorders>
            <w:shd w:val="clear" w:color="auto" w:fill="auto"/>
            <w:vAlign w:val="center"/>
            <w:hideMark/>
          </w:tcPr>
          <w:p w14:paraId="23DA9DF7" w14:textId="77777777" w:rsidR="00AC3BA3" w:rsidRPr="00C40A49" w:rsidRDefault="00AC3BA3" w:rsidP="00AC3BA3">
            <w:pPr>
              <w:spacing w:after="0" w:line="240" w:lineRule="auto"/>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Расчеты по принятым обязательствам</w:t>
            </w:r>
          </w:p>
        </w:tc>
        <w:tc>
          <w:tcPr>
            <w:tcW w:w="966" w:type="dxa"/>
            <w:tcBorders>
              <w:top w:val="nil"/>
              <w:left w:val="nil"/>
              <w:bottom w:val="single" w:sz="4" w:space="0" w:color="auto"/>
              <w:right w:val="single" w:sz="4" w:space="0" w:color="auto"/>
            </w:tcBorders>
            <w:shd w:val="clear" w:color="auto" w:fill="auto"/>
            <w:vAlign w:val="center"/>
            <w:hideMark/>
          </w:tcPr>
          <w:p w14:paraId="14EAC228"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1 262,4 </w:t>
            </w:r>
          </w:p>
        </w:tc>
        <w:tc>
          <w:tcPr>
            <w:tcW w:w="966" w:type="dxa"/>
            <w:tcBorders>
              <w:top w:val="nil"/>
              <w:left w:val="nil"/>
              <w:bottom w:val="single" w:sz="4" w:space="0" w:color="auto"/>
              <w:right w:val="single" w:sz="4" w:space="0" w:color="auto"/>
            </w:tcBorders>
            <w:shd w:val="clear" w:color="auto" w:fill="auto"/>
            <w:vAlign w:val="center"/>
            <w:hideMark/>
          </w:tcPr>
          <w:p w14:paraId="0D273F91"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909,8 </w:t>
            </w:r>
          </w:p>
        </w:tc>
        <w:tc>
          <w:tcPr>
            <w:tcW w:w="816" w:type="dxa"/>
            <w:tcBorders>
              <w:top w:val="nil"/>
              <w:left w:val="nil"/>
              <w:bottom w:val="single" w:sz="4" w:space="0" w:color="auto"/>
              <w:right w:val="single" w:sz="4" w:space="0" w:color="auto"/>
            </w:tcBorders>
            <w:shd w:val="clear" w:color="auto" w:fill="auto"/>
            <w:vAlign w:val="center"/>
            <w:hideMark/>
          </w:tcPr>
          <w:p w14:paraId="35BE58A5"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352,6 </w:t>
            </w:r>
          </w:p>
        </w:tc>
        <w:tc>
          <w:tcPr>
            <w:tcW w:w="883" w:type="dxa"/>
            <w:tcBorders>
              <w:top w:val="nil"/>
              <w:left w:val="nil"/>
              <w:bottom w:val="single" w:sz="4" w:space="0" w:color="auto"/>
              <w:right w:val="single" w:sz="4" w:space="0" w:color="auto"/>
            </w:tcBorders>
            <w:shd w:val="clear" w:color="auto" w:fill="auto"/>
            <w:vAlign w:val="center"/>
            <w:hideMark/>
          </w:tcPr>
          <w:p w14:paraId="625B89E8"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-412,8 </w:t>
            </w:r>
          </w:p>
        </w:tc>
        <w:tc>
          <w:tcPr>
            <w:tcW w:w="883" w:type="dxa"/>
            <w:tcBorders>
              <w:top w:val="nil"/>
              <w:left w:val="nil"/>
              <w:bottom w:val="single" w:sz="4" w:space="0" w:color="auto"/>
              <w:right w:val="single" w:sz="4" w:space="0" w:color="auto"/>
            </w:tcBorders>
            <w:shd w:val="clear" w:color="auto" w:fill="auto"/>
            <w:vAlign w:val="center"/>
            <w:hideMark/>
          </w:tcPr>
          <w:p w14:paraId="6CC66C8F"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-308,6 </w:t>
            </w:r>
          </w:p>
        </w:tc>
        <w:tc>
          <w:tcPr>
            <w:tcW w:w="883" w:type="dxa"/>
            <w:tcBorders>
              <w:top w:val="nil"/>
              <w:left w:val="nil"/>
              <w:bottom w:val="single" w:sz="4" w:space="0" w:color="auto"/>
              <w:right w:val="double" w:sz="6" w:space="0" w:color="auto"/>
            </w:tcBorders>
            <w:shd w:val="clear" w:color="auto" w:fill="auto"/>
            <w:vAlign w:val="center"/>
            <w:hideMark/>
          </w:tcPr>
          <w:p w14:paraId="133F9DA4"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-104,1 </w:t>
            </w:r>
          </w:p>
        </w:tc>
      </w:tr>
      <w:tr w:rsidR="00AC3BA3" w:rsidRPr="00C40A49" w14:paraId="74355391" w14:textId="77777777" w:rsidTr="00A13C54">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3999DCC1"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303</w:t>
            </w:r>
          </w:p>
        </w:tc>
        <w:tc>
          <w:tcPr>
            <w:tcW w:w="3128" w:type="dxa"/>
            <w:tcBorders>
              <w:top w:val="nil"/>
              <w:left w:val="nil"/>
              <w:bottom w:val="single" w:sz="4" w:space="0" w:color="auto"/>
              <w:right w:val="single" w:sz="4" w:space="0" w:color="auto"/>
            </w:tcBorders>
            <w:shd w:val="clear" w:color="auto" w:fill="auto"/>
            <w:vAlign w:val="center"/>
            <w:hideMark/>
          </w:tcPr>
          <w:p w14:paraId="5EB6B480" w14:textId="77777777" w:rsidR="00AC3BA3" w:rsidRPr="00C40A49" w:rsidRDefault="00AC3BA3" w:rsidP="00AC3BA3">
            <w:pPr>
              <w:spacing w:after="0" w:line="240" w:lineRule="auto"/>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Расчеты по платежам в бюджеты</w:t>
            </w:r>
          </w:p>
        </w:tc>
        <w:tc>
          <w:tcPr>
            <w:tcW w:w="966" w:type="dxa"/>
            <w:tcBorders>
              <w:top w:val="nil"/>
              <w:left w:val="nil"/>
              <w:bottom w:val="single" w:sz="4" w:space="0" w:color="auto"/>
              <w:right w:val="single" w:sz="4" w:space="0" w:color="auto"/>
            </w:tcBorders>
            <w:shd w:val="clear" w:color="auto" w:fill="auto"/>
            <w:vAlign w:val="center"/>
            <w:hideMark/>
          </w:tcPr>
          <w:p w14:paraId="22376AEB"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522,9 </w:t>
            </w:r>
          </w:p>
        </w:tc>
        <w:tc>
          <w:tcPr>
            <w:tcW w:w="966" w:type="dxa"/>
            <w:tcBorders>
              <w:top w:val="nil"/>
              <w:left w:val="nil"/>
              <w:bottom w:val="single" w:sz="4" w:space="0" w:color="auto"/>
              <w:right w:val="single" w:sz="4" w:space="0" w:color="auto"/>
            </w:tcBorders>
            <w:shd w:val="clear" w:color="auto" w:fill="auto"/>
            <w:vAlign w:val="center"/>
            <w:hideMark/>
          </w:tcPr>
          <w:p w14:paraId="430D79BC"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310,3 </w:t>
            </w:r>
          </w:p>
        </w:tc>
        <w:tc>
          <w:tcPr>
            <w:tcW w:w="816" w:type="dxa"/>
            <w:tcBorders>
              <w:top w:val="nil"/>
              <w:left w:val="nil"/>
              <w:bottom w:val="single" w:sz="4" w:space="0" w:color="auto"/>
              <w:right w:val="single" w:sz="4" w:space="0" w:color="auto"/>
            </w:tcBorders>
            <w:shd w:val="clear" w:color="auto" w:fill="auto"/>
            <w:vAlign w:val="center"/>
            <w:hideMark/>
          </w:tcPr>
          <w:p w14:paraId="7703FC42"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212,5 </w:t>
            </w:r>
          </w:p>
        </w:tc>
        <w:tc>
          <w:tcPr>
            <w:tcW w:w="883" w:type="dxa"/>
            <w:tcBorders>
              <w:top w:val="nil"/>
              <w:left w:val="nil"/>
              <w:bottom w:val="single" w:sz="4" w:space="0" w:color="auto"/>
              <w:right w:val="single" w:sz="4" w:space="0" w:color="auto"/>
            </w:tcBorders>
            <w:shd w:val="clear" w:color="auto" w:fill="auto"/>
            <w:vAlign w:val="center"/>
            <w:hideMark/>
          </w:tcPr>
          <w:p w14:paraId="6EF15D72"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30,5 </w:t>
            </w:r>
          </w:p>
        </w:tc>
        <w:tc>
          <w:tcPr>
            <w:tcW w:w="883" w:type="dxa"/>
            <w:tcBorders>
              <w:top w:val="nil"/>
              <w:left w:val="nil"/>
              <w:bottom w:val="single" w:sz="4" w:space="0" w:color="auto"/>
              <w:right w:val="single" w:sz="4" w:space="0" w:color="auto"/>
            </w:tcBorders>
            <w:shd w:val="clear" w:color="auto" w:fill="auto"/>
            <w:vAlign w:val="center"/>
            <w:hideMark/>
          </w:tcPr>
          <w:p w14:paraId="3C9AC6CA"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59,9 </w:t>
            </w:r>
          </w:p>
        </w:tc>
        <w:tc>
          <w:tcPr>
            <w:tcW w:w="883" w:type="dxa"/>
            <w:tcBorders>
              <w:top w:val="nil"/>
              <w:left w:val="nil"/>
              <w:bottom w:val="single" w:sz="4" w:space="0" w:color="auto"/>
              <w:right w:val="double" w:sz="6" w:space="0" w:color="auto"/>
            </w:tcBorders>
            <w:shd w:val="clear" w:color="auto" w:fill="auto"/>
            <w:vAlign w:val="center"/>
            <w:hideMark/>
          </w:tcPr>
          <w:p w14:paraId="18C90E46"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-29,4 </w:t>
            </w:r>
          </w:p>
        </w:tc>
      </w:tr>
      <w:tr w:rsidR="00AC3BA3" w:rsidRPr="00C40A49" w14:paraId="55A3C71D" w14:textId="77777777" w:rsidTr="00A13C54">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3CD3CE19"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304</w:t>
            </w:r>
          </w:p>
        </w:tc>
        <w:tc>
          <w:tcPr>
            <w:tcW w:w="3128" w:type="dxa"/>
            <w:tcBorders>
              <w:top w:val="nil"/>
              <w:left w:val="nil"/>
              <w:bottom w:val="single" w:sz="4" w:space="0" w:color="auto"/>
              <w:right w:val="single" w:sz="4" w:space="0" w:color="auto"/>
            </w:tcBorders>
            <w:shd w:val="clear" w:color="auto" w:fill="auto"/>
            <w:vAlign w:val="center"/>
            <w:hideMark/>
          </w:tcPr>
          <w:p w14:paraId="249668A1" w14:textId="77777777" w:rsidR="00AC3BA3" w:rsidRPr="00C40A49" w:rsidRDefault="00AC3BA3" w:rsidP="00AC3BA3">
            <w:pPr>
              <w:spacing w:after="0" w:line="240" w:lineRule="auto"/>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Прочие расчеты с кредиторами</w:t>
            </w:r>
          </w:p>
        </w:tc>
        <w:tc>
          <w:tcPr>
            <w:tcW w:w="966" w:type="dxa"/>
            <w:tcBorders>
              <w:top w:val="nil"/>
              <w:left w:val="nil"/>
              <w:bottom w:val="single" w:sz="4" w:space="0" w:color="auto"/>
              <w:right w:val="single" w:sz="4" w:space="0" w:color="auto"/>
            </w:tcBorders>
            <w:shd w:val="clear" w:color="auto" w:fill="auto"/>
            <w:vAlign w:val="center"/>
            <w:hideMark/>
          </w:tcPr>
          <w:p w14:paraId="3938B045"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13,3 </w:t>
            </w:r>
          </w:p>
        </w:tc>
        <w:tc>
          <w:tcPr>
            <w:tcW w:w="966" w:type="dxa"/>
            <w:tcBorders>
              <w:top w:val="nil"/>
              <w:left w:val="nil"/>
              <w:bottom w:val="single" w:sz="4" w:space="0" w:color="auto"/>
              <w:right w:val="single" w:sz="4" w:space="0" w:color="auto"/>
            </w:tcBorders>
            <w:shd w:val="clear" w:color="auto" w:fill="auto"/>
            <w:vAlign w:val="center"/>
            <w:hideMark/>
          </w:tcPr>
          <w:p w14:paraId="4ECF215B"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7,6 </w:t>
            </w:r>
          </w:p>
        </w:tc>
        <w:tc>
          <w:tcPr>
            <w:tcW w:w="816" w:type="dxa"/>
            <w:tcBorders>
              <w:top w:val="nil"/>
              <w:left w:val="nil"/>
              <w:bottom w:val="single" w:sz="4" w:space="0" w:color="auto"/>
              <w:right w:val="single" w:sz="4" w:space="0" w:color="auto"/>
            </w:tcBorders>
            <w:shd w:val="clear" w:color="auto" w:fill="auto"/>
            <w:vAlign w:val="center"/>
            <w:hideMark/>
          </w:tcPr>
          <w:p w14:paraId="7B3F752D"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5,7 </w:t>
            </w:r>
          </w:p>
        </w:tc>
        <w:tc>
          <w:tcPr>
            <w:tcW w:w="883" w:type="dxa"/>
            <w:tcBorders>
              <w:top w:val="nil"/>
              <w:left w:val="nil"/>
              <w:bottom w:val="single" w:sz="4" w:space="0" w:color="auto"/>
              <w:right w:val="single" w:sz="4" w:space="0" w:color="auto"/>
            </w:tcBorders>
            <w:shd w:val="clear" w:color="auto" w:fill="auto"/>
            <w:vAlign w:val="center"/>
            <w:hideMark/>
          </w:tcPr>
          <w:p w14:paraId="4C7F2660"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0,9 </w:t>
            </w:r>
          </w:p>
        </w:tc>
        <w:tc>
          <w:tcPr>
            <w:tcW w:w="883" w:type="dxa"/>
            <w:tcBorders>
              <w:top w:val="nil"/>
              <w:left w:val="nil"/>
              <w:bottom w:val="single" w:sz="4" w:space="0" w:color="auto"/>
              <w:right w:val="single" w:sz="4" w:space="0" w:color="auto"/>
            </w:tcBorders>
            <w:shd w:val="clear" w:color="auto" w:fill="auto"/>
            <w:vAlign w:val="center"/>
            <w:hideMark/>
          </w:tcPr>
          <w:p w14:paraId="44F0016C"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000000"/>
                <w:sz w:val="20"/>
                <w:szCs w:val="20"/>
                <w:lang w:eastAsia="ru-RU"/>
              </w:rPr>
              <w:t xml:space="preserve">1,3 </w:t>
            </w:r>
          </w:p>
        </w:tc>
        <w:tc>
          <w:tcPr>
            <w:tcW w:w="883" w:type="dxa"/>
            <w:tcBorders>
              <w:top w:val="nil"/>
              <w:left w:val="nil"/>
              <w:bottom w:val="single" w:sz="4" w:space="0" w:color="auto"/>
              <w:right w:val="double" w:sz="6" w:space="0" w:color="auto"/>
            </w:tcBorders>
            <w:shd w:val="clear" w:color="auto" w:fill="auto"/>
            <w:vAlign w:val="center"/>
            <w:hideMark/>
          </w:tcPr>
          <w:p w14:paraId="46737030" w14:textId="77777777" w:rsidR="00AC3BA3" w:rsidRPr="00C40A49" w:rsidRDefault="00AC3BA3" w:rsidP="00AC3BA3">
            <w:pPr>
              <w:spacing w:after="0" w:line="240" w:lineRule="auto"/>
              <w:jc w:val="right"/>
              <w:rPr>
                <w:rFonts w:ascii="Times New Roman" w:eastAsia="Times New Roman" w:hAnsi="Times New Roman"/>
                <w:color w:val="000000"/>
                <w:sz w:val="20"/>
                <w:szCs w:val="20"/>
                <w:lang w:eastAsia="ru-RU"/>
              </w:rPr>
            </w:pPr>
            <w:r w:rsidRPr="00C40A49">
              <w:rPr>
                <w:rFonts w:ascii="Times New Roman" w:eastAsia="Times New Roman" w:hAnsi="Times New Roman"/>
                <w:color w:val="FF0000"/>
                <w:sz w:val="20"/>
                <w:szCs w:val="20"/>
                <w:lang w:eastAsia="ru-RU"/>
              </w:rPr>
              <w:t xml:space="preserve">-0,5 </w:t>
            </w:r>
          </w:p>
        </w:tc>
      </w:tr>
      <w:tr w:rsidR="00AC3BA3" w:rsidRPr="00C40A49" w14:paraId="2E0C4823" w14:textId="77777777" w:rsidTr="00A13C54">
        <w:trPr>
          <w:trHeight w:val="50"/>
        </w:trPr>
        <w:tc>
          <w:tcPr>
            <w:tcW w:w="386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71A9009" w14:textId="77777777" w:rsidR="00AC3BA3" w:rsidRPr="00C40A49" w:rsidRDefault="00AC3BA3" w:rsidP="00AC3BA3">
            <w:pPr>
              <w:spacing w:after="0" w:line="240" w:lineRule="auto"/>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Итого</w:t>
            </w:r>
          </w:p>
        </w:tc>
        <w:tc>
          <w:tcPr>
            <w:tcW w:w="966" w:type="dxa"/>
            <w:tcBorders>
              <w:top w:val="nil"/>
              <w:left w:val="nil"/>
              <w:bottom w:val="double" w:sz="6" w:space="0" w:color="auto"/>
              <w:right w:val="single" w:sz="4" w:space="0" w:color="auto"/>
            </w:tcBorders>
            <w:shd w:val="clear" w:color="auto" w:fill="auto"/>
            <w:vAlign w:val="center"/>
            <w:hideMark/>
          </w:tcPr>
          <w:p w14:paraId="21145D59" w14:textId="77777777" w:rsidR="00AC3BA3" w:rsidRPr="00C40A49" w:rsidRDefault="00AC3BA3" w:rsidP="00AC3BA3">
            <w:pPr>
              <w:spacing w:after="0" w:line="240" w:lineRule="auto"/>
              <w:jc w:val="right"/>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 xml:space="preserve">3 947,0 </w:t>
            </w:r>
          </w:p>
        </w:tc>
        <w:tc>
          <w:tcPr>
            <w:tcW w:w="966" w:type="dxa"/>
            <w:tcBorders>
              <w:top w:val="nil"/>
              <w:left w:val="nil"/>
              <w:bottom w:val="double" w:sz="6" w:space="0" w:color="auto"/>
              <w:right w:val="single" w:sz="4" w:space="0" w:color="auto"/>
            </w:tcBorders>
            <w:shd w:val="clear" w:color="auto" w:fill="auto"/>
            <w:vAlign w:val="center"/>
            <w:hideMark/>
          </w:tcPr>
          <w:p w14:paraId="254DDC07" w14:textId="77777777" w:rsidR="00AC3BA3" w:rsidRPr="00C40A49" w:rsidRDefault="00AC3BA3" w:rsidP="00AC3BA3">
            <w:pPr>
              <w:spacing w:after="0" w:line="240" w:lineRule="auto"/>
              <w:jc w:val="right"/>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 xml:space="preserve">3 147,0 </w:t>
            </w:r>
          </w:p>
        </w:tc>
        <w:tc>
          <w:tcPr>
            <w:tcW w:w="816" w:type="dxa"/>
            <w:tcBorders>
              <w:top w:val="nil"/>
              <w:left w:val="nil"/>
              <w:bottom w:val="double" w:sz="6" w:space="0" w:color="auto"/>
              <w:right w:val="single" w:sz="4" w:space="0" w:color="auto"/>
            </w:tcBorders>
            <w:shd w:val="clear" w:color="auto" w:fill="auto"/>
            <w:vAlign w:val="center"/>
            <w:hideMark/>
          </w:tcPr>
          <w:p w14:paraId="36FEB0F7" w14:textId="77777777" w:rsidR="00AC3BA3" w:rsidRPr="00C40A49" w:rsidRDefault="00AC3BA3" w:rsidP="00AC3BA3">
            <w:pPr>
              <w:spacing w:after="0" w:line="240" w:lineRule="auto"/>
              <w:jc w:val="right"/>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 xml:space="preserve">800,0 </w:t>
            </w:r>
          </w:p>
        </w:tc>
        <w:tc>
          <w:tcPr>
            <w:tcW w:w="883" w:type="dxa"/>
            <w:tcBorders>
              <w:top w:val="nil"/>
              <w:left w:val="nil"/>
              <w:bottom w:val="double" w:sz="6" w:space="0" w:color="auto"/>
              <w:right w:val="single" w:sz="4" w:space="0" w:color="auto"/>
            </w:tcBorders>
            <w:shd w:val="clear" w:color="auto" w:fill="auto"/>
            <w:vAlign w:val="center"/>
            <w:hideMark/>
          </w:tcPr>
          <w:p w14:paraId="63D7C4F3" w14:textId="77777777" w:rsidR="00AC3BA3" w:rsidRPr="00C40A49" w:rsidRDefault="00AC3BA3" w:rsidP="00AC3BA3">
            <w:pPr>
              <w:spacing w:after="0" w:line="240" w:lineRule="auto"/>
              <w:jc w:val="right"/>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 xml:space="preserve">318,8 </w:t>
            </w:r>
          </w:p>
        </w:tc>
        <w:tc>
          <w:tcPr>
            <w:tcW w:w="883" w:type="dxa"/>
            <w:tcBorders>
              <w:top w:val="nil"/>
              <w:left w:val="nil"/>
              <w:bottom w:val="double" w:sz="6" w:space="0" w:color="auto"/>
              <w:right w:val="single" w:sz="4" w:space="0" w:color="auto"/>
            </w:tcBorders>
            <w:shd w:val="clear" w:color="auto" w:fill="auto"/>
            <w:vAlign w:val="center"/>
            <w:hideMark/>
          </w:tcPr>
          <w:p w14:paraId="67AB9A95" w14:textId="77777777" w:rsidR="00AC3BA3" w:rsidRPr="00C40A49" w:rsidRDefault="00AC3BA3" w:rsidP="00AC3BA3">
            <w:pPr>
              <w:spacing w:after="0" w:line="240" w:lineRule="auto"/>
              <w:jc w:val="right"/>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000000"/>
                <w:sz w:val="20"/>
                <w:szCs w:val="20"/>
                <w:lang w:eastAsia="ru-RU"/>
              </w:rPr>
              <w:t xml:space="preserve">380,4 </w:t>
            </w:r>
          </w:p>
        </w:tc>
        <w:tc>
          <w:tcPr>
            <w:tcW w:w="883" w:type="dxa"/>
            <w:tcBorders>
              <w:top w:val="nil"/>
              <w:left w:val="nil"/>
              <w:bottom w:val="double" w:sz="6" w:space="0" w:color="auto"/>
              <w:right w:val="double" w:sz="6" w:space="0" w:color="auto"/>
            </w:tcBorders>
            <w:shd w:val="clear" w:color="auto" w:fill="auto"/>
            <w:vAlign w:val="center"/>
            <w:hideMark/>
          </w:tcPr>
          <w:p w14:paraId="3D562D15" w14:textId="77777777" w:rsidR="00AC3BA3" w:rsidRPr="00C40A49" w:rsidRDefault="00AC3BA3" w:rsidP="00AC3BA3">
            <w:pPr>
              <w:spacing w:after="0" w:line="240" w:lineRule="auto"/>
              <w:jc w:val="right"/>
              <w:rPr>
                <w:rFonts w:ascii="Times New Roman" w:eastAsia="Times New Roman" w:hAnsi="Times New Roman"/>
                <w:b/>
                <w:bCs/>
                <w:color w:val="000000"/>
                <w:sz w:val="20"/>
                <w:szCs w:val="20"/>
                <w:lang w:eastAsia="ru-RU"/>
              </w:rPr>
            </w:pPr>
            <w:r w:rsidRPr="00C40A49">
              <w:rPr>
                <w:rFonts w:ascii="Times New Roman" w:eastAsia="Times New Roman" w:hAnsi="Times New Roman"/>
                <w:b/>
                <w:bCs/>
                <w:color w:val="FF0000"/>
                <w:sz w:val="20"/>
                <w:szCs w:val="20"/>
                <w:lang w:eastAsia="ru-RU"/>
              </w:rPr>
              <w:t xml:space="preserve">-61,6 </w:t>
            </w:r>
          </w:p>
        </w:tc>
      </w:tr>
    </w:tbl>
    <w:p w14:paraId="28382176" w14:textId="77777777" w:rsidR="00AC3BA3" w:rsidRPr="00C40A49" w:rsidRDefault="00AC3BA3" w:rsidP="00AC3BA3">
      <w:pPr>
        <w:spacing w:after="0" w:line="240" w:lineRule="auto"/>
        <w:jc w:val="both"/>
        <w:rPr>
          <w:rFonts w:ascii="Times New Roman" w:hAnsi="Times New Roman"/>
          <w:sz w:val="16"/>
          <w:szCs w:val="16"/>
        </w:rPr>
      </w:pPr>
    </w:p>
    <w:p w14:paraId="0C686EEE" w14:textId="77777777" w:rsidR="00AC3BA3" w:rsidRPr="00A13C54" w:rsidRDefault="00AC3BA3" w:rsidP="00AC3BA3">
      <w:pPr>
        <w:spacing w:after="0" w:line="240" w:lineRule="auto"/>
        <w:ind w:firstLine="851"/>
        <w:jc w:val="both"/>
        <w:rPr>
          <w:rFonts w:ascii="Times New Roman" w:hAnsi="Times New Roman"/>
          <w:sz w:val="28"/>
          <w:szCs w:val="28"/>
        </w:rPr>
      </w:pPr>
      <w:r w:rsidRPr="00A13C54">
        <w:rPr>
          <w:rFonts w:ascii="Times New Roman" w:hAnsi="Times New Roman"/>
          <w:sz w:val="28"/>
          <w:szCs w:val="28"/>
        </w:rPr>
        <w:t>По состоянию на 01.01.2019 наибольший объем кредиторской задолженности в бюджетных и автономных учреждениях сложился по счетам:</w:t>
      </w:r>
    </w:p>
    <w:p w14:paraId="1D7469BE" w14:textId="25641F8B" w:rsidR="00AC3BA3" w:rsidRPr="00A13C54" w:rsidRDefault="00AC3BA3" w:rsidP="00996DAE">
      <w:pPr>
        <w:pStyle w:val="a6"/>
        <w:numPr>
          <w:ilvl w:val="0"/>
          <w:numId w:val="19"/>
        </w:numPr>
        <w:ind w:left="0" w:firstLine="839"/>
        <w:jc w:val="both"/>
        <w:rPr>
          <w:sz w:val="28"/>
          <w:szCs w:val="28"/>
        </w:rPr>
      </w:pPr>
      <w:r w:rsidRPr="00A13C54">
        <w:rPr>
          <w:sz w:val="28"/>
          <w:szCs w:val="28"/>
        </w:rPr>
        <w:lastRenderedPageBreak/>
        <w:t>205 «Расчеты по доходам» - 2 131,1 млн.руб. (54,0 % в общей сумме задолженности), с ростом за год на 705,6 млн.руб. на 49,5 %, из нее в государственных учреждениях – 1 814,2 тыс.руб. (увеличилась на 630,9 млн.руб. или на 49,2 %), в муниципальных учреждениях – 216,9 млн.руб. (увеличилась на 74,8 млн.руб. или на 1,5 %)</w:t>
      </w:r>
      <w:r w:rsidR="00615662">
        <w:rPr>
          <w:sz w:val="28"/>
          <w:szCs w:val="28"/>
        </w:rPr>
        <w:t>;</w:t>
      </w:r>
    </w:p>
    <w:p w14:paraId="16096A3A" w14:textId="39F39544" w:rsidR="00AC3BA3" w:rsidRPr="00615662" w:rsidRDefault="00AC3BA3" w:rsidP="00996DAE">
      <w:pPr>
        <w:pStyle w:val="a6"/>
        <w:numPr>
          <w:ilvl w:val="0"/>
          <w:numId w:val="19"/>
        </w:numPr>
        <w:ind w:left="0" w:firstLine="839"/>
        <w:jc w:val="both"/>
        <w:rPr>
          <w:sz w:val="28"/>
          <w:szCs w:val="28"/>
        </w:rPr>
      </w:pPr>
      <w:r w:rsidRPr="00615662">
        <w:rPr>
          <w:sz w:val="28"/>
          <w:szCs w:val="28"/>
        </w:rPr>
        <w:t>302 «Расчеты по принятым обязательствам» в сумме 1 262,4 млн.руб. (уменьшение на 412,8 млн.руб. или на 24,6 %) или 45,6 % от общей суммы кредиторской задолженности, из них в государственных учреждениях – 909,8 млн.руб. (уменьшилась на 308,6 млн.руб. или на 25,3 %), в муниципальных учреждениях – 352,6 млн.руб. (уменьшилась на 104,1 млн.руб. или на 0,8 %).</w:t>
      </w:r>
    </w:p>
    <w:p w14:paraId="023D0280" w14:textId="7E209B63" w:rsidR="00AC3BA3" w:rsidRPr="00DC6880" w:rsidRDefault="00AC3BA3" w:rsidP="00AC3BA3">
      <w:pPr>
        <w:spacing w:after="0" w:line="240" w:lineRule="auto"/>
        <w:ind w:firstLine="851"/>
        <w:jc w:val="both"/>
        <w:rPr>
          <w:rFonts w:ascii="Times New Roman" w:hAnsi="Times New Roman"/>
          <w:sz w:val="28"/>
          <w:szCs w:val="28"/>
        </w:rPr>
      </w:pPr>
      <w:r w:rsidRPr="00DC6880">
        <w:rPr>
          <w:rFonts w:ascii="Times New Roman" w:hAnsi="Times New Roman"/>
          <w:sz w:val="28"/>
          <w:szCs w:val="28"/>
        </w:rPr>
        <w:t xml:space="preserve">По видам финансового обеспечения общая сумма кредиторской задолженности учреждений за 2018 год представлена на рисунке </w:t>
      </w:r>
      <w:r w:rsidR="00D902C8">
        <w:rPr>
          <w:rFonts w:ascii="Times New Roman" w:hAnsi="Times New Roman"/>
          <w:sz w:val="28"/>
          <w:szCs w:val="28"/>
        </w:rPr>
        <w:t>73</w:t>
      </w:r>
      <w:r w:rsidRPr="00DC6880">
        <w:rPr>
          <w:rFonts w:ascii="Times New Roman" w:hAnsi="Times New Roman"/>
          <w:sz w:val="28"/>
          <w:szCs w:val="28"/>
        </w:rPr>
        <w:t>:</w:t>
      </w:r>
    </w:p>
    <w:p w14:paraId="79958A4A" w14:textId="77777777" w:rsidR="00AC3BA3" w:rsidRPr="00DC6880" w:rsidRDefault="00AC3BA3" w:rsidP="00AC3BA3">
      <w:pPr>
        <w:keepNext/>
        <w:spacing w:after="0" w:line="240" w:lineRule="auto"/>
        <w:jc w:val="center"/>
        <w:rPr>
          <w:rFonts w:ascii="Times New Roman" w:hAnsi="Times New Roman"/>
          <w:sz w:val="28"/>
        </w:rPr>
      </w:pPr>
      <w:r w:rsidRPr="00DC6880">
        <w:rPr>
          <w:rFonts w:ascii="Times New Roman" w:hAnsi="Times New Roman"/>
          <w:noProof/>
          <w:sz w:val="28"/>
          <w:lang w:eastAsia="ru-RU"/>
        </w:rPr>
        <w:drawing>
          <wp:inline distT="0" distB="0" distL="0" distR="0" wp14:anchorId="0F4BB491" wp14:editId="7DA8F3EE">
            <wp:extent cx="5521897" cy="2171700"/>
            <wp:effectExtent l="0" t="0" r="317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543833" cy="2180327"/>
                    </a:xfrm>
                    <a:prstGeom prst="rect">
                      <a:avLst/>
                    </a:prstGeom>
                    <a:noFill/>
                  </pic:spPr>
                </pic:pic>
              </a:graphicData>
            </a:graphic>
          </wp:inline>
        </w:drawing>
      </w:r>
    </w:p>
    <w:p w14:paraId="78E73603" w14:textId="77777777" w:rsidR="00AC3BA3" w:rsidRPr="00DC6880" w:rsidRDefault="00AC3BA3" w:rsidP="00DC6880">
      <w:pPr>
        <w:spacing w:before="60" w:after="20" w:line="240" w:lineRule="auto"/>
        <w:rPr>
          <w:rFonts w:ascii="Times New Roman" w:hAnsi="Times New Roman"/>
          <w:bCs/>
          <w:color w:val="000000"/>
          <w:sz w:val="24"/>
          <w:szCs w:val="28"/>
        </w:rPr>
      </w:pPr>
      <w:r w:rsidRPr="00DC6880">
        <w:rPr>
          <w:rFonts w:ascii="Times New Roman" w:hAnsi="Times New Roman"/>
          <w:bCs/>
          <w:color w:val="000000"/>
          <w:sz w:val="24"/>
          <w:szCs w:val="18"/>
        </w:rPr>
        <w:t xml:space="preserve">Рисунок </w:t>
      </w:r>
      <w:r w:rsidRPr="00DC6880">
        <w:rPr>
          <w:rFonts w:ascii="Times New Roman" w:hAnsi="Times New Roman"/>
          <w:bCs/>
          <w:noProof/>
          <w:color w:val="000000"/>
          <w:sz w:val="24"/>
          <w:szCs w:val="18"/>
        </w:rPr>
        <w:fldChar w:fldCharType="begin"/>
      </w:r>
      <w:r w:rsidRPr="00DC6880">
        <w:rPr>
          <w:rFonts w:ascii="Times New Roman" w:hAnsi="Times New Roman"/>
          <w:bCs/>
          <w:noProof/>
          <w:color w:val="000000"/>
          <w:sz w:val="24"/>
          <w:szCs w:val="18"/>
        </w:rPr>
        <w:instrText xml:space="preserve"> SEQ Рисунок \* ARABIC </w:instrText>
      </w:r>
      <w:r w:rsidRPr="00DC6880">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73</w:t>
      </w:r>
      <w:r w:rsidRPr="00DC6880">
        <w:rPr>
          <w:rFonts w:ascii="Times New Roman" w:hAnsi="Times New Roman"/>
          <w:bCs/>
          <w:noProof/>
          <w:color w:val="000000"/>
          <w:sz w:val="24"/>
          <w:szCs w:val="18"/>
        </w:rPr>
        <w:fldChar w:fldCharType="end"/>
      </w:r>
      <w:r w:rsidRPr="00DC6880">
        <w:rPr>
          <w:rFonts w:ascii="Times New Roman" w:hAnsi="Times New Roman"/>
          <w:bCs/>
          <w:color w:val="000000"/>
          <w:sz w:val="24"/>
          <w:szCs w:val="18"/>
        </w:rPr>
        <w:t>. Кредиторская задолженность государственных, муниципальных бюджетных и автономных учреждений, по видам финансового обеспечения, согласно отчетам по форме 0503769 за 2018 год, млн.руб.</w:t>
      </w:r>
    </w:p>
    <w:p w14:paraId="59100F0B" w14:textId="77777777" w:rsidR="00AC3BA3" w:rsidRPr="00DC6880" w:rsidRDefault="00AC3BA3" w:rsidP="00AC3BA3">
      <w:pPr>
        <w:spacing w:after="0" w:line="240" w:lineRule="auto"/>
        <w:jc w:val="both"/>
        <w:rPr>
          <w:rFonts w:ascii="Times New Roman" w:hAnsi="Times New Roman"/>
          <w:sz w:val="16"/>
          <w:szCs w:val="16"/>
        </w:rPr>
      </w:pPr>
    </w:p>
    <w:p w14:paraId="581DFFDF" w14:textId="11D38F1E" w:rsidR="00AC3BA3" w:rsidRPr="00DC6880" w:rsidRDefault="00AC3BA3" w:rsidP="00AC3BA3">
      <w:pPr>
        <w:spacing w:after="0" w:line="240" w:lineRule="auto"/>
        <w:ind w:firstLine="851"/>
        <w:jc w:val="both"/>
        <w:rPr>
          <w:rFonts w:ascii="Times New Roman" w:hAnsi="Times New Roman"/>
          <w:sz w:val="28"/>
          <w:szCs w:val="28"/>
        </w:rPr>
      </w:pPr>
      <w:r w:rsidRPr="00DC6880">
        <w:rPr>
          <w:rFonts w:ascii="Times New Roman" w:hAnsi="Times New Roman"/>
          <w:sz w:val="28"/>
          <w:szCs w:val="28"/>
        </w:rPr>
        <w:t xml:space="preserve">Как видно на приведенном выше рисунке, по состоянию на 01.01.2019 наибольший объем кредиторской задолженности учреждений сложился по </w:t>
      </w:r>
      <w:r w:rsidR="00DC6880">
        <w:rPr>
          <w:rFonts w:ascii="Times New Roman" w:hAnsi="Times New Roman"/>
          <w:sz w:val="28"/>
          <w:szCs w:val="28"/>
        </w:rPr>
        <w:t>двум</w:t>
      </w:r>
      <w:r w:rsidRPr="00DC6880">
        <w:rPr>
          <w:rFonts w:ascii="Times New Roman" w:hAnsi="Times New Roman"/>
          <w:sz w:val="28"/>
          <w:szCs w:val="28"/>
        </w:rPr>
        <w:t xml:space="preserve"> видам финансового обеспечения:</w:t>
      </w:r>
    </w:p>
    <w:p w14:paraId="2A0B7604" w14:textId="77777777" w:rsidR="00506681" w:rsidRPr="00506681" w:rsidRDefault="00506681" w:rsidP="00996DAE">
      <w:pPr>
        <w:pStyle w:val="a6"/>
        <w:numPr>
          <w:ilvl w:val="0"/>
          <w:numId w:val="19"/>
        </w:numPr>
        <w:ind w:left="0" w:firstLine="839"/>
        <w:jc w:val="both"/>
        <w:rPr>
          <w:sz w:val="28"/>
          <w:szCs w:val="28"/>
        </w:rPr>
      </w:pPr>
      <w:r w:rsidRPr="00506681">
        <w:rPr>
          <w:sz w:val="28"/>
          <w:szCs w:val="28"/>
        </w:rPr>
        <w:t>за счет средств ОМС в государственных учреждениях здравоохранения – 1 687,9 млн.руб., которая уменьшилась 79,2 млн.руб. или на 4,5 % и ее удельный вес в общей сумме кредиторской задолженности государственных и муниципальных учреждений составляет 42,8 %;</w:t>
      </w:r>
    </w:p>
    <w:p w14:paraId="71262DDF" w14:textId="77777777" w:rsidR="00AC3BA3" w:rsidRPr="004A7E2D" w:rsidRDefault="00AC3BA3" w:rsidP="00996DAE">
      <w:pPr>
        <w:pStyle w:val="a6"/>
        <w:numPr>
          <w:ilvl w:val="0"/>
          <w:numId w:val="19"/>
        </w:numPr>
        <w:ind w:left="0" w:firstLine="839"/>
        <w:jc w:val="both"/>
        <w:rPr>
          <w:sz w:val="28"/>
          <w:szCs w:val="28"/>
        </w:rPr>
      </w:pPr>
      <w:r w:rsidRPr="004A7E2D">
        <w:rPr>
          <w:sz w:val="28"/>
          <w:szCs w:val="28"/>
        </w:rPr>
        <w:t>за счет средств субсидии на иные цели – 1 078,9 млн.руб., которая увеличилась на 551,9 млн.руб. или в 2,1 раза и ее удельный вес в общей сумме кредиторской задолженности учреждений составляет 27,3 %, из нее наибольшая по счету 205.83 «Расчеты по субсидиям на иные цели» перед главными распорядителями – 1 055,0 млн.руб., которая за год увеличилась на 599,6 млн.руб.</w:t>
      </w:r>
    </w:p>
    <w:p w14:paraId="60BAAD0F" w14:textId="40DA515D" w:rsidR="00AC3BA3" w:rsidRPr="002E6DC0" w:rsidRDefault="00AC3BA3" w:rsidP="00AC3BA3">
      <w:pPr>
        <w:spacing w:after="0" w:line="240" w:lineRule="auto"/>
        <w:ind w:firstLine="851"/>
        <w:jc w:val="both"/>
        <w:rPr>
          <w:rFonts w:ascii="Times New Roman" w:hAnsi="Times New Roman"/>
          <w:sz w:val="28"/>
          <w:szCs w:val="28"/>
        </w:rPr>
      </w:pPr>
      <w:r w:rsidRPr="002E6DC0">
        <w:rPr>
          <w:rFonts w:ascii="Times New Roman" w:hAnsi="Times New Roman"/>
          <w:sz w:val="28"/>
          <w:szCs w:val="28"/>
        </w:rPr>
        <w:t xml:space="preserve">Из общей суммы кредиторской задолженности, просроченная кредиторская задолженность в учреждениях на 01.01.2019 составила 189,2 млн.руб., и за 2018 год сократилась </w:t>
      </w:r>
      <w:r w:rsidR="002E6DC0">
        <w:rPr>
          <w:rFonts w:ascii="Times New Roman" w:hAnsi="Times New Roman"/>
          <w:sz w:val="28"/>
          <w:szCs w:val="28"/>
        </w:rPr>
        <w:t>на 326,5 млн.руб. или на 63,3 %</w:t>
      </w:r>
      <w:r w:rsidRPr="002E6DC0">
        <w:rPr>
          <w:rFonts w:ascii="Times New Roman" w:hAnsi="Times New Roman"/>
          <w:sz w:val="28"/>
          <w:szCs w:val="28"/>
        </w:rPr>
        <w:t>.</w:t>
      </w:r>
    </w:p>
    <w:p w14:paraId="748E0BC3" w14:textId="05F69968" w:rsidR="00AC3BA3" w:rsidRPr="002E6DC0" w:rsidRDefault="00AC3BA3" w:rsidP="00AC3BA3">
      <w:pPr>
        <w:spacing w:after="0" w:line="240" w:lineRule="auto"/>
        <w:ind w:firstLine="851"/>
        <w:jc w:val="both"/>
        <w:rPr>
          <w:rFonts w:ascii="Times New Roman" w:hAnsi="Times New Roman"/>
          <w:sz w:val="28"/>
          <w:szCs w:val="28"/>
        </w:rPr>
      </w:pPr>
      <w:r w:rsidRPr="002E6DC0">
        <w:rPr>
          <w:rFonts w:ascii="Times New Roman" w:hAnsi="Times New Roman"/>
          <w:sz w:val="28"/>
          <w:szCs w:val="28"/>
        </w:rPr>
        <w:lastRenderedPageBreak/>
        <w:t xml:space="preserve">Поквартальное изменение просроченной кредиторской задолженности в государственных и муниципальных учреждениях за счет всех видов финансового обеспечения представлено на рисунке </w:t>
      </w:r>
      <w:r w:rsidR="00D902C8">
        <w:rPr>
          <w:rFonts w:ascii="Times New Roman" w:hAnsi="Times New Roman"/>
          <w:sz w:val="28"/>
          <w:szCs w:val="28"/>
        </w:rPr>
        <w:t>74</w:t>
      </w:r>
      <w:r w:rsidRPr="002E6DC0">
        <w:rPr>
          <w:rFonts w:ascii="Times New Roman" w:hAnsi="Times New Roman"/>
          <w:sz w:val="28"/>
          <w:szCs w:val="28"/>
        </w:rPr>
        <w:t>:</w:t>
      </w:r>
    </w:p>
    <w:p w14:paraId="08662696" w14:textId="77777777" w:rsidR="00AC3BA3" w:rsidRPr="000929F1" w:rsidRDefault="00AC3BA3" w:rsidP="00AC3BA3">
      <w:pPr>
        <w:keepNext/>
        <w:spacing w:after="0" w:line="240" w:lineRule="auto"/>
        <w:jc w:val="center"/>
        <w:rPr>
          <w:rFonts w:ascii="Times New Roman" w:hAnsi="Times New Roman"/>
          <w:sz w:val="28"/>
        </w:rPr>
      </w:pPr>
      <w:r w:rsidRPr="000929F1">
        <w:rPr>
          <w:rFonts w:ascii="Times New Roman" w:hAnsi="Times New Roman"/>
          <w:noProof/>
          <w:sz w:val="28"/>
          <w:lang w:eastAsia="ru-RU"/>
        </w:rPr>
        <w:drawing>
          <wp:inline distT="0" distB="0" distL="0" distR="0" wp14:anchorId="44A9FE76" wp14:editId="69F20C42">
            <wp:extent cx="5109658" cy="1974850"/>
            <wp:effectExtent l="0" t="0" r="0" b="635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128828" cy="1982259"/>
                    </a:xfrm>
                    <a:prstGeom prst="rect">
                      <a:avLst/>
                    </a:prstGeom>
                    <a:noFill/>
                  </pic:spPr>
                </pic:pic>
              </a:graphicData>
            </a:graphic>
          </wp:inline>
        </w:drawing>
      </w:r>
    </w:p>
    <w:p w14:paraId="51E30DF3" w14:textId="77777777" w:rsidR="00AC3BA3" w:rsidRPr="000929F1" w:rsidRDefault="00AC3BA3" w:rsidP="002E6DC0">
      <w:pPr>
        <w:spacing w:before="60" w:after="20" w:line="240" w:lineRule="auto"/>
        <w:rPr>
          <w:rFonts w:ascii="Times New Roman" w:hAnsi="Times New Roman"/>
          <w:bCs/>
          <w:sz w:val="24"/>
          <w:szCs w:val="28"/>
        </w:rPr>
      </w:pPr>
      <w:r w:rsidRPr="000929F1">
        <w:rPr>
          <w:rFonts w:ascii="Times New Roman" w:hAnsi="Times New Roman"/>
          <w:bCs/>
          <w:sz w:val="24"/>
          <w:szCs w:val="18"/>
        </w:rPr>
        <w:t xml:space="preserve">Рисунок </w:t>
      </w:r>
      <w:r w:rsidRPr="000929F1">
        <w:rPr>
          <w:rFonts w:ascii="Times New Roman" w:hAnsi="Times New Roman"/>
          <w:bCs/>
          <w:noProof/>
          <w:sz w:val="24"/>
          <w:szCs w:val="18"/>
        </w:rPr>
        <w:fldChar w:fldCharType="begin"/>
      </w:r>
      <w:r w:rsidRPr="000929F1">
        <w:rPr>
          <w:rFonts w:ascii="Times New Roman" w:hAnsi="Times New Roman"/>
          <w:bCs/>
          <w:noProof/>
          <w:sz w:val="24"/>
          <w:szCs w:val="18"/>
        </w:rPr>
        <w:instrText xml:space="preserve"> SEQ Рисунок \* ARABIC </w:instrText>
      </w:r>
      <w:r w:rsidRPr="000929F1">
        <w:rPr>
          <w:rFonts w:ascii="Times New Roman" w:hAnsi="Times New Roman"/>
          <w:bCs/>
          <w:noProof/>
          <w:sz w:val="24"/>
          <w:szCs w:val="18"/>
        </w:rPr>
        <w:fldChar w:fldCharType="separate"/>
      </w:r>
      <w:r w:rsidR="008504FA">
        <w:rPr>
          <w:rFonts w:ascii="Times New Roman" w:hAnsi="Times New Roman"/>
          <w:bCs/>
          <w:noProof/>
          <w:sz w:val="24"/>
          <w:szCs w:val="18"/>
        </w:rPr>
        <w:t>74</w:t>
      </w:r>
      <w:r w:rsidRPr="000929F1">
        <w:rPr>
          <w:rFonts w:ascii="Times New Roman" w:hAnsi="Times New Roman"/>
          <w:bCs/>
          <w:noProof/>
          <w:sz w:val="24"/>
          <w:szCs w:val="18"/>
        </w:rPr>
        <w:fldChar w:fldCharType="end"/>
      </w:r>
      <w:r w:rsidRPr="000929F1">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2018 года, млн.руб.</w:t>
      </w:r>
    </w:p>
    <w:p w14:paraId="0E9B0BBB" w14:textId="77777777" w:rsidR="00AC3BA3" w:rsidRPr="000929F1" w:rsidRDefault="00AC3BA3" w:rsidP="00AC3BA3">
      <w:pPr>
        <w:spacing w:after="0" w:line="240" w:lineRule="auto"/>
        <w:jc w:val="both"/>
        <w:rPr>
          <w:rFonts w:ascii="Times New Roman" w:hAnsi="Times New Roman"/>
          <w:sz w:val="16"/>
          <w:szCs w:val="16"/>
        </w:rPr>
      </w:pPr>
    </w:p>
    <w:p w14:paraId="6D1DC059" w14:textId="77777777" w:rsidR="00AC3BA3" w:rsidRPr="000929F1" w:rsidRDefault="00AC3BA3" w:rsidP="00AC3BA3">
      <w:pPr>
        <w:spacing w:after="0" w:line="240" w:lineRule="auto"/>
        <w:ind w:firstLine="851"/>
        <w:jc w:val="both"/>
        <w:rPr>
          <w:rFonts w:ascii="Times New Roman" w:hAnsi="Times New Roman"/>
          <w:sz w:val="28"/>
          <w:szCs w:val="28"/>
        </w:rPr>
      </w:pPr>
      <w:r w:rsidRPr="000929F1">
        <w:rPr>
          <w:rFonts w:ascii="Times New Roman" w:hAnsi="Times New Roman"/>
          <w:sz w:val="28"/>
          <w:szCs w:val="28"/>
        </w:rPr>
        <w:t>Просроченная кредиторская задолженность в муниципальных учреждениях на 01.01.2018 составила 78,8 млн.руб. и за 2018 год она сократилась 119,5 млн.руб. или на 60,3 %, а в областных учреждениях – 110,4 млн.руб., которая сократилась на 207,0 млн.руб. или на 65,2 %.</w:t>
      </w:r>
    </w:p>
    <w:p w14:paraId="34EA7578" w14:textId="77777777" w:rsidR="00506681" w:rsidRPr="00506681" w:rsidRDefault="00506681" w:rsidP="00506681">
      <w:pPr>
        <w:spacing w:after="0" w:line="240" w:lineRule="auto"/>
        <w:ind w:firstLine="851"/>
        <w:jc w:val="both"/>
        <w:rPr>
          <w:rFonts w:ascii="Times New Roman" w:hAnsi="Times New Roman"/>
          <w:sz w:val="28"/>
          <w:szCs w:val="28"/>
        </w:rPr>
      </w:pPr>
      <w:r w:rsidRPr="00506681">
        <w:rPr>
          <w:rFonts w:ascii="Times New Roman" w:hAnsi="Times New Roman"/>
          <w:sz w:val="28"/>
          <w:szCs w:val="28"/>
        </w:rPr>
        <w:t>Как видно на указанном выше рисунке на 01.07.2018 и на 01.10.2018 по отношению к началу 2018 года просроченная кредиторская задолженность в учреждениях увеличивалась, а в 4 квартале сократилась.</w:t>
      </w:r>
    </w:p>
    <w:p w14:paraId="3FCEB4BA" w14:textId="200B0381" w:rsidR="00AC3BA3" w:rsidRPr="003B3E13" w:rsidRDefault="00AC3BA3" w:rsidP="00AC3BA3">
      <w:pPr>
        <w:spacing w:after="0" w:line="240" w:lineRule="auto"/>
        <w:ind w:firstLine="851"/>
        <w:jc w:val="both"/>
        <w:rPr>
          <w:rFonts w:ascii="Times New Roman" w:hAnsi="Times New Roman"/>
          <w:sz w:val="28"/>
          <w:szCs w:val="28"/>
        </w:rPr>
      </w:pPr>
      <w:r w:rsidRPr="003B3E13">
        <w:rPr>
          <w:rFonts w:ascii="Times New Roman" w:hAnsi="Times New Roman"/>
          <w:sz w:val="28"/>
          <w:szCs w:val="28"/>
        </w:rPr>
        <w:t>Так, по отношению к показателям на 01.10.2018, т.е. за 4 квартал 2018 года, просроченная кредиторская задолженность в учреждениях сократилась на 341,6 млн.руб. или на 64,4 %, из нее в муниципальных учреждениях – сократилась на 125,0 млн.руб. или на 61,3 %, а в государственных – на 216,6 млн.руб. или на 66,2 %.</w:t>
      </w:r>
    </w:p>
    <w:p w14:paraId="77F81324" w14:textId="77777777" w:rsidR="00AC3BA3" w:rsidRPr="00511129" w:rsidRDefault="00AC3BA3" w:rsidP="00AC3BA3">
      <w:pPr>
        <w:spacing w:after="0" w:line="240" w:lineRule="auto"/>
        <w:ind w:firstLine="851"/>
        <w:jc w:val="both"/>
        <w:rPr>
          <w:rFonts w:ascii="Times New Roman" w:hAnsi="Times New Roman"/>
          <w:sz w:val="28"/>
          <w:szCs w:val="28"/>
        </w:rPr>
      </w:pPr>
      <w:r w:rsidRPr="00511129">
        <w:rPr>
          <w:rFonts w:ascii="Times New Roman" w:hAnsi="Times New Roman"/>
          <w:sz w:val="28"/>
          <w:szCs w:val="28"/>
        </w:rPr>
        <w:t>Одновременно с этим, удельный вес просроченной кредиторской задолженности в общей сумме кредиторской задолженности учреждений на 01.01.2019 составил 4,8 %, который за 2018 год сократился на 9,4 процентных пунктов.</w:t>
      </w:r>
    </w:p>
    <w:p w14:paraId="0303488A" w14:textId="0736A355" w:rsidR="00AC3BA3" w:rsidRDefault="00AC3BA3" w:rsidP="00AC3BA3">
      <w:pPr>
        <w:spacing w:after="0" w:line="240" w:lineRule="auto"/>
        <w:ind w:firstLine="851"/>
        <w:jc w:val="both"/>
        <w:rPr>
          <w:rFonts w:ascii="Times New Roman" w:hAnsi="Times New Roman"/>
          <w:sz w:val="28"/>
          <w:szCs w:val="28"/>
        </w:rPr>
      </w:pPr>
      <w:r w:rsidRPr="00511129">
        <w:rPr>
          <w:rFonts w:ascii="Times New Roman" w:hAnsi="Times New Roman"/>
          <w:sz w:val="28"/>
          <w:szCs w:val="28"/>
        </w:rPr>
        <w:t xml:space="preserve">Информация об удельном весе просроченной кредиторской задолженности в общей сумме задолженности учреждений за 9 месяцев 2018 года представлена на рисунках </w:t>
      </w:r>
      <w:r w:rsidR="00703434">
        <w:rPr>
          <w:rFonts w:ascii="Times New Roman" w:hAnsi="Times New Roman"/>
          <w:sz w:val="28"/>
          <w:szCs w:val="28"/>
        </w:rPr>
        <w:t xml:space="preserve">75 </w:t>
      </w:r>
      <w:r w:rsidRPr="00511129">
        <w:rPr>
          <w:rFonts w:ascii="Times New Roman" w:hAnsi="Times New Roman"/>
          <w:sz w:val="28"/>
          <w:szCs w:val="28"/>
        </w:rPr>
        <w:t xml:space="preserve">и </w:t>
      </w:r>
      <w:r w:rsidR="00703434">
        <w:rPr>
          <w:rFonts w:ascii="Times New Roman" w:hAnsi="Times New Roman"/>
          <w:sz w:val="28"/>
          <w:szCs w:val="28"/>
        </w:rPr>
        <w:t>76</w:t>
      </w:r>
      <w:r w:rsidR="005733EB">
        <w:rPr>
          <w:rFonts w:ascii="Times New Roman" w:hAnsi="Times New Roman"/>
          <w:sz w:val="28"/>
          <w:szCs w:val="28"/>
        </w:rPr>
        <w:t>.</w:t>
      </w:r>
    </w:p>
    <w:p w14:paraId="5624BB49" w14:textId="77777777" w:rsidR="005733EB" w:rsidRPr="007A7841" w:rsidRDefault="005733EB" w:rsidP="005733EB">
      <w:pPr>
        <w:spacing w:after="0" w:line="240" w:lineRule="auto"/>
        <w:ind w:firstLine="851"/>
        <w:jc w:val="both"/>
        <w:rPr>
          <w:rFonts w:ascii="Times New Roman" w:hAnsi="Times New Roman"/>
          <w:sz w:val="28"/>
          <w:szCs w:val="28"/>
        </w:rPr>
      </w:pPr>
      <w:r w:rsidRPr="007A7841">
        <w:rPr>
          <w:rFonts w:ascii="Times New Roman" w:hAnsi="Times New Roman"/>
          <w:sz w:val="28"/>
          <w:szCs w:val="28"/>
        </w:rPr>
        <w:t>По состоянию на 01.01.2019 удельный вес просроченной кредиторской задолженности в общей сумме кредиторской задолженности в муниципальных учреждениях составил 9,8 % и за 2018 год он снизился на 13,2 процентных пункта, а в областных учреждениях – 3,5 % со снижением на 8 процентных пункта.</w:t>
      </w:r>
    </w:p>
    <w:p w14:paraId="373BABB2" w14:textId="77777777" w:rsidR="005733EB" w:rsidRPr="00511129" w:rsidRDefault="005733EB" w:rsidP="00AC3BA3">
      <w:pPr>
        <w:spacing w:after="0" w:line="240" w:lineRule="auto"/>
        <w:ind w:firstLine="851"/>
        <w:jc w:val="both"/>
        <w:rPr>
          <w:rFonts w:ascii="Times New Roman" w:hAnsi="Times New Roman"/>
          <w:sz w:val="28"/>
          <w:szCs w:val="28"/>
        </w:rPr>
      </w:pPr>
    </w:p>
    <w:tbl>
      <w:tblPr>
        <w:tblW w:w="0" w:type="auto"/>
        <w:tblLook w:val="04A0" w:firstRow="1" w:lastRow="0" w:firstColumn="1" w:lastColumn="0" w:noHBand="0" w:noVBand="1"/>
      </w:tblPr>
      <w:tblGrid>
        <w:gridCol w:w="4663"/>
        <w:gridCol w:w="4691"/>
      </w:tblGrid>
      <w:tr w:rsidR="00AC3BA3" w:rsidRPr="00511129" w14:paraId="55773624" w14:textId="77777777" w:rsidTr="00AC3BA3">
        <w:trPr>
          <w:trHeight w:val="557"/>
        </w:trPr>
        <w:tc>
          <w:tcPr>
            <w:tcW w:w="4785" w:type="dxa"/>
            <w:shd w:val="clear" w:color="auto" w:fill="auto"/>
          </w:tcPr>
          <w:p w14:paraId="30027E5F" w14:textId="77777777" w:rsidR="00AC3BA3" w:rsidRPr="00511129" w:rsidRDefault="00AC3BA3" w:rsidP="00AC3BA3">
            <w:pPr>
              <w:spacing w:after="0" w:line="240" w:lineRule="auto"/>
              <w:jc w:val="both"/>
              <w:rPr>
                <w:rFonts w:ascii="Times New Roman" w:hAnsi="Times New Roman"/>
                <w:sz w:val="28"/>
                <w:szCs w:val="28"/>
              </w:rPr>
            </w:pPr>
            <w:r w:rsidRPr="00511129">
              <w:rPr>
                <w:rFonts w:ascii="Times New Roman" w:hAnsi="Times New Roman"/>
                <w:noProof/>
                <w:sz w:val="28"/>
                <w:szCs w:val="28"/>
                <w:lang w:eastAsia="ru-RU"/>
              </w:rPr>
              <w:lastRenderedPageBreak/>
              <w:drawing>
                <wp:inline distT="0" distB="0" distL="0" distR="0" wp14:anchorId="6970A74B" wp14:editId="21CEE3E1">
                  <wp:extent cx="2985865" cy="1930400"/>
                  <wp:effectExtent l="0" t="0" r="508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986759" cy="1930978"/>
                          </a:xfrm>
                          <a:prstGeom prst="rect">
                            <a:avLst/>
                          </a:prstGeom>
                          <a:noFill/>
                        </pic:spPr>
                      </pic:pic>
                    </a:graphicData>
                  </a:graphic>
                </wp:inline>
              </w:drawing>
            </w:r>
          </w:p>
          <w:p w14:paraId="6AB6CABE" w14:textId="77777777" w:rsidR="00AC3BA3" w:rsidRPr="00511129" w:rsidRDefault="00AC3BA3" w:rsidP="00AC3BA3">
            <w:pPr>
              <w:spacing w:before="60" w:after="20" w:line="240" w:lineRule="auto"/>
              <w:rPr>
                <w:rFonts w:ascii="Times New Roman" w:hAnsi="Times New Roman"/>
                <w:sz w:val="28"/>
                <w:szCs w:val="28"/>
              </w:rPr>
            </w:pPr>
            <w:r w:rsidRPr="00511129">
              <w:rPr>
                <w:rFonts w:ascii="Times New Roman" w:hAnsi="Times New Roman"/>
                <w:bCs/>
                <w:color w:val="000000"/>
                <w:sz w:val="24"/>
                <w:szCs w:val="18"/>
              </w:rPr>
              <w:t xml:space="preserve">Рисунок </w:t>
            </w:r>
            <w:r w:rsidRPr="00511129">
              <w:rPr>
                <w:rFonts w:ascii="Times New Roman" w:hAnsi="Times New Roman"/>
                <w:bCs/>
                <w:noProof/>
                <w:color w:val="000000"/>
                <w:sz w:val="24"/>
                <w:szCs w:val="18"/>
              </w:rPr>
              <w:fldChar w:fldCharType="begin"/>
            </w:r>
            <w:r w:rsidRPr="00511129">
              <w:rPr>
                <w:rFonts w:ascii="Times New Roman" w:hAnsi="Times New Roman"/>
                <w:bCs/>
                <w:noProof/>
                <w:color w:val="000000"/>
                <w:sz w:val="24"/>
                <w:szCs w:val="18"/>
              </w:rPr>
              <w:instrText xml:space="preserve"> SEQ Рисунок \* ARABIC </w:instrText>
            </w:r>
            <w:r w:rsidRPr="00511129">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75</w:t>
            </w:r>
            <w:r w:rsidRPr="00511129">
              <w:rPr>
                <w:rFonts w:ascii="Times New Roman" w:hAnsi="Times New Roman"/>
                <w:bCs/>
                <w:noProof/>
                <w:color w:val="000000"/>
                <w:sz w:val="24"/>
                <w:szCs w:val="18"/>
              </w:rPr>
              <w:fldChar w:fldCharType="end"/>
            </w:r>
            <w:r w:rsidRPr="00511129">
              <w:rPr>
                <w:rFonts w:ascii="Times New Roman" w:hAnsi="Times New Roman"/>
                <w:bCs/>
                <w:color w:val="000000"/>
                <w:sz w:val="24"/>
                <w:szCs w:val="18"/>
              </w:rPr>
              <w:t>. Общий удельный вес просроченной кредиторской задолженности государственных, муниципальных бюджетных и автономных учреждений в общей сумме кредиторской задолженности за 2018 год, в процентах</w:t>
            </w:r>
          </w:p>
        </w:tc>
        <w:tc>
          <w:tcPr>
            <w:tcW w:w="4785" w:type="dxa"/>
            <w:shd w:val="clear" w:color="auto" w:fill="auto"/>
          </w:tcPr>
          <w:p w14:paraId="018CCFC4" w14:textId="77777777" w:rsidR="00AC3BA3" w:rsidRPr="00511129" w:rsidRDefault="00AC3BA3" w:rsidP="00AC3BA3">
            <w:pPr>
              <w:spacing w:after="0" w:line="240" w:lineRule="auto"/>
              <w:jc w:val="both"/>
              <w:rPr>
                <w:rFonts w:ascii="Times New Roman" w:hAnsi="Times New Roman"/>
                <w:sz w:val="28"/>
                <w:szCs w:val="28"/>
              </w:rPr>
            </w:pPr>
            <w:r w:rsidRPr="00511129">
              <w:rPr>
                <w:rFonts w:ascii="Times New Roman" w:hAnsi="Times New Roman"/>
                <w:noProof/>
                <w:sz w:val="28"/>
                <w:szCs w:val="28"/>
                <w:lang w:eastAsia="ru-RU"/>
              </w:rPr>
              <w:drawing>
                <wp:inline distT="0" distB="0" distL="0" distR="0" wp14:anchorId="1908FD57" wp14:editId="08EBBAD7">
                  <wp:extent cx="3009900" cy="19304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011255" cy="1931269"/>
                          </a:xfrm>
                          <a:prstGeom prst="rect">
                            <a:avLst/>
                          </a:prstGeom>
                          <a:noFill/>
                        </pic:spPr>
                      </pic:pic>
                    </a:graphicData>
                  </a:graphic>
                </wp:inline>
              </w:drawing>
            </w:r>
          </w:p>
          <w:p w14:paraId="120B4588" w14:textId="77777777" w:rsidR="00AC3BA3" w:rsidRPr="00511129" w:rsidRDefault="00AC3BA3" w:rsidP="00AC3BA3">
            <w:pPr>
              <w:spacing w:before="60" w:after="20" w:line="240" w:lineRule="auto"/>
              <w:rPr>
                <w:rFonts w:ascii="Times New Roman" w:hAnsi="Times New Roman"/>
                <w:sz w:val="28"/>
                <w:szCs w:val="28"/>
              </w:rPr>
            </w:pPr>
            <w:r w:rsidRPr="00511129">
              <w:rPr>
                <w:rFonts w:ascii="Times New Roman" w:hAnsi="Times New Roman"/>
                <w:bCs/>
                <w:color w:val="000000"/>
                <w:sz w:val="24"/>
                <w:szCs w:val="18"/>
              </w:rPr>
              <w:t xml:space="preserve">Рисунок </w:t>
            </w:r>
            <w:r w:rsidRPr="00511129">
              <w:rPr>
                <w:rFonts w:ascii="Times New Roman" w:hAnsi="Times New Roman"/>
                <w:bCs/>
                <w:noProof/>
                <w:color w:val="000000"/>
                <w:sz w:val="24"/>
                <w:szCs w:val="18"/>
              </w:rPr>
              <w:fldChar w:fldCharType="begin"/>
            </w:r>
            <w:r w:rsidRPr="00511129">
              <w:rPr>
                <w:rFonts w:ascii="Times New Roman" w:hAnsi="Times New Roman"/>
                <w:bCs/>
                <w:noProof/>
                <w:color w:val="000000"/>
                <w:sz w:val="24"/>
                <w:szCs w:val="18"/>
              </w:rPr>
              <w:instrText xml:space="preserve"> SEQ Рисунок \* ARABIC </w:instrText>
            </w:r>
            <w:r w:rsidRPr="00511129">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76</w:t>
            </w:r>
            <w:r w:rsidRPr="00511129">
              <w:rPr>
                <w:rFonts w:ascii="Times New Roman" w:hAnsi="Times New Roman"/>
                <w:bCs/>
                <w:noProof/>
                <w:color w:val="000000"/>
                <w:sz w:val="24"/>
                <w:szCs w:val="18"/>
              </w:rPr>
              <w:fldChar w:fldCharType="end"/>
            </w:r>
            <w:r w:rsidRPr="00511129">
              <w:rPr>
                <w:rFonts w:ascii="Times New Roman" w:hAnsi="Times New Roman"/>
                <w:bCs/>
                <w:color w:val="000000"/>
                <w:sz w:val="24"/>
                <w:szCs w:val="18"/>
              </w:rPr>
              <w:t>. Удельный вес просроченной кредиторской задолженности государственных, муниципальных бюджетных и автономных учреждений в общей сумме кредиторской задолженности за 2018 год, в процентах</w:t>
            </w:r>
          </w:p>
        </w:tc>
      </w:tr>
    </w:tbl>
    <w:p w14:paraId="5964F036" w14:textId="77777777" w:rsidR="00AC3BA3" w:rsidRPr="00511129" w:rsidRDefault="00AC3BA3" w:rsidP="00AC3BA3">
      <w:pPr>
        <w:spacing w:after="0" w:line="240" w:lineRule="auto"/>
        <w:jc w:val="both"/>
        <w:rPr>
          <w:rFonts w:ascii="Times New Roman" w:hAnsi="Times New Roman"/>
          <w:sz w:val="16"/>
          <w:szCs w:val="16"/>
        </w:rPr>
      </w:pPr>
    </w:p>
    <w:p w14:paraId="5349732A" w14:textId="0B991F5F" w:rsidR="00AC3BA3" w:rsidRPr="007A7841" w:rsidRDefault="00AC3BA3" w:rsidP="00AC3BA3">
      <w:pPr>
        <w:spacing w:after="0" w:line="240" w:lineRule="auto"/>
        <w:ind w:firstLine="851"/>
        <w:jc w:val="both"/>
        <w:rPr>
          <w:rFonts w:ascii="Times New Roman" w:hAnsi="Times New Roman"/>
          <w:sz w:val="28"/>
          <w:szCs w:val="28"/>
        </w:rPr>
      </w:pPr>
      <w:r w:rsidRPr="007A7841">
        <w:rPr>
          <w:rFonts w:ascii="Times New Roman" w:hAnsi="Times New Roman"/>
          <w:sz w:val="28"/>
          <w:szCs w:val="28"/>
        </w:rPr>
        <w:t xml:space="preserve">По счетам бухгалтерского учета просроченная кредиторская задолженность на 01.01.2019 и ее изменение за 2018 год представлена в таблице </w:t>
      </w:r>
      <w:r w:rsidR="00703434">
        <w:rPr>
          <w:rFonts w:ascii="Times New Roman" w:hAnsi="Times New Roman"/>
          <w:sz w:val="28"/>
          <w:szCs w:val="28"/>
        </w:rPr>
        <w:t>55</w:t>
      </w:r>
      <w:r w:rsidRPr="007A7841">
        <w:rPr>
          <w:rFonts w:ascii="Times New Roman" w:hAnsi="Times New Roman"/>
          <w:sz w:val="28"/>
          <w:szCs w:val="28"/>
        </w:rPr>
        <w:t>:</w:t>
      </w:r>
    </w:p>
    <w:p w14:paraId="43D40559" w14:textId="77777777" w:rsidR="00AC3BA3" w:rsidRPr="007A7841" w:rsidRDefault="00AC3BA3" w:rsidP="00AC3BA3">
      <w:pPr>
        <w:spacing w:after="0" w:line="240" w:lineRule="auto"/>
        <w:jc w:val="both"/>
        <w:rPr>
          <w:rFonts w:ascii="Times New Roman" w:hAnsi="Times New Roman"/>
          <w:sz w:val="16"/>
          <w:szCs w:val="16"/>
        </w:rPr>
      </w:pPr>
    </w:p>
    <w:p w14:paraId="37DE012C" w14:textId="2905B581" w:rsidR="00AC3BA3" w:rsidRPr="00703434" w:rsidRDefault="00AC3BA3" w:rsidP="007A7841">
      <w:pPr>
        <w:keepNext/>
        <w:spacing w:before="60" w:after="20" w:line="240" w:lineRule="auto"/>
        <w:rPr>
          <w:rFonts w:ascii="Times New Roman" w:hAnsi="Times New Roman"/>
          <w:bCs/>
          <w:sz w:val="24"/>
          <w:szCs w:val="24"/>
        </w:rPr>
      </w:pPr>
      <w:r w:rsidRPr="00703434">
        <w:rPr>
          <w:rFonts w:ascii="Times New Roman" w:hAnsi="Times New Roman"/>
          <w:bCs/>
          <w:sz w:val="24"/>
          <w:szCs w:val="24"/>
        </w:rPr>
        <w:t xml:space="preserve">Таблица </w:t>
      </w:r>
      <w:r w:rsidRPr="00703434">
        <w:rPr>
          <w:rFonts w:ascii="Times New Roman" w:hAnsi="Times New Roman"/>
          <w:bCs/>
          <w:noProof/>
          <w:sz w:val="24"/>
          <w:szCs w:val="24"/>
        </w:rPr>
        <w:fldChar w:fldCharType="begin"/>
      </w:r>
      <w:r w:rsidRPr="00703434">
        <w:rPr>
          <w:rFonts w:ascii="Times New Roman" w:hAnsi="Times New Roman"/>
          <w:bCs/>
          <w:noProof/>
          <w:sz w:val="24"/>
          <w:szCs w:val="24"/>
        </w:rPr>
        <w:instrText xml:space="preserve"> SEQ Таблица \* ARABIC </w:instrText>
      </w:r>
      <w:r w:rsidRPr="00703434">
        <w:rPr>
          <w:rFonts w:ascii="Times New Roman" w:hAnsi="Times New Roman"/>
          <w:bCs/>
          <w:noProof/>
          <w:sz w:val="24"/>
          <w:szCs w:val="24"/>
        </w:rPr>
        <w:fldChar w:fldCharType="separate"/>
      </w:r>
      <w:r w:rsidR="008504FA">
        <w:rPr>
          <w:rFonts w:ascii="Times New Roman" w:hAnsi="Times New Roman"/>
          <w:bCs/>
          <w:noProof/>
          <w:sz w:val="24"/>
          <w:szCs w:val="24"/>
        </w:rPr>
        <w:t>55</w:t>
      </w:r>
      <w:r w:rsidRPr="00703434">
        <w:rPr>
          <w:rFonts w:ascii="Times New Roman" w:hAnsi="Times New Roman"/>
          <w:bCs/>
          <w:noProof/>
          <w:sz w:val="24"/>
          <w:szCs w:val="24"/>
        </w:rPr>
        <w:fldChar w:fldCharType="end"/>
      </w:r>
      <w:r w:rsidRPr="00703434">
        <w:rPr>
          <w:rFonts w:ascii="Times New Roman" w:hAnsi="Times New Roman"/>
          <w:bCs/>
          <w:sz w:val="24"/>
          <w:szCs w:val="24"/>
        </w:rPr>
        <w:t>. Просроченная кредиторская задолженность государственных (обл.), муниципальных (МО) бюджетных и автономных учреждений, за счет всех видов финансового обеспечения, по счетам бухгалтерского учета, согласно отчетам по форме 0503769 за 2018 год, млн.руб.</w:t>
      </w:r>
    </w:p>
    <w:tbl>
      <w:tblPr>
        <w:tblW w:w="9206" w:type="dxa"/>
        <w:tblInd w:w="85" w:type="dxa"/>
        <w:tblLook w:val="04A0" w:firstRow="1" w:lastRow="0" w:firstColumn="1" w:lastColumn="0" w:noHBand="0" w:noVBand="1"/>
      </w:tblPr>
      <w:tblGrid>
        <w:gridCol w:w="733"/>
        <w:gridCol w:w="3270"/>
        <w:gridCol w:w="818"/>
        <w:gridCol w:w="816"/>
        <w:gridCol w:w="716"/>
        <w:gridCol w:w="1087"/>
        <w:gridCol w:w="883"/>
        <w:gridCol w:w="883"/>
      </w:tblGrid>
      <w:tr w:rsidR="00AC3BA3" w:rsidRPr="007A7841" w14:paraId="16A75ABE" w14:textId="77777777" w:rsidTr="007A7841">
        <w:trPr>
          <w:trHeight w:val="20"/>
        </w:trPr>
        <w:tc>
          <w:tcPr>
            <w:tcW w:w="73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ADFC6A8"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Счет</w:t>
            </w:r>
          </w:p>
        </w:tc>
        <w:tc>
          <w:tcPr>
            <w:tcW w:w="327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5D4F46B"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Наименование</w:t>
            </w:r>
          </w:p>
        </w:tc>
        <w:tc>
          <w:tcPr>
            <w:tcW w:w="2350" w:type="dxa"/>
            <w:gridSpan w:val="3"/>
            <w:tcBorders>
              <w:top w:val="double" w:sz="6" w:space="0" w:color="auto"/>
              <w:left w:val="nil"/>
              <w:bottom w:val="single" w:sz="4" w:space="0" w:color="auto"/>
              <w:right w:val="single" w:sz="4" w:space="0" w:color="auto"/>
            </w:tcBorders>
            <w:shd w:val="clear" w:color="auto" w:fill="auto"/>
            <w:vAlign w:val="center"/>
            <w:hideMark/>
          </w:tcPr>
          <w:p w14:paraId="65B1A175"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На 01.01.2019</w:t>
            </w:r>
          </w:p>
        </w:tc>
        <w:tc>
          <w:tcPr>
            <w:tcW w:w="2853" w:type="dxa"/>
            <w:gridSpan w:val="3"/>
            <w:tcBorders>
              <w:top w:val="double" w:sz="6" w:space="0" w:color="auto"/>
              <w:left w:val="nil"/>
              <w:bottom w:val="single" w:sz="4" w:space="0" w:color="auto"/>
              <w:right w:val="double" w:sz="6" w:space="0" w:color="000000"/>
            </w:tcBorders>
            <w:shd w:val="clear" w:color="auto" w:fill="auto"/>
            <w:vAlign w:val="center"/>
            <w:hideMark/>
          </w:tcPr>
          <w:p w14:paraId="6A8BF79E"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Изменения (+,-)</w:t>
            </w:r>
          </w:p>
        </w:tc>
      </w:tr>
      <w:tr w:rsidR="00AC3BA3" w:rsidRPr="007A7841" w14:paraId="179F5FA7" w14:textId="77777777" w:rsidTr="007A7841">
        <w:trPr>
          <w:trHeight w:val="20"/>
        </w:trPr>
        <w:tc>
          <w:tcPr>
            <w:tcW w:w="733" w:type="dxa"/>
            <w:vMerge/>
            <w:tcBorders>
              <w:top w:val="double" w:sz="6" w:space="0" w:color="auto"/>
              <w:left w:val="double" w:sz="6" w:space="0" w:color="auto"/>
              <w:bottom w:val="single" w:sz="4" w:space="0" w:color="auto"/>
              <w:right w:val="single" w:sz="4" w:space="0" w:color="auto"/>
            </w:tcBorders>
            <w:vAlign w:val="center"/>
            <w:hideMark/>
          </w:tcPr>
          <w:p w14:paraId="2D50E58B" w14:textId="77777777" w:rsidR="00AC3BA3" w:rsidRPr="007A7841" w:rsidRDefault="00AC3BA3" w:rsidP="00AC3BA3">
            <w:pPr>
              <w:spacing w:after="0" w:line="240" w:lineRule="auto"/>
              <w:rPr>
                <w:rFonts w:ascii="Times New Roman" w:eastAsia="Times New Roman" w:hAnsi="Times New Roman"/>
                <w:b/>
                <w:bCs/>
                <w:color w:val="000000"/>
                <w:sz w:val="20"/>
                <w:szCs w:val="20"/>
                <w:lang w:eastAsia="ru-RU"/>
              </w:rPr>
            </w:pPr>
          </w:p>
        </w:tc>
        <w:tc>
          <w:tcPr>
            <w:tcW w:w="3270" w:type="dxa"/>
            <w:vMerge/>
            <w:tcBorders>
              <w:top w:val="double" w:sz="6" w:space="0" w:color="auto"/>
              <w:left w:val="single" w:sz="4" w:space="0" w:color="auto"/>
              <w:bottom w:val="single" w:sz="4" w:space="0" w:color="auto"/>
              <w:right w:val="single" w:sz="4" w:space="0" w:color="auto"/>
            </w:tcBorders>
            <w:vAlign w:val="center"/>
            <w:hideMark/>
          </w:tcPr>
          <w:p w14:paraId="1382DA05" w14:textId="77777777" w:rsidR="00AC3BA3" w:rsidRPr="007A7841" w:rsidRDefault="00AC3BA3" w:rsidP="00AC3BA3">
            <w:pPr>
              <w:spacing w:after="0" w:line="240" w:lineRule="auto"/>
              <w:rPr>
                <w:rFonts w:ascii="Times New Roman" w:eastAsia="Times New Roman" w:hAnsi="Times New Roman"/>
                <w:b/>
                <w:bCs/>
                <w:color w:val="000000"/>
                <w:sz w:val="20"/>
                <w:szCs w:val="20"/>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1DF2A119"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Всего</w:t>
            </w:r>
          </w:p>
        </w:tc>
        <w:tc>
          <w:tcPr>
            <w:tcW w:w="1532" w:type="dxa"/>
            <w:gridSpan w:val="2"/>
            <w:tcBorders>
              <w:top w:val="single" w:sz="4" w:space="0" w:color="auto"/>
              <w:left w:val="nil"/>
              <w:bottom w:val="single" w:sz="4" w:space="0" w:color="auto"/>
              <w:right w:val="single" w:sz="4" w:space="0" w:color="auto"/>
            </w:tcBorders>
            <w:shd w:val="clear" w:color="auto" w:fill="auto"/>
            <w:vAlign w:val="center"/>
            <w:hideMark/>
          </w:tcPr>
          <w:p w14:paraId="001B072A"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в т.ч.:</w:t>
            </w:r>
          </w:p>
        </w:tc>
        <w:tc>
          <w:tcPr>
            <w:tcW w:w="1087" w:type="dxa"/>
            <w:vMerge w:val="restart"/>
            <w:tcBorders>
              <w:top w:val="nil"/>
              <w:left w:val="single" w:sz="4" w:space="0" w:color="auto"/>
              <w:bottom w:val="single" w:sz="4" w:space="0" w:color="auto"/>
              <w:right w:val="single" w:sz="4" w:space="0" w:color="auto"/>
            </w:tcBorders>
            <w:shd w:val="clear" w:color="auto" w:fill="auto"/>
            <w:vAlign w:val="center"/>
            <w:hideMark/>
          </w:tcPr>
          <w:p w14:paraId="27EE89E3"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Всего</w:t>
            </w:r>
          </w:p>
        </w:tc>
        <w:tc>
          <w:tcPr>
            <w:tcW w:w="1766" w:type="dxa"/>
            <w:gridSpan w:val="2"/>
            <w:tcBorders>
              <w:top w:val="single" w:sz="4" w:space="0" w:color="auto"/>
              <w:left w:val="nil"/>
              <w:bottom w:val="single" w:sz="4" w:space="0" w:color="auto"/>
              <w:right w:val="double" w:sz="6" w:space="0" w:color="000000"/>
            </w:tcBorders>
            <w:shd w:val="clear" w:color="auto" w:fill="auto"/>
            <w:vAlign w:val="center"/>
            <w:hideMark/>
          </w:tcPr>
          <w:p w14:paraId="052C82B7"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в т.ч.:</w:t>
            </w:r>
          </w:p>
        </w:tc>
      </w:tr>
      <w:tr w:rsidR="00AC3BA3" w:rsidRPr="007A7841" w14:paraId="5BDE6D82" w14:textId="77777777" w:rsidTr="007A7841">
        <w:trPr>
          <w:trHeight w:val="20"/>
        </w:trPr>
        <w:tc>
          <w:tcPr>
            <w:tcW w:w="733" w:type="dxa"/>
            <w:vMerge/>
            <w:tcBorders>
              <w:top w:val="double" w:sz="6" w:space="0" w:color="auto"/>
              <w:left w:val="double" w:sz="6" w:space="0" w:color="auto"/>
              <w:bottom w:val="single" w:sz="4" w:space="0" w:color="auto"/>
              <w:right w:val="single" w:sz="4" w:space="0" w:color="auto"/>
            </w:tcBorders>
            <w:vAlign w:val="center"/>
            <w:hideMark/>
          </w:tcPr>
          <w:p w14:paraId="582553D9" w14:textId="77777777" w:rsidR="00AC3BA3" w:rsidRPr="007A7841" w:rsidRDefault="00AC3BA3" w:rsidP="00AC3BA3">
            <w:pPr>
              <w:spacing w:after="0" w:line="240" w:lineRule="auto"/>
              <w:rPr>
                <w:rFonts w:ascii="Times New Roman" w:eastAsia="Times New Roman" w:hAnsi="Times New Roman"/>
                <w:b/>
                <w:bCs/>
                <w:color w:val="000000"/>
                <w:sz w:val="20"/>
                <w:szCs w:val="20"/>
                <w:lang w:eastAsia="ru-RU"/>
              </w:rPr>
            </w:pPr>
          </w:p>
        </w:tc>
        <w:tc>
          <w:tcPr>
            <w:tcW w:w="3270" w:type="dxa"/>
            <w:vMerge/>
            <w:tcBorders>
              <w:top w:val="double" w:sz="6" w:space="0" w:color="auto"/>
              <w:left w:val="single" w:sz="4" w:space="0" w:color="auto"/>
              <w:bottom w:val="single" w:sz="4" w:space="0" w:color="auto"/>
              <w:right w:val="single" w:sz="4" w:space="0" w:color="auto"/>
            </w:tcBorders>
            <w:vAlign w:val="center"/>
            <w:hideMark/>
          </w:tcPr>
          <w:p w14:paraId="2B0E7EEE" w14:textId="77777777" w:rsidR="00AC3BA3" w:rsidRPr="007A7841" w:rsidRDefault="00AC3BA3" w:rsidP="00AC3BA3">
            <w:pPr>
              <w:spacing w:after="0" w:line="240" w:lineRule="auto"/>
              <w:rPr>
                <w:rFonts w:ascii="Times New Roman" w:eastAsia="Times New Roman" w:hAnsi="Times New Roman"/>
                <w:b/>
                <w:bCs/>
                <w:color w:val="000000"/>
                <w:sz w:val="20"/>
                <w:szCs w:val="20"/>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662834CB" w14:textId="77777777" w:rsidR="00AC3BA3" w:rsidRPr="007A7841" w:rsidRDefault="00AC3BA3" w:rsidP="00AC3BA3">
            <w:pPr>
              <w:spacing w:after="0" w:line="240" w:lineRule="auto"/>
              <w:rPr>
                <w:rFonts w:ascii="Times New Roman" w:eastAsia="Times New Roman" w:hAnsi="Times New Roman"/>
                <w:b/>
                <w:bCs/>
                <w:color w:val="000000"/>
                <w:sz w:val="20"/>
                <w:szCs w:val="20"/>
                <w:lang w:eastAsia="ru-RU"/>
              </w:rPr>
            </w:pPr>
          </w:p>
        </w:tc>
        <w:tc>
          <w:tcPr>
            <w:tcW w:w="816" w:type="dxa"/>
            <w:tcBorders>
              <w:top w:val="nil"/>
              <w:left w:val="nil"/>
              <w:bottom w:val="single" w:sz="4" w:space="0" w:color="auto"/>
              <w:right w:val="single" w:sz="4" w:space="0" w:color="auto"/>
            </w:tcBorders>
            <w:shd w:val="clear" w:color="auto" w:fill="auto"/>
            <w:vAlign w:val="center"/>
            <w:hideMark/>
          </w:tcPr>
          <w:p w14:paraId="2F7E42C3"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обл.</w:t>
            </w:r>
          </w:p>
        </w:tc>
        <w:tc>
          <w:tcPr>
            <w:tcW w:w="716" w:type="dxa"/>
            <w:tcBorders>
              <w:top w:val="nil"/>
              <w:left w:val="nil"/>
              <w:bottom w:val="single" w:sz="4" w:space="0" w:color="auto"/>
              <w:right w:val="single" w:sz="4" w:space="0" w:color="auto"/>
            </w:tcBorders>
            <w:shd w:val="clear" w:color="auto" w:fill="auto"/>
            <w:vAlign w:val="center"/>
            <w:hideMark/>
          </w:tcPr>
          <w:p w14:paraId="19D405B7"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МО</w:t>
            </w:r>
          </w:p>
        </w:tc>
        <w:tc>
          <w:tcPr>
            <w:tcW w:w="1087" w:type="dxa"/>
            <w:vMerge/>
            <w:tcBorders>
              <w:top w:val="nil"/>
              <w:left w:val="single" w:sz="4" w:space="0" w:color="auto"/>
              <w:bottom w:val="single" w:sz="4" w:space="0" w:color="auto"/>
              <w:right w:val="single" w:sz="4" w:space="0" w:color="auto"/>
            </w:tcBorders>
            <w:vAlign w:val="center"/>
            <w:hideMark/>
          </w:tcPr>
          <w:p w14:paraId="75EBECE8" w14:textId="77777777" w:rsidR="00AC3BA3" w:rsidRPr="007A7841" w:rsidRDefault="00AC3BA3" w:rsidP="00AC3BA3">
            <w:pPr>
              <w:spacing w:after="0" w:line="240" w:lineRule="auto"/>
              <w:rPr>
                <w:rFonts w:ascii="Times New Roman" w:eastAsia="Times New Roman" w:hAnsi="Times New Roman"/>
                <w:b/>
                <w:bCs/>
                <w:color w:val="000000"/>
                <w:sz w:val="20"/>
                <w:szCs w:val="20"/>
                <w:lang w:eastAsia="ru-RU"/>
              </w:rPr>
            </w:pPr>
          </w:p>
        </w:tc>
        <w:tc>
          <w:tcPr>
            <w:tcW w:w="883" w:type="dxa"/>
            <w:tcBorders>
              <w:top w:val="nil"/>
              <w:left w:val="nil"/>
              <w:bottom w:val="single" w:sz="4" w:space="0" w:color="auto"/>
              <w:right w:val="single" w:sz="4" w:space="0" w:color="auto"/>
            </w:tcBorders>
            <w:shd w:val="clear" w:color="auto" w:fill="auto"/>
            <w:vAlign w:val="center"/>
            <w:hideMark/>
          </w:tcPr>
          <w:p w14:paraId="76EC7FA8"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обл.</w:t>
            </w:r>
          </w:p>
        </w:tc>
        <w:tc>
          <w:tcPr>
            <w:tcW w:w="883" w:type="dxa"/>
            <w:tcBorders>
              <w:top w:val="nil"/>
              <w:left w:val="nil"/>
              <w:bottom w:val="single" w:sz="4" w:space="0" w:color="auto"/>
              <w:right w:val="double" w:sz="6" w:space="0" w:color="auto"/>
            </w:tcBorders>
            <w:shd w:val="clear" w:color="auto" w:fill="auto"/>
            <w:vAlign w:val="center"/>
            <w:hideMark/>
          </w:tcPr>
          <w:p w14:paraId="69EA4824" w14:textId="77777777" w:rsidR="00AC3BA3" w:rsidRPr="007A7841" w:rsidRDefault="00AC3BA3" w:rsidP="00AC3BA3">
            <w:pPr>
              <w:spacing w:after="0" w:line="240" w:lineRule="auto"/>
              <w:jc w:val="center"/>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МО</w:t>
            </w:r>
          </w:p>
        </w:tc>
      </w:tr>
      <w:tr w:rsidR="00AC3BA3" w:rsidRPr="007A7841" w14:paraId="1D346A65" w14:textId="77777777" w:rsidTr="007A7841">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7F1C0BA9" w14:textId="77777777" w:rsidR="00AC3BA3" w:rsidRPr="007A7841" w:rsidRDefault="00AC3BA3" w:rsidP="00AC3BA3">
            <w:pPr>
              <w:spacing w:after="0" w:line="240" w:lineRule="auto"/>
              <w:jc w:val="center"/>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205</w:t>
            </w:r>
          </w:p>
        </w:tc>
        <w:tc>
          <w:tcPr>
            <w:tcW w:w="3270" w:type="dxa"/>
            <w:tcBorders>
              <w:top w:val="nil"/>
              <w:left w:val="nil"/>
              <w:bottom w:val="single" w:sz="4" w:space="0" w:color="auto"/>
              <w:right w:val="single" w:sz="4" w:space="0" w:color="auto"/>
            </w:tcBorders>
            <w:shd w:val="clear" w:color="auto" w:fill="auto"/>
            <w:vAlign w:val="center"/>
            <w:hideMark/>
          </w:tcPr>
          <w:p w14:paraId="71F840C3" w14:textId="77777777" w:rsidR="00AC3BA3" w:rsidRPr="007A7841" w:rsidRDefault="00AC3BA3" w:rsidP="00AC3BA3">
            <w:pPr>
              <w:spacing w:after="0" w:line="240" w:lineRule="auto"/>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Расчеты по доходам</w:t>
            </w:r>
          </w:p>
        </w:tc>
        <w:tc>
          <w:tcPr>
            <w:tcW w:w="818" w:type="dxa"/>
            <w:tcBorders>
              <w:top w:val="nil"/>
              <w:left w:val="nil"/>
              <w:bottom w:val="single" w:sz="4" w:space="0" w:color="auto"/>
              <w:right w:val="single" w:sz="4" w:space="0" w:color="auto"/>
            </w:tcBorders>
            <w:shd w:val="clear" w:color="auto" w:fill="auto"/>
            <w:vAlign w:val="center"/>
            <w:hideMark/>
          </w:tcPr>
          <w:p w14:paraId="5BD9681B"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0,6 </w:t>
            </w:r>
          </w:p>
        </w:tc>
        <w:tc>
          <w:tcPr>
            <w:tcW w:w="816" w:type="dxa"/>
            <w:tcBorders>
              <w:top w:val="nil"/>
              <w:left w:val="nil"/>
              <w:bottom w:val="single" w:sz="4" w:space="0" w:color="auto"/>
              <w:right w:val="single" w:sz="4" w:space="0" w:color="auto"/>
            </w:tcBorders>
            <w:shd w:val="clear" w:color="auto" w:fill="auto"/>
            <w:vAlign w:val="center"/>
            <w:hideMark/>
          </w:tcPr>
          <w:p w14:paraId="3E7BC9F9"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0,6 </w:t>
            </w:r>
          </w:p>
        </w:tc>
        <w:tc>
          <w:tcPr>
            <w:tcW w:w="716" w:type="dxa"/>
            <w:tcBorders>
              <w:top w:val="nil"/>
              <w:left w:val="nil"/>
              <w:bottom w:val="single" w:sz="4" w:space="0" w:color="auto"/>
              <w:right w:val="single" w:sz="4" w:space="0" w:color="auto"/>
            </w:tcBorders>
            <w:shd w:val="clear" w:color="auto" w:fill="auto"/>
            <w:vAlign w:val="center"/>
            <w:hideMark/>
          </w:tcPr>
          <w:p w14:paraId="2E001A18"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0,0 </w:t>
            </w:r>
          </w:p>
        </w:tc>
        <w:tc>
          <w:tcPr>
            <w:tcW w:w="1087" w:type="dxa"/>
            <w:tcBorders>
              <w:top w:val="nil"/>
              <w:left w:val="nil"/>
              <w:bottom w:val="single" w:sz="4" w:space="0" w:color="auto"/>
              <w:right w:val="single" w:sz="4" w:space="0" w:color="auto"/>
            </w:tcBorders>
            <w:shd w:val="clear" w:color="auto" w:fill="auto"/>
            <w:vAlign w:val="center"/>
            <w:hideMark/>
          </w:tcPr>
          <w:p w14:paraId="54F5CCE1"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-1,6 </w:t>
            </w:r>
          </w:p>
        </w:tc>
        <w:tc>
          <w:tcPr>
            <w:tcW w:w="883" w:type="dxa"/>
            <w:tcBorders>
              <w:top w:val="nil"/>
              <w:left w:val="nil"/>
              <w:bottom w:val="single" w:sz="4" w:space="0" w:color="auto"/>
              <w:right w:val="single" w:sz="4" w:space="0" w:color="auto"/>
            </w:tcBorders>
            <w:shd w:val="clear" w:color="auto" w:fill="auto"/>
            <w:vAlign w:val="center"/>
            <w:hideMark/>
          </w:tcPr>
          <w:p w14:paraId="74C1BC7C"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-1,6 </w:t>
            </w:r>
          </w:p>
        </w:tc>
        <w:tc>
          <w:tcPr>
            <w:tcW w:w="883" w:type="dxa"/>
            <w:tcBorders>
              <w:top w:val="nil"/>
              <w:left w:val="nil"/>
              <w:bottom w:val="single" w:sz="4" w:space="0" w:color="auto"/>
              <w:right w:val="double" w:sz="6" w:space="0" w:color="auto"/>
            </w:tcBorders>
            <w:shd w:val="clear" w:color="auto" w:fill="auto"/>
            <w:vAlign w:val="center"/>
            <w:hideMark/>
          </w:tcPr>
          <w:p w14:paraId="4768DEB4"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0,0 </w:t>
            </w:r>
          </w:p>
        </w:tc>
      </w:tr>
      <w:tr w:rsidR="00AC3BA3" w:rsidRPr="007A7841" w14:paraId="1C990875" w14:textId="77777777" w:rsidTr="007A7841">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7EE277B5" w14:textId="77777777" w:rsidR="00AC3BA3" w:rsidRPr="007A7841" w:rsidRDefault="00AC3BA3" w:rsidP="00AC3BA3">
            <w:pPr>
              <w:spacing w:after="0" w:line="240" w:lineRule="auto"/>
              <w:jc w:val="center"/>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208</w:t>
            </w:r>
          </w:p>
        </w:tc>
        <w:tc>
          <w:tcPr>
            <w:tcW w:w="3270" w:type="dxa"/>
            <w:tcBorders>
              <w:top w:val="nil"/>
              <w:left w:val="nil"/>
              <w:bottom w:val="single" w:sz="4" w:space="0" w:color="auto"/>
              <w:right w:val="single" w:sz="4" w:space="0" w:color="auto"/>
            </w:tcBorders>
            <w:shd w:val="clear" w:color="auto" w:fill="auto"/>
            <w:vAlign w:val="center"/>
            <w:hideMark/>
          </w:tcPr>
          <w:p w14:paraId="511764D9" w14:textId="77777777" w:rsidR="00AC3BA3" w:rsidRPr="007A7841" w:rsidRDefault="00AC3BA3" w:rsidP="00AC3BA3">
            <w:pPr>
              <w:spacing w:after="0" w:line="240" w:lineRule="auto"/>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Расчеты с подотчетными лицами</w:t>
            </w:r>
          </w:p>
        </w:tc>
        <w:tc>
          <w:tcPr>
            <w:tcW w:w="818" w:type="dxa"/>
            <w:tcBorders>
              <w:top w:val="nil"/>
              <w:left w:val="nil"/>
              <w:bottom w:val="single" w:sz="4" w:space="0" w:color="auto"/>
              <w:right w:val="single" w:sz="4" w:space="0" w:color="auto"/>
            </w:tcBorders>
            <w:shd w:val="clear" w:color="auto" w:fill="auto"/>
            <w:vAlign w:val="center"/>
            <w:hideMark/>
          </w:tcPr>
          <w:p w14:paraId="0984A9AF"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4,4 </w:t>
            </w:r>
          </w:p>
        </w:tc>
        <w:tc>
          <w:tcPr>
            <w:tcW w:w="816" w:type="dxa"/>
            <w:tcBorders>
              <w:top w:val="nil"/>
              <w:left w:val="nil"/>
              <w:bottom w:val="single" w:sz="4" w:space="0" w:color="auto"/>
              <w:right w:val="single" w:sz="4" w:space="0" w:color="auto"/>
            </w:tcBorders>
            <w:shd w:val="clear" w:color="auto" w:fill="auto"/>
            <w:vAlign w:val="center"/>
            <w:hideMark/>
          </w:tcPr>
          <w:p w14:paraId="416E51AD"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0,0 </w:t>
            </w:r>
          </w:p>
        </w:tc>
        <w:tc>
          <w:tcPr>
            <w:tcW w:w="716" w:type="dxa"/>
            <w:tcBorders>
              <w:top w:val="nil"/>
              <w:left w:val="nil"/>
              <w:bottom w:val="single" w:sz="4" w:space="0" w:color="auto"/>
              <w:right w:val="single" w:sz="4" w:space="0" w:color="auto"/>
            </w:tcBorders>
            <w:shd w:val="clear" w:color="auto" w:fill="auto"/>
            <w:vAlign w:val="center"/>
            <w:hideMark/>
          </w:tcPr>
          <w:p w14:paraId="40402F0B"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4,4 </w:t>
            </w:r>
          </w:p>
        </w:tc>
        <w:tc>
          <w:tcPr>
            <w:tcW w:w="1087" w:type="dxa"/>
            <w:tcBorders>
              <w:top w:val="nil"/>
              <w:left w:val="nil"/>
              <w:bottom w:val="single" w:sz="4" w:space="0" w:color="auto"/>
              <w:right w:val="single" w:sz="4" w:space="0" w:color="auto"/>
            </w:tcBorders>
            <w:shd w:val="clear" w:color="auto" w:fill="auto"/>
            <w:vAlign w:val="center"/>
            <w:hideMark/>
          </w:tcPr>
          <w:p w14:paraId="795980A0"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-1,9 </w:t>
            </w:r>
          </w:p>
        </w:tc>
        <w:tc>
          <w:tcPr>
            <w:tcW w:w="883" w:type="dxa"/>
            <w:tcBorders>
              <w:top w:val="nil"/>
              <w:left w:val="nil"/>
              <w:bottom w:val="single" w:sz="4" w:space="0" w:color="auto"/>
              <w:right w:val="single" w:sz="4" w:space="0" w:color="auto"/>
            </w:tcBorders>
            <w:shd w:val="clear" w:color="auto" w:fill="auto"/>
            <w:vAlign w:val="center"/>
            <w:hideMark/>
          </w:tcPr>
          <w:p w14:paraId="79A86CD6"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-1,1 </w:t>
            </w:r>
          </w:p>
        </w:tc>
        <w:tc>
          <w:tcPr>
            <w:tcW w:w="883" w:type="dxa"/>
            <w:tcBorders>
              <w:top w:val="nil"/>
              <w:left w:val="nil"/>
              <w:bottom w:val="single" w:sz="4" w:space="0" w:color="auto"/>
              <w:right w:val="double" w:sz="6" w:space="0" w:color="auto"/>
            </w:tcBorders>
            <w:shd w:val="clear" w:color="auto" w:fill="auto"/>
            <w:vAlign w:val="center"/>
            <w:hideMark/>
          </w:tcPr>
          <w:p w14:paraId="4D64518A"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-0,8 </w:t>
            </w:r>
          </w:p>
        </w:tc>
      </w:tr>
      <w:tr w:rsidR="00AC3BA3" w:rsidRPr="007A7841" w14:paraId="0239BFB4" w14:textId="77777777" w:rsidTr="007A7841">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35E62481" w14:textId="77777777" w:rsidR="00AC3BA3" w:rsidRPr="007A7841" w:rsidRDefault="00AC3BA3" w:rsidP="00AC3BA3">
            <w:pPr>
              <w:spacing w:after="0" w:line="240" w:lineRule="auto"/>
              <w:jc w:val="center"/>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302</w:t>
            </w:r>
          </w:p>
        </w:tc>
        <w:tc>
          <w:tcPr>
            <w:tcW w:w="3270" w:type="dxa"/>
            <w:tcBorders>
              <w:top w:val="nil"/>
              <w:left w:val="nil"/>
              <w:bottom w:val="single" w:sz="4" w:space="0" w:color="auto"/>
              <w:right w:val="single" w:sz="4" w:space="0" w:color="auto"/>
            </w:tcBorders>
            <w:shd w:val="clear" w:color="auto" w:fill="auto"/>
            <w:vAlign w:val="center"/>
            <w:hideMark/>
          </w:tcPr>
          <w:p w14:paraId="591344F3" w14:textId="77777777" w:rsidR="00AC3BA3" w:rsidRPr="007A7841" w:rsidRDefault="00AC3BA3" w:rsidP="00AC3BA3">
            <w:pPr>
              <w:spacing w:after="0" w:line="240" w:lineRule="auto"/>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Расчеты по принятым обязательствам</w:t>
            </w:r>
          </w:p>
        </w:tc>
        <w:tc>
          <w:tcPr>
            <w:tcW w:w="818" w:type="dxa"/>
            <w:tcBorders>
              <w:top w:val="nil"/>
              <w:left w:val="nil"/>
              <w:bottom w:val="single" w:sz="4" w:space="0" w:color="auto"/>
              <w:right w:val="single" w:sz="4" w:space="0" w:color="auto"/>
            </w:tcBorders>
            <w:shd w:val="clear" w:color="auto" w:fill="auto"/>
            <w:vAlign w:val="center"/>
            <w:hideMark/>
          </w:tcPr>
          <w:p w14:paraId="5349012F"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146,2 </w:t>
            </w:r>
          </w:p>
        </w:tc>
        <w:tc>
          <w:tcPr>
            <w:tcW w:w="816" w:type="dxa"/>
            <w:tcBorders>
              <w:top w:val="nil"/>
              <w:left w:val="nil"/>
              <w:bottom w:val="single" w:sz="4" w:space="0" w:color="auto"/>
              <w:right w:val="single" w:sz="4" w:space="0" w:color="auto"/>
            </w:tcBorders>
            <w:shd w:val="clear" w:color="auto" w:fill="auto"/>
            <w:vAlign w:val="center"/>
            <w:hideMark/>
          </w:tcPr>
          <w:p w14:paraId="32BF38EC"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92,2 </w:t>
            </w:r>
          </w:p>
        </w:tc>
        <w:tc>
          <w:tcPr>
            <w:tcW w:w="716" w:type="dxa"/>
            <w:tcBorders>
              <w:top w:val="nil"/>
              <w:left w:val="nil"/>
              <w:bottom w:val="single" w:sz="4" w:space="0" w:color="auto"/>
              <w:right w:val="single" w:sz="4" w:space="0" w:color="auto"/>
            </w:tcBorders>
            <w:shd w:val="clear" w:color="auto" w:fill="auto"/>
            <w:vAlign w:val="center"/>
            <w:hideMark/>
          </w:tcPr>
          <w:p w14:paraId="6CF78F32"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54,1 </w:t>
            </w:r>
          </w:p>
        </w:tc>
        <w:tc>
          <w:tcPr>
            <w:tcW w:w="1087" w:type="dxa"/>
            <w:tcBorders>
              <w:top w:val="nil"/>
              <w:left w:val="nil"/>
              <w:bottom w:val="single" w:sz="4" w:space="0" w:color="auto"/>
              <w:right w:val="single" w:sz="4" w:space="0" w:color="auto"/>
            </w:tcBorders>
            <w:shd w:val="clear" w:color="auto" w:fill="auto"/>
            <w:vAlign w:val="center"/>
            <w:hideMark/>
          </w:tcPr>
          <w:p w14:paraId="703D6CB8"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-306,5 </w:t>
            </w:r>
          </w:p>
        </w:tc>
        <w:tc>
          <w:tcPr>
            <w:tcW w:w="883" w:type="dxa"/>
            <w:tcBorders>
              <w:top w:val="nil"/>
              <w:left w:val="nil"/>
              <w:bottom w:val="single" w:sz="4" w:space="0" w:color="auto"/>
              <w:right w:val="single" w:sz="4" w:space="0" w:color="auto"/>
            </w:tcBorders>
            <w:shd w:val="clear" w:color="auto" w:fill="auto"/>
            <w:vAlign w:val="center"/>
            <w:hideMark/>
          </w:tcPr>
          <w:p w14:paraId="7F80BCE9"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-215,9 </w:t>
            </w:r>
          </w:p>
        </w:tc>
        <w:tc>
          <w:tcPr>
            <w:tcW w:w="883" w:type="dxa"/>
            <w:tcBorders>
              <w:top w:val="nil"/>
              <w:left w:val="nil"/>
              <w:bottom w:val="single" w:sz="4" w:space="0" w:color="auto"/>
              <w:right w:val="double" w:sz="6" w:space="0" w:color="auto"/>
            </w:tcBorders>
            <w:shd w:val="clear" w:color="auto" w:fill="auto"/>
            <w:vAlign w:val="center"/>
            <w:hideMark/>
          </w:tcPr>
          <w:p w14:paraId="08DC3068"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-90,6 </w:t>
            </w:r>
          </w:p>
        </w:tc>
      </w:tr>
      <w:tr w:rsidR="00AC3BA3" w:rsidRPr="007A7841" w14:paraId="495EFA14" w14:textId="77777777" w:rsidTr="007A7841">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7C7C1F86" w14:textId="77777777" w:rsidR="00AC3BA3" w:rsidRPr="007A7841" w:rsidRDefault="00AC3BA3" w:rsidP="00AC3BA3">
            <w:pPr>
              <w:spacing w:after="0" w:line="240" w:lineRule="auto"/>
              <w:jc w:val="center"/>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303</w:t>
            </w:r>
          </w:p>
        </w:tc>
        <w:tc>
          <w:tcPr>
            <w:tcW w:w="3270" w:type="dxa"/>
            <w:tcBorders>
              <w:top w:val="nil"/>
              <w:left w:val="nil"/>
              <w:bottom w:val="single" w:sz="4" w:space="0" w:color="auto"/>
              <w:right w:val="single" w:sz="4" w:space="0" w:color="auto"/>
            </w:tcBorders>
            <w:shd w:val="clear" w:color="auto" w:fill="auto"/>
            <w:vAlign w:val="center"/>
            <w:hideMark/>
          </w:tcPr>
          <w:p w14:paraId="40D24E4B" w14:textId="77777777" w:rsidR="00AC3BA3" w:rsidRPr="007A7841" w:rsidRDefault="00AC3BA3" w:rsidP="00AC3BA3">
            <w:pPr>
              <w:spacing w:after="0" w:line="240" w:lineRule="auto"/>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Расчеты по платежам в бюджеты</w:t>
            </w:r>
          </w:p>
        </w:tc>
        <w:tc>
          <w:tcPr>
            <w:tcW w:w="818" w:type="dxa"/>
            <w:tcBorders>
              <w:top w:val="nil"/>
              <w:left w:val="nil"/>
              <w:bottom w:val="single" w:sz="4" w:space="0" w:color="auto"/>
              <w:right w:val="single" w:sz="4" w:space="0" w:color="auto"/>
            </w:tcBorders>
            <w:shd w:val="clear" w:color="auto" w:fill="auto"/>
            <w:vAlign w:val="center"/>
            <w:hideMark/>
          </w:tcPr>
          <w:p w14:paraId="5F127254"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37,9 </w:t>
            </w:r>
          </w:p>
        </w:tc>
        <w:tc>
          <w:tcPr>
            <w:tcW w:w="816" w:type="dxa"/>
            <w:tcBorders>
              <w:top w:val="nil"/>
              <w:left w:val="nil"/>
              <w:bottom w:val="single" w:sz="4" w:space="0" w:color="auto"/>
              <w:right w:val="single" w:sz="4" w:space="0" w:color="auto"/>
            </w:tcBorders>
            <w:shd w:val="clear" w:color="auto" w:fill="auto"/>
            <w:vAlign w:val="center"/>
            <w:hideMark/>
          </w:tcPr>
          <w:p w14:paraId="61B8ED9C"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17,6 </w:t>
            </w:r>
          </w:p>
        </w:tc>
        <w:tc>
          <w:tcPr>
            <w:tcW w:w="716" w:type="dxa"/>
            <w:tcBorders>
              <w:top w:val="nil"/>
              <w:left w:val="nil"/>
              <w:bottom w:val="single" w:sz="4" w:space="0" w:color="auto"/>
              <w:right w:val="single" w:sz="4" w:space="0" w:color="auto"/>
            </w:tcBorders>
            <w:shd w:val="clear" w:color="auto" w:fill="auto"/>
            <w:vAlign w:val="center"/>
            <w:hideMark/>
          </w:tcPr>
          <w:p w14:paraId="0E80657F"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20,3 </w:t>
            </w:r>
          </w:p>
        </w:tc>
        <w:tc>
          <w:tcPr>
            <w:tcW w:w="1087" w:type="dxa"/>
            <w:tcBorders>
              <w:top w:val="nil"/>
              <w:left w:val="nil"/>
              <w:bottom w:val="single" w:sz="4" w:space="0" w:color="auto"/>
              <w:right w:val="single" w:sz="4" w:space="0" w:color="auto"/>
            </w:tcBorders>
            <w:shd w:val="clear" w:color="auto" w:fill="auto"/>
            <w:vAlign w:val="center"/>
            <w:hideMark/>
          </w:tcPr>
          <w:p w14:paraId="6EC27B39"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-16,5 </w:t>
            </w:r>
          </w:p>
        </w:tc>
        <w:tc>
          <w:tcPr>
            <w:tcW w:w="883" w:type="dxa"/>
            <w:tcBorders>
              <w:top w:val="nil"/>
              <w:left w:val="nil"/>
              <w:bottom w:val="single" w:sz="4" w:space="0" w:color="auto"/>
              <w:right w:val="single" w:sz="4" w:space="0" w:color="auto"/>
            </w:tcBorders>
            <w:shd w:val="clear" w:color="auto" w:fill="auto"/>
            <w:vAlign w:val="center"/>
            <w:hideMark/>
          </w:tcPr>
          <w:p w14:paraId="35FE1B7D"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000000"/>
                <w:sz w:val="20"/>
                <w:szCs w:val="20"/>
                <w:lang w:eastAsia="ru-RU"/>
              </w:rPr>
              <w:t xml:space="preserve">11,5 </w:t>
            </w:r>
          </w:p>
        </w:tc>
        <w:tc>
          <w:tcPr>
            <w:tcW w:w="883" w:type="dxa"/>
            <w:tcBorders>
              <w:top w:val="nil"/>
              <w:left w:val="nil"/>
              <w:bottom w:val="single" w:sz="4" w:space="0" w:color="auto"/>
              <w:right w:val="double" w:sz="6" w:space="0" w:color="auto"/>
            </w:tcBorders>
            <w:shd w:val="clear" w:color="auto" w:fill="auto"/>
            <w:vAlign w:val="center"/>
            <w:hideMark/>
          </w:tcPr>
          <w:p w14:paraId="707165E5" w14:textId="77777777" w:rsidR="00AC3BA3" w:rsidRPr="007A7841" w:rsidRDefault="00AC3BA3" w:rsidP="00AC3BA3">
            <w:pPr>
              <w:spacing w:after="0" w:line="240" w:lineRule="auto"/>
              <w:jc w:val="right"/>
              <w:rPr>
                <w:rFonts w:ascii="Times New Roman" w:eastAsia="Times New Roman" w:hAnsi="Times New Roman"/>
                <w:color w:val="000000"/>
                <w:sz w:val="20"/>
                <w:szCs w:val="20"/>
                <w:lang w:eastAsia="ru-RU"/>
              </w:rPr>
            </w:pPr>
            <w:r w:rsidRPr="007A7841">
              <w:rPr>
                <w:rFonts w:ascii="Times New Roman" w:eastAsia="Times New Roman" w:hAnsi="Times New Roman"/>
                <w:color w:val="FF0000"/>
                <w:sz w:val="20"/>
                <w:szCs w:val="20"/>
                <w:lang w:eastAsia="ru-RU"/>
              </w:rPr>
              <w:t xml:space="preserve">-28,1 </w:t>
            </w:r>
          </w:p>
        </w:tc>
      </w:tr>
      <w:tr w:rsidR="00AC3BA3" w:rsidRPr="007A7841" w14:paraId="3CAB9A20" w14:textId="77777777" w:rsidTr="007A7841">
        <w:trPr>
          <w:trHeight w:val="50"/>
        </w:trPr>
        <w:tc>
          <w:tcPr>
            <w:tcW w:w="4003"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BAC9CB8" w14:textId="77777777" w:rsidR="00AC3BA3" w:rsidRPr="007A7841" w:rsidRDefault="00AC3BA3" w:rsidP="00AC3BA3">
            <w:pPr>
              <w:spacing w:after="0" w:line="240" w:lineRule="auto"/>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08051551" w14:textId="77777777" w:rsidR="00AC3BA3" w:rsidRPr="007A7841" w:rsidRDefault="00AC3BA3" w:rsidP="00AC3BA3">
            <w:pPr>
              <w:spacing w:after="0" w:line="240" w:lineRule="auto"/>
              <w:jc w:val="right"/>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 xml:space="preserve">189,2 </w:t>
            </w:r>
          </w:p>
        </w:tc>
        <w:tc>
          <w:tcPr>
            <w:tcW w:w="816" w:type="dxa"/>
            <w:tcBorders>
              <w:top w:val="nil"/>
              <w:left w:val="nil"/>
              <w:bottom w:val="double" w:sz="6" w:space="0" w:color="auto"/>
              <w:right w:val="single" w:sz="4" w:space="0" w:color="auto"/>
            </w:tcBorders>
            <w:shd w:val="clear" w:color="auto" w:fill="auto"/>
            <w:vAlign w:val="center"/>
            <w:hideMark/>
          </w:tcPr>
          <w:p w14:paraId="460F6911" w14:textId="77777777" w:rsidR="00AC3BA3" w:rsidRPr="007A7841" w:rsidRDefault="00AC3BA3" w:rsidP="00AC3BA3">
            <w:pPr>
              <w:spacing w:after="0" w:line="240" w:lineRule="auto"/>
              <w:jc w:val="right"/>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 xml:space="preserve">110,4 </w:t>
            </w:r>
          </w:p>
        </w:tc>
        <w:tc>
          <w:tcPr>
            <w:tcW w:w="716" w:type="dxa"/>
            <w:tcBorders>
              <w:top w:val="nil"/>
              <w:left w:val="nil"/>
              <w:bottom w:val="double" w:sz="6" w:space="0" w:color="auto"/>
              <w:right w:val="single" w:sz="4" w:space="0" w:color="auto"/>
            </w:tcBorders>
            <w:shd w:val="clear" w:color="auto" w:fill="auto"/>
            <w:vAlign w:val="center"/>
            <w:hideMark/>
          </w:tcPr>
          <w:p w14:paraId="583E8432" w14:textId="77777777" w:rsidR="00AC3BA3" w:rsidRPr="007A7841" w:rsidRDefault="00AC3BA3" w:rsidP="00AC3BA3">
            <w:pPr>
              <w:spacing w:after="0" w:line="240" w:lineRule="auto"/>
              <w:jc w:val="right"/>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000000"/>
                <w:sz w:val="20"/>
                <w:szCs w:val="20"/>
                <w:lang w:eastAsia="ru-RU"/>
              </w:rPr>
              <w:t xml:space="preserve">78,8 </w:t>
            </w:r>
          </w:p>
        </w:tc>
        <w:tc>
          <w:tcPr>
            <w:tcW w:w="1087" w:type="dxa"/>
            <w:tcBorders>
              <w:top w:val="nil"/>
              <w:left w:val="nil"/>
              <w:bottom w:val="double" w:sz="6" w:space="0" w:color="auto"/>
              <w:right w:val="single" w:sz="4" w:space="0" w:color="auto"/>
            </w:tcBorders>
            <w:shd w:val="clear" w:color="auto" w:fill="auto"/>
            <w:vAlign w:val="center"/>
            <w:hideMark/>
          </w:tcPr>
          <w:p w14:paraId="716255E4" w14:textId="77777777" w:rsidR="00AC3BA3" w:rsidRPr="007A7841" w:rsidRDefault="00AC3BA3" w:rsidP="00AC3BA3">
            <w:pPr>
              <w:spacing w:after="0" w:line="240" w:lineRule="auto"/>
              <w:jc w:val="right"/>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FF0000"/>
                <w:sz w:val="20"/>
                <w:szCs w:val="20"/>
                <w:lang w:eastAsia="ru-RU"/>
              </w:rPr>
              <w:t xml:space="preserve">-326,5 </w:t>
            </w:r>
          </w:p>
        </w:tc>
        <w:tc>
          <w:tcPr>
            <w:tcW w:w="883" w:type="dxa"/>
            <w:tcBorders>
              <w:top w:val="nil"/>
              <w:left w:val="nil"/>
              <w:bottom w:val="double" w:sz="6" w:space="0" w:color="auto"/>
              <w:right w:val="single" w:sz="4" w:space="0" w:color="auto"/>
            </w:tcBorders>
            <w:shd w:val="clear" w:color="auto" w:fill="auto"/>
            <w:vAlign w:val="center"/>
            <w:hideMark/>
          </w:tcPr>
          <w:p w14:paraId="648602F6" w14:textId="77777777" w:rsidR="00AC3BA3" w:rsidRPr="007A7841" w:rsidRDefault="00AC3BA3" w:rsidP="00AC3BA3">
            <w:pPr>
              <w:spacing w:after="0" w:line="240" w:lineRule="auto"/>
              <w:jc w:val="right"/>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FF0000"/>
                <w:sz w:val="20"/>
                <w:szCs w:val="20"/>
                <w:lang w:eastAsia="ru-RU"/>
              </w:rPr>
              <w:t xml:space="preserve">-207,0 </w:t>
            </w:r>
          </w:p>
        </w:tc>
        <w:tc>
          <w:tcPr>
            <w:tcW w:w="883" w:type="dxa"/>
            <w:tcBorders>
              <w:top w:val="nil"/>
              <w:left w:val="nil"/>
              <w:bottom w:val="double" w:sz="6" w:space="0" w:color="auto"/>
              <w:right w:val="double" w:sz="6" w:space="0" w:color="auto"/>
            </w:tcBorders>
            <w:shd w:val="clear" w:color="auto" w:fill="auto"/>
            <w:vAlign w:val="center"/>
            <w:hideMark/>
          </w:tcPr>
          <w:p w14:paraId="042C9061" w14:textId="77777777" w:rsidR="00AC3BA3" w:rsidRPr="007A7841" w:rsidRDefault="00AC3BA3" w:rsidP="00AC3BA3">
            <w:pPr>
              <w:spacing w:after="0" w:line="240" w:lineRule="auto"/>
              <w:jc w:val="right"/>
              <w:rPr>
                <w:rFonts w:ascii="Times New Roman" w:eastAsia="Times New Roman" w:hAnsi="Times New Roman"/>
                <w:b/>
                <w:bCs/>
                <w:color w:val="000000"/>
                <w:sz w:val="20"/>
                <w:szCs w:val="20"/>
                <w:lang w:eastAsia="ru-RU"/>
              </w:rPr>
            </w:pPr>
            <w:r w:rsidRPr="007A7841">
              <w:rPr>
                <w:rFonts w:ascii="Times New Roman" w:eastAsia="Times New Roman" w:hAnsi="Times New Roman"/>
                <w:b/>
                <w:bCs/>
                <w:color w:val="FF0000"/>
                <w:sz w:val="20"/>
                <w:szCs w:val="20"/>
                <w:lang w:eastAsia="ru-RU"/>
              </w:rPr>
              <w:t xml:space="preserve">-119,5 </w:t>
            </w:r>
          </w:p>
        </w:tc>
      </w:tr>
    </w:tbl>
    <w:p w14:paraId="1E44A301" w14:textId="77777777" w:rsidR="00AC3BA3" w:rsidRPr="007A7841" w:rsidRDefault="00AC3BA3" w:rsidP="00AC3BA3">
      <w:pPr>
        <w:spacing w:after="0" w:line="240" w:lineRule="auto"/>
        <w:jc w:val="both"/>
        <w:rPr>
          <w:rFonts w:ascii="Times New Roman" w:hAnsi="Times New Roman"/>
          <w:sz w:val="16"/>
          <w:szCs w:val="16"/>
        </w:rPr>
      </w:pPr>
    </w:p>
    <w:p w14:paraId="4A2E2DFC" w14:textId="77777777" w:rsidR="00AC3BA3" w:rsidRPr="008809E0" w:rsidRDefault="00AC3BA3" w:rsidP="00AC3BA3">
      <w:pPr>
        <w:spacing w:after="0" w:line="240" w:lineRule="auto"/>
        <w:ind w:firstLine="851"/>
        <w:jc w:val="both"/>
        <w:rPr>
          <w:rFonts w:ascii="Times New Roman" w:hAnsi="Times New Roman"/>
          <w:sz w:val="28"/>
          <w:szCs w:val="28"/>
        </w:rPr>
      </w:pPr>
      <w:r w:rsidRPr="008809E0">
        <w:rPr>
          <w:rFonts w:ascii="Times New Roman" w:hAnsi="Times New Roman"/>
          <w:sz w:val="28"/>
          <w:szCs w:val="28"/>
        </w:rPr>
        <w:t>Наибольший объем просроченной кредиторской задолженности в общей сумме кредиторской задолженности в бюджетных и автономных учреждениях на 01.01.2019 сложился по счету 302 «Расчеты по принятым обязательствам в сумме 146,2 млн.руб., который за 2018 год сократился на 306,5 млн.руб. или на 67,7 %, в т.ч. в государственных учреждениях – 92,2 млн.руб. (сократился на 215,9 млн.руб. или на 70,1 %), в муниципальных учреждениях – 54,1 млн.руб. (сократился на 90,6 млн.руб. или на 62,6 %).</w:t>
      </w:r>
    </w:p>
    <w:p w14:paraId="68A70778" w14:textId="517AE32C" w:rsidR="00AC3BA3" w:rsidRPr="008809E0" w:rsidRDefault="00AC3BA3" w:rsidP="00AC3BA3">
      <w:pPr>
        <w:spacing w:after="0" w:line="240" w:lineRule="auto"/>
        <w:ind w:firstLine="851"/>
        <w:jc w:val="both"/>
        <w:rPr>
          <w:rFonts w:ascii="Times New Roman" w:hAnsi="Times New Roman"/>
          <w:sz w:val="28"/>
          <w:szCs w:val="28"/>
        </w:rPr>
      </w:pPr>
      <w:r w:rsidRPr="008809E0">
        <w:rPr>
          <w:rFonts w:ascii="Times New Roman" w:hAnsi="Times New Roman"/>
          <w:sz w:val="28"/>
          <w:szCs w:val="28"/>
        </w:rPr>
        <w:t>По видам финансового обеспечения просроченная ежеквартальная кредиторская задолженность за 2018 год, согласно показателям отчет</w:t>
      </w:r>
      <w:r w:rsidR="00971C59">
        <w:rPr>
          <w:rFonts w:ascii="Times New Roman" w:hAnsi="Times New Roman"/>
          <w:sz w:val="28"/>
          <w:szCs w:val="28"/>
        </w:rPr>
        <w:t>ов</w:t>
      </w:r>
      <w:r w:rsidRPr="008809E0">
        <w:rPr>
          <w:rFonts w:ascii="Times New Roman" w:hAnsi="Times New Roman"/>
          <w:sz w:val="28"/>
          <w:szCs w:val="28"/>
        </w:rPr>
        <w:t xml:space="preserve"> по форме 0503769 представлена на рисунке </w:t>
      </w:r>
      <w:r w:rsidR="00703434">
        <w:rPr>
          <w:rFonts w:ascii="Times New Roman" w:hAnsi="Times New Roman"/>
          <w:sz w:val="28"/>
          <w:szCs w:val="28"/>
        </w:rPr>
        <w:t>77</w:t>
      </w:r>
      <w:r w:rsidRPr="008809E0">
        <w:rPr>
          <w:rFonts w:ascii="Times New Roman" w:hAnsi="Times New Roman"/>
          <w:sz w:val="28"/>
          <w:szCs w:val="28"/>
        </w:rPr>
        <w:t>, без учета средств, выделенных на осуществление капитальных вложений, которая на 01.01.2019 составляет 0,2 млн.руб., в т.ч. в указанной сумме в государственных учреждения, в течение 2018 года не являлась просроченной:</w:t>
      </w:r>
    </w:p>
    <w:p w14:paraId="6AD66826" w14:textId="77777777" w:rsidR="00AC3BA3" w:rsidRPr="00792F64" w:rsidRDefault="00AC3BA3" w:rsidP="00AC3BA3">
      <w:pPr>
        <w:keepNext/>
        <w:spacing w:after="0" w:line="240" w:lineRule="auto"/>
        <w:jc w:val="center"/>
        <w:rPr>
          <w:rFonts w:ascii="Times New Roman" w:hAnsi="Times New Roman"/>
          <w:sz w:val="28"/>
        </w:rPr>
      </w:pPr>
      <w:r w:rsidRPr="00792F64">
        <w:rPr>
          <w:rFonts w:ascii="Times New Roman" w:hAnsi="Times New Roman"/>
          <w:noProof/>
          <w:sz w:val="28"/>
          <w:lang w:eastAsia="ru-RU"/>
        </w:rPr>
        <w:lastRenderedPageBreak/>
        <w:drawing>
          <wp:inline distT="0" distB="0" distL="0" distR="0" wp14:anchorId="566B817A" wp14:editId="7E363342">
            <wp:extent cx="5111750" cy="1861263"/>
            <wp:effectExtent l="0" t="0" r="0" b="571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128828" cy="1867481"/>
                    </a:xfrm>
                    <a:prstGeom prst="rect">
                      <a:avLst/>
                    </a:prstGeom>
                    <a:noFill/>
                  </pic:spPr>
                </pic:pic>
              </a:graphicData>
            </a:graphic>
          </wp:inline>
        </w:drawing>
      </w:r>
    </w:p>
    <w:p w14:paraId="3E6666AD" w14:textId="515B5841" w:rsidR="00AC3BA3" w:rsidRPr="00792F64" w:rsidRDefault="00AC3BA3" w:rsidP="00AC3BA3">
      <w:pPr>
        <w:spacing w:before="60" w:after="20" w:line="240" w:lineRule="auto"/>
        <w:rPr>
          <w:rFonts w:ascii="Times New Roman" w:hAnsi="Times New Roman"/>
          <w:bCs/>
          <w:sz w:val="24"/>
          <w:szCs w:val="28"/>
        </w:rPr>
      </w:pPr>
      <w:r w:rsidRPr="00792F64">
        <w:rPr>
          <w:rFonts w:ascii="Times New Roman" w:hAnsi="Times New Roman"/>
          <w:bCs/>
          <w:sz w:val="24"/>
          <w:szCs w:val="18"/>
        </w:rPr>
        <w:t xml:space="preserve">Рисунок </w:t>
      </w:r>
      <w:r w:rsidRPr="00792F64">
        <w:rPr>
          <w:rFonts w:ascii="Times New Roman" w:hAnsi="Times New Roman"/>
          <w:bCs/>
          <w:noProof/>
          <w:sz w:val="24"/>
          <w:szCs w:val="18"/>
        </w:rPr>
        <w:fldChar w:fldCharType="begin"/>
      </w:r>
      <w:r w:rsidRPr="00792F64">
        <w:rPr>
          <w:rFonts w:ascii="Times New Roman" w:hAnsi="Times New Roman"/>
          <w:bCs/>
          <w:noProof/>
          <w:sz w:val="24"/>
          <w:szCs w:val="18"/>
        </w:rPr>
        <w:instrText xml:space="preserve"> SEQ Рисунок \* ARABIC </w:instrText>
      </w:r>
      <w:r w:rsidRPr="00792F64">
        <w:rPr>
          <w:rFonts w:ascii="Times New Roman" w:hAnsi="Times New Roman"/>
          <w:bCs/>
          <w:noProof/>
          <w:sz w:val="24"/>
          <w:szCs w:val="18"/>
        </w:rPr>
        <w:fldChar w:fldCharType="separate"/>
      </w:r>
      <w:r w:rsidR="008504FA">
        <w:rPr>
          <w:rFonts w:ascii="Times New Roman" w:hAnsi="Times New Roman"/>
          <w:bCs/>
          <w:noProof/>
          <w:sz w:val="24"/>
          <w:szCs w:val="18"/>
        </w:rPr>
        <w:t>77</w:t>
      </w:r>
      <w:r w:rsidRPr="00792F64">
        <w:rPr>
          <w:rFonts w:ascii="Times New Roman" w:hAnsi="Times New Roman"/>
          <w:bCs/>
          <w:noProof/>
          <w:sz w:val="24"/>
          <w:szCs w:val="18"/>
        </w:rPr>
        <w:fldChar w:fldCharType="end"/>
      </w:r>
      <w:r w:rsidRPr="00792F64">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по видам финансово обеспечения, отраженная в отчетах по форме 0503769, млн.руб.</w:t>
      </w:r>
    </w:p>
    <w:p w14:paraId="797DD1D6" w14:textId="77777777" w:rsidR="00AC3BA3" w:rsidRPr="00792F64" w:rsidRDefault="00AC3BA3" w:rsidP="00AC3BA3">
      <w:pPr>
        <w:spacing w:after="0" w:line="240" w:lineRule="auto"/>
        <w:jc w:val="both"/>
        <w:rPr>
          <w:rFonts w:ascii="Times New Roman" w:hAnsi="Times New Roman"/>
          <w:sz w:val="16"/>
          <w:szCs w:val="16"/>
        </w:rPr>
      </w:pPr>
    </w:p>
    <w:p w14:paraId="6AE7FA85" w14:textId="77777777" w:rsidR="00AC3BA3" w:rsidRPr="00792F64" w:rsidRDefault="00AC3BA3" w:rsidP="00AC3BA3">
      <w:pPr>
        <w:spacing w:after="0" w:line="240" w:lineRule="auto"/>
        <w:ind w:firstLine="851"/>
        <w:jc w:val="both"/>
        <w:rPr>
          <w:rFonts w:ascii="Times New Roman" w:hAnsi="Times New Roman"/>
          <w:sz w:val="28"/>
          <w:szCs w:val="28"/>
        </w:rPr>
      </w:pPr>
      <w:r w:rsidRPr="00792F64">
        <w:rPr>
          <w:rFonts w:ascii="Times New Roman" w:hAnsi="Times New Roman"/>
          <w:sz w:val="28"/>
          <w:szCs w:val="28"/>
        </w:rPr>
        <w:t>1. За счет средств обязательного медицинского страхования просроченная кредиторская задолженность в учреждениях министерства здравоохранения Архангельской области на 01.01.2019 составила 79,1 млн.руб. и за 2018 год она сократилась на 202,6 млн.руб. или на 71,9 %.</w:t>
      </w:r>
    </w:p>
    <w:p w14:paraId="6082C337" w14:textId="3EA369C1" w:rsidR="00AC3BA3" w:rsidRPr="002D4327" w:rsidRDefault="00AC3BA3" w:rsidP="00AC3BA3">
      <w:pPr>
        <w:spacing w:after="0" w:line="240" w:lineRule="auto"/>
        <w:ind w:firstLine="851"/>
        <w:jc w:val="both"/>
        <w:rPr>
          <w:rFonts w:ascii="Times New Roman" w:hAnsi="Times New Roman"/>
          <w:sz w:val="28"/>
          <w:szCs w:val="28"/>
        </w:rPr>
      </w:pPr>
      <w:r w:rsidRPr="002D4327">
        <w:rPr>
          <w:rFonts w:ascii="Times New Roman" w:hAnsi="Times New Roman"/>
          <w:sz w:val="28"/>
          <w:szCs w:val="28"/>
        </w:rPr>
        <w:t>Наибольшая просроченная кредиторская задолженность по данному виду финансового обеспечения на 01.01.2019 сложилась по счету 302 «Расчеты по принятым обязательствам» в сумме 70,6 млн.руб. (сократилась на 208,7 млн.руб. или на 74,7 %), из нее наибольшая по аналитическому счету 302.34 «Расчеты по приобретению материальных запасов» - 58,7 млн.руб. (снизилась на 194,5 млн.руб. или на 76,8 %).</w:t>
      </w:r>
    </w:p>
    <w:p w14:paraId="1387FB69" w14:textId="0C3E63DE" w:rsidR="00AC3BA3" w:rsidRPr="002D4327" w:rsidRDefault="00AC3BA3" w:rsidP="00AC3BA3">
      <w:pPr>
        <w:spacing w:after="0" w:line="240" w:lineRule="auto"/>
        <w:ind w:firstLine="851"/>
        <w:jc w:val="both"/>
        <w:rPr>
          <w:rFonts w:ascii="Times New Roman" w:hAnsi="Times New Roman"/>
          <w:sz w:val="28"/>
          <w:szCs w:val="28"/>
        </w:rPr>
      </w:pPr>
      <w:r w:rsidRPr="002D4327">
        <w:rPr>
          <w:rFonts w:ascii="Times New Roman" w:hAnsi="Times New Roman"/>
          <w:sz w:val="28"/>
          <w:szCs w:val="28"/>
        </w:rPr>
        <w:t xml:space="preserve">Всего с начала 2017 года просроченная кредиторская задолженность за счет средств обязательного медицинского страхования в учреждениях министерства здравоохранения Архангельской области, согласно представленным отчетам характеризуется показателями, представленными на рисунке </w:t>
      </w:r>
      <w:r w:rsidR="00703434">
        <w:rPr>
          <w:rFonts w:ascii="Times New Roman" w:hAnsi="Times New Roman"/>
          <w:sz w:val="28"/>
          <w:szCs w:val="28"/>
        </w:rPr>
        <w:t>78</w:t>
      </w:r>
      <w:r w:rsidRPr="002D4327">
        <w:rPr>
          <w:rFonts w:ascii="Times New Roman" w:hAnsi="Times New Roman"/>
          <w:sz w:val="28"/>
          <w:szCs w:val="28"/>
        </w:rPr>
        <w:t>.</w:t>
      </w:r>
    </w:p>
    <w:p w14:paraId="62C4AA3B" w14:textId="77777777" w:rsidR="00AC3BA3" w:rsidRPr="00F71D90" w:rsidRDefault="00AC3BA3" w:rsidP="00AC3BA3">
      <w:pPr>
        <w:keepNext/>
        <w:spacing w:after="0" w:line="240" w:lineRule="auto"/>
        <w:jc w:val="center"/>
      </w:pPr>
      <w:r w:rsidRPr="00F71D90">
        <w:rPr>
          <w:noProof/>
          <w:lang w:eastAsia="ru-RU"/>
        </w:rPr>
        <w:drawing>
          <wp:inline distT="0" distB="0" distL="0" distR="0" wp14:anchorId="0D69AA2E" wp14:editId="0EAD14FE">
            <wp:extent cx="4914900" cy="1807158"/>
            <wp:effectExtent l="0" t="0" r="0" b="317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932899" cy="1813776"/>
                    </a:xfrm>
                    <a:prstGeom prst="rect">
                      <a:avLst/>
                    </a:prstGeom>
                    <a:noFill/>
                  </pic:spPr>
                </pic:pic>
              </a:graphicData>
            </a:graphic>
          </wp:inline>
        </w:drawing>
      </w:r>
    </w:p>
    <w:p w14:paraId="2DC39764" w14:textId="7A694907" w:rsidR="00AC3BA3" w:rsidRPr="00F71D90" w:rsidRDefault="00AC3BA3" w:rsidP="00F71D90">
      <w:pPr>
        <w:spacing w:before="60" w:after="20" w:line="240" w:lineRule="auto"/>
        <w:rPr>
          <w:rFonts w:ascii="Times New Roman" w:hAnsi="Times New Roman"/>
          <w:bCs/>
          <w:sz w:val="24"/>
          <w:szCs w:val="18"/>
        </w:rPr>
      </w:pPr>
      <w:r w:rsidRPr="00F71D90">
        <w:rPr>
          <w:rFonts w:ascii="Times New Roman" w:hAnsi="Times New Roman"/>
          <w:bCs/>
          <w:sz w:val="24"/>
          <w:szCs w:val="18"/>
        </w:rPr>
        <w:t xml:space="preserve">Рисунок </w:t>
      </w:r>
      <w:r w:rsidRPr="00F71D90">
        <w:rPr>
          <w:rFonts w:ascii="Times New Roman" w:hAnsi="Times New Roman"/>
          <w:bCs/>
          <w:sz w:val="24"/>
          <w:szCs w:val="18"/>
        </w:rPr>
        <w:fldChar w:fldCharType="begin"/>
      </w:r>
      <w:r w:rsidRPr="00F71D90">
        <w:rPr>
          <w:rFonts w:ascii="Times New Roman" w:hAnsi="Times New Roman"/>
          <w:bCs/>
          <w:sz w:val="24"/>
          <w:szCs w:val="18"/>
        </w:rPr>
        <w:instrText xml:space="preserve"> SEQ Рисунок \* ARABIC </w:instrText>
      </w:r>
      <w:r w:rsidRPr="00F71D90">
        <w:rPr>
          <w:rFonts w:ascii="Times New Roman" w:hAnsi="Times New Roman"/>
          <w:bCs/>
          <w:sz w:val="24"/>
          <w:szCs w:val="18"/>
        </w:rPr>
        <w:fldChar w:fldCharType="separate"/>
      </w:r>
      <w:r w:rsidR="008504FA">
        <w:rPr>
          <w:rFonts w:ascii="Times New Roman" w:hAnsi="Times New Roman"/>
          <w:bCs/>
          <w:noProof/>
          <w:sz w:val="24"/>
          <w:szCs w:val="18"/>
        </w:rPr>
        <w:t>78</w:t>
      </w:r>
      <w:r w:rsidRPr="00F71D90">
        <w:rPr>
          <w:rFonts w:ascii="Times New Roman" w:hAnsi="Times New Roman"/>
          <w:bCs/>
          <w:sz w:val="24"/>
          <w:szCs w:val="18"/>
        </w:rPr>
        <w:fldChar w:fldCharType="end"/>
      </w:r>
      <w:r w:rsidRPr="00F71D90">
        <w:rPr>
          <w:rFonts w:ascii="Times New Roman" w:hAnsi="Times New Roman"/>
          <w:bCs/>
          <w:sz w:val="24"/>
          <w:szCs w:val="18"/>
        </w:rPr>
        <w:t>. Просроченная кредиторская задолженность в учреждениях министерства здравоохранения Архангельской области, за счет средств обязательного медицинского страхования, отраженная в отчетах по форме 0503769 за 2017 и 2018 годы, млн.руб.</w:t>
      </w:r>
    </w:p>
    <w:p w14:paraId="439397C4" w14:textId="77777777" w:rsidR="00AC3BA3" w:rsidRPr="00F71D90" w:rsidRDefault="00AC3BA3" w:rsidP="00AC3BA3">
      <w:pPr>
        <w:spacing w:after="0" w:line="240" w:lineRule="auto"/>
        <w:ind w:firstLine="851"/>
        <w:jc w:val="both"/>
        <w:rPr>
          <w:rFonts w:ascii="Times New Roman" w:hAnsi="Times New Roman"/>
          <w:sz w:val="16"/>
          <w:szCs w:val="16"/>
        </w:rPr>
      </w:pPr>
    </w:p>
    <w:p w14:paraId="1AFB8978" w14:textId="071A73FD" w:rsidR="00506681" w:rsidRPr="001822CC" w:rsidRDefault="00506681" w:rsidP="00506681">
      <w:pPr>
        <w:spacing w:after="0" w:line="240" w:lineRule="auto"/>
        <w:ind w:firstLine="851"/>
        <w:jc w:val="both"/>
        <w:rPr>
          <w:rFonts w:ascii="Times New Roman" w:hAnsi="Times New Roman"/>
          <w:sz w:val="28"/>
          <w:szCs w:val="28"/>
        </w:rPr>
      </w:pPr>
      <w:r w:rsidRPr="001822CC">
        <w:rPr>
          <w:rFonts w:ascii="Times New Roman" w:hAnsi="Times New Roman"/>
          <w:sz w:val="28"/>
          <w:szCs w:val="28"/>
        </w:rPr>
        <w:t xml:space="preserve">Как видно на представленном рисунке с начала 2017 года наблюдался рост просроченной кредиторской задолженности за счет средств ОМС в учреждениях здравоохранения, сокращение которой осуществлено в конце 2017 года почти до </w:t>
      </w:r>
      <w:r w:rsidR="007916E4" w:rsidRPr="001822CC">
        <w:rPr>
          <w:rFonts w:ascii="Times New Roman" w:hAnsi="Times New Roman"/>
          <w:sz w:val="28"/>
          <w:szCs w:val="28"/>
        </w:rPr>
        <w:t xml:space="preserve">уровня на </w:t>
      </w:r>
      <w:r w:rsidRPr="001822CC">
        <w:rPr>
          <w:rFonts w:ascii="Times New Roman" w:hAnsi="Times New Roman"/>
          <w:sz w:val="28"/>
          <w:szCs w:val="28"/>
        </w:rPr>
        <w:t xml:space="preserve">01.01.2017 и с последующим ростом в </w:t>
      </w:r>
      <w:r w:rsidR="001822CC" w:rsidRPr="001822CC">
        <w:rPr>
          <w:rFonts w:ascii="Times New Roman" w:hAnsi="Times New Roman"/>
          <w:sz w:val="28"/>
          <w:szCs w:val="28"/>
        </w:rPr>
        <w:t xml:space="preserve">течение 9 </w:t>
      </w:r>
      <w:r w:rsidR="001822CC" w:rsidRPr="001822CC">
        <w:rPr>
          <w:rFonts w:ascii="Times New Roman" w:hAnsi="Times New Roman"/>
          <w:sz w:val="28"/>
          <w:szCs w:val="28"/>
        </w:rPr>
        <w:lastRenderedPageBreak/>
        <w:t xml:space="preserve">месяцев </w:t>
      </w:r>
      <w:r w:rsidRPr="001822CC">
        <w:rPr>
          <w:rFonts w:ascii="Times New Roman" w:hAnsi="Times New Roman"/>
          <w:sz w:val="28"/>
          <w:szCs w:val="28"/>
        </w:rPr>
        <w:t>2018 год</w:t>
      </w:r>
      <w:r w:rsidR="001822CC" w:rsidRPr="001822CC">
        <w:rPr>
          <w:rFonts w:ascii="Times New Roman" w:hAnsi="Times New Roman"/>
          <w:sz w:val="28"/>
          <w:szCs w:val="28"/>
        </w:rPr>
        <w:t>.</w:t>
      </w:r>
      <w:r w:rsidRPr="001822CC">
        <w:rPr>
          <w:rFonts w:ascii="Times New Roman" w:hAnsi="Times New Roman"/>
          <w:sz w:val="28"/>
          <w:szCs w:val="28"/>
        </w:rPr>
        <w:t xml:space="preserve"> </w:t>
      </w:r>
      <w:r w:rsidR="001822CC" w:rsidRPr="001822CC">
        <w:rPr>
          <w:rFonts w:ascii="Times New Roman" w:hAnsi="Times New Roman"/>
          <w:sz w:val="28"/>
          <w:szCs w:val="28"/>
        </w:rPr>
        <w:t>З</w:t>
      </w:r>
      <w:r w:rsidRPr="001822CC">
        <w:rPr>
          <w:rFonts w:ascii="Times New Roman" w:hAnsi="Times New Roman"/>
          <w:sz w:val="28"/>
          <w:szCs w:val="28"/>
        </w:rPr>
        <w:t>начительное сокращение в 3,6 раза к началу 2018 года осуществлено в 4 квартале</w:t>
      </w:r>
      <w:r w:rsidR="001822CC" w:rsidRPr="001822CC">
        <w:rPr>
          <w:rFonts w:ascii="Times New Roman" w:hAnsi="Times New Roman"/>
          <w:sz w:val="28"/>
          <w:szCs w:val="28"/>
        </w:rPr>
        <w:t xml:space="preserve"> отчетного года</w:t>
      </w:r>
      <w:r w:rsidRPr="001822CC">
        <w:rPr>
          <w:rFonts w:ascii="Times New Roman" w:hAnsi="Times New Roman"/>
          <w:sz w:val="28"/>
          <w:szCs w:val="28"/>
        </w:rPr>
        <w:t>.</w:t>
      </w:r>
    </w:p>
    <w:p w14:paraId="6D6E2DB3" w14:textId="77777777" w:rsidR="00AC3BA3" w:rsidRPr="009F2E45" w:rsidRDefault="00AC3BA3" w:rsidP="00AC3BA3">
      <w:pPr>
        <w:spacing w:after="0" w:line="240" w:lineRule="auto"/>
        <w:ind w:firstLine="851"/>
        <w:jc w:val="both"/>
        <w:rPr>
          <w:rFonts w:ascii="Times New Roman" w:hAnsi="Times New Roman"/>
          <w:sz w:val="28"/>
          <w:szCs w:val="28"/>
        </w:rPr>
      </w:pPr>
      <w:r w:rsidRPr="009F2E45">
        <w:rPr>
          <w:rFonts w:ascii="Times New Roman" w:hAnsi="Times New Roman"/>
          <w:sz w:val="28"/>
          <w:szCs w:val="28"/>
        </w:rPr>
        <w:t>2. За счет собственных доходов просроченная кредиторская задолженность на 01.01.2019 составила 56,9 млн.руб. (10,8 % в сумме кредиторской задолженности за счет собственных доходов), которая за 2018 года сократилась на 7,6 млн.руб. или на 11,7 %, из нее:</w:t>
      </w:r>
    </w:p>
    <w:p w14:paraId="36DC14B4" w14:textId="3A76491A" w:rsidR="00AC3BA3" w:rsidRPr="001B7306" w:rsidRDefault="00AC3BA3" w:rsidP="00996DAE">
      <w:pPr>
        <w:pStyle w:val="a6"/>
        <w:numPr>
          <w:ilvl w:val="0"/>
          <w:numId w:val="19"/>
        </w:numPr>
        <w:ind w:left="0" w:firstLine="839"/>
        <w:jc w:val="both"/>
        <w:rPr>
          <w:sz w:val="28"/>
          <w:szCs w:val="28"/>
        </w:rPr>
      </w:pPr>
      <w:r w:rsidRPr="001B7306">
        <w:rPr>
          <w:sz w:val="28"/>
          <w:szCs w:val="28"/>
        </w:rPr>
        <w:t>в муниципальных учреждениях – 25,9 млн.руб. (10,3 % в сумме кредиторской задолженности за счет собственных доходов), сократилась на 4,9 млн.руб. или на 16,0 %, где наибольшая задолженность сложилась по счету 303 «Расчеты по платежам в бюджеты» в сумме 16,7 млн.руб. (снизилась на 1,2 млн.руб.), из нее по аналитическому счету 303.04 «Расчеты по налогу на добавленную стоимость» - 12,9 млн.руб. (рост на 1,1 млн.руб., в т.ч. в указанных показателях в учреждениях МО «Котласский район» - 12,6 млн.руб.;</w:t>
      </w:r>
    </w:p>
    <w:p w14:paraId="34130DCA" w14:textId="0211E1EA" w:rsidR="00AC3BA3" w:rsidRPr="001B7306" w:rsidRDefault="00AC3BA3" w:rsidP="00996DAE">
      <w:pPr>
        <w:pStyle w:val="a6"/>
        <w:numPr>
          <w:ilvl w:val="0"/>
          <w:numId w:val="19"/>
        </w:numPr>
        <w:ind w:left="0" w:firstLine="839"/>
        <w:jc w:val="both"/>
        <w:rPr>
          <w:sz w:val="28"/>
          <w:szCs w:val="28"/>
        </w:rPr>
      </w:pPr>
      <w:r w:rsidRPr="001B7306">
        <w:rPr>
          <w:sz w:val="28"/>
          <w:szCs w:val="28"/>
        </w:rPr>
        <w:t>в государственных учреждениях – 31,1 млн.руб. (11,2 % в сумме кредиторской задолженности за счет собственных доходов), сократилась на 2,7 млн.руб. или на 7,9 %, в т.ч. наибольшая по счету 302 «Расчеты по принятым обязательствам» в сумме 21,3 млн.руб. (снизилась на 5,4 млн.руб.), из нее по аналитическому счету 302.34 «Расчеты по приобретению материальных запасов» - 11,2 млн.руб. (сократилась на 4,4 млн.руб.), где задолженность учреждений министерства здравоохранения составляет 10,4 млн.руб. (снижение на 5,0 млн.руб.).</w:t>
      </w:r>
    </w:p>
    <w:p w14:paraId="5A04D466" w14:textId="77777777" w:rsidR="00AC3BA3" w:rsidRPr="005464A6" w:rsidRDefault="00AC3BA3" w:rsidP="00AC3BA3">
      <w:pPr>
        <w:spacing w:after="0" w:line="240" w:lineRule="auto"/>
        <w:ind w:firstLine="851"/>
        <w:jc w:val="both"/>
        <w:rPr>
          <w:rFonts w:ascii="Times New Roman" w:hAnsi="Times New Roman"/>
          <w:sz w:val="28"/>
          <w:szCs w:val="28"/>
        </w:rPr>
      </w:pPr>
      <w:r w:rsidRPr="005464A6">
        <w:rPr>
          <w:rFonts w:ascii="Times New Roman" w:hAnsi="Times New Roman"/>
          <w:sz w:val="28"/>
          <w:szCs w:val="28"/>
        </w:rPr>
        <w:t>3. За счет бюджетных средств просроченная кредиторская задолженность в учреждениях на 01.01.2019 составила 53,2 млн.руб., которая за 2018 год сократилась на 116,3 млн.руб. или на 68,6 %, из нее в муниципальных учреждениях – 52,9 млн.руб. (сократилась на 114,6 млн.руб.), в областных учреждениях – 0,3 млн.руб. (сократилась на 1,8 млн.руб.).</w:t>
      </w:r>
    </w:p>
    <w:p w14:paraId="06553AFA" w14:textId="7AC857C6" w:rsidR="00AC3BA3" w:rsidRPr="005464A6" w:rsidRDefault="00AC3BA3" w:rsidP="00AC3BA3">
      <w:pPr>
        <w:spacing w:after="0" w:line="240" w:lineRule="auto"/>
        <w:ind w:firstLine="851"/>
        <w:jc w:val="both"/>
        <w:rPr>
          <w:rFonts w:ascii="Times New Roman" w:hAnsi="Times New Roman"/>
          <w:sz w:val="28"/>
          <w:szCs w:val="28"/>
        </w:rPr>
      </w:pPr>
      <w:r w:rsidRPr="005464A6">
        <w:rPr>
          <w:rFonts w:ascii="Times New Roman" w:hAnsi="Times New Roman"/>
          <w:sz w:val="28"/>
          <w:szCs w:val="28"/>
        </w:rPr>
        <w:t>Наибольшая просроченная кредиторская задолженность сложилась за счет субсидии на финансовое обеспечение выполнения государственных и муниципальных заданий, которая на 01.01.2019 составила 50,5 млн.руб. (сократилась на 116,5 млн.руб.), из нее основная сумма составляет в муниципальных учреждениях – 50,4 млн.руб. (снизилась на 114,6 млн.руб.), из нее наибольшая по счету 302 «Расчеты по принятым обязательствам» в сумме 44,9 млн.руб. (снизилась на 86,6 млн.руб.), из нее по аналитическ</w:t>
      </w:r>
      <w:r w:rsidR="00874CD6">
        <w:rPr>
          <w:rFonts w:ascii="Times New Roman" w:hAnsi="Times New Roman"/>
          <w:sz w:val="28"/>
          <w:szCs w:val="28"/>
        </w:rPr>
        <w:t>им</w:t>
      </w:r>
      <w:r w:rsidRPr="005464A6">
        <w:rPr>
          <w:rFonts w:ascii="Times New Roman" w:hAnsi="Times New Roman"/>
          <w:sz w:val="28"/>
          <w:szCs w:val="28"/>
        </w:rPr>
        <w:t xml:space="preserve"> счет</w:t>
      </w:r>
      <w:r w:rsidR="00874CD6">
        <w:rPr>
          <w:rFonts w:ascii="Times New Roman" w:hAnsi="Times New Roman"/>
          <w:sz w:val="28"/>
          <w:szCs w:val="28"/>
        </w:rPr>
        <w:t>ам</w:t>
      </w:r>
      <w:r w:rsidRPr="005464A6">
        <w:rPr>
          <w:rFonts w:ascii="Times New Roman" w:hAnsi="Times New Roman"/>
          <w:sz w:val="28"/>
          <w:szCs w:val="28"/>
        </w:rPr>
        <w:t>:</w:t>
      </w:r>
    </w:p>
    <w:p w14:paraId="0EC44E35" w14:textId="059C31EC" w:rsidR="00AC3BA3" w:rsidRPr="00874CD6" w:rsidRDefault="00AC3BA3" w:rsidP="00996DAE">
      <w:pPr>
        <w:pStyle w:val="a6"/>
        <w:numPr>
          <w:ilvl w:val="0"/>
          <w:numId w:val="19"/>
        </w:numPr>
        <w:ind w:left="0" w:firstLine="839"/>
        <w:jc w:val="both"/>
        <w:rPr>
          <w:sz w:val="28"/>
          <w:szCs w:val="28"/>
        </w:rPr>
      </w:pPr>
      <w:r w:rsidRPr="00874CD6">
        <w:rPr>
          <w:sz w:val="28"/>
          <w:szCs w:val="28"/>
        </w:rPr>
        <w:t>302.25 «Расчеты по работам, услугам по содержанию имущества» - 13,6 млн.руб. (сократилась на 5,8 млн.руб.), где задолженность учреждений МО «Вельский муниципальный район» - 7,3 млн.руб. (рост на 1,0 млн.руб.) и МО «Мезенский район» - 1,7 млн.руб. (снизилась на 0,8 млн.руб.);</w:t>
      </w:r>
    </w:p>
    <w:p w14:paraId="1BF90260" w14:textId="64DACF8C" w:rsidR="00AC3BA3" w:rsidRPr="00874CD6" w:rsidRDefault="00AC3BA3" w:rsidP="00996DAE">
      <w:pPr>
        <w:pStyle w:val="a6"/>
        <w:numPr>
          <w:ilvl w:val="0"/>
          <w:numId w:val="19"/>
        </w:numPr>
        <w:ind w:left="0" w:firstLine="839"/>
        <w:jc w:val="both"/>
        <w:rPr>
          <w:sz w:val="28"/>
          <w:szCs w:val="28"/>
        </w:rPr>
      </w:pPr>
      <w:r w:rsidRPr="00874CD6">
        <w:rPr>
          <w:sz w:val="28"/>
          <w:szCs w:val="28"/>
        </w:rPr>
        <w:t>302.26 «Расчеты по прочим работам, услугам» - 15,6 млн.руб. (сократилась на 3,1 млн.руб.), где наибольшая у учреждений МО «Вельский район» - 7,6 млн.руб. (рост на 2,7 млн.руб.) и МО «Каргопольский район» - 3,7 млн.руб. (рост на 0,2 млн.руб.).</w:t>
      </w:r>
    </w:p>
    <w:p w14:paraId="3ADCDC6A" w14:textId="7FB7C6D0" w:rsidR="00AC3BA3" w:rsidRPr="00BB0862" w:rsidRDefault="00AC3BA3" w:rsidP="00AC3BA3">
      <w:pPr>
        <w:spacing w:after="0" w:line="240" w:lineRule="auto"/>
        <w:ind w:firstLine="851"/>
        <w:jc w:val="both"/>
        <w:rPr>
          <w:rFonts w:ascii="Times New Roman" w:hAnsi="Times New Roman"/>
          <w:sz w:val="28"/>
          <w:szCs w:val="28"/>
        </w:rPr>
      </w:pPr>
      <w:r w:rsidRPr="00BB0862">
        <w:rPr>
          <w:rFonts w:ascii="Times New Roman" w:hAnsi="Times New Roman"/>
          <w:sz w:val="28"/>
          <w:szCs w:val="28"/>
        </w:rPr>
        <w:t>В областных учреждениях просроченная кредиторская задолженность за счет субсидии на государственное задание на 01.01.2019 года составила 0,1 млн.руб.</w:t>
      </w:r>
      <w:r w:rsidR="00AD4700">
        <w:rPr>
          <w:rFonts w:ascii="Times New Roman" w:hAnsi="Times New Roman"/>
          <w:sz w:val="28"/>
          <w:szCs w:val="28"/>
        </w:rPr>
        <w:t>,</w:t>
      </w:r>
      <w:r w:rsidRPr="00BB0862">
        <w:rPr>
          <w:rFonts w:ascii="Times New Roman" w:hAnsi="Times New Roman"/>
          <w:sz w:val="28"/>
          <w:szCs w:val="28"/>
        </w:rPr>
        <w:t xml:space="preserve"> и она сократилась на 1,9 млн.руб.</w:t>
      </w:r>
    </w:p>
    <w:p w14:paraId="4600A98C" w14:textId="77777777" w:rsidR="00AC3BA3" w:rsidRPr="00BB0862" w:rsidRDefault="00AC3BA3" w:rsidP="00AC3BA3">
      <w:pPr>
        <w:spacing w:after="0" w:line="240" w:lineRule="auto"/>
        <w:ind w:firstLine="851"/>
        <w:jc w:val="both"/>
        <w:rPr>
          <w:rFonts w:ascii="Times New Roman" w:hAnsi="Times New Roman"/>
          <w:sz w:val="28"/>
          <w:szCs w:val="28"/>
        </w:rPr>
      </w:pPr>
      <w:r w:rsidRPr="00BB0862">
        <w:rPr>
          <w:rFonts w:ascii="Times New Roman" w:hAnsi="Times New Roman"/>
          <w:sz w:val="28"/>
          <w:szCs w:val="28"/>
        </w:rPr>
        <w:lastRenderedPageBreak/>
        <w:t>За счет средств субсидии на осуществление капитальных вложений просроченная кредиторская задолженность в областных учреждениях составила 0,2 млн.руб., в т.ч. в указанной сумме в учреждениях, подведомственных министерству образования и науки Архангельской области, которая на начало года отсутствовала.</w:t>
      </w:r>
    </w:p>
    <w:p w14:paraId="22752DF0" w14:textId="3D177EBA" w:rsidR="00AC3BA3" w:rsidRPr="0013126E" w:rsidRDefault="00AC3BA3" w:rsidP="00AC3BA3">
      <w:pPr>
        <w:spacing w:after="0" w:line="240" w:lineRule="auto"/>
        <w:ind w:firstLine="851"/>
        <w:jc w:val="both"/>
        <w:rPr>
          <w:rFonts w:ascii="Times New Roman" w:hAnsi="Times New Roman"/>
          <w:sz w:val="28"/>
          <w:szCs w:val="28"/>
        </w:rPr>
      </w:pPr>
      <w:r w:rsidRPr="0013126E">
        <w:rPr>
          <w:rFonts w:ascii="Times New Roman" w:hAnsi="Times New Roman"/>
          <w:i/>
          <w:sz w:val="28"/>
          <w:szCs w:val="28"/>
        </w:rPr>
        <w:t>Справочно:</w:t>
      </w:r>
      <w:r w:rsidRPr="0013126E">
        <w:rPr>
          <w:rFonts w:ascii="Times New Roman" w:hAnsi="Times New Roman"/>
          <w:sz w:val="28"/>
          <w:szCs w:val="28"/>
        </w:rPr>
        <w:t xml:space="preserve"> Согласно представленным отчетам по форме 0503769 с 2017 года просроченная кредиторская задолженность государственных и муниципальных </w:t>
      </w:r>
      <w:r w:rsidRPr="00703434">
        <w:rPr>
          <w:rFonts w:ascii="Times New Roman" w:hAnsi="Times New Roman"/>
          <w:sz w:val="28"/>
          <w:szCs w:val="28"/>
        </w:rPr>
        <w:t xml:space="preserve">учреждений за счет всех средств финансового обеспечения представлена на рисунке </w:t>
      </w:r>
      <w:r w:rsidR="00703434" w:rsidRPr="00703434">
        <w:rPr>
          <w:rFonts w:ascii="Times New Roman" w:hAnsi="Times New Roman"/>
          <w:sz w:val="28"/>
          <w:szCs w:val="28"/>
        </w:rPr>
        <w:t>79.</w:t>
      </w:r>
    </w:p>
    <w:p w14:paraId="04700E02" w14:textId="77777777" w:rsidR="00AC3BA3" w:rsidRPr="0013126E" w:rsidRDefault="00AC3BA3" w:rsidP="00AC3BA3">
      <w:pPr>
        <w:keepNext/>
        <w:spacing w:after="0" w:line="240" w:lineRule="auto"/>
        <w:jc w:val="center"/>
      </w:pPr>
      <w:r w:rsidRPr="0013126E">
        <w:rPr>
          <w:noProof/>
          <w:lang w:eastAsia="ru-RU"/>
        </w:rPr>
        <w:drawing>
          <wp:inline distT="0" distB="0" distL="0" distR="0" wp14:anchorId="3B6B6767" wp14:editId="52269EAC">
            <wp:extent cx="5160606" cy="1939460"/>
            <wp:effectExtent l="0" t="0" r="2540" b="381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181122" cy="1947170"/>
                    </a:xfrm>
                    <a:prstGeom prst="rect">
                      <a:avLst/>
                    </a:prstGeom>
                    <a:noFill/>
                  </pic:spPr>
                </pic:pic>
              </a:graphicData>
            </a:graphic>
          </wp:inline>
        </w:drawing>
      </w:r>
    </w:p>
    <w:p w14:paraId="59D61095" w14:textId="7D9B90A9" w:rsidR="00AC3BA3" w:rsidRPr="0013126E" w:rsidRDefault="00AC3BA3" w:rsidP="00AC3BA3">
      <w:pPr>
        <w:spacing w:before="60" w:after="20" w:line="240" w:lineRule="auto"/>
        <w:rPr>
          <w:rFonts w:ascii="Times New Roman" w:hAnsi="Times New Roman"/>
          <w:bCs/>
          <w:sz w:val="24"/>
          <w:szCs w:val="18"/>
        </w:rPr>
      </w:pPr>
      <w:r w:rsidRPr="0013126E">
        <w:rPr>
          <w:rFonts w:ascii="Times New Roman" w:hAnsi="Times New Roman"/>
          <w:bCs/>
          <w:sz w:val="24"/>
          <w:szCs w:val="18"/>
        </w:rPr>
        <w:t xml:space="preserve">Рисунок </w:t>
      </w:r>
      <w:r w:rsidRPr="0013126E">
        <w:rPr>
          <w:rFonts w:ascii="Times New Roman" w:hAnsi="Times New Roman"/>
          <w:bCs/>
          <w:sz w:val="24"/>
          <w:szCs w:val="18"/>
        </w:rPr>
        <w:fldChar w:fldCharType="begin"/>
      </w:r>
      <w:r w:rsidRPr="0013126E">
        <w:rPr>
          <w:rFonts w:ascii="Times New Roman" w:hAnsi="Times New Roman"/>
          <w:bCs/>
          <w:sz w:val="24"/>
          <w:szCs w:val="18"/>
        </w:rPr>
        <w:instrText xml:space="preserve"> SEQ Рисунок \* ARABIC </w:instrText>
      </w:r>
      <w:r w:rsidRPr="0013126E">
        <w:rPr>
          <w:rFonts w:ascii="Times New Roman" w:hAnsi="Times New Roman"/>
          <w:bCs/>
          <w:sz w:val="24"/>
          <w:szCs w:val="18"/>
        </w:rPr>
        <w:fldChar w:fldCharType="separate"/>
      </w:r>
      <w:r w:rsidR="008504FA">
        <w:rPr>
          <w:rFonts w:ascii="Times New Roman" w:hAnsi="Times New Roman"/>
          <w:bCs/>
          <w:noProof/>
          <w:sz w:val="24"/>
          <w:szCs w:val="18"/>
        </w:rPr>
        <w:t>79</w:t>
      </w:r>
      <w:r w:rsidRPr="0013126E">
        <w:rPr>
          <w:rFonts w:ascii="Times New Roman" w:hAnsi="Times New Roman"/>
          <w:bCs/>
          <w:sz w:val="24"/>
          <w:szCs w:val="18"/>
        </w:rPr>
        <w:fldChar w:fldCharType="end"/>
      </w:r>
      <w:r w:rsidRPr="0013126E">
        <w:rPr>
          <w:rFonts w:ascii="Times New Roman" w:hAnsi="Times New Roman"/>
          <w:bCs/>
          <w:sz w:val="24"/>
          <w:szCs w:val="18"/>
        </w:rPr>
        <w:t>. Просроченная кредиторская задолженность государственных и муниципальных бюджетных, а также автономных учреждений, за счет всех видов финансового обеспечения, согласно представленным отчетам по форме 0503769, за 2017 – 2018 годы</w:t>
      </w:r>
      <w:r w:rsidR="0090359A">
        <w:rPr>
          <w:rFonts w:ascii="Times New Roman" w:hAnsi="Times New Roman"/>
          <w:bCs/>
          <w:sz w:val="24"/>
          <w:szCs w:val="18"/>
        </w:rPr>
        <w:t xml:space="preserve">, </w:t>
      </w:r>
      <w:r w:rsidRPr="0013126E">
        <w:rPr>
          <w:rFonts w:ascii="Times New Roman" w:hAnsi="Times New Roman"/>
          <w:bCs/>
          <w:sz w:val="24"/>
          <w:szCs w:val="18"/>
        </w:rPr>
        <w:t>млн.руб.</w:t>
      </w:r>
    </w:p>
    <w:p w14:paraId="04470444" w14:textId="77777777" w:rsidR="00AC3BA3" w:rsidRPr="0013126E" w:rsidRDefault="00AC3BA3" w:rsidP="00AC3BA3">
      <w:pPr>
        <w:spacing w:after="0" w:line="240" w:lineRule="auto"/>
        <w:ind w:firstLine="851"/>
        <w:jc w:val="both"/>
        <w:rPr>
          <w:rFonts w:ascii="Times New Roman" w:hAnsi="Times New Roman"/>
          <w:sz w:val="16"/>
          <w:szCs w:val="16"/>
        </w:rPr>
      </w:pPr>
    </w:p>
    <w:p w14:paraId="337B59E7" w14:textId="77777777" w:rsidR="00AC3BA3" w:rsidRPr="0090359A" w:rsidRDefault="00AC3BA3" w:rsidP="00AC3BA3">
      <w:pPr>
        <w:spacing w:after="0" w:line="240" w:lineRule="auto"/>
        <w:ind w:firstLine="851"/>
        <w:jc w:val="both"/>
        <w:rPr>
          <w:rFonts w:ascii="Times New Roman" w:hAnsi="Times New Roman"/>
          <w:sz w:val="28"/>
          <w:szCs w:val="28"/>
        </w:rPr>
      </w:pPr>
      <w:r w:rsidRPr="0090359A">
        <w:rPr>
          <w:rFonts w:ascii="Times New Roman" w:hAnsi="Times New Roman"/>
          <w:sz w:val="28"/>
          <w:szCs w:val="28"/>
        </w:rPr>
        <w:t xml:space="preserve">По сравнению с показателями на 01.01.2017 и на 01.01.2018 года просроченная кредиторская задолженность, отраженная в отчетах государственных и муниципальных учреждениях на 01.01.2019 по форме 0503779, за счет всех видов финансового обеспечения, имеет тенденцию к сокращению, где наибольшее сокращение просроченной кредиторской задолженности осуществляется в 4 квартале как 2017, так и 2018 года. </w:t>
      </w:r>
    </w:p>
    <w:p w14:paraId="1E34CB69" w14:textId="21352816" w:rsidR="00AC3BA3" w:rsidRPr="0090359A" w:rsidRDefault="00AC3BA3" w:rsidP="00AC3BA3">
      <w:pPr>
        <w:spacing w:after="0" w:line="240" w:lineRule="auto"/>
        <w:ind w:firstLine="851"/>
        <w:jc w:val="both"/>
        <w:rPr>
          <w:rFonts w:ascii="Times New Roman" w:hAnsi="Times New Roman"/>
          <w:sz w:val="28"/>
          <w:szCs w:val="28"/>
        </w:rPr>
      </w:pPr>
      <w:r w:rsidRPr="0090359A">
        <w:rPr>
          <w:rFonts w:ascii="Times New Roman" w:hAnsi="Times New Roman"/>
          <w:sz w:val="28"/>
          <w:szCs w:val="28"/>
        </w:rPr>
        <w:t xml:space="preserve">В областных государственных учреждениях просроченная кредиторская задолженность за счет всех видов финансового обеспечения за 2017 год и 2018 годы представлена на рисунке </w:t>
      </w:r>
      <w:r w:rsidR="00703434">
        <w:rPr>
          <w:rFonts w:ascii="Times New Roman" w:hAnsi="Times New Roman"/>
          <w:sz w:val="28"/>
          <w:szCs w:val="28"/>
        </w:rPr>
        <w:t>80</w:t>
      </w:r>
      <w:r w:rsidRPr="0090359A">
        <w:rPr>
          <w:rFonts w:ascii="Times New Roman" w:hAnsi="Times New Roman"/>
          <w:sz w:val="28"/>
          <w:szCs w:val="28"/>
        </w:rPr>
        <w:t>.</w:t>
      </w:r>
    </w:p>
    <w:p w14:paraId="6A6C4279" w14:textId="77777777" w:rsidR="00AC3BA3" w:rsidRPr="0090359A" w:rsidRDefault="00AC3BA3" w:rsidP="00AC3BA3">
      <w:pPr>
        <w:keepNext/>
        <w:spacing w:after="0" w:line="240" w:lineRule="auto"/>
        <w:jc w:val="center"/>
      </w:pPr>
      <w:r w:rsidRPr="0090359A">
        <w:rPr>
          <w:noProof/>
          <w:lang w:eastAsia="ru-RU"/>
        </w:rPr>
        <w:drawing>
          <wp:inline distT="0" distB="0" distL="0" distR="0" wp14:anchorId="7047B407" wp14:editId="37FF1318">
            <wp:extent cx="3981450" cy="1834624"/>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993556" cy="1840202"/>
                    </a:xfrm>
                    <a:prstGeom prst="rect">
                      <a:avLst/>
                    </a:prstGeom>
                    <a:noFill/>
                  </pic:spPr>
                </pic:pic>
              </a:graphicData>
            </a:graphic>
          </wp:inline>
        </w:drawing>
      </w:r>
    </w:p>
    <w:p w14:paraId="563F1929" w14:textId="77777777" w:rsidR="00AC3BA3" w:rsidRPr="0090359A" w:rsidRDefault="00AC3BA3" w:rsidP="00AC3BA3">
      <w:pPr>
        <w:spacing w:before="60" w:after="20" w:line="240" w:lineRule="auto"/>
        <w:rPr>
          <w:rFonts w:ascii="Times New Roman" w:hAnsi="Times New Roman"/>
          <w:bCs/>
          <w:sz w:val="24"/>
          <w:szCs w:val="18"/>
        </w:rPr>
      </w:pPr>
      <w:r w:rsidRPr="0090359A">
        <w:rPr>
          <w:rFonts w:ascii="Times New Roman" w:hAnsi="Times New Roman"/>
          <w:bCs/>
          <w:sz w:val="24"/>
          <w:szCs w:val="18"/>
        </w:rPr>
        <w:t xml:space="preserve">Рисунок </w:t>
      </w:r>
      <w:r w:rsidRPr="0090359A">
        <w:rPr>
          <w:rFonts w:ascii="Times New Roman" w:hAnsi="Times New Roman"/>
          <w:bCs/>
          <w:sz w:val="24"/>
          <w:szCs w:val="18"/>
        </w:rPr>
        <w:fldChar w:fldCharType="begin"/>
      </w:r>
      <w:r w:rsidRPr="0090359A">
        <w:rPr>
          <w:rFonts w:ascii="Times New Roman" w:hAnsi="Times New Roman"/>
          <w:bCs/>
          <w:sz w:val="24"/>
          <w:szCs w:val="18"/>
        </w:rPr>
        <w:instrText xml:space="preserve"> SEQ Рисунок \* ARABIC </w:instrText>
      </w:r>
      <w:r w:rsidRPr="0090359A">
        <w:rPr>
          <w:rFonts w:ascii="Times New Roman" w:hAnsi="Times New Roman"/>
          <w:bCs/>
          <w:sz w:val="24"/>
          <w:szCs w:val="18"/>
        </w:rPr>
        <w:fldChar w:fldCharType="separate"/>
      </w:r>
      <w:r w:rsidR="008504FA">
        <w:rPr>
          <w:rFonts w:ascii="Times New Roman" w:hAnsi="Times New Roman"/>
          <w:bCs/>
          <w:noProof/>
          <w:sz w:val="24"/>
          <w:szCs w:val="18"/>
        </w:rPr>
        <w:t>80</w:t>
      </w:r>
      <w:r w:rsidRPr="0090359A">
        <w:rPr>
          <w:rFonts w:ascii="Times New Roman" w:hAnsi="Times New Roman"/>
          <w:bCs/>
          <w:sz w:val="24"/>
          <w:szCs w:val="18"/>
        </w:rPr>
        <w:fldChar w:fldCharType="end"/>
      </w:r>
      <w:r w:rsidRPr="0090359A">
        <w:rPr>
          <w:rFonts w:ascii="Times New Roman" w:hAnsi="Times New Roman"/>
          <w:bCs/>
          <w:sz w:val="24"/>
          <w:szCs w:val="18"/>
        </w:rPr>
        <w:t>. Просроченная кредиторская задолженность государственных бюджетных и автономных учреждений, за счет всех видов финансового обеспечения, согласно представленным отчетам по форме 0503769 за 2017 – 2018 годы, в млн.руб.</w:t>
      </w:r>
    </w:p>
    <w:p w14:paraId="4DB527BD" w14:textId="77777777" w:rsidR="00AC3BA3" w:rsidRPr="0090359A" w:rsidRDefault="00AC3BA3" w:rsidP="00AC3BA3">
      <w:pPr>
        <w:spacing w:after="0" w:line="240" w:lineRule="auto"/>
        <w:ind w:firstLine="851"/>
        <w:jc w:val="both"/>
        <w:rPr>
          <w:rFonts w:ascii="Times New Roman" w:hAnsi="Times New Roman"/>
          <w:sz w:val="16"/>
          <w:szCs w:val="16"/>
        </w:rPr>
      </w:pPr>
    </w:p>
    <w:p w14:paraId="7147484A" w14:textId="5497A4E4" w:rsidR="00AC3BA3" w:rsidRPr="00835E36" w:rsidRDefault="00AC3BA3" w:rsidP="00AC3BA3">
      <w:pPr>
        <w:spacing w:after="0" w:line="240" w:lineRule="auto"/>
        <w:ind w:firstLine="851"/>
        <w:jc w:val="both"/>
        <w:rPr>
          <w:rFonts w:ascii="Times New Roman" w:hAnsi="Times New Roman"/>
          <w:sz w:val="28"/>
          <w:szCs w:val="28"/>
        </w:rPr>
      </w:pPr>
      <w:r w:rsidRPr="00835E36">
        <w:rPr>
          <w:rFonts w:ascii="Times New Roman" w:hAnsi="Times New Roman"/>
          <w:sz w:val="28"/>
          <w:szCs w:val="28"/>
        </w:rPr>
        <w:lastRenderedPageBreak/>
        <w:t xml:space="preserve">По видам финансового обеспечения просроченная кредиторская задолженность представлена на рисунке </w:t>
      </w:r>
      <w:r w:rsidR="00703434">
        <w:rPr>
          <w:rFonts w:ascii="Times New Roman" w:hAnsi="Times New Roman"/>
          <w:sz w:val="28"/>
          <w:szCs w:val="28"/>
        </w:rPr>
        <w:t>81</w:t>
      </w:r>
      <w:r w:rsidRPr="00835E36">
        <w:rPr>
          <w:rFonts w:ascii="Times New Roman" w:hAnsi="Times New Roman"/>
          <w:sz w:val="28"/>
          <w:szCs w:val="28"/>
        </w:rPr>
        <w:t>.</w:t>
      </w:r>
    </w:p>
    <w:p w14:paraId="56AD2469" w14:textId="77777777" w:rsidR="00AC3BA3" w:rsidRPr="00835E36" w:rsidRDefault="00AC3BA3" w:rsidP="00AC3BA3">
      <w:pPr>
        <w:keepNext/>
        <w:spacing w:after="0" w:line="240" w:lineRule="auto"/>
        <w:jc w:val="center"/>
      </w:pPr>
      <w:r w:rsidRPr="00835E36">
        <w:rPr>
          <w:noProof/>
          <w:lang w:eastAsia="ru-RU"/>
        </w:rPr>
        <w:drawing>
          <wp:inline distT="0" distB="0" distL="0" distR="0" wp14:anchorId="68AC6799" wp14:editId="390F472D">
            <wp:extent cx="5080000" cy="1739155"/>
            <wp:effectExtent l="0" t="0" r="635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082176" cy="1739900"/>
                    </a:xfrm>
                    <a:prstGeom prst="rect">
                      <a:avLst/>
                    </a:prstGeom>
                    <a:noFill/>
                  </pic:spPr>
                </pic:pic>
              </a:graphicData>
            </a:graphic>
          </wp:inline>
        </w:drawing>
      </w:r>
    </w:p>
    <w:p w14:paraId="4B5AAEC7" w14:textId="63E791E4" w:rsidR="00AC3BA3" w:rsidRPr="00835E36" w:rsidRDefault="00AC3BA3" w:rsidP="00AC3BA3">
      <w:pPr>
        <w:spacing w:before="60" w:after="20" w:line="240" w:lineRule="auto"/>
        <w:rPr>
          <w:rFonts w:ascii="Times New Roman" w:hAnsi="Times New Roman"/>
          <w:bCs/>
          <w:sz w:val="24"/>
          <w:szCs w:val="18"/>
        </w:rPr>
      </w:pPr>
      <w:r w:rsidRPr="00835E36">
        <w:rPr>
          <w:rFonts w:ascii="Times New Roman" w:hAnsi="Times New Roman"/>
          <w:bCs/>
          <w:sz w:val="24"/>
          <w:szCs w:val="18"/>
        </w:rPr>
        <w:t xml:space="preserve">Рисунок </w:t>
      </w:r>
      <w:r w:rsidRPr="00835E36">
        <w:rPr>
          <w:rFonts w:ascii="Times New Roman" w:hAnsi="Times New Roman"/>
          <w:bCs/>
          <w:sz w:val="24"/>
          <w:szCs w:val="18"/>
        </w:rPr>
        <w:fldChar w:fldCharType="begin"/>
      </w:r>
      <w:r w:rsidRPr="00835E36">
        <w:rPr>
          <w:rFonts w:ascii="Times New Roman" w:hAnsi="Times New Roman"/>
          <w:bCs/>
          <w:sz w:val="24"/>
          <w:szCs w:val="18"/>
        </w:rPr>
        <w:instrText xml:space="preserve"> SEQ Рисунок \* ARABIC </w:instrText>
      </w:r>
      <w:r w:rsidRPr="00835E36">
        <w:rPr>
          <w:rFonts w:ascii="Times New Roman" w:hAnsi="Times New Roman"/>
          <w:bCs/>
          <w:sz w:val="24"/>
          <w:szCs w:val="18"/>
        </w:rPr>
        <w:fldChar w:fldCharType="separate"/>
      </w:r>
      <w:r w:rsidR="008504FA">
        <w:rPr>
          <w:rFonts w:ascii="Times New Roman" w:hAnsi="Times New Roman"/>
          <w:bCs/>
          <w:noProof/>
          <w:sz w:val="24"/>
          <w:szCs w:val="18"/>
        </w:rPr>
        <w:t>81</w:t>
      </w:r>
      <w:r w:rsidRPr="00835E36">
        <w:rPr>
          <w:rFonts w:ascii="Times New Roman" w:hAnsi="Times New Roman"/>
          <w:bCs/>
          <w:sz w:val="24"/>
          <w:szCs w:val="18"/>
        </w:rPr>
        <w:fldChar w:fldCharType="end"/>
      </w:r>
      <w:r w:rsidRPr="00835E36">
        <w:rPr>
          <w:rFonts w:ascii="Times New Roman" w:hAnsi="Times New Roman"/>
          <w:bCs/>
          <w:sz w:val="24"/>
          <w:szCs w:val="18"/>
        </w:rPr>
        <w:t>. Просроченная кредиторская задолженность государственных бюджетных и автономных учреждений, отражённая в отчетах по ф. 0503769 за 2017 – 2018 годы, млн.руб.</w:t>
      </w:r>
    </w:p>
    <w:p w14:paraId="70EFF1F0" w14:textId="77777777" w:rsidR="00AC3BA3" w:rsidRPr="00835E36" w:rsidRDefault="00AC3BA3" w:rsidP="00AC3BA3">
      <w:pPr>
        <w:spacing w:after="0" w:line="240" w:lineRule="auto"/>
        <w:ind w:firstLine="851"/>
        <w:jc w:val="both"/>
        <w:rPr>
          <w:rFonts w:ascii="Times New Roman" w:hAnsi="Times New Roman"/>
          <w:sz w:val="16"/>
          <w:szCs w:val="16"/>
        </w:rPr>
      </w:pPr>
    </w:p>
    <w:p w14:paraId="402188BC" w14:textId="2A15A834" w:rsidR="00AC3BA3" w:rsidRPr="00124A52" w:rsidRDefault="00AC3BA3" w:rsidP="00AC3BA3">
      <w:pPr>
        <w:spacing w:after="0" w:line="240" w:lineRule="auto"/>
        <w:ind w:firstLine="851"/>
        <w:jc w:val="both"/>
        <w:rPr>
          <w:rFonts w:ascii="Times New Roman" w:hAnsi="Times New Roman"/>
          <w:sz w:val="28"/>
          <w:szCs w:val="28"/>
        </w:rPr>
      </w:pPr>
      <w:r w:rsidRPr="00F6192E">
        <w:rPr>
          <w:rFonts w:ascii="Times New Roman" w:hAnsi="Times New Roman"/>
          <w:sz w:val="28"/>
          <w:szCs w:val="28"/>
        </w:rPr>
        <w:t>Как отражено на приведенном выше рисунке, в составе просроченной кредиторской задолженности в государственных бюджетных и автономных учреждениях основную долю составляет просроченная кредиторская задолженность за счет средств обязательного медицинского страхования в учреждениях здравоохранения, которая на конец 2018 года значительно сократилась.</w:t>
      </w:r>
    </w:p>
    <w:p w14:paraId="61877A93" w14:textId="45575B3E" w:rsidR="00AC3BA3" w:rsidRPr="00221A48" w:rsidRDefault="00AC3BA3" w:rsidP="00AC3BA3">
      <w:pPr>
        <w:spacing w:after="0" w:line="240" w:lineRule="auto"/>
        <w:ind w:firstLine="851"/>
        <w:jc w:val="both"/>
        <w:rPr>
          <w:rFonts w:ascii="Times New Roman" w:hAnsi="Times New Roman"/>
          <w:sz w:val="28"/>
          <w:szCs w:val="28"/>
        </w:rPr>
      </w:pPr>
      <w:r w:rsidRPr="00221A48">
        <w:rPr>
          <w:rFonts w:ascii="Times New Roman" w:hAnsi="Times New Roman"/>
          <w:sz w:val="28"/>
          <w:szCs w:val="28"/>
        </w:rPr>
        <w:t xml:space="preserve">В связи с вышеизложенным полагаем необходимым предложить Правительству Архангельской области </w:t>
      </w:r>
      <w:r w:rsidR="00890363" w:rsidRPr="00221A48">
        <w:rPr>
          <w:rFonts w:ascii="Times New Roman" w:hAnsi="Times New Roman"/>
          <w:sz w:val="28"/>
          <w:szCs w:val="28"/>
        </w:rPr>
        <w:t>продолжить мероприятия, направленные на</w:t>
      </w:r>
      <w:r w:rsidRPr="00221A48">
        <w:rPr>
          <w:rFonts w:ascii="Times New Roman" w:hAnsi="Times New Roman"/>
          <w:sz w:val="28"/>
          <w:szCs w:val="28"/>
        </w:rPr>
        <w:t xml:space="preserve"> сокращени</w:t>
      </w:r>
      <w:r w:rsidR="00890363" w:rsidRPr="00221A48">
        <w:rPr>
          <w:rFonts w:ascii="Times New Roman" w:hAnsi="Times New Roman"/>
          <w:sz w:val="28"/>
          <w:szCs w:val="28"/>
        </w:rPr>
        <w:t>е</w:t>
      </w:r>
      <w:r w:rsidRPr="00221A48">
        <w:rPr>
          <w:rFonts w:ascii="Times New Roman" w:hAnsi="Times New Roman"/>
          <w:sz w:val="28"/>
          <w:szCs w:val="28"/>
        </w:rPr>
        <w:t xml:space="preserve">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 Данный факт особенно актуален в части средств ОМС. Аналогичную работу необходимо также проводить и главам муниципальных образований Архангельской области.</w:t>
      </w:r>
    </w:p>
    <w:p w14:paraId="6147BA7E" w14:textId="56B50DFF" w:rsidR="00EA44DD" w:rsidRPr="00813586" w:rsidRDefault="00823162"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89" w:name="_Toc9262597"/>
      <w:r>
        <w:rPr>
          <w:rFonts w:ascii="Times New Roman" w:hAnsi="Times New Roman"/>
          <w:color w:val="auto"/>
          <w:sz w:val="28"/>
          <w:szCs w:val="28"/>
          <w:lang w:val="ru-RU" w:eastAsia="en-US"/>
        </w:rPr>
        <w:t>6</w:t>
      </w:r>
      <w:r w:rsidR="00E53868" w:rsidRPr="00813586">
        <w:rPr>
          <w:rFonts w:ascii="Times New Roman" w:hAnsi="Times New Roman"/>
          <w:color w:val="auto"/>
          <w:sz w:val="28"/>
          <w:szCs w:val="28"/>
          <w:lang w:val="ru-RU" w:eastAsia="en-US"/>
        </w:rPr>
        <w:t>.</w:t>
      </w:r>
      <w:r w:rsidR="00C11380" w:rsidRPr="00813586">
        <w:rPr>
          <w:rFonts w:ascii="Times New Roman" w:hAnsi="Times New Roman"/>
          <w:color w:val="auto"/>
          <w:sz w:val="28"/>
          <w:szCs w:val="28"/>
          <w:lang w:val="ru-RU" w:eastAsia="en-US"/>
        </w:rPr>
        <w:t xml:space="preserve"> </w:t>
      </w:r>
      <w:r w:rsidR="006E2D08" w:rsidRPr="00813586">
        <w:rPr>
          <w:rFonts w:ascii="Times New Roman" w:hAnsi="Times New Roman"/>
          <w:color w:val="auto"/>
          <w:sz w:val="28"/>
          <w:szCs w:val="28"/>
          <w:lang w:val="ru-RU" w:eastAsia="en-US"/>
        </w:rPr>
        <w:t>Состояние г</w:t>
      </w:r>
      <w:r w:rsidR="00C11380" w:rsidRPr="00813586">
        <w:rPr>
          <w:rFonts w:ascii="Times New Roman" w:hAnsi="Times New Roman"/>
          <w:color w:val="auto"/>
          <w:sz w:val="28"/>
          <w:szCs w:val="28"/>
          <w:lang w:val="ru-RU" w:eastAsia="en-US"/>
        </w:rPr>
        <w:t>осударственн</w:t>
      </w:r>
      <w:r w:rsidR="006E2D08" w:rsidRPr="00813586">
        <w:rPr>
          <w:rFonts w:ascii="Times New Roman" w:hAnsi="Times New Roman"/>
          <w:color w:val="auto"/>
          <w:sz w:val="28"/>
          <w:szCs w:val="28"/>
          <w:lang w:val="ru-RU" w:eastAsia="en-US"/>
        </w:rPr>
        <w:t>ого</w:t>
      </w:r>
      <w:r w:rsidR="00C11380" w:rsidRPr="00813586">
        <w:rPr>
          <w:rFonts w:ascii="Times New Roman" w:hAnsi="Times New Roman"/>
          <w:color w:val="auto"/>
          <w:sz w:val="28"/>
          <w:szCs w:val="28"/>
          <w:lang w:val="ru-RU" w:eastAsia="en-US"/>
        </w:rPr>
        <w:t xml:space="preserve"> </w:t>
      </w:r>
      <w:r w:rsidR="00813586">
        <w:rPr>
          <w:rFonts w:ascii="Times New Roman" w:hAnsi="Times New Roman"/>
          <w:color w:val="auto"/>
          <w:sz w:val="28"/>
          <w:szCs w:val="28"/>
          <w:lang w:val="ru-RU" w:eastAsia="en-US"/>
        </w:rPr>
        <w:t xml:space="preserve">внутреннего </w:t>
      </w:r>
      <w:r w:rsidR="00C11380" w:rsidRPr="00813586">
        <w:rPr>
          <w:rFonts w:ascii="Times New Roman" w:hAnsi="Times New Roman"/>
          <w:color w:val="auto"/>
          <w:sz w:val="28"/>
          <w:szCs w:val="28"/>
          <w:lang w:val="ru-RU" w:eastAsia="en-US"/>
        </w:rPr>
        <w:t>долг</w:t>
      </w:r>
      <w:r w:rsidR="006E2D08" w:rsidRPr="00813586">
        <w:rPr>
          <w:rFonts w:ascii="Times New Roman" w:hAnsi="Times New Roman"/>
          <w:color w:val="auto"/>
          <w:sz w:val="28"/>
          <w:szCs w:val="28"/>
          <w:lang w:val="ru-RU" w:eastAsia="en-US"/>
        </w:rPr>
        <w:t>а</w:t>
      </w:r>
      <w:r w:rsidR="00C11380" w:rsidRPr="00813586">
        <w:rPr>
          <w:rFonts w:ascii="Times New Roman" w:hAnsi="Times New Roman"/>
          <w:color w:val="auto"/>
          <w:sz w:val="28"/>
          <w:szCs w:val="28"/>
          <w:lang w:val="ru-RU" w:eastAsia="en-US"/>
        </w:rPr>
        <w:t xml:space="preserve"> Архангельской области</w:t>
      </w:r>
      <w:bookmarkEnd w:id="89"/>
    </w:p>
    <w:p w14:paraId="17CA69B7" w14:textId="46DFC89B" w:rsidR="00650B79" w:rsidRPr="002B4C90" w:rsidRDefault="0026227D" w:rsidP="00650B79">
      <w:pPr>
        <w:spacing w:after="0" w:line="240" w:lineRule="auto"/>
        <w:ind w:firstLine="851"/>
        <w:jc w:val="both"/>
        <w:rPr>
          <w:rFonts w:ascii="Times New Roman" w:hAnsi="Times New Roman"/>
          <w:sz w:val="28"/>
          <w:szCs w:val="28"/>
        </w:rPr>
      </w:pPr>
      <w:r w:rsidRPr="002B4C90">
        <w:rPr>
          <w:rFonts w:ascii="Times New Roman" w:hAnsi="Times New Roman"/>
          <w:sz w:val="28"/>
          <w:szCs w:val="28"/>
        </w:rPr>
        <w:t>Согласно представленному отчету государственные долговые обязательства Архангельской области п</w:t>
      </w:r>
      <w:r w:rsidR="00650B79" w:rsidRPr="002B4C90">
        <w:rPr>
          <w:rFonts w:ascii="Times New Roman" w:hAnsi="Times New Roman"/>
          <w:sz w:val="28"/>
          <w:szCs w:val="28"/>
        </w:rPr>
        <w:t>о состоянию на 01.01.201</w:t>
      </w:r>
      <w:r w:rsidRPr="002B4C90">
        <w:rPr>
          <w:rFonts w:ascii="Times New Roman" w:hAnsi="Times New Roman"/>
          <w:sz w:val="28"/>
          <w:szCs w:val="28"/>
        </w:rPr>
        <w:t>9</w:t>
      </w:r>
      <w:r w:rsidR="00650B79" w:rsidRPr="002B4C90">
        <w:rPr>
          <w:rFonts w:ascii="Times New Roman" w:hAnsi="Times New Roman"/>
          <w:sz w:val="28"/>
          <w:szCs w:val="28"/>
        </w:rPr>
        <w:t xml:space="preserve"> </w:t>
      </w:r>
      <w:r w:rsidRPr="002B4C90">
        <w:rPr>
          <w:rFonts w:ascii="Times New Roman" w:hAnsi="Times New Roman"/>
          <w:sz w:val="28"/>
          <w:szCs w:val="28"/>
        </w:rPr>
        <w:t>сложились в сумме</w:t>
      </w:r>
      <w:r w:rsidR="00650B79" w:rsidRPr="002B4C90">
        <w:rPr>
          <w:rFonts w:ascii="Times New Roman" w:hAnsi="Times New Roman"/>
          <w:sz w:val="28"/>
          <w:szCs w:val="28"/>
        </w:rPr>
        <w:t xml:space="preserve"> </w:t>
      </w:r>
      <w:r w:rsidR="002B4C90" w:rsidRPr="002B4C90">
        <w:rPr>
          <w:rFonts w:ascii="Times New Roman" w:hAnsi="Times New Roman"/>
          <w:sz w:val="28"/>
          <w:szCs w:val="28"/>
        </w:rPr>
        <w:t>35 549,1</w:t>
      </w:r>
      <w:r w:rsidR="00650B79" w:rsidRPr="002B4C90">
        <w:rPr>
          <w:rFonts w:ascii="Times New Roman" w:hAnsi="Times New Roman"/>
          <w:sz w:val="28"/>
          <w:szCs w:val="28"/>
        </w:rPr>
        <w:t xml:space="preserve"> млн.руб.</w:t>
      </w:r>
      <w:r w:rsidR="00AE5E7A">
        <w:rPr>
          <w:rFonts w:ascii="Times New Roman" w:hAnsi="Times New Roman"/>
          <w:sz w:val="28"/>
          <w:szCs w:val="28"/>
        </w:rPr>
        <w:t>, что соответствует данным</w:t>
      </w:r>
      <w:r w:rsidR="00650B79" w:rsidRPr="002B4C90">
        <w:rPr>
          <w:rFonts w:ascii="Times New Roman" w:hAnsi="Times New Roman"/>
          <w:sz w:val="28"/>
          <w:szCs w:val="28"/>
        </w:rPr>
        <w:t xml:space="preserve"> </w:t>
      </w:r>
      <w:r w:rsidR="00910DB2">
        <w:rPr>
          <w:rFonts w:ascii="Times New Roman" w:hAnsi="Times New Roman"/>
          <w:sz w:val="28"/>
          <w:szCs w:val="28"/>
        </w:rPr>
        <w:t>Баланса исполнения бюджета</w:t>
      </w:r>
      <w:r w:rsidR="004E7975">
        <w:rPr>
          <w:rFonts w:ascii="Times New Roman" w:hAnsi="Times New Roman"/>
          <w:sz w:val="28"/>
          <w:szCs w:val="28"/>
        </w:rPr>
        <w:t xml:space="preserve"> </w:t>
      </w:r>
      <w:r w:rsidR="00910DB2">
        <w:rPr>
          <w:rFonts w:ascii="Times New Roman" w:hAnsi="Times New Roman"/>
          <w:sz w:val="28"/>
          <w:szCs w:val="28"/>
        </w:rPr>
        <w:t>(ф. 0503</w:t>
      </w:r>
      <w:r w:rsidR="004E7975">
        <w:rPr>
          <w:rFonts w:ascii="Times New Roman" w:hAnsi="Times New Roman"/>
          <w:sz w:val="28"/>
          <w:szCs w:val="28"/>
        </w:rPr>
        <w:t>1</w:t>
      </w:r>
      <w:r w:rsidR="00910DB2">
        <w:rPr>
          <w:rFonts w:ascii="Times New Roman" w:hAnsi="Times New Roman"/>
          <w:sz w:val="28"/>
          <w:szCs w:val="28"/>
        </w:rPr>
        <w:t>20)</w:t>
      </w:r>
      <w:r w:rsidR="004E7975">
        <w:rPr>
          <w:rFonts w:ascii="Times New Roman" w:hAnsi="Times New Roman"/>
          <w:sz w:val="28"/>
          <w:szCs w:val="28"/>
        </w:rPr>
        <w:t xml:space="preserve"> и </w:t>
      </w:r>
      <w:r w:rsidR="0088314F">
        <w:rPr>
          <w:rFonts w:ascii="Times New Roman" w:hAnsi="Times New Roman"/>
          <w:sz w:val="28"/>
          <w:szCs w:val="28"/>
        </w:rPr>
        <w:t>Сведений о государственном (муниципальном) долге, предоставленных бюджетных кредитах (ф. 0503172)</w:t>
      </w:r>
      <w:r w:rsidR="00910DB2">
        <w:rPr>
          <w:rFonts w:ascii="Times New Roman" w:hAnsi="Times New Roman"/>
          <w:sz w:val="28"/>
          <w:szCs w:val="28"/>
        </w:rPr>
        <w:t xml:space="preserve">. </w:t>
      </w:r>
      <w:r w:rsidR="00650B79" w:rsidRPr="002B4C90">
        <w:rPr>
          <w:rFonts w:ascii="Times New Roman" w:hAnsi="Times New Roman"/>
          <w:sz w:val="28"/>
          <w:szCs w:val="28"/>
        </w:rPr>
        <w:t>В течение 201</w:t>
      </w:r>
      <w:r w:rsidR="002B4C90" w:rsidRPr="002B4C90">
        <w:rPr>
          <w:rFonts w:ascii="Times New Roman" w:hAnsi="Times New Roman"/>
          <w:sz w:val="28"/>
          <w:szCs w:val="28"/>
        </w:rPr>
        <w:t>8</w:t>
      </w:r>
      <w:r w:rsidR="00650B79" w:rsidRPr="002B4C90">
        <w:rPr>
          <w:rFonts w:ascii="Times New Roman" w:hAnsi="Times New Roman"/>
          <w:sz w:val="28"/>
          <w:szCs w:val="28"/>
        </w:rPr>
        <w:t xml:space="preserve"> года его размер сократился на </w:t>
      </w:r>
      <w:r w:rsidR="002B4C90" w:rsidRPr="002B4C90">
        <w:rPr>
          <w:rFonts w:ascii="Times New Roman" w:hAnsi="Times New Roman"/>
          <w:sz w:val="28"/>
          <w:szCs w:val="28"/>
        </w:rPr>
        <w:t>5 367,5</w:t>
      </w:r>
      <w:r w:rsidR="00650B79" w:rsidRPr="002B4C90">
        <w:rPr>
          <w:rFonts w:ascii="Times New Roman" w:hAnsi="Times New Roman"/>
          <w:sz w:val="28"/>
          <w:szCs w:val="28"/>
        </w:rPr>
        <w:t xml:space="preserve"> млн.руб. или </w:t>
      </w:r>
      <w:r w:rsidR="00825C8C" w:rsidRPr="002B4C90">
        <w:rPr>
          <w:rFonts w:ascii="Times New Roman" w:hAnsi="Times New Roman"/>
          <w:sz w:val="28"/>
          <w:szCs w:val="28"/>
        </w:rPr>
        <w:t xml:space="preserve">на </w:t>
      </w:r>
      <w:r w:rsidR="002B4C90" w:rsidRPr="002B4C90">
        <w:rPr>
          <w:rFonts w:ascii="Times New Roman" w:hAnsi="Times New Roman"/>
          <w:sz w:val="28"/>
          <w:szCs w:val="28"/>
        </w:rPr>
        <w:t>13,1</w:t>
      </w:r>
      <w:r w:rsidR="00825C8C" w:rsidRPr="002B4C90">
        <w:rPr>
          <w:rFonts w:ascii="Times New Roman" w:hAnsi="Times New Roman"/>
          <w:sz w:val="28"/>
          <w:szCs w:val="28"/>
        </w:rPr>
        <w:t> %.</w:t>
      </w:r>
    </w:p>
    <w:p w14:paraId="4B464136" w14:textId="55661184" w:rsidR="00650B79" w:rsidRPr="009D264D" w:rsidRDefault="00650B79" w:rsidP="00650B79">
      <w:pPr>
        <w:spacing w:after="0" w:line="240" w:lineRule="auto"/>
        <w:ind w:firstLine="851"/>
        <w:jc w:val="both"/>
        <w:rPr>
          <w:rFonts w:ascii="Times New Roman" w:hAnsi="Times New Roman"/>
          <w:sz w:val="28"/>
          <w:szCs w:val="28"/>
        </w:rPr>
      </w:pPr>
      <w:r w:rsidRPr="009D264D">
        <w:rPr>
          <w:rFonts w:ascii="Times New Roman" w:hAnsi="Times New Roman"/>
          <w:sz w:val="28"/>
          <w:szCs w:val="28"/>
        </w:rPr>
        <w:t xml:space="preserve">Долговые обязательства Архангельской области </w:t>
      </w:r>
      <w:r w:rsidR="00216DB4" w:rsidRPr="009D264D">
        <w:rPr>
          <w:rFonts w:ascii="Times New Roman" w:hAnsi="Times New Roman"/>
          <w:sz w:val="28"/>
          <w:szCs w:val="28"/>
        </w:rPr>
        <w:t>по состоянию на 01.01.201</w:t>
      </w:r>
      <w:r w:rsidR="0089340A">
        <w:rPr>
          <w:rFonts w:ascii="Times New Roman" w:hAnsi="Times New Roman"/>
          <w:sz w:val="28"/>
          <w:szCs w:val="28"/>
        </w:rPr>
        <w:t>9</w:t>
      </w:r>
      <w:r w:rsidR="00216DB4" w:rsidRPr="009D264D">
        <w:rPr>
          <w:rFonts w:ascii="Times New Roman" w:hAnsi="Times New Roman"/>
          <w:sz w:val="28"/>
          <w:szCs w:val="28"/>
        </w:rPr>
        <w:t xml:space="preserve"> </w:t>
      </w:r>
      <w:r w:rsidRPr="009D264D">
        <w:rPr>
          <w:rFonts w:ascii="Times New Roman" w:hAnsi="Times New Roman"/>
          <w:sz w:val="28"/>
          <w:szCs w:val="28"/>
        </w:rPr>
        <w:t>не превысили предельный объем государственного внутреннего долга, установленного статьей 12 закона «Об областном бюджете».</w:t>
      </w:r>
    </w:p>
    <w:p w14:paraId="61408324" w14:textId="70D1D5A5" w:rsidR="00650B79" w:rsidRPr="00AC538E" w:rsidRDefault="009D264D" w:rsidP="00650B79">
      <w:pPr>
        <w:spacing w:after="0" w:line="240" w:lineRule="auto"/>
        <w:ind w:firstLine="851"/>
        <w:jc w:val="both"/>
        <w:rPr>
          <w:rFonts w:ascii="Times New Roman" w:hAnsi="Times New Roman"/>
          <w:sz w:val="28"/>
          <w:szCs w:val="28"/>
        </w:rPr>
      </w:pPr>
      <w:r w:rsidRPr="00AC538E">
        <w:rPr>
          <w:rFonts w:ascii="Times New Roman" w:hAnsi="Times New Roman"/>
          <w:sz w:val="28"/>
          <w:szCs w:val="28"/>
        </w:rPr>
        <w:t xml:space="preserve">Уровень государственных долговых обязательств на 01.01.2019 по отношению к налоговым и неналоговым доходам областного бюджета </w:t>
      </w:r>
      <w:r w:rsidR="00BF462C" w:rsidRPr="00AC538E">
        <w:rPr>
          <w:rFonts w:ascii="Times New Roman" w:hAnsi="Times New Roman"/>
          <w:sz w:val="28"/>
          <w:szCs w:val="28"/>
        </w:rPr>
        <w:t xml:space="preserve">за 2018 год </w:t>
      </w:r>
      <w:r w:rsidRPr="00AC538E">
        <w:rPr>
          <w:rFonts w:ascii="Times New Roman" w:hAnsi="Times New Roman"/>
          <w:sz w:val="28"/>
          <w:szCs w:val="28"/>
        </w:rPr>
        <w:t xml:space="preserve">составил </w:t>
      </w:r>
      <w:r w:rsidR="00AC538E">
        <w:rPr>
          <w:rFonts w:ascii="Times New Roman" w:hAnsi="Times New Roman"/>
          <w:sz w:val="28"/>
          <w:szCs w:val="28"/>
        </w:rPr>
        <w:t xml:space="preserve">60,1 % и за год сократился на </w:t>
      </w:r>
      <w:r w:rsidR="00143DF0">
        <w:rPr>
          <w:rFonts w:ascii="Times New Roman" w:hAnsi="Times New Roman"/>
          <w:sz w:val="28"/>
          <w:szCs w:val="28"/>
        </w:rPr>
        <w:t>19,0 процентных пунктов.</w:t>
      </w:r>
    </w:p>
    <w:p w14:paraId="02F3E3B5" w14:textId="0C6AE4BF" w:rsidR="00650B79" w:rsidRPr="00143DF0" w:rsidRDefault="00650B79" w:rsidP="00650B79">
      <w:pPr>
        <w:spacing w:after="0" w:line="240" w:lineRule="auto"/>
        <w:ind w:firstLine="851"/>
        <w:jc w:val="both"/>
        <w:rPr>
          <w:rFonts w:ascii="Times New Roman" w:hAnsi="Times New Roman"/>
          <w:sz w:val="28"/>
          <w:szCs w:val="28"/>
        </w:rPr>
      </w:pPr>
      <w:r w:rsidRPr="00143DF0">
        <w:rPr>
          <w:rFonts w:ascii="Times New Roman" w:hAnsi="Times New Roman"/>
          <w:sz w:val="28"/>
          <w:szCs w:val="28"/>
        </w:rPr>
        <w:lastRenderedPageBreak/>
        <w:t>Состав и структура государственного внутреннего долга Архангельской области и их изменение за 201</w:t>
      </w:r>
      <w:r w:rsidR="00143DF0" w:rsidRPr="00143DF0">
        <w:rPr>
          <w:rFonts w:ascii="Times New Roman" w:hAnsi="Times New Roman"/>
          <w:sz w:val="28"/>
          <w:szCs w:val="28"/>
        </w:rPr>
        <w:t>8</w:t>
      </w:r>
      <w:r w:rsidRPr="00143DF0">
        <w:rPr>
          <w:rFonts w:ascii="Times New Roman" w:hAnsi="Times New Roman"/>
          <w:sz w:val="28"/>
          <w:szCs w:val="28"/>
        </w:rPr>
        <w:t xml:space="preserve"> год представлены в таблице </w:t>
      </w:r>
      <w:r w:rsidR="00703434">
        <w:rPr>
          <w:rFonts w:ascii="Times New Roman" w:hAnsi="Times New Roman"/>
          <w:sz w:val="28"/>
          <w:szCs w:val="28"/>
        </w:rPr>
        <w:t>56</w:t>
      </w:r>
      <w:r w:rsidRPr="00143DF0">
        <w:rPr>
          <w:rFonts w:ascii="Times New Roman" w:hAnsi="Times New Roman"/>
          <w:sz w:val="28"/>
          <w:szCs w:val="28"/>
        </w:rPr>
        <w:t xml:space="preserve"> и на рисунке </w:t>
      </w:r>
      <w:r w:rsidR="00703434">
        <w:rPr>
          <w:rFonts w:ascii="Times New Roman" w:hAnsi="Times New Roman"/>
          <w:sz w:val="28"/>
          <w:szCs w:val="28"/>
        </w:rPr>
        <w:t>82</w:t>
      </w:r>
      <w:r w:rsidRPr="00143DF0">
        <w:rPr>
          <w:rFonts w:ascii="Times New Roman" w:hAnsi="Times New Roman"/>
          <w:sz w:val="28"/>
          <w:szCs w:val="28"/>
        </w:rPr>
        <w:t>.</w:t>
      </w:r>
    </w:p>
    <w:p w14:paraId="6173523F" w14:textId="77777777" w:rsidR="00450CA1" w:rsidRPr="00143DF0" w:rsidRDefault="00450CA1" w:rsidP="00650B79">
      <w:pPr>
        <w:spacing w:after="0" w:line="240" w:lineRule="auto"/>
        <w:ind w:firstLine="851"/>
        <w:jc w:val="both"/>
        <w:rPr>
          <w:rFonts w:ascii="Times New Roman" w:hAnsi="Times New Roman"/>
          <w:sz w:val="28"/>
          <w:szCs w:val="28"/>
        </w:rPr>
      </w:pPr>
    </w:p>
    <w:p w14:paraId="20271D46" w14:textId="77777777" w:rsidR="00650B79" w:rsidRPr="00143DF0" w:rsidRDefault="00650B79" w:rsidP="0076131C">
      <w:pPr>
        <w:pStyle w:val="afe"/>
        <w:keepNext/>
        <w:spacing w:after="0" w:line="240" w:lineRule="auto"/>
        <w:rPr>
          <w:rFonts w:ascii="Times New Roman" w:hAnsi="Times New Roman"/>
          <w:b w:val="0"/>
          <w:sz w:val="24"/>
          <w:szCs w:val="24"/>
        </w:rPr>
      </w:pPr>
      <w:r w:rsidRPr="00143DF0">
        <w:rPr>
          <w:rFonts w:ascii="Times New Roman" w:hAnsi="Times New Roman"/>
          <w:b w:val="0"/>
          <w:sz w:val="24"/>
          <w:szCs w:val="24"/>
        </w:rPr>
        <w:t xml:space="preserve">Таблица </w:t>
      </w:r>
      <w:r w:rsidRPr="00143DF0">
        <w:rPr>
          <w:rFonts w:ascii="Times New Roman" w:hAnsi="Times New Roman"/>
          <w:b w:val="0"/>
          <w:sz w:val="24"/>
          <w:szCs w:val="24"/>
        </w:rPr>
        <w:fldChar w:fldCharType="begin"/>
      </w:r>
      <w:r w:rsidRPr="00143DF0">
        <w:rPr>
          <w:rFonts w:ascii="Times New Roman" w:hAnsi="Times New Roman"/>
          <w:b w:val="0"/>
          <w:sz w:val="24"/>
          <w:szCs w:val="24"/>
        </w:rPr>
        <w:instrText xml:space="preserve"> SEQ Таблица \* ARABIC </w:instrText>
      </w:r>
      <w:r w:rsidRPr="00143DF0">
        <w:rPr>
          <w:rFonts w:ascii="Times New Roman" w:hAnsi="Times New Roman"/>
          <w:b w:val="0"/>
          <w:sz w:val="24"/>
          <w:szCs w:val="24"/>
        </w:rPr>
        <w:fldChar w:fldCharType="separate"/>
      </w:r>
      <w:r w:rsidR="008504FA">
        <w:rPr>
          <w:rFonts w:ascii="Times New Roman" w:hAnsi="Times New Roman"/>
          <w:b w:val="0"/>
          <w:noProof/>
          <w:sz w:val="24"/>
          <w:szCs w:val="24"/>
        </w:rPr>
        <w:t>56</w:t>
      </w:r>
      <w:r w:rsidRPr="00143DF0">
        <w:rPr>
          <w:rFonts w:ascii="Times New Roman" w:hAnsi="Times New Roman"/>
          <w:b w:val="0"/>
          <w:noProof/>
          <w:sz w:val="24"/>
          <w:szCs w:val="24"/>
        </w:rPr>
        <w:fldChar w:fldCharType="end"/>
      </w:r>
      <w:r w:rsidRPr="00143DF0">
        <w:rPr>
          <w:rFonts w:ascii="Times New Roman" w:hAnsi="Times New Roman"/>
          <w:b w:val="0"/>
          <w:sz w:val="24"/>
          <w:szCs w:val="24"/>
        </w:rPr>
        <w:t>. Государственный внутренний долг Архангельской области, в млн.руб.</w:t>
      </w:r>
    </w:p>
    <w:tbl>
      <w:tblPr>
        <w:tblW w:w="9469" w:type="dxa"/>
        <w:jc w:val="center"/>
        <w:tblLook w:val="04A0" w:firstRow="1" w:lastRow="0" w:firstColumn="1" w:lastColumn="0" w:noHBand="0" w:noVBand="1"/>
      </w:tblPr>
      <w:tblGrid>
        <w:gridCol w:w="3482"/>
        <w:gridCol w:w="1025"/>
        <w:gridCol w:w="936"/>
        <w:gridCol w:w="1025"/>
        <w:gridCol w:w="916"/>
        <w:gridCol w:w="1079"/>
        <w:gridCol w:w="1006"/>
      </w:tblGrid>
      <w:tr w:rsidR="00650B79" w:rsidRPr="008608EB" w14:paraId="559ACED1" w14:textId="77777777" w:rsidTr="00F44039">
        <w:trPr>
          <w:trHeight w:val="20"/>
          <w:jc w:val="center"/>
        </w:trPr>
        <w:tc>
          <w:tcPr>
            <w:tcW w:w="348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79ABD81" w14:textId="77777777" w:rsidR="00650B79" w:rsidRPr="008608EB" w:rsidRDefault="00650B79" w:rsidP="007C5E19">
            <w:pPr>
              <w:spacing w:after="0" w:line="240" w:lineRule="auto"/>
              <w:jc w:val="center"/>
              <w:rPr>
                <w:rFonts w:ascii="Times New Roman" w:eastAsia="Times New Roman" w:hAnsi="Times New Roman"/>
                <w:bCs/>
                <w:lang w:eastAsia="ru-RU"/>
              </w:rPr>
            </w:pPr>
            <w:r w:rsidRPr="008608EB">
              <w:rPr>
                <w:rFonts w:ascii="Times New Roman" w:eastAsia="Times New Roman" w:hAnsi="Times New Roman"/>
                <w:bCs/>
                <w:lang w:eastAsia="ru-RU"/>
              </w:rPr>
              <w:t>Показатель</w:t>
            </w:r>
          </w:p>
        </w:tc>
        <w:tc>
          <w:tcPr>
            <w:tcW w:w="1961" w:type="dxa"/>
            <w:gridSpan w:val="2"/>
            <w:tcBorders>
              <w:top w:val="double" w:sz="6" w:space="0" w:color="auto"/>
              <w:left w:val="nil"/>
              <w:bottom w:val="single" w:sz="4" w:space="0" w:color="auto"/>
              <w:right w:val="single" w:sz="4" w:space="0" w:color="auto"/>
            </w:tcBorders>
            <w:shd w:val="clear" w:color="auto" w:fill="auto"/>
            <w:vAlign w:val="center"/>
            <w:hideMark/>
          </w:tcPr>
          <w:p w14:paraId="2664C4BF" w14:textId="7B6D1C11" w:rsidR="00650B79" w:rsidRPr="008608EB" w:rsidRDefault="008608EB" w:rsidP="007C5E19">
            <w:pPr>
              <w:spacing w:after="0" w:line="240" w:lineRule="auto"/>
              <w:jc w:val="center"/>
              <w:rPr>
                <w:rFonts w:ascii="Times New Roman" w:eastAsia="Times New Roman" w:hAnsi="Times New Roman"/>
                <w:bCs/>
                <w:lang w:eastAsia="ru-RU"/>
              </w:rPr>
            </w:pPr>
            <w:r>
              <w:rPr>
                <w:rFonts w:ascii="Times New Roman" w:eastAsia="Times New Roman" w:hAnsi="Times New Roman"/>
                <w:bCs/>
                <w:lang w:eastAsia="ru-RU"/>
              </w:rPr>
              <w:t>На 01.01.2018</w:t>
            </w:r>
          </w:p>
        </w:tc>
        <w:tc>
          <w:tcPr>
            <w:tcW w:w="1941" w:type="dxa"/>
            <w:gridSpan w:val="2"/>
            <w:tcBorders>
              <w:top w:val="double" w:sz="6" w:space="0" w:color="auto"/>
              <w:left w:val="nil"/>
              <w:bottom w:val="single" w:sz="4" w:space="0" w:color="auto"/>
              <w:right w:val="single" w:sz="4" w:space="0" w:color="auto"/>
            </w:tcBorders>
            <w:shd w:val="clear" w:color="auto" w:fill="auto"/>
            <w:vAlign w:val="center"/>
            <w:hideMark/>
          </w:tcPr>
          <w:p w14:paraId="02DCA6C9" w14:textId="1A2DA3FC" w:rsidR="00650B79" w:rsidRPr="008608EB" w:rsidRDefault="008608EB" w:rsidP="007C5E19">
            <w:pPr>
              <w:spacing w:after="0" w:line="240" w:lineRule="auto"/>
              <w:jc w:val="center"/>
              <w:rPr>
                <w:rFonts w:ascii="Times New Roman" w:eastAsia="Times New Roman" w:hAnsi="Times New Roman"/>
                <w:bCs/>
                <w:lang w:eastAsia="ru-RU"/>
              </w:rPr>
            </w:pPr>
            <w:r>
              <w:rPr>
                <w:rFonts w:ascii="Times New Roman" w:eastAsia="Times New Roman" w:hAnsi="Times New Roman"/>
                <w:bCs/>
                <w:lang w:eastAsia="ru-RU"/>
              </w:rPr>
              <w:t>На 01.01.2019</w:t>
            </w:r>
          </w:p>
        </w:tc>
        <w:tc>
          <w:tcPr>
            <w:tcW w:w="2085" w:type="dxa"/>
            <w:gridSpan w:val="2"/>
            <w:tcBorders>
              <w:top w:val="double" w:sz="6" w:space="0" w:color="auto"/>
              <w:left w:val="nil"/>
              <w:bottom w:val="single" w:sz="4" w:space="0" w:color="auto"/>
              <w:right w:val="double" w:sz="6" w:space="0" w:color="000000"/>
            </w:tcBorders>
            <w:shd w:val="clear" w:color="auto" w:fill="auto"/>
            <w:vAlign w:val="center"/>
            <w:hideMark/>
          </w:tcPr>
          <w:p w14:paraId="65F726DD" w14:textId="77777777" w:rsidR="00650B79" w:rsidRPr="008608EB" w:rsidRDefault="00650B79" w:rsidP="007C5E19">
            <w:pPr>
              <w:spacing w:after="0" w:line="240" w:lineRule="auto"/>
              <w:jc w:val="center"/>
              <w:rPr>
                <w:rFonts w:ascii="Times New Roman" w:eastAsia="Times New Roman" w:hAnsi="Times New Roman"/>
                <w:bCs/>
                <w:lang w:eastAsia="ru-RU"/>
              </w:rPr>
            </w:pPr>
            <w:r w:rsidRPr="008608EB">
              <w:rPr>
                <w:rFonts w:ascii="Times New Roman" w:eastAsia="Times New Roman" w:hAnsi="Times New Roman"/>
                <w:bCs/>
                <w:lang w:eastAsia="ru-RU"/>
              </w:rPr>
              <w:t>Изменение (+/-)</w:t>
            </w:r>
          </w:p>
        </w:tc>
      </w:tr>
      <w:tr w:rsidR="00650B79" w:rsidRPr="008608EB" w14:paraId="31297EE6" w14:textId="77777777" w:rsidTr="00F44039">
        <w:trPr>
          <w:trHeight w:val="20"/>
          <w:jc w:val="center"/>
        </w:trPr>
        <w:tc>
          <w:tcPr>
            <w:tcW w:w="3482" w:type="dxa"/>
            <w:vMerge/>
            <w:tcBorders>
              <w:top w:val="double" w:sz="6" w:space="0" w:color="auto"/>
              <w:left w:val="double" w:sz="6" w:space="0" w:color="auto"/>
              <w:bottom w:val="single" w:sz="4" w:space="0" w:color="auto"/>
              <w:right w:val="single" w:sz="4" w:space="0" w:color="auto"/>
            </w:tcBorders>
            <w:vAlign w:val="center"/>
            <w:hideMark/>
          </w:tcPr>
          <w:p w14:paraId="2EFD134D" w14:textId="77777777" w:rsidR="00650B79" w:rsidRPr="008608EB" w:rsidRDefault="00650B79" w:rsidP="007C5E19">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3DDA2F9D" w14:textId="77777777" w:rsidR="00650B79" w:rsidRPr="008608EB" w:rsidRDefault="00650B79" w:rsidP="007C5E19">
            <w:pPr>
              <w:spacing w:after="0" w:line="240" w:lineRule="auto"/>
              <w:jc w:val="center"/>
              <w:rPr>
                <w:rFonts w:ascii="Times New Roman" w:eastAsia="Times New Roman" w:hAnsi="Times New Roman"/>
                <w:bCs/>
                <w:lang w:eastAsia="ru-RU"/>
              </w:rPr>
            </w:pPr>
            <w:r w:rsidRPr="008608EB">
              <w:rPr>
                <w:rFonts w:ascii="Times New Roman" w:eastAsia="Times New Roman" w:hAnsi="Times New Roman"/>
                <w:bCs/>
                <w:lang w:eastAsia="ru-RU"/>
              </w:rPr>
              <w:t>млн.руб.</w:t>
            </w:r>
          </w:p>
        </w:tc>
        <w:tc>
          <w:tcPr>
            <w:tcW w:w="936" w:type="dxa"/>
            <w:tcBorders>
              <w:top w:val="nil"/>
              <w:left w:val="nil"/>
              <w:bottom w:val="single" w:sz="4" w:space="0" w:color="auto"/>
              <w:right w:val="single" w:sz="4" w:space="0" w:color="auto"/>
            </w:tcBorders>
            <w:shd w:val="clear" w:color="auto" w:fill="auto"/>
            <w:vAlign w:val="center"/>
            <w:hideMark/>
          </w:tcPr>
          <w:p w14:paraId="76616E2D" w14:textId="77777777" w:rsidR="00650B79" w:rsidRPr="008608EB" w:rsidRDefault="00650B79" w:rsidP="007C5E19">
            <w:pPr>
              <w:spacing w:after="0" w:line="240" w:lineRule="auto"/>
              <w:jc w:val="center"/>
              <w:rPr>
                <w:rFonts w:ascii="Times New Roman" w:eastAsia="Times New Roman" w:hAnsi="Times New Roman"/>
                <w:bCs/>
                <w:lang w:eastAsia="ru-RU"/>
              </w:rPr>
            </w:pPr>
            <w:r w:rsidRPr="008608EB">
              <w:rPr>
                <w:rFonts w:ascii="Times New Roman" w:eastAsia="Times New Roman" w:hAnsi="Times New Roman"/>
                <w:bCs/>
                <w:lang w:eastAsia="ru-RU"/>
              </w:rPr>
              <w:t>% к итогу</w:t>
            </w:r>
          </w:p>
        </w:tc>
        <w:tc>
          <w:tcPr>
            <w:tcW w:w="1025" w:type="dxa"/>
            <w:tcBorders>
              <w:top w:val="nil"/>
              <w:left w:val="nil"/>
              <w:bottom w:val="single" w:sz="4" w:space="0" w:color="auto"/>
              <w:right w:val="single" w:sz="4" w:space="0" w:color="auto"/>
            </w:tcBorders>
            <w:shd w:val="clear" w:color="auto" w:fill="auto"/>
            <w:vAlign w:val="center"/>
            <w:hideMark/>
          </w:tcPr>
          <w:p w14:paraId="12CCB3E1" w14:textId="77777777" w:rsidR="00650B79" w:rsidRPr="008608EB" w:rsidRDefault="00650B79" w:rsidP="007C5E19">
            <w:pPr>
              <w:spacing w:after="0" w:line="240" w:lineRule="auto"/>
              <w:jc w:val="center"/>
              <w:rPr>
                <w:rFonts w:ascii="Times New Roman" w:eastAsia="Times New Roman" w:hAnsi="Times New Roman"/>
                <w:bCs/>
                <w:lang w:eastAsia="ru-RU"/>
              </w:rPr>
            </w:pPr>
            <w:r w:rsidRPr="008608EB">
              <w:rPr>
                <w:rFonts w:ascii="Times New Roman" w:eastAsia="Times New Roman" w:hAnsi="Times New Roman"/>
                <w:bCs/>
                <w:lang w:eastAsia="ru-RU"/>
              </w:rPr>
              <w:t>млн.руб.</w:t>
            </w:r>
          </w:p>
        </w:tc>
        <w:tc>
          <w:tcPr>
            <w:tcW w:w="916" w:type="dxa"/>
            <w:tcBorders>
              <w:top w:val="nil"/>
              <w:left w:val="nil"/>
              <w:bottom w:val="single" w:sz="4" w:space="0" w:color="auto"/>
              <w:right w:val="single" w:sz="4" w:space="0" w:color="auto"/>
            </w:tcBorders>
            <w:shd w:val="clear" w:color="auto" w:fill="auto"/>
            <w:vAlign w:val="center"/>
            <w:hideMark/>
          </w:tcPr>
          <w:p w14:paraId="521D7835" w14:textId="77777777" w:rsidR="00650B79" w:rsidRPr="008608EB" w:rsidRDefault="00650B79" w:rsidP="007C5E19">
            <w:pPr>
              <w:spacing w:after="0" w:line="240" w:lineRule="auto"/>
              <w:jc w:val="center"/>
              <w:rPr>
                <w:rFonts w:ascii="Times New Roman" w:eastAsia="Times New Roman" w:hAnsi="Times New Roman"/>
                <w:bCs/>
                <w:lang w:eastAsia="ru-RU"/>
              </w:rPr>
            </w:pPr>
            <w:r w:rsidRPr="008608EB">
              <w:rPr>
                <w:rFonts w:ascii="Times New Roman" w:eastAsia="Times New Roman" w:hAnsi="Times New Roman"/>
                <w:bCs/>
                <w:lang w:eastAsia="ru-RU"/>
              </w:rPr>
              <w:t>% к итогу</w:t>
            </w:r>
          </w:p>
        </w:tc>
        <w:tc>
          <w:tcPr>
            <w:tcW w:w="1079" w:type="dxa"/>
            <w:tcBorders>
              <w:top w:val="nil"/>
              <w:left w:val="nil"/>
              <w:bottom w:val="single" w:sz="4" w:space="0" w:color="auto"/>
              <w:right w:val="single" w:sz="4" w:space="0" w:color="auto"/>
            </w:tcBorders>
            <w:shd w:val="clear" w:color="auto" w:fill="auto"/>
            <w:vAlign w:val="center"/>
            <w:hideMark/>
          </w:tcPr>
          <w:p w14:paraId="4F996F4E" w14:textId="77777777" w:rsidR="00650B79" w:rsidRPr="008608EB" w:rsidRDefault="00650B79" w:rsidP="007C5E19">
            <w:pPr>
              <w:spacing w:after="0" w:line="240" w:lineRule="auto"/>
              <w:jc w:val="center"/>
              <w:rPr>
                <w:rFonts w:ascii="Times New Roman" w:eastAsia="Times New Roman" w:hAnsi="Times New Roman"/>
                <w:bCs/>
                <w:lang w:eastAsia="ru-RU"/>
              </w:rPr>
            </w:pPr>
            <w:r w:rsidRPr="008608EB">
              <w:rPr>
                <w:rFonts w:ascii="Times New Roman" w:eastAsia="Times New Roman" w:hAnsi="Times New Roman"/>
                <w:bCs/>
                <w:lang w:eastAsia="ru-RU"/>
              </w:rPr>
              <w:t>млн.руб.</w:t>
            </w:r>
          </w:p>
        </w:tc>
        <w:tc>
          <w:tcPr>
            <w:tcW w:w="1006" w:type="dxa"/>
            <w:tcBorders>
              <w:top w:val="nil"/>
              <w:left w:val="nil"/>
              <w:bottom w:val="single" w:sz="4" w:space="0" w:color="auto"/>
              <w:right w:val="double" w:sz="6" w:space="0" w:color="auto"/>
            </w:tcBorders>
            <w:shd w:val="clear" w:color="auto" w:fill="auto"/>
            <w:vAlign w:val="center"/>
            <w:hideMark/>
          </w:tcPr>
          <w:p w14:paraId="4C4FEC4F" w14:textId="77777777" w:rsidR="00650B79" w:rsidRPr="008608EB" w:rsidRDefault="00650B79" w:rsidP="007C5E19">
            <w:pPr>
              <w:spacing w:after="0" w:line="240" w:lineRule="auto"/>
              <w:jc w:val="center"/>
              <w:rPr>
                <w:rFonts w:ascii="Times New Roman" w:eastAsia="Times New Roman" w:hAnsi="Times New Roman"/>
                <w:bCs/>
                <w:lang w:eastAsia="ru-RU"/>
              </w:rPr>
            </w:pPr>
            <w:r w:rsidRPr="008608EB">
              <w:rPr>
                <w:rFonts w:ascii="Times New Roman" w:eastAsia="Times New Roman" w:hAnsi="Times New Roman"/>
                <w:bCs/>
                <w:lang w:eastAsia="ru-RU"/>
              </w:rPr>
              <w:t>% пунктов</w:t>
            </w:r>
          </w:p>
        </w:tc>
      </w:tr>
      <w:tr w:rsidR="008608EB" w:rsidRPr="008608EB" w14:paraId="0F8E63AF" w14:textId="77777777" w:rsidTr="00F44039">
        <w:trPr>
          <w:trHeight w:val="53"/>
          <w:jc w:val="center"/>
        </w:trPr>
        <w:tc>
          <w:tcPr>
            <w:tcW w:w="3482" w:type="dxa"/>
            <w:tcBorders>
              <w:top w:val="nil"/>
              <w:left w:val="double" w:sz="6" w:space="0" w:color="auto"/>
              <w:bottom w:val="single" w:sz="4" w:space="0" w:color="auto"/>
              <w:right w:val="single" w:sz="4" w:space="0" w:color="auto"/>
            </w:tcBorders>
            <w:shd w:val="clear" w:color="auto" w:fill="auto"/>
            <w:vAlign w:val="center"/>
            <w:hideMark/>
          </w:tcPr>
          <w:p w14:paraId="1FF5FC1F" w14:textId="77777777" w:rsidR="008608EB" w:rsidRPr="008608EB" w:rsidRDefault="008608EB" w:rsidP="008608EB">
            <w:pPr>
              <w:spacing w:after="0" w:line="240" w:lineRule="auto"/>
              <w:rPr>
                <w:rFonts w:ascii="Times New Roman" w:eastAsia="Times New Roman" w:hAnsi="Times New Roman"/>
                <w:lang w:eastAsia="ru-RU"/>
              </w:rPr>
            </w:pPr>
            <w:r w:rsidRPr="008608EB">
              <w:rPr>
                <w:rFonts w:ascii="Times New Roman" w:eastAsia="Times New Roman" w:hAnsi="Times New Roman"/>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3AD5FE70" w14:textId="74D5190A"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14 826,6 </w:t>
            </w:r>
          </w:p>
        </w:tc>
        <w:tc>
          <w:tcPr>
            <w:tcW w:w="936" w:type="dxa"/>
            <w:tcBorders>
              <w:top w:val="nil"/>
              <w:left w:val="nil"/>
              <w:bottom w:val="single" w:sz="4" w:space="0" w:color="auto"/>
              <w:right w:val="single" w:sz="4" w:space="0" w:color="auto"/>
            </w:tcBorders>
            <w:shd w:val="clear" w:color="auto" w:fill="auto"/>
            <w:vAlign w:val="center"/>
            <w:hideMark/>
          </w:tcPr>
          <w:p w14:paraId="3E8EEBF9" w14:textId="4B5B8F90"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36,2 </w:t>
            </w:r>
          </w:p>
        </w:tc>
        <w:tc>
          <w:tcPr>
            <w:tcW w:w="1025" w:type="dxa"/>
            <w:tcBorders>
              <w:top w:val="nil"/>
              <w:left w:val="nil"/>
              <w:bottom w:val="single" w:sz="4" w:space="0" w:color="auto"/>
              <w:right w:val="single" w:sz="4" w:space="0" w:color="auto"/>
            </w:tcBorders>
            <w:shd w:val="clear" w:color="auto" w:fill="auto"/>
            <w:vAlign w:val="center"/>
            <w:hideMark/>
          </w:tcPr>
          <w:p w14:paraId="0BFF8EC5" w14:textId="05F79702"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14 249,1 </w:t>
            </w:r>
          </w:p>
        </w:tc>
        <w:tc>
          <w:tcPr>
            <w:tcW w:w="916" w:type="dxa"/>
            <w:tcBorders>
              <w:top w:val="nil"/>
              <w:left w:val="nil"/>
              <w:bottom w:val="single" w:sz="4" w:space="0" w:color="auto"/>
              <w:right w:val="single" w:sz="4" w:space="0" w:color="auto"/>
            </w:tcBorders>
            <w:shd w:val="clear" w:color="auto" w:fill="auto"/>
            <w:vAlign w:val="center"/>
            <w:hideMark/>
          </w:tcPr>
          <w:p w14:paraId="6614D0D7" w14:textId="02127005"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40,1 </w:t>
            </w:r>
          </w:p>
        </w:tc>
        <w:tc>
          <w:tcPr>
            <w:tcW w:w="1079" w:type="dxa"/>
            <w:tcBorders>
              <w:top w:val="nil"/>
              <w:left w:val="nil"/>
              <w:bottom w:val="single" w:sz="4" w:space="0" w:color="auto"/>
              <w:right w:val="single" w:sz="4" w:space="0" w:color="auto"/>
            </w:tcBorders>
            <w:shd w:val="clear" w:color="auto" w:fill="auto"/>
            <w:vAlign w:val="center"/>
            <w:hideMark/>
          </w:tcPr>
          <w:p w14:paraId="479CA790" w14:textId="3BD4DECF"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color w:val="FF0000"/>
              </w:rPr>
              <w:t xml:space="preserve">-577,5 </w:t>
            </w:r>
          </w:p>
        </w:tc>
        <w:tc>
          <w:tcPr>
            <w:tcW w:w="1006" w:type="dxa"/>
            <w:tcBorders>
              <w:top w:val="nil"/>
              <w:left w:val="nil"/>
              <w:bottom w:val="single" w:sz="4" w:space="0" w:color="auto"/>
              <w:right w:val="double" w:sz="6" w:space="0" w:color="auto"/>
            </w:tcBorders>
            <w:shd w:val="clear" w:color="auto" w:fill="auto"/>
            <w:vAlign w:val="center"/>
            <w:hideMark/>
          </w:tcPr>
          <w:p w14:paraId="5FD528E3" w14:textId="423E79AF" w:rsidR="008608EB" w:rsidRPr="008608EB" w:rsidRDefault="008608EB" w:rsidP="00D32465">
            <w:pPr>
              <w:spacing w:after="0" w:line="240" w:lineRule="auto"/>
              <w:jc w:val="right"/>
              <w:rPr>
                <w:rFonts w:ascii="Times New Roman" w:eastAsia="Times New Roman" w:hAnsi="Times New Roman"/>
                <w:lang w:eastAsia="ru-RU"/>
              </w:rPr>
            </w:pPr>
            <w:r w:rsidRPr="008608EB">
              <w:rPr>
                <w:rFonts w:ascii="Times New Roman" w:hAnsi="Times New Roman"/>
              </w:rPr>
              <w:t>3,</w:t>
            </w:r>
            <w:r w:rsidR="00D32465">
              <w:rPr>
                <w:rFonts w:ascii="Times New Roman" w:hAnsi="Times New Roman"/>
              </w:rPr>
              <w:t>9</w:t>
            </w:r>
            <w:r w:rsidRPr="008608EB">
              <w:rPr>
                <w:rFonts w:ascii="Times New Roman" w:hAnsi="Times New Roman"/>
              </w:rPr>
              <w:t xml:space="preserve"> </w:t>
            </w:r>
          </w:p>
        </w:tc>
      </w:tr>
      <w:tr w:rsidR="008608EB" w:rsidRPr="008608EB" w14:paraId="11F657ED" w14:textId="77777777" w:rsidTr="00F44039">
        <w:trPr>
          <w:trHeight w:val="53"/>
          <w:jc w:val="center"/>
        </w:trPr>
        <w:tc>
          <w:tcPr>
            <w:tcW w:w="3482" w:type="dxa"/>
            <w:tcBorders>
              <w:top w:val="nil"/>
              <w:left w:val="double" w:sz="6" w:space="0" w:color="auto"/>
              <w:bottom w:val="single" w:sz="4" w:space="0" w:color="auto"/>
              <w:right w:val="single" w:sz="4" w:space="0" w:color="auto"/>
            </w:tcBorders>
            <w:shd w:val="clear" w:color="auto" w:fill="auto"/>
            <w:vAlign w:val="center"/>
            <w:hideMark/>
          </w:tcPr>
          <w:p w14:paraId="6492F488" w14:textId="77777777" w:rsidR="008608EB" w:rsidRPr="008608EB" w:rsidRDefault="008608EB" w:rsidP="008608EB">
            <w:pPr>
              <w:spacing w:after="0" w:line="240" w:lineRule="auto"/>
              <w:rPr>
                <w:rFonts w:ascii="Times New Roman" w:eastAsia="Times New Roman" w:hAnsi="Times New Roman"/>
                <w:lang w:eastAsia="ru-RU"/>
              </w:rPr>
            </w:pPr>
            <w:r w:rsidRPr="008608EB">
              <w:rPr>
                <w:rFonts w:ascii="Times New Roman" w:eastAsia="Times New Roman" w:hAnsi="Times New Roman"/>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hideMark/>
          </w:tcPr>
          <w:p w14:paraId="74BBFBF1" w14:textId="12C40349"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25 650,0 </w:t>
            </w:r>
          </w:p>
        </w:tc>
        <w:tc>
          <w:tcPr>
            <w:tcW w:w="936" w:type="dxa"/>
            <w:tcBorders>
              <w:top w:val="nil"/>
              <w:left w:val="nil"/>
              <w:bottom w:val="single" w:sz="4" w:space="0" w:color="auto"/>
              <w:right w:val="single" w:sz="4" w:space="0" w:color="auto"/>
            </w:tcBorders>
            <w:shd w:val="clear" w:color="auto" w:fill="auto"/>
            <w:vAlign w:val="center"/>
            <w:hideMark/>
          </w:tcPr>
          <w:p w14:paraId="6ABD3406" w14:textId="26D5FAC1"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62,7 </w:t>
            </w:r>
          </w:p>
        </w:tc>
        <w:tc>
          <w:tcPr>
            <w:tcW w:w="1025" w:type="dxa"/>
            <w:tcBorders>
              <w:top w:val="nil"/>
              <w:left w:val="nil"/>
              <w:bottom w:val="single" w:sz="4" w:space="0" w:color="auto"/>
              <w:right w:val="single" w:sz="4" w:space="0" w:color="auto"/>
            </w:tcBorders>
            <w:shd w:val="clear" w:color="auto" w:fill="auto"/>
            <w:vAlign w:val="center"/>
            <w:hideMark/>
          </w:tcPr>
          <w:p w14:paraId="7781C489" w14:textId="28E78C0F"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21 000,0 </w:t>
            </w:r>
          </w:p>
        </w:tc>
        <w:tc>
          <w:tcPr>
            <w:tcW w:w="916" w:type="dxa"/>
            <w:tcBorders>
              <w:top w:val="nil"/>
              <w:left w:val="nil"/>
              <w:bottom w:val="single" w:sz="4" w:space="0" w:color="auto"/>
              <w:right w:val="single" w:sz="4" w:space="0" w:color="auto"/>
            </w:tcBorders>
            <w:shd w:val="clear" w:color="auto" w:fill="auto"/>
            <w:vAlign w:val="center"/>
            <w:hideMark/>
          </w:tcPr>
          <w:p w14:paraId="485DAD5C" w14:textId="2D0C1C40"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59,1 </w:t>
            </w:r>
          </w:p>
        </w:tc>
        <w:tc>
          <w:tcPr>
            <w:tcW w:w="1079" w:type="dxa"/>
            <w:tcBorders>
              <w:top w:val="nil"/>
              <w:left w:val="nil"/>
              <w:bottom w:val="single" w:sz="4" w:space="0" w:color="auto"/>
              <w:right w:val="single" w:sz="4" w:space="0" w:color="auto"/>
            </w:tcBorders>
            <w:shd w:val="clear" w:color="auto" w:fill="auto"/>
            <w:vAlign w:val="center"/>
            <w:hideMark/>
          </w:tcPr>
          <w:p w14:paraId="4CD08A59" w14:textId="7ABB068F"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color w:val="FF0000"/>
              </w:rPr>
              <w:t xml:space="preserve">-4 650,0 </w:t>
            </w:r>
          </w:p>
        </w:tc>
        <w:tc>
          <w:tcPr>
            <w:tcW w:w="1006" w:type="dxa"/>
            <w:tcBorders>
              <w:top w:val="nil"/>
              <w:left w:val="nil"/>
              <w:bottom w:val="single" w:sz="4" w:space="0" w:color="auto"/>
              <w:right w:val="double" w:sz="6" w:space="0" w:color="auto"/>
            </w:tcBorders>
            <w:shd w:val="clear" w:color="auto" w:fill="auto"/>
            <w:vAlign w:val="center"/>
            <w:hideMark/>
          </w:tcPr>
          <w:p w14:paraId="77584FB2" w14:textId="7AFAEF42"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color w:val="FF0000"/>
              </w:rPr>
              <w:t xml:space="preserve">-3,6 </w:t>
            </w:r>
          </w:p>
        </w:tc>
      </w:tr>
      <w:tr w:rsidR="008608EB" w:rsidRPr="008608EB" w14:paraId="05A6F309" w14:textId="77777777" w:rsidTr="00F44039">
        <w:trPr>
          <w:trHeight w:val="53"/>
          <w:jc w:val="center"/>
        </w:trPr>
        <w:tc>
          <w:tcPr>
            <w:tcW w:w="3482" w:type="dxa"/>
            <w:tcBorders>
              <w:top w:val="nil"/>
              <w:left w:val="double" w:sz="6" w:space="0" w:color="auto"/>
              <w:bottom w:val="single" w:sz="4" w:space="0" w:color="auto"/>
              <w:right w:val="single" w:sz="4" w:space="0" w:color="auto"/>
            </w:tcBorders>
            <w:shd w:val="clear" w:color="auto" w:fill="auto"/>
            <w:vAlign w:val="center"/>
            <w:hideMark/>
          </w:tcPr>
          <w:p w14:paraId="3297E71B" w14:textId="77777777" w:rsidR="008608EB" w:rsidRPr="008608EB" w:rsidRDefault="008608EB" w:rsidP="008608EB">
            <w:pPr>
              <w:spacing w:after="0" w:line="240" w:lineRule="auto"/>
              <w:rPr>
                <w:rFonts w:ascii="Times New Roman" w:eastAsia="Times New Roman" w:hAnsi="Times New Roman"/>
                <w:lang w:eastAsia="ru-RU"/>
              </w:rPr>
            </w:pPr>
            <w:r w:rsidRPr="008608EB">
              <w:rPr>
                <w:rFonts w:ascii="Times New Roman" w:eastAsia="Times New Roman" w:hAnsi="Times New Roman"/>
                <w:lang w:eastAsia="ru-RU"/>
              </w:rPr>
              <w:t>Государственные гарантии</w:t>
            </w:r>
          </w:p>
        </w:tc>
        <w:tc>
          <w:tcPr>
            <w:tcW w:w="1025" w:type="dxa"/>
            <w:tcBorders>
              <w:top w:val="nil"/>
              <w:left w:val="nil"/>
              <w:bottom w:val="single" w:sz="4" w:space="0" w:color="auto"/>
              <w:right w:val="single" w:sz="4" w:space="0" w:color="auto"/>
            </w:tcBorders>
            <w:shd w:val="clear" w:color="auto" w:fill="auto"/>
            <w:vAlign w:val="center"/>
            <w:hideMark/>
          </w:tcPr>
          <w:p w14:paraId="0889BFA5" w14:textId="7C02A274"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440,0 </w:t>
            </w:r>
          </w:p>
        </w:tc>
        <w:tc>
          <w:tcPr>
            <w:tcW w:w="936" w:type="dxa"/>
            <w:tcBorders>
              <w:top w:val="nil"/>
              <w:left w:val="nil"/>
              <w:bottom w:val="single" w:sz="4" w:space="0" w:color="auto"/>
              <w:right w:val="single" w:sz="4" w:space="0" w:color="auto"/>
            </w:tcBorders>
            <w:shd w:val="clear" w:color="auto" w:fill="auto"/>
            <w:vAlign w:val="center"/>
            <w:hideMark/>
          </w:tcPr>
          <w:p w14:paraId="2789BF56" w14:textId="23AE8110"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1,1 </w:t>
            </w:r>
          </w:p>
        </w:tc>
        <w:tc>
          <w:tcPr>
            <w:tcW w:w="1025" w:type="dxa"/>
            <w:tcBorders>
              <w:top w:val="nil"/>
              <w:left w:val="nil"/>
              <w:bottom w:val="single" w:sz="4" w:space="0" w:color="auto"/>
              <w:right w:val="single" w:sz="4" w:space="0" w:color="auto"/>
            </w:tcBorders>
            <w:shd w:val="clear" w:color="auto" w:fill="auto"/>
            <w:vAlign w:val="center"/>
            <w:hideMark/>
          </w:tcPr>
          <w:p w14:paraId="6A7E0807" w14:textId="47984EE3"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300,0 </w:t>
            </w:r>
          </w:p>
        </w:tc>
        <w:tc>
          <w:tcPr>
            <w:tcW w:w="916" w:type="dxa"/>
            <w:tcBorders>
              <w:top w:val="nil"/>
              <w:left w:val="nil"/>
              <w:bottom w:val="single" w:sz="4" w:space="0" w:color="auto"/>
              <w:right w:val="single" w:sz="4" w:space="0" w:color="auto"/>
            </w:tcBorders>
            <w:shd w:val="clear" w:color="auto" w:fill="auto"/>
            <w:vAlign w:val="center"/>
            <w:hideMark/>
          </w:tcPr>
          <w:p w14:paraId="0006E0D2" w14:textId="4C271006"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rPr>
              <w:t xml:space="preserve">0,8 </w:t>
            </w:r>
          </w:p>
        </w:tc>
        <w:tc>
          <w:tcPr>
            <w:tcW w:w="1079" w:type="dxa"/>
            <w:tcBorders>
              <w:top w:val="nil"/>
              <w:left w:val="nil"/>
              <w:bottom w:val="single" w:sz="4" w:space="0" w:color="auto"/>
              <w:right w:val="single" w:sz="4" w:space="0" w:color="auto"/>
            </w:tcBorders>
            <w:shd w:val="clear" w:color="auto" w:fill="auto"/>
            <w:vAlign w:val="center"/>
            <w:hideMark/>
          </w:tcPr>
          <w:p w14:paraId="22EB7776" w14:textId="09757399" w:rsidR="008608EB" w:rsidRPr="008608EB" w:rsidRDefault="008608EB" w:rsidP="008608EB">
            <w:pPr>
              <w:spacing w:after="0" w:line="240" w:lineRule="auto"/>
              <w:jc w:val="right"/>
              <w:rPr>
                <w:rFonts w:ascii="Times New Roman" w:eastAsia="Times New Roman" w:hAnsi="Times New Roman"/>
                <w:lang w:eastAsia="ru-RU"/>
              </w:rPr>
            </w:pPr>
            <w:r w:rsidRPr="008608EB">
              <w:rPr>
                <w:rFonts w:ascii="Times New Roman" w:hAnsi="Times New Roman"/>
                <w:color w:val="FF0000"/>
              </w:rPr>
              <w:t xml:space="preserve">-140,0 </w:t>
            </w:r>
          </w:p>
        </w:tc>
        <w:tc>
          <w:tcPr>
            <w:tcW w:w="1006" w:type="dxa"/>
            <w:tcBorders>
              <w:top w:val="nil"/>
              <w:left w:val="nil"/>
              <w:bottom w:val="single" w:sz="4" w:space="0" w:color="auto"/>
              <w:right w:val="double" w:sz="6" w:space="0" w:color="auto"/>
            </w:tcBorders>
            <w:shd w:val="clear" w:color="auto" w:fill="auto"/>
            <w:vAlign w:val="center"/>
            <w:hideMark/>
          </w:tcPr>
          <w:p w14:paraId="3E52B2ED" w14:textId="2DFB8242" w:rsidR="008608EB" w:rsidRPr="008608EB" w:rsidRDefault="00D32465" w:rsidP="008608EB">
            <w:pPr>
              <w:spacing w:after="0" w:line="240" w:lineRule="auto"/>
              <w:jc w:val="right"/>
              <w:rPr>
                <w:rFonts w:ascii="Times New Roman" w:eastAsia="Times New Roman" w:hAnsi="Times New Roman"/>
                <w:lang w:eastAsia="ru-RU"/>
              </w:rPr>
            </w:pPr>
            <w:r>
              <w:rPr>
                <w:rFonts w:ascii="Times New Roman" w:hAnsi="Times New Roman"/>
                <w:color w:val="FF0000"/>
              </w:rPr>
              <w:t>-0,3</w:t>
            </w:r>
            <w:r w:rsidR="008608EB" w:rsidRPr="008608EB">
              <w:rPr>
                <w:rFonts w:ascii="Times New Roman" w:hAnsi="Times New Roman"/>
                <w:color w:val="FF0000"/>
              </w:rPr>
              <w:t xml:space="preserve"> </w:t>
            </w:r>
          </w:p>
        </w:tc>
      </w:tr>
      <w:tr w:rsidR="008608EB" w:rsidRPr="008608EB" w14:paraId="40C75695" w14:textId="77777777" w:rsidTr="000F3A0E">
        <w:trPr>
          <w:trHeight w:val="99"/>
          <w:jc w:val="center"/>
        </w:trPr>
        <w:tc>
          <w:tcPr>
            <w:tcW w:w="3482" w:type="dxa"/>
            <w:tcBorders>
              <w:top w:val="nil"/>
              <w:left w:val="double" w:sz="6" w:space="0" w:color="auto"/>
              <w:bottom w:val="double" w:sz="6" w:space="0" w:color="auto"/>
              <w:right w:val="single" w:sz="4" w:space="0" w:color="auto"/>
            </w:tcBorders>
            <w:shd w:val="clear" w:color="auto" w:fill="auto"/>
            <w:vAlign w:val="center"/>
            <w:hideMark/>
          </w:tcPr>
          <w:p w14:paraId="70C657F0" w14:textId="77777777" w:rsidR="008608EB" w:rsidRPr="008608EB" w:rsidRDefault="008608EB" w:rsidP="008608EB">
            <w:pPr>
              <w:spacing w:after="0" w:line="240" w:lineRule="auto"/>
              <w:rPr>
                <w:rFonts w:ascii="Times New Roman" w:eastAsia="Times New Roman" w:hAnsi="Times New Roman"/>
                <w:bCs/>
                <w:lang w:eastAsia="ru-RU"/>
              </w:rPr>
            </w:pPr>
            <w:r w:rsidRPr="008608EB">
              <w:rPr>
                <w:rFonts w:ascii="Times New Roman" w:eastAsia="Times New Roman" w:hAnsi="Times New Roman"/>
                <w:bCs/>
                <w:lang w:eastAsia="ru-RU"/>
              </w:rPr>
              <w:t>Итого</w:t>
            </w:r>
          </w:p>
        </w:tc>
        <w:tc>
          <w:tcPr>
            <w:tcW w:w="1025" w:type="dxa"/>
            <w:tcBorders>
              <w:top w:val="nil"/>
              <w:left w:val="nil"/>
              <w:bottom w:val="double" w:sz="6" w:space="0" w:color="auto"/>
              <w:right w:val="single" w:sz="4" w:space="0" w:color="auto"/>
            </w:tcBorders>
            <w:shd w:val="clear" w:color="auto" w:fill="auto"/>
            <w:vAlign w:val="center"/>
            <w:hideMark/>
          </w:tcPr>
          <w:p w14:paraId="042890D2" w14:textId="455805BF" w:rsidR="008608EB" w:rsidRPr="008608EB" w:rsidRDefault="008608EB" w:rsidP="007B69D2">
            <w:pPr>
              <w:spacing w:after="0" w:line="240" w:lineRule="auto"/>
              <w:jc w:val="right"/>
              <w:rPr>
                <w:rFonts w:ascii="Times New Roman" w:eastAsia="Times New Roman" w:hAnsi="Times New Roman"/>
                <w:bCs/>
                <w:lang w:eastAsia="ru-RU"/>
              </w:rPr>
            </w:pPr>
            <w:r w:rsidRPr="008608EB">
              <w:rPr>
                <w:rFonts w:ascii="Times New Roman" w:hAnsi="Times New Roman"/>
                <w:b/>
                <w:bCs/>
              </w:rPr>
              <w:t>40 916,</w:t>
            </w:r>
            <w:r w:rsidR="007B69D2">
              <w:rPr>
                <w:rFonts w:ascii="Times New Roman" w:hAnsi="Times New Roman"/>
                <w:b/>
                <w:bCs/>
              </w:rPr>
              <w:t>6</w:t>
            </w:r>
            <w:r w:rsidRPr="008608EB">
              <w:rPr>
                <w:rFonts w:ascii="Times New Roman" w:hAnsi="Times New Roman"/>
                <w:b/>
                <w:bCs/>
              </w:rPr>
              <w:t xml:space="preserve"> </w:t>
            </w:r>
          </w:p>
        </w:tc>
        <w:tc>
          <w:tcPr>
            <w:tcW w:w="936" w:type="dxa"/>
            <w:tcBorders>
              <w:top w:val="nil"/>
              <w:left w:val="nil"/>
              <w:bottom w:val="double" w:sz="6" w:space="0" w:color="auto"/>
              <w:right w:val="single" w:sz="4" w:space="0" w:color="auto"/>
            </w:tcBorders>
            <w:shd w:val="clear" w:color="auto" w:fill="auto"/>
            <w:vAlign w:val="center"/>
            <w:hideMark/>
          </w:tcPr>
          <w:p w14:paraId="23487ADE" w14:textId="7D50F794" w:rsidR="008608EB" w:rsidRPr="008608EB" w:rsidRDefault="008608EB" w:rsidP="008608EB">
            <w:pPr>
              <w:spacing w:after="0" w:line="240" w:lineRule="auto"/>
              <w:jc w:val="right"/>
              <w:rPr>
                <w:rFonts w:ascii="Times New Roman" w:eastAsia="Times New Roman" w:hAnsi="Times New Roman"/>
                <w:bCs/>
                <w:lang w:eastAsia="ru-RU"/>
              </w:rPr>
            </w:pPr>
            <w:r w:rsidRPr="008608EB">
              <w:rPr>
                <w:rFonts w:ascii="Times New Roman" w:hAnsi="Times New Roman"/>
                <w:b/>
                <w:bCs/>
              </w:rPr>
              <w:t xml:space="preserve">100,0 </w:t>
            </w:r>
          </w:p>
        </w:tc>
        <w:tc>
          <w:tcPr>
            <w:tcW w:w="1025" w:type="dxa"/>
            <w:tcBorders>
              <w:top w:val="nil"/>
              <w:left w:val="nil"/>
              <w:bottom w:val="double" w:sz="6" w:space="0" w:color="auto"/>
              <w:right w:val="single" w:sz="4" w:space="0" w:color="auto"/>
            </w:tcBorders>
            <w:shd w:val="clear" w:color="auto" w:fill="auto"/>
            <w:vAlign w:val="center"/>
            <w:hideMark/>
          </w:tcPr>
          <w:p w14:paraId="2E9E616E" w14:textId="22D0CCA3" w:rsidR="008608EB" w:rsidRPr="008608EB" w:rsidRDefault="008608EB" w:rsidP="008608EB">
            <w:pPr>
              <w:spacing w:after="0" w:line="240" w:lineRule="auto"/>
              <w:jc w:val="right"/>
              <w:rPr>
                <w:rFonts w:ascii="Times New Roman" w:eastAsia="Times New Roman" w:hAnsi="Times New Roman"/>
                <w:bCs/>
                <w:lang w:eastAsia="ru-RU"/>
              </w:rPr>
            </w:pPr>
            <w:r w:rsidRPr="008608EB">
              <w:rPr>
                <w:rFonts w:ascii="Times New Roman" w:hAnsi="Times New Roman"/>
                <w:b/>
                <w:bCs/>
              </w:rPr>
              <w:t xml:space="preserve">35 549,1 </w:t>
            </w:r>
          </w:p>
        </w:tc>
        <w:tc>
          <w:tcPr>
            <w:tcW w:w="916" w:type="dxa"/>
            <w:tcBorders>
              <w:top w:val="nil"/>
              <w:left w:val="nil"/>
              <w:bottom w:val="double" w:sz="6" w:space="0" w:color="auto"/>
              <w:right w:val="single" w:sz="4" w:space="0" w:color="auto"/>
            </w:tcBorders>
            <w:shd w:val="clear" w:color="auto" w:fill="auto"/>
            <w:vAlign w:val="center"/>
            <w:hideMark/>
          </w:tcPr>
          <w:p w14:paraId="0D0C7714" w14:textId="2DAAA48C" w:rsidR="008608EB" w:rsidRPr="008608EB" w:rsidRDefault="008608EB" w:rsidP="008608EB">
            <w:pPr>
              <w:spacing w:after="0" w:line="240" w:lineRule="auto"/>
              <w:jc w:val="right"/>
              <w:rPr>
                <w:rFonts w:ascii="Times New Roman" w:eastAsia="Times New Roman" w:hAnsi="Times New Roman"/>
                <w:bCs/>
                <w:lang w:eastAsia="ru-RU"/>
              </w:rPr>
            </w:pPr>
            <w:r w:rsidRPr="008608EB">
              <w:rPr>
                <w:rFonts w:ascii="Times New Roman" w:hAnsi="Times New Roman"/>
                <w:b/>
                <w:bCs/>
              </w:rPr>
              <w:t xml:space="preserve">100,0 </w:t>
            </w:r>
          </w:p>
        </w:tc>
        <w:tc>
          <w:tcPr>
            <w:tcW w:w="1079" w:type="dxa"/>
            <w:tcBorders>
              <w:top w:val="nil"/>
              <w:left w:val="nil"/>
              <w:bottom w:val="double" w:sz="6" w:space="0" w:color="auto"/>
              <w:right w:val="single" w:sz="4" w:space="0" w:color="auto"/>
            </w:tcBorders>
            <w:shd w:val="clear" w:color="auto" w:fill="auto"/>
            <w:vAlign w:val="center"/>
            <w:hideMark/>
          </w:tcPr>
          <w:p w14:paraId="324103FF" w14:textId="2D4ED455" w:rsidR="008608EB" w:rsidRPr="008608EB" w:rsidRDefault="008608EB" w:rsidP="008608EB">
            <w:pPr>
              <w:spacing w:after="0" w:line="240" w:lineRule="auto"/>
              <w:jc w:val="right"/>
              <w:rPr>
                <w:rFonts w:ascii="Times New Roman" w:eastAsia="Times New Roman" w:hAnsi="Times New Roman"/>
                <w:bCs/>
                <w:lang w:eastAsia="ru-RU"/>
              </w:rPr>
            </w:pPr>
            <w:r w:rsidRPr="008608EB">
              <w:rPr>
                <w:rFonts w:ascii="Times New Roman" w:hAnsi="Times New Roman"/>
                <w:b/>
                <w:bCs/>
                <w:color w:val="FF0000"/>
              </w:rPr>
              <w:t xml:space="preserve">-5 367,5 </w:t>
            </w:r>
          </w:p>
        </w:tc>
        <w:tc>
          <w:tcPr>
            <w:tcW w:w="1006" w:type="dxa"/>
            <w:tcBorders>
              <w:top w:val="nil"/>
              <w:left w:val="nil"/>
              <w:bottom w:val="double" w:sz="6" w:space="0" w:color="auto"/>
              <w:right w:val="double" w:sz="6" w:space="0" w:color="auto"/>
            </w:tcBorders>
            <w:shd w:val="clear" w:color="auto" w:fill="auto"/>
            <w:vAlign w:val="center"/>
            <w:hideMark/>
          </w:tcPr>
          <w:p w14:paraId="03431D4A" w14:textId="2D40A322" w:rsidR="008608EB" w:rsidRPr="008608EB" w:rsidRDefault="008608EB" w:rsidP="008608EB">
            <w:pPr>
              <w:spacing w:after="0" w:line="240" w:lineRule="auto"/>
              <w:jc w:val="right"/>
              <w:rPr>
                <w:rFonts w:ascii="Times New Roman" w:eastAsia="Times New Roman" w:hAnsi="Times New Roman"/>
                <w:bCs/>
                <w:lang w:eastAsia="ru-RU"/>
              </w:rPr>
            </w:pPr>
            <w:r w:rsidRPr="008608EB">
              <w:rPr>
                <w:rFonts w:ascii="Times New Roman" w:hAnsi="Times New Roman"/>
                <w:b/>
                <w:bCs/>
              </w:rPr>
              <w:t xml:space="preserve">0,0 </w:t>
            </w:r>
          </w:p>
        </w:tc>
      </w:tr>
    </w:tbl>
    <w:p w14:paraId="3A515C89" w14:textId="77777777" w:rsidR="00650B79" w:rsidRPr="0040169A" w:rsidRDefault="00650B79" w:rsidP="00650B79">
      <w:pPr>
        <w:spacing w:after="0" w:line="240" w:lineRule="auto"/>
        <w:ind w:firstLine="851"/>
        <w:jc w:val="both"/>
        <w:rPr>
          <w:rFonts w:ascii="Times New Roman" w:hAnsi="Times New Roman"/>
          <w:sz w:val="16"/>
          <w:szCs w:val="16"/>
          <w:highlight w:val="cyan"/>
        </w:rPr>
      </w:pPr>
    </w:p>
    <w:p w14:paraId="5E57CC68" w14:textId="7E91B727" w:rsidR="00650B79" w:rsidRPr="00533919" w:rsidRDefault="00533919" w:rsidP="00F44039">
      <w:pPr>
        <w:keepNext/>
        <w:spacing w:after="0" w:line="240" w:lineRule="auto"/>
        <w:jc w:val="center"/>
      </w:pPr>
      <w:r w:rsidRPr="00533919">
        <w:rPr>
          <w:noProof/>
          <w:lang w:eastAsia="ru-RU"/>
        </w:rPr>
        <w:drawing>
          <wp:inline distT="0" distB="0" distL="0" distR="0" wp14:anchorId="6909ABAA" wp14:editId="4E2593AD">
            <wp:extent cx="4938395" cy="2700655"/>
            <wp:effectExtent l="0" t="0" r="0" b="444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938395" cy="2700655"/>
                    </a:xfrm>
                    <a:prstGeom prst="rect">
                      <a:avLst/>
                    </a:prstGeom>
                    <a:noFill/>
                  </pic:spPr>
                </pic:pic>
              </a:graphicData>
            </a:graphic>
          </wp:inline>
        </w:drawing>
      </w:r>
    </w:p>
    <w:p w14:paraId="6949AD69" w14:textId="2AB12272" w:rsidR="00650B79" w:rsidRPr="00533919" w:rsidRDefault="00650B79" w:rsidP="00941BF5">
      <w:pPr>
        <w:pStyle w:val="afe"/>
        <w:spacing w:after="0" w:line="240" w:lineRule="auto"/>
        <w:rPr>
          <w:rFonts w:ascii="Times New Roman" w:hAnsi="Times New Roman"/>
          <w:b w:val="0"/>
          <w:sz w:val="24"/>
          <w:szCs w:val="24"/>
        </w:rPr>
      </w:pPr>
      <w:r w:rsidRPr="00533919">
        <w:rPr>
          <w:rFonts w:ascii="Times New Roman" w:hAnsi="Times New Roman"/>
          <w:b w:val="0"/>
          <w:sz w:val="24"/>
          <w:szCs w:val="24"/>
        </w:rPr>
        <w:t xml:space="preserve">Рисунок </w:t>
      </w:r>
      <w:r w:rsidRPr="00533919">
        <w:rPr>
          <w:rFonts w:ascii="Times New Roman" w:hAnsi="Times New Roman"/>
          <w:b w:val="0"/>
          <w:sz w:val="24"/>
          <w:szCs w:val="24"/>
        </w:rPr>
        <w:fldChar w:fldCharType="begin"/>
      </w:r>
      <w:r w:rsidRPr="00533919">
        <w:rPr>
          <w:rFonts w:ascii="Times New Roman" w:hAnsi="Times New Roman"/>
          <w:b w:val="0"/>
          <w:sz w:val="24"/>
          <w:szCs w:val="24"/>
        </w:rPr>
        <w:instrText xml:space="preserve"> SEQ Рисунок \* ARABIC </w:instrText>
      </w:r>
      <w:r w:rsidRPr="00533919">
        <w:rPr>
          <w:rFonts w:ascii="Times New Roman" w:hAnsi="Times New Roman"/>
          <w:b w:val="0"/>
          <w:sz w:val="24"/>
          <w:szCs w:val="24"/>
        </w:rPr>
        <w:fldChar w:fldCharType="separate"/>
      </w:r>
      <w:r w:rsidR="008504FA">
        <w:rPr>
          <w:rFonts w:ascii="Times New Roman" w:hAnsi="Times New Roman"/>
          <w:b w:val="0"/>
          <w:noProof/>
          <w:sz w:val="24"/>
          <w:szCs w:val="24"/>
        </w:rPr>
        <w:t>82</w:t>
      </w:r>
      <w:r w:rsidRPr="00533919">
        <w:rPr>
          <w:rFonts w:ascii="Times New Roman" w:hAnsi="Times New Roman"/>
          <w:b w:val="0"/>
          <w:noProof/>
          <w:sz w:val="24"/>
          <w:szCs w:val="24"/>
        </w:rPr>
        <w:fldChar w:fldCharType="end"/>
      </w:r>
      <w:r w:rsidRPr="00533919">
        <w:rPr>
          <w:rFonts w:ascii="Times New Roman" w:hAnsi="Times New Roman"/>
          <w:b w:val="0"/>
          <w:sz w:val="24"/>
          <w:szCs w:val="24"/>
        </w:rPr>
        <w:t>. Государственные долговые обязательства Архангельской области на 01.01.201</w:t>
      </w:r>
      <w:r w:rsidR="005B53C0">
        <w:rPr>
          <w:rFonts w:ascii="Times New Roman" w:hAnsi="Times New Roman"/>
          <w:b w:val="0"/>
          <w:sz w:val="24"/>
          <w:szCs w:val="24"/>
        </w:rPr>
        <w:t>9</w:t>
      </w:r>
      <w:r w:rsidRPr="00533919">
        <w:rPr>
          <w:rFonts w:ascii="Times New Roman" w:hAnsi="Times New Roman"/>
          <w:b w:val="0"/>
          <w:sz w:val="24"/>
          <w:szCs w:val="24"/>
        </w:rPr>
        <w:t>, в млн.руб.</w:t>
      </w:r>
    </w:p>
    <w:p w14:paraId="4A8E8A1B" w14:textId="77777777" w:rsidR="00941BF5" w:rsidRPr="00533919" w:rsidRDefault="00941BF5" w:rsidP="00650B79">
      <w:pPr>
        <w:spacing w:after="0" w:line="240" w:lineRule="auto"/>
        <w:ind w:firstLine="851"/>
        <w:jc w:val="both"/>
        <w:rPr>
          <w:rFonts w:ascii="Times New Roman" w:hAnsi="Times New Roman"/>
          <w:sz w:val="28"/>
          <w:szCs w:val="28"/>
        </w:rPr>
      </w:pPr>
    </w:p>
    <w:p w14:paraId="6E5F4806" w14:textId="0B1FD708" w:rsidR="00C84980" w:rsidRPr="004910A4" w:rsidRDefault="00C84980" w:rsidP="00650B79">
      <w:pPr>
        <w:spacing w:after="0" w:line="240" w:lineRule="auto"/>
        <w:ind w:firstLine="851"/>
        <w:jc w:val="both"/>
        <w:rPr>
          <w:rFonts w:ascii="Times New Roman" w:hAnsi="Times New Roman"/>
          <w:sz w:val="28"/>
          <w:szCs w:val="28"/>
        </w:rPr>
      </w:pPr>
      <w:r w:rsidRPr="004910A4">
        <w:rPr>
          <w:rFonts w:ascii="Times New Roman" w:hAnsi="Times New Roman"/>
          <w:sz w:val="28"/>
          <w:szCs w:val="28"/>
        </w:rPr>
        <w:t>За отчетный период все виды долговых обязательств Архангельской области сократились</w:t>
      </w:r>
      <w:r w:rsidR="00832A0E" w:rsidRPr="004910A4">
        <w:rPr>
          <w:rFonts w:ascii="Times New Roman" w:hAnsi="Times New Roman"/>
          <w:sz w:val="28"/>
          <w:szCs w:val="28"/>
        </w:rPr>
        <w:t xml:space="preserve">, в том числе в виде бюджетных кредитов – на 577,5 млн.руб. или на </w:t>
      </w:r>
      <w:r w:rsidR="00AF6FA3" w:rsidRPr="004910A4">
        <w:rPr>
          <w:rFonts w:ascii="Times New Roman" w:hAnsi="Times New Roman"/>
          <w:sz w:val="28"/>
          <w:szCs w:val="28"/>
        </w:rPr>
        <w:t xml:space="preserve">3,9 %, в виде кредитов кредитных организаций – на 4 650,0 млн.руб. или на 18,1 %, в виде государственных гарантий – на 140,0 млн.руб. или на </w:t>
      </w:r>
      <w:r w:rsidR="004910A4" w:rsidRPr="004910A4">
        <w:rPr>
          <w:rFonts w:ascii="Times New Roman" w:hAnsi="Times New Roman"/>
          <w:sz w:val="28"/>
          <w:szCs w:val="28"/>
        </w:rPr>
        <w:t>31,8 %.</w:t>
      </w:r>
    </w:p>
    <w:p w14:paraId="59551C67" w14:textId="6AC0C35C" w:rsidR="00650B79" w:rsidRDefault="00650B79" w:rsidP="00650B79">
      <w:pPr>
        <w:spacing w:after="0" w:line="240" w:lineRule="auto"/>
        <w:ind w:firstLine="851"/>
        <w:jc w:val="both"/>
        <w:rPr>
          <w:rFonts w:ascii="Times New Roman" w:hAnsi="Times New Roman"/>
          <w:sz w:val="28"/>
          <w:szCs w:val="28"/>
        </w:rPr>
      </w:pPr>
      <w:r w:rsidRPr="00423F76">
        <w:rPr>
          <w:rFonts w:ascii="Times New Roman" w:hAnsi="Times New Roman"/>
          <w:sz w:val="28"/>
          <w:szCs w:val="28"/>
        </w:rPr>
        <w:t>Изменения в структуре долговых обязательств за отчетный период, характеризу</w:t>
      </w:r>
      <w:r w:rsidR="005519F3" w:rsidRPr="00423F76">
        <w:rPr>
          <w:rFonts w:ascii="Times New Roman" w:hAnsi="Times New Roman"/>
          <w:sz w:val="28"/>
          <w:szCs w:val="28"/>
        </w:rPr>
        <w:t xml:space="preserve">ется </w:t>
      </w:r>
      <w:r w:rsidRPr="00423F76">
        <w:rPr>
          <w:rFonts w:ascii="Times New Roman" w:hAnsi="Times New Roman"/>
          <w:sz w:val="28"/>
          <w:szCs w:val="28"/>
        </w:rPr>
        <w:t xml:space="preserve">ростом удельного веса </w:t>
      </w:r>
      <w:r w:rsidR="005519F3" w:rsidRPr="00423F76">
        <w:rPr>
          <w:rFonts w:ascii="Times New Roman" w:hAnsi="Times New Roman"/>
          <w:sz w:val="28"/>
          <w:szCs w:val="28"/>
        </w:rPr>
        <w:t xml:space="preserve">бюджетных </w:t>
      </w:r>
      <w:r w:rsidRPr="00423F76">
        <w:rPr>
          <w:rFonts w:ascii="Times New Roman" w:hAnsi="Times New Roman"/>
          <w:sz w:val="28"/>
          <w:szCs w:val="28"/>
        </w:rPr>
        <w:t xml:space="preserve">кредитов </w:t>
      </w:r>
      <w:r w:rsidR="004213AD" w:rsidRPr="00423F76">
        <w:rPr>
          <w:rFonts w:ascii="Times New Roman" w:hAnsi="Times New Roman"/>
          <w:sz w:val="28"/>
          <w:szCs w:val="28"/>
        </w:rPr>
        <w:t>на 3,8 процентных пункта за счет снижения удельного веса кредитов кредитных организаций и государственных гарантий на 3,6 и 0,2 процентных пункта соответственно.</w:t>
      </w:r>
    </w:p>
    <w:p w14:paraId="14E58509" w14:textId="19FC8AE0" w:rsidR="00423F76" w:rsidRPr="00423F76" w:rsidRDefault="00423F76" w:rsidP="00650B79">
      <w:pPr>
        <w:spacing w:after="0" w:line="240" w:lineRule="auto"/>
        <w:ind w:firstLine="851"/>
        <w:jc w:val="both"/>
        <w:rPr>
          <w:rFonts w:ascii="Times New Roman" w:hAnsi="Times New Roman"/>
          <w:sz w:val="28"/>
          <w:szCs w:val="28"/>
        </w:rPr>
      </w:pPr>
      <w:r>
        <w:rPr>
          <w:rFonts w:ascii="Times New Roman" w:hAnsi="Times New Roman"/>
          <w:sz w:val="28"/>
          <w:szCs w:val="28"/>
        </w:rPr>
        <w:t>Вышеуказанные изменения в составе и структуре государственного долга в том числе привели к сокращению расходов на его обслуживание на 325,0 млн.руб.</w:t>
      </w:r>
    </w:p>
    <w:p w14:paraId="7267F1F6" w14:textId="5982E409" w:rsidR="007843EF" w:rsidRDefault="007843EF" w:rsidP="00740A93">
      <w:pPr>
        <w:spacing w:after="0" w:line="240" w:lineRule="auto"/>
        <w:ind w:firstLine="851"/>
        <w:jc w:val="both"/>
        <w:rPr>
          <w:rFonts w:ascii="Times New Roman" w:hAnsi="Times New Roman"/>
          <w:sz w:val="28"/>
          <w:szCs w:val="28"/>
        </w:rPr>
      </w:pPr>
      <w:r>
        <w:rPr>
          <w:rFonts w:ascii="Times New Roman" w:hAnsi="Times New Roman"/>
          <w:sz w:val="28"/>
          <w:szCs w:val="28"/>
        </w:rPr>
        <w:t>Ежеквартальная структура государственных долговых обязательств в 2018 году</w:t>
      </w:r>
      <w:r w:rsidR="0077394C">
        <w:rPr>
          <w:rFonts w:ascii="Times New Roman" w:hAnsi="Times New Roman"/>
          <w:sz w:val="28"/>
          <w:szCs w:val="28"/>
        </w:rPr>
        <w:t xml:space="preserve"> представлена на рисунке </w:t>
      </w:r>
      <w:r w:rsidR="00703434">
        <w:rPr>
          <w:rFonts w:ascii="Times New Roman" w:hAnsi="Times New Roman"/>
          <w:sz w:val="28"/>
          <w:szCs w:val="28"/>
        </w:rPr>
        <w:t>83</w:t>
      </w:r>
      <w:r w:rsidR="0077394C">
        <w:rPr>
          <w:rFonts w:ascii="Times New Roman" w:hAnsi="Times New Roman"/>
          <w:sz w:val="28"/>
          <w:szCs w:val="28"/>
        </w:rPr>
        <w:t>:</w:t>
      </w:r>
    </w:p>
    <w:p w14:paraId="5C5A34D1" w14:textId="6E211F6C" w:rsidR="0077394C" w:rsidRDefault="0077394C" w:rsidP="00740A93">
      <w:pPr>
        <w:spacing w:after="0" w:line="240" w:lineRule="auto"/>
        <w:ind w:firstLine="851"/>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70733FDB" wp14:editId="3F92645D">
            <wp:extent cx="5084445" cy="2402205"/>
            <wp:effectExtent l="0" t="0" r="190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084445" cy="2402205"/>
                    </a:xfrm>
                    <a:prstGeom prst="rect">
                      <a:avLst/>
                    </a:prstGeom>
                    <a:noFill/>
                  </pic:spPr>
                </pic:pic>
              </a:graphicData>
            </a:graphic>
          </wp:inline>
        </w:drawing>
      </w:r>
    </w:p>
    <w:p w14:paraId="16051456" w14:textId="41C4ADB6" w:rsidR="0077394C" w:rsidRPr="004D29BD" w:rsidRDefault="0077394C" w:rsidP="0077394C">
      <w:pPr>
        <w:spacing w:before="60" w:after="20" w:line="240" w:lineRule="auto"/>
        <w:rPr>
          <w:rFonts w:ascii="Times New Roman" w:hAnsi="Times New Roman"/>
          <w:bCs/>
          <w:color w:val="000000"/>
          <w:sz w:val="24"/>
          <w:szCs w:val="28"/>
        </w:rPr>
      </w:pPr>
      <w:r w:rsidRPr="004D29BD">
        <w:rPr>
          <w:rFonts w:ascii="Times New Roman" w:hAnsi="Times New Roman"/>
          <w:bCs/>
          <w:color w:val="000000"/>
          <w:sz w:val="24"/>
          <w:szCs w:val="18"/>
        </w:rPr>
        <w:t xml:space="preserve">Рисунок </w:t>
      </w:r>
      <w:r w:rsidRPr="004D29BD">
        <w:rPr>
          <w:rFonts w:ascii="Times New Roman" w:hAnsi="Times New Roman"/>
          <w:bCs/>
          <w:noProof/>
          <w:color w:val="000000"/>
          <w:sz w:val="24"/>
          <w:szCs w:val="18"/>
        </w:rPr>
        <w:fldChar w:fldCharType="begin"/>
      </w:r>
      <w:r w:rsidRPr="004D29BD">
        <w:rPr>
          <w:rFonts w:ascii="Times New Roman" w:hAnsi="Times New Roman"/>
          <w:bCs/>
          <w:noProof/>
          <w:color w:val="000000"/>
          <w:sz w:val="24"/>
          <w:szCs w:val="18"/>
        </w:rPr>
        <w:instrText xml:space="preserve"> SEQ Рисунок \* ARABIC </w:instrText>
      </w:r>
      <w:r w:rsidRPr="004D29BD">
        <w:rPr>
          <w:rFonts w:ascii="Times New Roman" w:hAnsi="Times New Roman"/>
          <w:bCs/>
          <w:noProof/>
          <w:color w:val="000000"/>
          <w:sz w:val="24"/>
          <w:szCs w:val="18"/>
        </w:rPr>
        <w:fldChar w:fldCharType="separate"/>
      </w:r>
      <w:r w:rsidR="008504FA">
        <w:rPr>
          <w:rFonts w:ascii="Times New Roman" w:hAnsi="Times New Roman"/>
          <w:bCs/>
          <w:noProof/>
          <w:color w:val="000000"/>
          <w:sz w:val="24"/>
          <w:szCs w:val="18"/>
        </w:rPr>
        <w:t>83</w:t>
      </w:r>
      <w:r w:rsidRPr="004D29BD">
        <w:rPr>
          <w:rFonts w:ascii="Times New Roman" w:hAnsi="Times New Roman"/>
          <w:bCs/>
          <w:noProof/>
          <w:color w:val="000000"/>
          <w:sz w:val="24"/>
          <w:szCs w:val="18"/>
        </w:rPr>
        <w:fldChar w:fldCharType="end"/>
      </w:r>
      <w:r w:rsidRPr="004D29BD">
        <w:rPr>
          <w:rFonts w:ascii="Times New Roman" w:hAnsi="Times New Roman"/>
          <w:bCs/>
          <w:color w:val="000000"/>
          <w:sz w:val="24"/>
          <w:szCs w:val="18"/>
        </w:rPr>
        <w:t xml:space="preserve">. Структура государственного внутреннего долга Архангельской области </w:t>
      </w:r>
      <w:r>
        <w:rPr>
          <w:rFonts w:ascii="Times New Roman" w:hAnsi="Times New Roman"/>
          <w:bCs/>
          <w:color w:val="000000"/>
          <w:sz w:val="24"/>
          <w:szCs w:val="18"/>
        </w:rPr>
        <w:t xml:space="preserve">в </w:t>
      </w:r>
      <w:r w:rsidRPr="004D29BD">
        <w:rPr>
          <w:rFonts w:ascii="Times New Roman" w:hAnsi="Times New Roman"/>
          <w:bCs/>
          <w:color w:val="000000"/>
          <w:sz w:val="24"/>
          <w:szCs w:val="18"/>
        </w:rPr>
        <w:t>2018 год</w:t>
      </w:r>
      <w:r>
        <w:rPr>
          <w:rFonts w:ascii="Times New Roman" w:hAnsi="Times New Roman"/>
          <w:bCs/>
          <w:color w:val="000000"/>
          <w:sz w:val="24"/>
          <w:szCs w:val="18"/>
        </w:rPr>
        <w:t>у</w:t>
      </w:r>
      <w:r w:rsidRPr="004D29BD">
        <w:rPr>
          <w:rFonts w:ascii="Times New Roman" w:hAnsi="Times New Roman"/>
          <w:bCs/>
          <w:color w:val="000000"/>
          <w:sz w:val="24"/>
          <w:szCs w:val="18"/>
        </w:rPr>
        <w:t>, млн.руб.</w:t>
      </w:r>
    </w:p>
    <w:p w14:paraId="6FE2C2F8" w14:textId="77777777" w:rsidR="0077394C" w:rsidRDefault="0077394C" w:rsidP="00740A93">
      <w:pPr>
        <w:spacing w:after="0" w:line="240" w:lineRule="auto"/>
        <w:ind w:firstLine="851"/>
        <w:jc w:val="both"/>
        <w:rPr>
          <w:rFonts w:ascii="Times New Roman" w:hAnsi="Times New Roman"/>
          <w:sz w:val="28"/>
          <w:szCs w:val="28"/>
        </w:rPr>
      </w:pPr>
    </w:p>
    <w:p w14:paraId="695E86FF" w14:textId="506B2E04" w:rsidR="0077394C" w:rsidRDefault="0077394C" w:rsidP="00740A93">
      <w:pPr>
        <w:spacing w:after="0" w:line="240" w:lineRule="auto"/>
        <w:ind w:firstLine="851"/>
        <w:jc w:val="both"/>
        <w:rPr>
          <w:rFonts w:ascii="Times New Roman" w:hAnsi="Times New Roman"/>
          <w:sz w:val="28"/>
          <w:szCs w:val="28"/>
        </w:rPr>
      </w:pPr>
      <w:r>
        <w:rPr>
          <w:rFonts w:ascii="Times New Roman" w:hAnsi="Times New Roman"/>
          <w:sz w:val="28"/>
          <w:szCs w:val="28"/>
        </w:rPr>
        <w:t>Таким образом, на протяжении практически всего года в структуре долговых обязательств преобладали бюджетные кредиты, что повлияло на сокращение расходов на обслуживание долговых обязательств.</w:t>
      </w:r>
    </w:p>
    <w:p w14:paraId="0547AFED" w14:textId="1CDEC88D" w:rsidR="00650B79" w:rsidRPr="00740A93" w:rsidRDefault="00BA48E6" w:rsidP="00740A93">
      <w:pPr>
        <w:spacing w:after="0" w:line="240" w:lineRule="auto"/>
        <w:ind w:firstLine="851"/>
        <w:jc w:val="both"/>
        <w:rPr>
          <w:rFonts w:ascii="Times New Roman" w:hAnsi="Times New Roman"/>
          <w:sz w:val="28"/>
          <w:szCs w:val="28"/>
        </w:rPr>
      </w:pPr>
      <w:r w:rsidRPr="00153471">
        <w:rPr>
          <w:rFonts w:ascii="Times New Roman" w:hAnsi="Times New Roman"/>
          <w:sz w:val="28"/>
          <w:szCs w:val="28"/>
        </w:rPr>
        <w:t>Согласно Отчету об исполнении консолидированного бюджета… (ф. 0503317)</w:t>
      </w:r>
      <w:r w:rsidR="009A21B3" w:rsidRPr="00153471">
        <w:rPr>
          <w:rFonts w:ascii="Times New Roman" w:hAnsi="Times New Roman"/>
          <w:sz w:val="28"/>
          <w:szCs w:val="28"/>
        </w:rPr>
        <w:t xml:space="preserve"> и </w:t>
      </w:r>
      <w:r w:rsidR="004F070E">
        <w:rPr>
          <w:rFonts w:ascii="Times New Roman" w:hAnsi="Times New Roman"/>
          <w:sz w:val="28"/>
          <w:szCs w:val="28"/>
        </w:rPr>
        <w:t>д</w:t>
      </w:r>
      <w:r w:rsidR="00A95D0D" w:rsidRPr="00153471">
        <w:rPr>
          <w:rFonts w:ascii="Times New Roman" w:hAnsi="Times New Roman"/>
          <w:sz w:val="28"/>
          <w:szCs w:val="28"/>
        </w:rPr>
        <w:t>олговой книге Архангельской области</w:t>
      </w:r>
      <w:r w:rsidRPr="00153471">
        <w:rPr>
          <w:rFonts w:ascii="Times New Roman" w:hAnsi="Times New Roman"/>
          <w:sz w:val="28"/>
          <w:szCs w:val="28"/>
        </w:rPr>
        <w:t>, о</w:t>
      </w:r>
      <w:r w:rsidR="00650B79" w:rsidRPr="00153471">
        <w:rPr>
          <w:rFonts w:ascii="Times New Roman" w:hAnsi="Times New Roman"/>
          <w:sz w:val="28"/>
          <w:szCs w:val="28"/>
        </w:rPr>
        <w:t xml:space="preserve">бщий объем привлеченных бюджетных кредитов </w:t>
      </w:r>
      <w:r w:rsidR="009A21B3" w:rsidRPr="00153471">
        <w:rPr>
          <w:rFonts w:ascii="Times New Roman" w:hAnsi="Times New Roman"/>
          <w:sz w:val="28"/>
          <w:szCs w:val="28"/>
        </w:rPr>
        <w:t>в</w:t>
      </w:r>
      <w:r w:rsidR="00650B79" w:rsidRPr="00153471">
        <w:rPr>
          <w:rFonts w:ascii="Times New Roman" w:hAnsi="Times New Roman"/>
          <w:sz w:val="28"/>
          <w:szCs w:val="28"/>
        </w:rPr>
        <w:t xml:space="preserve"> 201</w:t>
      </w:r>
      <w:r w:rsidR="009A21B3" w:rsidRPr="00153471">
        <w:rPr>
          <w:rFonts w:ascii="Times New Roman" w:hAnsi="Times New Roman"/>
          <w:sz w:val="28"/>
          <w:szCs w:val="28"/>
        </w:rPr>
        <w:t>8</w:t>
      </w:r>
      <w:r w:rsidR="00650B79" w:rsidRPr="00153471">
        <w:rPr>
          <w:rFonts w:ascii="Times New Roman" w:hAnsi="Times New Roman"/>
          <w:sz w:val="28"/>
          <w:szCs w:val="28"/>
        </w:rPr>
        <w:t xml:space="preserve"> год</w:t>
      </w:r>
      <w:r w:rsidR="009A21B3" w:rsidRPr="00153471">
        <w:rPr>
          <w:rFonts w:ascii="Times New Roman" w:hAnsi="Times New Roman"/>
          <w:sz w:val="28"/>
          <w:szCs w:val="28"/>
        </w:rPr>
        <w:t>у</w:t>
      </w:r>
      <w:r w:rsidR="00650B79" w:rsidRPr="00153471">
        <w:rPr>
          <w:rFonts w:ascii="Times New Roman" w:hAnsi="Times New Roman"/>
          <w:sz w:val="28"/>
          <w:szCs w:val="28"/>
        </w:rPr>
        <w:t xml:space="preserve"> составил </w:t>
      </w:r>
      <w:r w:rsidR="00153471" w:rsidRPr="00153471">
        <w:rPr>
          <w:rFonts w:ascii="Times New Roman" w:hAnsi="Times New Roman"/>
          <w:sz w:val="28"/>
          <w:szCs w:val="28"/>
        </w:rPr>
        <w:t>18 368,6</w:t>
      </w:r>
      <w:r w:rsidR="00650B79" w:rsidRPr="00153471">
        <w:rPr>
          <w:rFonts w:ascii="Times New Roman" w:hAnsi="Times New Roman"/>
          <w:sz w:val="28"/>
          <w:szCs w:val="28"/>
        </w:rPr>
        <w:t xml:space="preserve"> млн.руб.</w:t>
      </w:r>
      <w:r w:rsidR="00740A93">
        <w:rPr>
          <w:rFonts w:ascii="Times New Roman" w:hAnsi="Times New Roman"/>
          <w:sz w:val="28"/>
          <w:szCs w:val="28"/>
        </w:rPr>
        <w:t xml:space="preserve"> на </w:t>
      </w:r>
      <w:r w:rsidR="00650B79" w:rsidRPr="00740A93">
        <w:rPr>
          <w:rFonts w:ascii="Times New Roman" w:hAnsi="Times New Roman"/>
          <w:sz w:val="28"/>
          <w:szCs w:val="28"/>
        </w:rPr>
        <w:t>основании договора о предоставлении бюджетного кредита с УФК по Архангельской области и НАО на пополнение остатков средств на счете областного бюджета (с учетом дополнительных соглашений к нему) в соответствии со ст. 93.6 БК РФ по ставке за пользование к</w:t>
      </w:r>
      <w:r w:rsidR="00B43807">
        <w:rPr>
          <w:rFonts w:ascii="Times New Roman" w:hAnsi="Times New Roman"/>
          <w:sz w:val="28"/>
          <w:szCs w:val="28"/>
        </w:rPr>
        <w:t>редитом в размере 0,1 % годовых.</w:t>
      </w:r>
    </w:p>
    <w:p w14:paraId="489C606F" w14:textId="6CD709AB" w:rsidR="00650B79" w:rsidRPr="004504A5" w:rsidRDefault="00650B79" w:rsidP="00650B79">
      <w:pPr>
        <w:spacing w:after="0" w:line="240" w:lineRule="auto"/>
        <w:ind w:firstLine="851"/>
        <w:jc w:val="both"/>
        <w:rPr>
          <w:rFonts w:ascii="Times New Roman" w:hAnsi="Times New Roman"/>
          <w:sz w:val="28"/>
          <w:szCs w:val="28"/>
        </w:rPr>
      </w:pPr>
      <w:r w:rsidRPr="004504A5">
        <w:rPr>
          <w:rFonts w:ascii="Times New Roman" w:hAnsi="Times New Roman"/>
          <w:sz w:val="28"/>
          <w:szCs w:val="28"/>
        </w:rPr>
        <w:t>Сумма погашения бюджетных кредитов в 201</w:t>
      </w:r>
      <w:r w:rsidR="00B43807" w:rsidRPr="004504A5">
        <w:rPr>
          <w:rFonts w:ascii="Times New Roman" w:hAnsi="Times New Roman"/>
          <w:sz w:val="28"/>
          <w:szCs w:val="28"/>
        </w:rPr>
        <w:t>8</w:t>
      </w:r>
      <w:r w:rsidRPr="004504A5">
        <w:rPr>
          <w:rFonts w:ascii="Times New Roman" w:hAnsi="Times New Roman"/>
          <w:sz w:val="28"/>
          <w:szCs w:val="28"/>
        </w:rPr>
        <w:t xml:space="preserve"> году составила </w:t>
      </w:r>
      <w:r w:rsidR="004504A5" w:rsidRPr="004504A5">
        <w:rPr>
          <w:rFonts w:ascii="Times New Roman" w:hAnsi="Times New Roman"/>
          <w:sz w:val="28"/>
          <w:szCs w:val="28"/>
        </w:rPr>
        <w:t xml:space="preserve">18 946,1 </w:t>
      </w:r>
      <w:r w:rsidRPr="004504A5">
        <w:rPr>
          <w:rFonts w:ascii="Times New Roman" w:hAnsi="Times New Roman"/>
          <w:sz w:val="28"/>
          <w:szCs w:val="28"/>
        </w:rPr>
        <w:t>млн.руб., в том числе:</w:t>
      </w:r>
    </w:p>
    <w:p w14:paraId="322C56C5" w14:textId="40E79BB3" w:rsidR="00650B79" w:rsidRPr="00B44AEF" w:rsidRDefault="00CA3759" w:rsidP="000C10D4">
      <w:pPr>
        <w:pStyle w:val="1"/>
        <w:ind w:left="0" w:firstLine="839"/>
      </w:pPr>
      <w:r w:rsidRPr="00B44AEF">
        <w:t>18 368,6</w:t>
      </w:r>
      <w:r w:rsidR="00650B79" w:rsidRPr="00B44AEF">
        <w:t xml:space="preserve"> млн.руб. – погашен бюджетный кредит на пополнение остатков на счете областного бюджета в соответствии со ст. 93.6 БК РФ. Погашение указанного кредита производилось своевременно;</w:t>
      </w:r>
    </w:p>
    <w:p w14:paraId="6A09923D" w14:textId="208A7E27" w:rsidR="00650B79" w:rsidRPr="00C41FC8" w:rsidRDefault="00476AD1" w:rsidP="000C10D4">
      <w:pPr>
        <w:pStyle w:val="1"/>
        <w:ind w:left="0" w:firstLine="839"/>
      </w:pPr>
      <w:r w:rsidRPr="00C41FC8">
        <w:t>577,5</w:t>
      </w:r>
      <w:r w:rsidR="00650B79" w:rsidRPr="00C41FC8">
        <w:t xml:space="preserve"> млн.руб. – погашены бюджетные кредиты</w:t>
      </w:r>
      <w:r w:rsidR="00C41FC8" w:rsidRPr="00C41FC8">
        <w:t xml:space="preserve"> из федерального бюджета</w:t>
      </w:r>
      <w:r w:rsidR="00650B79" w:rsidRPr="00C41FC8">
        <w:t>, предоставленные Минфином России</w:t>
      </w:r>
      <w:r w:rsidR="00C41FC8" w:rsidRPr="00C41FC8">
        <w:t>.</w:t>
      </w:r>
    </w:p>
    <w:p w14:paraId="7A3349D1" w14:textId="63669BA9" w:rsidR="00650B79" w:rsidRPr="00FB35AD" w:rsidRDefault="00141CDA" w:rsidP="00650B79">
      <w:pPr>
        <w:spacing w:after="0" w:line="240" w:lineRule="auto"/>
        <w:ind w:firstLine="851"/>
        <w:jc w:val="both"/>
        <w:rPr>
          <w:rFonts w:ascii="Times New Roman" w:hAnsi="Times New Roman"/>
          <w:sz w:val="28"/>
          <w:szCs w:val="28"/>
        </w:rPr>
      </w:pPr>
      <w:r w:rsidRPr="00FB35AD">
        <w:rPr>
          <w:rFonts w:ascii="Times New Roman" w:hAnsi="Times New Roman"/>
          <w:sz w:val="28"/>
          <w:szCs w:val="28"/>
        </w:rPr>
        <w:t>В результате п</w:t>
      </w:r>
      <w:r w:rsidR="00650B79" w:rsidRPr="00FB35AD">
        <w:rPr>
          <w:rFonts w:ascii="Times New Roman" w:hAnsi="Times New Roman"/>
          <w:sz w:val="28"/>
          <w:szCs w:val="28"/>
        </w:rPr>
        <w:t xml:space="preserve">о состоянию на </w:t>
      </w:r>
      <w:r w:rsidRPr="00FB35AD">
        <w:rPr>
          <w:rFonts w:ascii="Times New Roman" w:hAnsi="Times New Roman"/>
          <w:sz w:val="28"/>
          <w:szCs w:val="28"/>
        </w:rPr>
        <w:t>отчетную дату</w:t>
      </w:r>
      <w:r w:rsidR="00650B79" w:rsidRPr="00FB35AD">
        <w:rPr>
          <w:rFonts w:ascii="Times New Roman" w:hAnsi="Times New Roman"/>
          <w:sz w:val="28"/>
          <w:szCs w:val="28"/>
        </w:rPr>
        <w:t xml:space="preserve"> долговые обязательства Архангельской области, в виде бюджетных кредитов сложились по </w:t>
      </w:r>
      <w:r w:rsidR="00DB2B4E" w:rsidRPr="00FB35AD">
        <w:rPr>
          <w:rFonts w:ascii="Times New Roman" w:hAnsi="Times New Roman"/>
          <w:sz w:val="28"/>
          <w:szCs w:val="28"/>
        </w:rPr>
        <w:t xml:space="preserve">восьми </w:t>
      </w:r>
      <w:r w:rsidR="00650B79" w:rsidRPr="00FB35AD">
        <w:rPr>
          <w:rFonts w:ascii="Times New Roman" w:hAnsi="Times New Roman"/>
          <w:sz w:val="28"/>
          <w:szCs w:val="28"/>
        </w:rPr>
        <w:t>соглашениям с Минфином России на общую сумму 14</w:t>
      </w:r>
      <w:r w:rsidR="00DB2B4E" w:rsidRPr="00FB35AD">
        <w:rPr>
          <w:rFonts w:ascii="Times New Roman" w:hAnsi="Times New Roman"/>
          <w:sz w:val="28"/>
          <w:szCs w:val="28"/>
        </w:rPr>
        <w:t> 249,1</w:t>
      </w:r>
      <w:r w:rsidR="00FB35AD" w:rsidRPr="00FB35AD">
        <w:rPr>
          <w:rFonts w:ascii="Times New Roman" w:hAnsi="Times New Roman"/>
          <w:sz w:val="28"/>
          <w:szCs w:val="28"/>
        </w:rPr>
        <w:t xml:space="preserve"> млн.руб.</w:t>
      </w:r>
    </w:p>
    <w:p w14:paraId="1CA3E06C" w14:textId="244EAEF7" w:rsidR="00650B79" w:rsidRPr="00FB35AD" w:rsidRDefault="00650B79" w:rsidP="00650B79">
      <w:pPr>
        <w:spacing w:after="0" w:line="240" w:lineRule="auto"/>
        <w:ind w:firstLine="851"/>
        <w:jc w:val="both"/>
        <w:rPr>
          <w:rFonts w:ascii="Times New Roman" w:hAnsi="Times New Roman"/>
          <w:sz w:val="28"/>
          <w:szCs w:val="28"/>
        </w:rPr>
      </w:pPr>
      <w:r w:rsidRPr="00FB35AD">
        <w:rPr>
          <w:rFonts w:ascii="Times New Roman" w:hAnsi="Times New Roman"/>
          <w:sz w:val="28"/>
          <w:szCs w:val="28"/>
        </w:rPr>
        <w:t>Движение кредитов от кредитных организаций за 201</w:t>
      </w:r>
      <w:r w:rsidR="00FB35AD" w:rsidRPr="00FB35AD">
        <w:rPr>
          <w:rFonts w:ascii="Times New Roman" w:hAnsi="Times New Roman"/>
          <w:sz w:val="28"/>
          <w:szCs w:val="28"/>
        </w:rPr>
        <w:t>8</w:t>
      </w:r>
      <w:r w:rsidRPr="00FB35AD">
        <w:rPr>
          <w:rFonts w:ascii="Times New Roman" w:hAnsi="Times New Roman"/>
          <w:sz w:val="28"/>
          <w:szCs w:val="28"/>
        </w:rPr>
        <w:t xml:space="preserve"> год </w:t>
      </w:r>
      <w:r w:rsidR="005460BC">
        <w:rPr>
          <w:rFonts w:ascii="Times New Roman" w:hAnsi="Times New Roman"/>
          <w:sz w:val="28"/>
          <w:szCs w:val="28"/>
        </w:rPr>
        <w:t xml:space="preserve">согласно </w:t>
      </w:r>
      <w:r w:rsidR="004F070E">
        <w:rPr>
          <w:rFonts w:ascii="Times New Roman" w:hAnsi="Times New Roman"/>
          <w:sz w:val="28"/>
          <w:szCs w:val="28"/>
        </w:rPr>
        <w:t>д</w:t>
      </w:r>
      <w:r w:rsidR="005460BC">
        <w:rPr>
          <w:rFonts w:ascii="Times New Roman" w:hAnsi="Times New Roman"/>
          <w:sz w:val="28"/>
          <w:szCs w:val="28"/>
        </w:rPr>
        <w:t xml:space="preserve">олговой книге Архангельской области </w:t>
      </w:r>
      <w:r w:rsidRPr="00FB35AD">
        <w:rPr>
          <w:rFonts w:ascii="Times New Roman" w:hAnsi="Times New Roman"/>
          <w:sz w:val="28"/>
          <w:szCs w:val="28"/>
        </w:rPr>
        <w:t xml:space="preserve">представлено в таблице </w:t>
      </w:r>
      <w:r w:rsidR="00703434">
        <w:rPr>
          <w:rFonts w:ascii="Times New Roman" w:hAnsi="Times New Roman"/>
          <w:sz w:val="28"/>
          <w:szCs w:val="28"/>
        </w:rPr>
        <w:t>57</w:t>
      </w:r>
      <w:r w:rsidRPr="00FB35AD">
        <w:rPr>
          <w:rFonts w:ascii="Times New Roman" w:hAnsi="Times New Roman"/>
          <w:sz w:val="28"/>
          <w:szCs w:val="28"/>
        </w:rPr>
        <w:t>:</w:t>
      </w:r>
    </w:p>
    <w:p w14:paraId="55E54EB3" w14:textId="77777777" w:rsidR="00F40841" w:rsidRPr="00FB35AD" w:rsidRDefault="00F40841" w:rsidP="00650B79">
      <w:pPr>
        <w:spacing w:after="0" w:line="240" w:lineRule="auto"/>
        <w:ind w:firstLine="851"/>
        <w:jc w:val="both"/>
        <w:rPr>
          <w:rFonts w:ascii="Times New Roman" w:hAnsi="Times New Roman"/>
          <w:sz w:val="28"/>
          <w:szCs w:val="28"/>
        </w:rPr>
      </w:pPr>
    </w:p>
    <w:p w14:paraId="5908FD18" w14:textId="130AC1D2" w:rsidR="00650B79" w:rsidRPr="00FB35AD" w:rsidRDefault="00650B79" w:rsidP="00F40841">
      <w:pPr>
        <w:pStyle w:val="afe"/>
        <w:keepNext/>
        <w:spacing w:after="0" w:line="240" w:lineRule="auto"/>
        <w:rPr>
          <w:rFonts w:ascii="Times New Roman" w:hAnsi="Times New Roman"/>
          <w:b w:val="0"/>
          <w:sz w:val="24"/>
          <w:szCs w:val="24"/>
        </w:rPr>
      </w:pPr>
      <w:r w:rsidRPr="00FB35AD">
        <w:rPr>
          <w:rFonts w:ascii="Times New Roman" w:hAnsi="Times New Roman"/>
          <w:b w:val="0"/>
          <w:sz w:val="24"/>
          <w:szCs w:val="24"/>
        </w:rPr>
        <w:t xml:space="preserve">Таблица </w:t>
      </w:r>
      <w:r w:rsidRPr="00FB35AD">
        <w:rPr>
          <w:rFonts w:ascii="Times New Roman" w:hAnsi="Times New Roman"/>
          <w:b w:val="0"/>
          <w:sz w:val="24"/>
          <w:szCs w:val="24"/>
        </w:rPr>
        <w:fldChar w:fldCharType="begin"/>
      </w:r>
      <w:r w:rsidRPr="00FB35AD">
        <w:rPr>
          <w:rFonts w:ascii="Times New Roman" w:hAnsi="Times New Roman"/>
          <w:b w:val="0"/>
          <w:sz w:val="24"/>
          <w:szCs w:val="24"/>
        </w:rPr>
        <w:instrText xml:space="preserve"> SEQ Таблица \* ARABIC </w:instrText>
      </w:r>
      <w:r w:rsidRPr="00FB35AD">
        <w:rPr>
          <w:rFonts w:ascii="Times New Roman" w:hAnsi="Times New Roman"/>
          <w:b w:val="0"/>
          <w:sz w:val="24"/>
          <w:szCs w:val="24"/>
        </w:rPr>
        <w:fldChar w:fldCharType="separate"/>
      </w:r>
      <w:r w:rsidR="008504FA">
        <w:rPr>
          <w:rFonts w:ascii="Times New Roman" w:hAnsi="Times New Roman"/>
          <w:b w:val="0"/>
          <w:noProof/>
          <w:sz w:val="24"/>
          <w:szCs w:val="24"/>
        </w:rPr>
        <w:t>57</w:t>
      </w:r>
      <w:r w:rsidRPr="00FB35AD">
        <w:rPr>
          <w:rFonts w:ascii="Times New Roman" w:hAnsi="Times New Roman"/>
          <w:b w:val="0"/>
          <w:noProof/>
          <w:sz w:val="24"/>
          <w:szCs w:val="24"/>
        </w:rPr>
        <w:fldChar w:fldCharType="end"/>
      </w:r>
      <w:r w:rsidRPr="00FB35AD">
        <w:rPr>
          <w:rFonts w:ascii="Times New Roman" w:hAnsi="Times New Roman"/>
          <w:b w:val="0"/>
          <w:sz w:val="24"/>
          <w:szCs w:val="24"/>
        </w:rPr>
        <w:t xml:space="preserve">. Движение заемных средств от кредитных организаций </w:t>
      </w:r>
      <w:r w:rsidR="005179DF">
        <w:rPr>
          <w:rFonts w:ascii="Times New Roman" w:hAnsi="Times New Roman"/>
          <w:b w:val="0"/>
          <w:sz w:val="24"/>
          <w:szCs w:val="24"/>
        </w:rPr>
        <w:t>в</w:t>
      </w:r>
      <w:r w:rsidRPr="00FB35AD">
        <w:rPr>
          <w:rFonts w:ascii="Times New Roman" w:hAnsi="Times New Roman"/>
          <w:b w:val="0"/>
          <w:sz w:val="24"/>
          <w:szCs w:val="24"/>
        </w:rPr>
        <w:t xml:space="preserve"> 201</w:t>
      </w:r>
      <w:r w:rsidR="005179DF">
        <w:rPr>
          <w:rFonts w:ascii="Times New Roman" w:hAnsi="Times New Roman"/>
          <w:b w:val="0"/>
          <w:sz w:val="24"/>
          <w:szCs w:val="24"/>
        </w:rPr>
        <w:t>8</w:t>
      </w:r>
      <w:r w:rsidRPr="00FB35AD">
        <w:rPr>
          <w:rFonts w:ascii="Times New Roman" w:hAnsi="Times New Roman"/>
          <w:b w:val="0"/>
          <w:sz w:val="24"/>
          <w:szCs w:val="24"/>
        </w:rPr>
        <w:t xml:space="preserve"> год</w:t>
      </w:r>
      <w:r w:rsidR="005179DF">
        <w:rPr>
          <w:rFonts w:ascii="Times New Roman" w:hAnsi="Times New Roman"/>
          <w:b w:val="0"/>
          <w:sz w:val="24"/>
          <w:szCs w:val="24"/>
        </w:rPr>
        <w:t>у</w:t>
      </w:r>
      <w:r w:rsidRPr="00FB35AD">
        <w:rPr>
          <w:rFonts w:ascii="Times New Roman" w:hAnsi="Times New Roman"/>
          <w:b w:val="0"/>
          <w:sz w:val="24"/>
          <w:szCs w:val="24"/>
        </w:rPr>
        <w:t>, млн.руб.</w:t>
      </w:r>
    </w:p>
    <w:tbl>
      <w:tblPr>
        <w:tblW w:w="9351" w:type="dxa"/>
        <w:tblInd w:w="85" w:type="dxa"/>
        <w:tblLook w:val="04A0" w:firstRow="1" w:lastRow="0" w:firstColumn="1" w:lastColumn="0" w:noHBand="0" w:noVBand="1"/>
      </w:tblPr>
      <w:tblGrid>
        <w:gridCol w:w="3000"/>
        <w:gridCol w:w="1215"/>
        <w:gridCol w:w="1417"/>
        <w:gridCol w:w="1276"/>
        <w:gridCol w:w="1206"/>
        <w:gridCol w:w="1237"/>
      </w:tblGrid>
      <w:tr w:rsidR="00650B79" w:rsidRPr="0040169A" w14:paraId="58D8E889" w14:textId="77777777" w:rsidTr="00353666">
        <w:trPr>
          <w:trHeight w:val="18"/>
          <w:tblHeader/>
        </w:trPr>
        <w:tc>
          <w:tcPr>
            <w:tcW w:w="300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8E27A47" w14:textId="77777777" w:rsidR="00650B79" w:rsidRPr="00616A08" w:rsidRDefault="00650B79" w:rsidP="007C5E19">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Наименование кредитной организации</w:t>
            </w:r>
          </w:p>
        </w:tc>
        <w:tc>
          <w:tcPr>
            <w:tcW w:w="1215" w:type="dxa"/>
            <w:tcBorders>
              <w:top w:val="double" w:sz="6" w:space="0" w:color="auto"/>
              <w:left w:val="nil"/>
              <w:bottom w:val="single" w:sz="4" w:space="0" w:color="auto"/>
              <w:right w:val="single" w:sz="4" w:space="0" w:color="auto"/>
            </w:tcBorders>
            <w:shd w:val="clear" w:color="auto" w:fill="auto"/>
            <w:vAlign w:val="center"/>
            <w:hideMark/>
          </w:tcPr>
          <w:p w14:paraId="3379D999" w14:textId="65F2011C" w:rsidR="00650B79" w:rsidRPr="00616A08" w:rsidRDefault="00650B79" w:rsidP="00616A08">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Остаток на 01.01.201</w:t>
            </w:r>
            <w:r w:rsidR="00616A08" w:rsidRPr="00616A08">
              <w:rPr>
                <w:rFonts w:ascii="Times New Roman" w:eastAsia="Times New Roman" w:hAnsi="Times New Roman"/>
                <w:lang w:eastAsia="ru-RU"/>
              </w:rPr>
              <w:t>8</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649D9A52" w14:textId="77777777" w:rsidR="00650B79" w:rsidRPr="00616A08" w:rsidRDefault="00650B79" w:rsidP="007C5E19">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Привлечено в отчетном периоде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0D363088" w14:textId="77777777" w:rsidR="00650B79" w:rsidRPr="00616A08" w:rsidRDefault="00650B79" w:rsidP="007C5E19">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Погашено в отчетном периоде</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72F084BB" w14:textId="6EDD11B4" w:rsidR="00650B79" w:rsidRPr="00616A08" w:rsidRDefault="00650B79" w:rsidP="00616A08">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Остаток на 01.</w:t>
            </w:r>
            <w:r w:rsidR="00713145" w:rsidRPr="00616A08">
              <w:rPr>
                <w:rFonts w:ascii="Times New Roman" w:eastAsia="Times New Roman" w:hAnsi="Times New Roman"/>
                <w:lang w:eastAsia="ru-RU"/>
              </w:rPr>
              <w:t>01</w:t>
            </w:r>
            <w:r w:rsidRPr="00616A08">
              <w:rPr>
                <w:rFonts w:ascii="Times New Roman" w:eastAsia="Times New Roman" w:hAnsi="Times New Roman"/>
                <w:lang w:eastAsia="ru-RU"/>
              </w:rPr>
              <w:t>.201</w:t>
            </w:r>
            <w:r w:rsidR="00616A08" w:rsidRPr="00616A08">
              <w:rPr>
                <w:rFonts w:ascii="Times New Roman" w:eastAsia="Times New Roman" w:hAnsi="Times New Roman"/>
                <w:lang w:eastAsia="ru-RU"/>
              </w:rPr>
              <w:t>9</w:t>
            </w:r>
          </w:p>
        </w:tc>
        <w:tc>
          <w:tcPr>
            <w:tcW w:w="1237" w:type="dxa"/>
            <w:tcBorders>
              <w:top w:val="double" w:sz="6" w:space="0" w:color="auto"/>
              <w:left w:val="nil"/>
              <w:bottom w:val="single" w:sz="4" w:space="0" w:color="auto"/>
              <w:right w:val="double" w:sz="6" w:space="0" w:color="auto"/>
            </w:tcBorders>
            <w:shd w:val="clear" w:color="auto" w:fill="auto"/>
            <w:vAlign w:val="center"/>
            <w:hideMark/>
          </w:tcPr>
          <w:p w14:paraId="1020E409" w14:textId="77777777" w:rsidR="00650B79" w:rsidRPr="00616A08" w:rsidRDefault="00650B79" w:rsidP="007C5E19">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Уплачено процентов</w:t>
            </w:r>
          </w:p>
        </w:tc>
      </w:tr>
      <w:tr w:rsidR="00650B79" w:rsidRPr="0040169A" w14:paraId="05F98DD2" w14:textId="77777777" w:rsidTr="00E00F15">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145DC39D" w14:textId="77777777" w:rsidR="00650B79" w:rsidRPr="00616A08" w:rsidRDefault="00650B79" w:rsidP="007C5E19">
            <w:pPr>
              <w:spacing w:after="0" w:line="240" w:lineRule="auto"/>
              <w:jc w:val="center"/>
              <w:rPr>
                <w:rFonts w:ascii="Times New Roman" w:eastAsia="Times New Roman" w:hAnsi="Times New Roman"/>
                <w:color w:val="000000"/>
                <w:lang w:eastAsia="ru-RU"/>
              </w:rPr>
            </w:pPr>
            <w:r w:rsidRPr="00616A08">
              <w:rPr>
                <w:rFonts w:ascii="Times New Roman" w:eastAsia="Times New Roman" w:hAnsi="Times New Roman"/>
                <w:color w:val="000000"/>
                <w:lang w:eastAsia="ru-RU"/>
              </w:rPr>
              <w:t>1</w:t>
            </w:r>
          </w:p>
        </w:tc>
        <w:tc>
          <w:tcPr>
            <w:tcW w:w="1215" w:type="dxa"/>
            <w:tcBorders>
              <w:top w:val="nil"/>
              <w:left w:val="nil"/>
              <w:bottom w:val="single" w:sz="4" w:space="0" w:color="auto"/>
              <w:right w:val="single" w:sz="4" w:space="0" w:color="auto"/>
            </w:tcBorders>
            <w:shd w:val="clear" w:color="auto" w:fill="auto"/>
            <w:vAlign w:val="center"/>
            <w:hideMark/>
          </w:tcPr>
          <w:p w14:paraId="6C260A77" w14:textId="77777777" w:rsidR="00650B79" w:rsidRPr="00616A08" w:rsidRDefault="00650B79" w:rsidP="007C5E19">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2</w:t>
            </w:r>
          </w:p>
        </w:tc>
        <w:tc>
          <w:tcPr>
            <w:tcW w:w="1417" w:type="dxa"/>
            <w:tcBorders>
              <w:top w:val="nil"/>
              <w:left w:val="nil"/>
              <w:bottom w:val="single" w:sz="4" w:space="0" w:color="auto"/>
              <w:right w:val="single" w:sz="4" w:space="0" w:color="auto"/>
            </w:tcBorders>
            <w:shd w:val="clear" w:color="auto" w:fill="auto"/>
            <w:vAlign w:val="center"/>
            <w:hideMark/>
          </w:tcPr>
          <w:p w14:paraId="0A6C6C6C" w14:textId="77777777" w:rsidR="00650B79" w:rsidRPr="00616A08" w:rsidRDefault="00650B79" w:rsidP="007C5E19">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3</w:t>
            </w:r>
          </w:p>
        </w:tc>
        <w:tc>
          <w:tcPr>
            <w:tcW w:w="1276" w:type="dxa"/>
            <w:tcBorders>
              <w:top w:val="nil"/>
              <w:left w:val="nil"/>
              <w:bottom w:val="single" w:sz="4" w:space="0" w:color="auto"/>
              <w:right w:val="single" w:sz="4" w:space="0" w:color="auto"/>
            </w:tcBorders>
            <w:shd w:val="clear" w:color="auto" w:fill="auto"/>
            <w:vAlign w:val="center"/>
            <w:hideMark/>
          </w:tcPr>
          <w:p w14:paraId="7C882201" w14:textId="77777777" w:rsidR="00650B79" w:rsidRPr="00616A08" w:rsidRDefault="00650B79" w:rsidP="007C5E19">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4</w:t>
            </w:r>
          </w:p>
        </w:tc>
        <w:tc>
          <w:tcPr>
            <w:tcW w:w="1206" w:type="dxa"/>
            <w:tcBorders>
              <w:top w:val="nil"/>
              <w:left w:val="nil"/>
              <w:bottom w:val="single" w:sz="4" w:space="0" w:color="auto"/>
              <w:right w:val="single" w:sz="4" w:space="0" w:color="auto"/>
            </w:tcBorders>
            <w:shd w:val="clear" w:color="auto" w:fill="auto"/>
            <w:vAlign w:val="center"/>
            <w:hideMark/>
          </w:tcPr>
          <w:p w14:paraId="0D8D781A" w14:textId="77777777" w:rsidR="00650B79" w:rsidRPr="00616A08" w:rsidRDefault="00650B79" w:rsidP="007C5E19">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5=2+3-4</w:t>
            </w:r>
          </w:p>
        </w:tc>
        <w:tc>
          <w:tcPr>
            <w:tcW w:w="1237" w:type="dxa"/>
            <w:tcBorders>
              <w:top w:val="nil"/>
              <w:left w:val="nil"/>
              <w:bottom w:val="single" w:sz="4" w:space="0" w:color="auto"/>
              <w:right w:val="double" w:sz="6" w:space="0" w:color="auto"/>
            </w:tcBorders>
            <w:shd w:val="clear" w:color="auto" w:fill="auto"/>
            <w:vAlign w:val="center"/>
            <w:hideMark/>
          </w:tcPr>
          <w:p w14:paraId="07453B1D" w14:textId="77777777" w:rsidR="00650B79" w:rsidRPr="00616A08" w:rsidRDefault="00650B79" w:rsidP="007C5E19">
            <w:pPr>
              <w:spacing w:after="0" w:line="240" w:lineRule="auto"/>
              <w:jc w:val="center"/>
              <w:rPr>
                <w:rFonts w:ascii="Times New Roman" w:eastAsia="Times New Roman" w:hAnsi="Times New Roman"/>
                <w:lang w:eastAsia="ru-RU"/>
              </w:rPr>
            </w:pPr>
            <w:r w:rsidRPr="00616A08">
              <w:rPr>
                <w:rFonts w:ascii="Times New Roman" w:eastAsia="Times New Roman" w:hAnsi="Times New Roman"/>
                <w:lang w:eastAsia="ru-RU"/>
              </w:rPr>
              <w:t>6</w:t>
            </w:r>
          </w:p>
        </w:tc>
      </w:tr>
      <w:tr w:rsidR="00616A08" w:rsidRPr="0040169A" w14:paraId="693BBD59" w14:textId="77777777" w:rsidTr="003A19B1">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51C2734D" w14:textId="77777777" w:rsidR="00616A08" w:rsidRPr="00616A08" w:rsidRDefault="00616A08" w:rsidP="00616A08">
            <w:pPr>
              <w:spacing w:after="0" w:line="240" w:lineRule="auto"/>
              <w:rPr>
                <w:rFonts w:ascii="Times New Roman" w:eastAsia="Times New Roman" w:hAnsi="Times New Roman"/>
                <w:lang w:eastAsia="ru-RU"/>
              </w:rPr>
            </w:pPr>
            <w:r w:rsidRPr="00616A08">
              <w:rPr>
                <w:rFonts w:ascii="Times New Roman" w:eastAsia="Times New Roman" w:hAnsi="Times New Roman"/>
                <w:lang w:eastAsia="ru-RU"/>
              </w:rPr>
              <w:t>АО «Альфа-Банк»</w:t>
            </w:r>
          </w:p>
        </w:tc>
        <w:tc>
          <w:tcPr>
            <w:tcW w:w="1215" w:type="dxa"/>
            <w:tcBorders>
              <w:top w:val="nil"/>
              <w:left w:val="nil"/>
              <w:bottom w:val="single" w:sz="4" w:space="0" w:color="auto"/>
              <w:right w:val="single" w:sz="4" w:space="0" w:color="auto"/>
            </w:tcBorders>
            <w:shd w:val="clear" w:color="auto" w:fill="auto"/>
            <w:vAlign w:val="center"/>
            <w:hideMark/>
          </w:tcPr>
          <w:p w14:paraId="2BCE2BCA" w14:textId="05E0085A" w:rsidR="00616A08" w:rsidRPr="00616A08" w:rsidRDefault="00616A08" w:rsidP="00616A08">
            <w:pPr>
              <w:spacing w:after="0" w:line="240" w:lineRule="auto"/>
              <w:jc w:val="right"/>
              <w:rPr>
                <w:rFonts w:ascii="Times New Roman" w:eastAsia="Times New Roman" w:hAnsi="Times New Roman"/>
                <w:lang w:eastAsia="ru-RU"/>
              </w:rPr>
            </w:pPr>
            <w:r w:rsidRPr="00616A08">
              <w:rPr>
                <w:rFonts w:ascii="Times New Roman" w:eastAsia="Times New Roman" w:hAnsi="Times New Roman"/>
                <w:lang w:eastAsia="ru-RU"/>
              </w:rPr>
              <w:t xml:space="preserve">1 500,0 </w:t>
            </w:r>
          </w:p>
        </w:tc>
        <w:tc>
          <w:tcPr>
            <w:tcW w:w="1417" w:type="dxa"/>
            <w:tcBorders>
              <w:top w:val="nil"/>
              <w:left w:val="nil"/>
              <w:bottom w:val="single" w:sz="4" w:space="0" w:color="auto"/>
              <w:right w:val="single" w:sz="4" w:space="0" w:color="auto"/>
            </w:tcBorders>
            <w:shd w:val="clear" w:color="auto" w:fill="auto"/>
            <w:vAlign w:val="center"/>
          </w:tcPr>
          <w:p w14:paraId="1F729D8E" w14:textId="2F212EBF" w:rsidR="00616A08" w:rsidRPr="00283339" w:rsidRDefault="00283339"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3 400,0</w:t>
            </w:r>
          </w:p>
        </w:tc>
        <w:tc>
          <w:tcPr>
            <w:tcW w:w="1276" w:type="dxa"/>
            <w:tcBorders>
              <w:top w:val="nil"/>
              <w:left w:val="nil"/>
              <w:bottom w:val="single" w:sz="4" w:space="0" w:color="auto"/>
              <w:right w:val="single" w:sz="4" w:space="0" w:color="auto"/>
            </w:tcBorders>
            <w:shd w:val="clear" w:color="auto" w:fill="auto"/>
            <w:vAlign w:val="center"/>
          </w:tcPr>
          <w:p w14:paraId="0B131AC5" w14:textId="7238AF2D" w:rsidR="00616A08" w:rsidRPr="009E787E" w:rsidRDefault="00332B4A"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1 400,0</w:t>
            </w:r>
          </w:p>
        </w:tc>
        <w:tc>
          <w:tcPr>
            <w:tcW w:w="1206" w:type="dxa"/>
            <w:tcBorders>
              <w:top w:val="nil"/>
              <w:left w:val="nil"/>
              <w:bottom w:val="single" w:sz="4" w:space="0" w:color="auto"/>
              <w:right w:val="single" w:sz="4" w:space="0" w:color="auto"/>
            </w:tcBorders>
            <w:shd w:val="clear" w:color="auto" w:fill="auto"/>
            <w:vAlign w:val="center"/>
          </w:tcPr>
          <w:p w14:paraId="76F6A44C" w14:textId="190BBAD1" w:rsidR="00616A08" w:rsidRPr="00DB6B14" w:rsidRDefault="00DB6B14"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3 500,0</w:t>
            </w:r>
          </w:p>
        </w:tc>
        <w:tc>
          <w:tcPr>
            <w:tcW w:w="1237" w:type="dxa"/>
            <w:tcBorders>
              <w:top w:val="nil"/>
              <w:left w:val="nil"/>
              <w:bottom w:val="single" w:sz="4" w:space="0" w:color="auto"/>
              <w:right w:val="double" w:sz="6" w:space="0" w:color="auto"/>
            </w:tcBorders>
            <w:shd w:val="clear" w:color="auto" w:fill="auto"/>
            <w:vAlign w:val="center"/>
          </w:tcPr>
          <w:p w14:paraId="6F09E24E" w14:textId="2A0BAF38" w:rsidR="00616A08" w:rsidRPr="003A19B1" w:rsidRDefault="003A19B1"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263,4</w:t>
            </w:r>
          </w:p>
        </w:tc>
      </w:tr>
      <w:tr w:rsidR="00616A08" w:rsidRPr="0040169A" w14:paraId="345199F7" w14:textId="77777777" w:rsidTr="003A19B1">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3AB545B8" w14:textId="77777777" w:rsidR="00616A08" w:rsidRPr="00616A08" w:rsidRDefault="00616A08" w:rsidP="00616A08">
            <w:pPr>
              <w:spacing w:after="0" w:line="240" w:lineRule="auto"/>
              <w:rPr>
                <w:rFonts w:ascii="Times New Roman" w:eastAsia="Times New Roman" w:hAnsi="Times New Roman"/>
                <w:color w:val="000000"/>
                <w:lang w:eastAsia="ru-RU"/>
              </w:rPr>
            </w:pPr>
            <w:r w:rsidRPr="00616A08">
              <w:rPr>
                <w:rFonts w:ascii="Times New Roman" w:eastAsia="Times New Roman" w:hAnsi="Times New Roman"/>
                <w:color w:val="000000"/>
                <w:lang w:eastAsia="ru-RU"/>
              </w:rPr>
              <w:lastRenderedPageBreak/>
              <w:t>«Газпромбанк» (Акционерное общество)</w:t>
            </w:r>
          </w:p>
        </w:tc>
        <w:tc>
          <w:tcPr>
            <w:tcW w:w="1215" w:type="dxa"/>
            <w:tcBorders>
              <w:top w:val="nil"/>
              <w:left w:val="nil"/>
              <w:bottom w:val="single" w:sz="4" w:space="0" w:color="auto"/>
              <w:right w:val="single" w:sz="4" w:space="0" w:color="auto"/>
            </w:tcBorders>
            <w:shd w:val="clear" w:color="auto" w:fill="auto"/>
            <w:vAlign w:val="center"/>
            <w:hideMark/>
          </w:tcPr>
          <w:p w14:paraId="57407C2F" w14:textId="43F63FB4" w:rsidR="00616A08" w:rsidRPr="00616A08" w:rsidRDefault="00616A08" w:rsidP="00616A08">
            <w:pPr>
              <w:spacing w:after="0" w:line="240" w:lineRule="auto"/>
              <w:jc w:val="right"/>
              <w:rPr>
                <w:rFonts w:ascii="Times New Roman" w:eastAsia="Times New Roman" w:hAnsi="Times New Roman"/>
                <w:lang w:eastAsia="ru-RU"/>
              </w:rPr>
            </w:pPr>
            <w:r w:rsidRPr="00616A08">
              <w:rPr>
                <w:rFonts w:ascii="Times New Roman" w:eastAsia="Times New Roman" w:hAnsi="Times New Roman"/>
                <w:lang w:eastAsia="ru-RU"/>
              </w:rPr>
              <w:t xml:space="preserve">1 373,6 </w:t>
            </w:r>
          </w:p>
        </w:tc>
        <w:tc>
          <w:tcPr>
            <w:tcW w:w="1417" w:type="dxa"/>
            <w:tcBorders>
              <w:top w:val="nil"/>
              <w:left w:val="nil"/>
              <w:bottom w:val="single" w:sz="4" w:space="0" w:color="auto"/>
              <w:right w:val="single" w:sz="4" w:space="0" w:color="auto"/>
            </w:tcBorders>
            <w:shd w:val="clear" w:color="auto" w:fill="auto"/>
            <w:vAlign w:val="center"/>
          </w:tcPr>
          <w:p w14:paraId="5FE8F6D5" w14:textId="6F5F80EF" w:rsidR="00616A08" w:rsidRPr="00283339" w:rsidRDefault="00283339"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0,0</w:t>
            </w:r>
          </w:p>
        </w:tc>
        <w:tc>
          <w:tcPr>
            <w:tcW w:w="1276" w:type="dxa"/>
            <w:tcBorders>
              <w:top w:val="nil"/>
              <w:left w:val="nil"/>
              <w:bottom w:val="single" w:sz="4" w:space="0" w:color="auto"/>
              <w:right w:val="single" w:sz="4" w:space="0" w:color="auto"/>
            </w:tcBorders>
            <w:shd w:val="clear" w:color="auto" w:fill="auto"/>
            <w:vAlign w:val="center"/>
          </w:tcPr>
          <w:p w14:paraId="07522877" w14:textId="4C4334CE" w:rsidR="00616A08" w:rsidRPr="009E787E" w:rsidRDefault="00332B4A"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1 373,6</w:t>
            </w:r>
          </w:p>
        </w:tc>
        <w:tc>
          <w:tcPr>
            <w:tcW w:w="1206" w:type="dxa"/>
            <w:tcBorders>
              <w:top w:val="nil"/>
              <w:left w:val="nil"/>
              <w:bottom w:val="single" w:sz="4" w:space="0" w:color="auto"/>
              <w:right w:val="single" w:sz="4" w:space="0" w:color="auto"/>
            </w:tcBorders>
            <w:shd w:val="clear" w:color="auto" w:fill="auto"/>
            <w:vAlign w:val="center"/>
          </w:tcPr>
          <w:p w14:paraId="75E723F6" w14:textId="720AA855" w:rsidR="00616A08" w:rsidRPr="00DB6B14" w:rsidRDefault="00DB6B14"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0,0</w:t>
            </w:r>
          </w:p>
        </w:tc>
        <w:tc>
          <w:tcPr>
            <w:tcW w:w="1237" w:type="dxa"/>
            <w:tcBorders>
              <w:top w:val="nil"/>
              <w:left w:val="nil"/>
              <w:bottom w:val="single" w:sz="4" w:space="0" w:color="auto"/>
              <w:right w:val="double" w:sz="6" w:space="0" w:color="auto"/>
            </w:tcBorders>
            <w:shd w:val="clear" w:color="auto" w:fill="auto"/>
            <w:vAlign w:val="center"/>
          </w:tcPr>
          <w:p w14:paraId="3F5B8030" w14:textId="1D4DD335" w:rsidR="00616A08" w:rsidRPr="003A19B1" w:rsidRDefault="003A19B1"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60,2</w:t>
            </w:r>
          </w:p>
        </w:tc>
      </w:tr>
      <w:tr w:rsidR="00616A08" w:rsidRPr="0040169A" w14:paraId="64275683" w14:textId="77777777" w:rsidTr="003A19B1">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2B33083C" w14:textId="77777777" w:rsidR="00616A08" w:rsidRPr="00616A08" w:rsidRDefault="00616A08" w:rsidP="00616A08">
            <w:pPr>
              <w:spacing w:after="0" w:line="240" w:lineRule="auto"/>
              <w:rPr>
                <w:rFonts w:ascii="Times New Roman" w:eastAsia="Times New Roman" w:hAnsi="Times New Roman"/>
                <w:color w:val="000000"/>
                <w:lang w:eastAsia="ru-RU"/>
              </w:rPr>
            </w:pPr>
            <w:r w:rsidRPr="00616A08">
              <w:rPr>
                <w:rFonts w:ascii="Times New Roman" w:eastAsia="Times New Roman" w:hAnsi="Times New Roman"/>
                <w:color w:val="000000"/>
                <w:lang w:eastAsia="ru-RU"/>
              </w:rPr>
              <w:t>ПАО «Саровбизнесбанк»</w:t>
            </w:r>
          </w:p>
        </w:tc>
        <w:tc>
          <w:tcPr>
            <w:tcW w:w="1215" w:type="dxa"/>
            <w:tcBorders>
              <w:top w:val="nil"/>
              <w:left w:val="nil"/>
              <w:bottom w:val="single" w:sz="4" w:space="0" w:color="auto"/>
              <w:right w:val="single" w:sz="4" w:space="0" w:color="auto"/>
            </w:tcBorders>
            <w:shd w:val="clear" w:color="auto" w:fill="auto"/>
            <w:vAlign w:val="center"/>
            <w:hideMark/>
          </w:tcPr>
          <w:p w14:paraId="5FCFABEE" w14:textId="2843308B" w:rsidR="00616A08" w:rsidRPr="00616A08" w:rsidRDefault="00616A08" w:rsidP="00616A08">
            <w:pPr>
              <w:spacing w:after="0" w:line="240" w:lineRule="auto"/>
              <w:jc w:val="right"/>
              <w:rPr>
                <w:rFonts w:ascii="Times New Roman" w:eastAsia="Times New Roman" w:hAnsi="Times New Roman"/>
                <w:lang w:eastAsia="ru-RU"/>
              </w:rPr>
            </w:pPr>
            <w:r w:rsidRPr="00616A08">
              <w:rPr>
                <w:rFonts w:ascii="Times New Roman" w:eastAsia="Times New Roman" w:hAnsi="Times New Roman"/>
                <w:lang w:eastAsia="ru-RU"/>
              </w:rPr>
              <w:t xml:space="preserve">1 000,0 </w:t>
            </w:r>
          </w:p>
        </w:tc>
        <w:tc>
          <w:tcPr>
            <w:tcW w:w="1417" w:type="dxa"/>
            <w:tcBorders>
              <w:top w:val="nil"/>
              <w:left w:val="nil"/>
              <w:bottom w:val="single" w:sz="4" w:space="0" w:color="auto"/>
              <w:right w:val="single" w:sz="4" w:space="0" w:color="auto"/>
            </w:tcBorders>
            <w:shd w:val="clear" w:color="auto" w:fill="auto"/>
            <w:vAlign w:val="center"/>
          </w:tcPr>
          <w:p w14:paraId="3D03A3E6" w14:textId="2D87D416" w:rsidR="00616A08" w:rsidRPr="00283339" w:rsidRDefault="00283339"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0,0</w:t>
            </w:r>
          </w:p>
        </w:tc>
        <w:tc>
          <w:tcPr>
            <w:tcW w:w="1276" w:type="dxa"/>
            <w:tcBorders>
              <w:top w:val="nil"/>
              <w:left w:val="nil"/>
              <w:bottom w:val="single" w:sz="4" w:space="0" w:color="auto"/>
              <w:right w:val="single" w:sz="4" w:space="0" w:color="auto"/>
            </w:tcBorders>
            <w:shd w:val="clear" w:color="auto" w:fill="auto"/>
            <w:vAlign w:val="center"/>
          </w:tcPr>
          <w:p w14:paraId="4FB3919C" w14:textId="45FCA33E" w:rsidR="00616A08" w:rsidRPr="009E787E" w:rsidRDefault="001213A3"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1 000,0</w:t>
            </w:r>
          </w:p>
        </w:tc>
        <w:tc>
          <w:tcPr>
            <w:tcW w:w="1206" w:type="dxa"/>
            <w:tcBorders>
              <w:top w:val="nil"/>
              <w:left w:val="nil"/>
              <w:bottom w:val="single" w:sz="4" w:space="0" w:color="auto"/>
              <w:right w:val="single" w:sz="4" w:space="0" w:color="auto"/>
            </w:tcBorders>
            <w:shd w:val="clear" w:color="auto" w:fill="auto"/>
            <w:vAlign w:val="center"/>
          </w:tcPr>
          <w:p w14:paraId="36E5EC75" w14:textId="1DE8BEDD" w:rsidR="00616A08" w:rsidRPr="00DB6B14" w:rsidRDefault="00DB6B14"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0,0</w:t>
            </w:r>
          </w:p>
        </w:tc>
        <w:tc>
          <w:tcPr>
            <w:tcW w:w="1237" w:type="dxa"/>
            <w:tcBorders>
              <w:top w:val="nil"/>
              <w:left w:val="nil"/>
              <w:bottom w:val="single" w:sz="4" w:space="0" w:color="auto"/>
              <w:right w:val="double" w:sz="6" w:space="0" w:color="auto"/>
            </w:tcBorders>
            <w:shd w:val="clear" w:color="auto" w:fill="auto"/>
            <w:vAlign w:val="center"/>
          </w:tcPr>
          <w:p w14:paraId="2DAD15BA" w14:textId="4DAC6641" w:rsidR="00616A08" w:rsidRPr="003A19B1" w:rsidRDefault="003A19B1"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43,8</w:t>
            </w:r>
          </w:p>
        </w:tc>
      </w:tr>
      <w:tr w:rsidR="00616A08" w:rsidRPr="0040169A" w14:paraId="7C61DF04" w14:textId="77777777" w:rsidTr="003A19B1">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542EC68A" w14:textId="77777777" w:rsidR="00616A08" w:rsidRPr="00616A08" w:rsidRDefault="00616A08" w:rsidP="00616A08">
            <w:pPr>
              <w:spacing w:after="0" w:line="240" w:lineRule="auto"/>
              <w:rPr>
                <w:rFonts w:ascii="Times New Roman" w:eastAsia="Times New Roman" w:hAnsi="Times New Roman"/>
                <w:lang w:eastAsia="ru-RU"/>
              </w:rPr>
            </w:pPr>
            <w:r w:rsidRPr="00616A08">
              <w:rPr>
                <w:rFonts w:ascii="Times New Roman" w:eastAsia="Times New Roman" w:hAnsi="Times New Roman"/>
                <w:lang w:eastAsia="ru-RU"/>
              </w:rPr>
              <w:t>Северный банк ПАО «Сбербанк»</w:t>
            </w:r>
          </w:p>
        </w:tc>
        <w:tc>
          <w:tcPr>
            <w:tcW w:w="1215" w:type="dxa"/>
            <w:tcBorders>
              <w:top w:val="nil"/>
              <w:left w:val="nil"/>
              <w:bottom w:val="single" w:sz="4" w:space="0" w:color="auto"/>
              <w:right w:val="single" w:sz="4" w:space="0" w:color="auto"/>
            </w:tcBorders>
            <w:shd w:val="clear" w:color="auto" w:fill="auto"/>
            <w:vAlign w:val="center"/>
            <w:hideMark/>
          </w:tcPr>
          <w:p w14:paraId="21838C01" w14:textId="79D9C343" w:rsidR="00616A08" w:rsidRPr="00616A08" w:rsidRDefault="00616A08" w:rsidP="00616A08">
            <w:pPr>
              <w:spacing w:after="0" w:line="240" w:lineRule="auto"/>
              <w:jc w:val="right"/>
              <w:rPr>
                <w:rFonts w:ascii="Times New Roman" w:eastAsia="Times New Roman" w:hAnsi="Times New Roman"/>
                <w:lang w:eastAsia="ru-RU"/>
              </w:rPr>
            </w:pPr>
            <w:r w:rsidRPr="00616A08">
              <w:rPr>
                <w:rFonts w:ascii="Times New Roman" w:eastAsia="Times New Roman" w:hAnsi="Times New Roman"/>
                <w:lang w:eastAsia="ru-RU"/>
              </w:rPr>
              <w:t xml:space="preserve">21 776,4 </w:t>
            </w:r>
          </w:p>
        </w:tc>
        <w:tc>
          <w:tcPr>
            <w:tcW w:w="1417" w:type="dxa"/>
            <w:tcBorders>
              <w:top w:val="nil"/>
              <w:left w:val="nil"/>
              <w:bottom w:val="single" w:sz="4" w:space="0" w:color="auto"/>
              <w:right w:val="single" w:sz="4" w:space="0" w:color="auto"/>
            </w:tcBorders>
            <w:shd w:val="clear" w:color="auto" w:fill="auto"/>
            <w:vAlign w:val="center"/>
          </w:tcPr>
          <w:p w14:paraId="4E9EBD1B" w14:textId="009B2E38" w:rsidR="00616A08" w:rsidRPr="00283339" w:rsidRDefault="00283339"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48 051,0</w:t>
            </w:r>
          </w:p>
        </w:tc>
        <w:tc>
          <w:tcPr>
            <w:tcW w:w="1276" w:type="dxa"/>
            <w:tcBorders>
              <w:top w:val="nil"/>
              <w:left w:val="nil"/>
              <w:bottom w:val="single" w:sz="4" w:space="0" w:color="auto"/>
              <w:right w:val="single" w:sz="4" w:space="0" w:color="auto"/>
            </w:tcBorders>
            <w:shd w:val="clear" w:color="auto" w:fill="auto"/>
            <w:vAlign w:val="center"/>
          </w:tcPr>
          <w:p w14:paraId="3AC99E3C" w14:textId="37D404C5" w:rsidR="00616A08" w:rsidRPr="009E787E" w:rsidRDefault="001213A3"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52 327,4</w:t>
            </w:r>
          </w:p>
        </w:tc>
        <w:tc>
          <w:tcPr>
            <w:tcW w:w="1206" w:type="dxa"/>
            <w:tcBorders>
              <w:top w:val="nil"/>
              <w:left w:val="nil"/>
              <w:bottom w:val="single" w:sz="4" w:space="0" w:color="auto"/>
              <w:right w:val="single" w:sz="4" w:space="0" w:color="auto"/>
            </w:tcBorders>
            <w:shd w:val="clear" w:color="auto" w:fill="auto"/>
            <w:vAlign w:val="center"/>
          </w:tcPr>
          <w:p w14:paraId="63C82D13" w14:textId="63FD5910" w:rsidR="00616A08" w:rsidRPr="00DB6B14" w:rsidRDefault="003A19B1"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17 500,0</w:t>
            </w:r>
          </w:p>
        </w:tc>
        <w:tc>
          <w:tcPr>
            <w:tcW w:w="1237" w:type="dxa"/>
            <w:tcBorders>
              <w:top w:val="nil"/>
              <w:left w:val="nil"/>
              <w:bottom w:val="single" w:sz="4" w:space="0" w:color="auto"/>
              <w:right w:val="double" w:sz="6" w:space="0" w:color="auto"/>
            </w:tcBorders>
            <w:shd w:val="clear" w:color="auto" w:fill="auto"/>
            <w:vAlign w:val="center"/>
          </w:tcPr>
          <w:p w14:paraId="11762479" w14:textId="0D8F75FA" w:rsidR="00616A08" w:rsidRPr="003A19B1" w:rsidRDefault="00A83243"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884,7</w:t>
            </w:r>
          </w:p>
        </w:tc>
      </w:tr>
      <w:tr w:rsidR="00616A08" w:rsidRPr="0040169A" w14:paraId="4A64F32E" w14:textId="77777777" w:rsidTr="008D1884">
        <w:trPr>
          <w:trHeight w:val="115"/>
        </w:trPr>
        <w:tc>
          <w:tcPr>
            <w:tcW w:w="3000" w:type="dxa"/>
            <w:tcBorders>
              <w:top w:val="nil"/>
              <w:left w:val="double" w:sz="6" w:space="0" w:color="auto"/>
              <w:bottom w:val="double" w:sz="6" w:space="0" w:color="auto"/>
              <w:right w:val="single" w:sz="4" w:space="0" w:color="auto"/>
            </w:tcBorders>
            <w:shd w:val="clear" w:color="auto" w:fill="auto"/>
            <w:vAlign w:val="center"/>
            <w:hideMark/>
          </w:tcPr>
          <w:p w14:paraId="51B58AF9" w14:textId="77777777" w:rsidR="00616A08" w:rsidRPr="00616A08" w:rsidRDefault="00616A08" w:rsidP="00616A08">
            <w:pPr>
              <w:spacing w:after="0" w:line="240" w:lineRule="auto"/>
              <w:rPr>
                <w:rFonts w:ascii="Times New Roman" w:eastAsia="Times New Roman" w:hAnsi="Times New Roman"/>
                <w:lang w:eastAsia="ru-RU"/>
              </w:rPr>
            </w:pPr>
            <w:r w:rsidRPr="00616A08">
              <w:rPr>
                <w:rFonts w:ascii="Times New Roman" w:eastAsia="Times New Roman" w:hAnsi="Times New Roman"/>
                <w:lang w:eastAsia="ru-RU"/>
              </w:rPr>
              <w:t>Итого</w:t>
            </w:r>
          </w:p>
        </w:tc>
        <w:tc>
          <w:tcPr>
            <w:tcW w:w="1215" w:type="dxa"/>
            <w:tcBorders>
              <w:top w:val="nil"/>
              <w:left w:val="nil"/>
              <w:bottom w:val="double" w:sz="6" w:space="0" w:color="auto"/>
              <w:right w:val="single" w:sz="4" w:space="0" w:color="auto"/>
            </w:tcBorders>
            <w:shd w:val="clear" w:color="auto" w:fill="auto"/>
            <w:vAlign w:val="center"/>
            <w:hideMark/>
          </w:tcPr>
          <w:p w14:paraId="3CA1494D" w14:textId="49134417" w:rsidR="00616A08" w:rsidRPr="00616A08" w:rsidRDefault="00616A08" w:rsidP="00616A08">
            <w:pPr>
              <w:spacing w:after="0" w:line="240" w:lineRule="auto"/>
              <w:jc w:val="right"/>
              <w:rPr>
                <w:rFonts w:ascii="Times New Roman" w:eastAsia="Times New Roman" w:hAnsi="Times New Roman"/>
                <w:lang w:eastAsia="ru-RU"/>
              </w:rPr>
            </w:pPr>
            <w:r w:rsidRPr="00616A08">
              <w:rPr>
                <w:rFonts w:ascii="Times New Roman" w:eastAsia="Times New Roman" w:hAnsi="Times New Roman"/>
                <w:lang w:eastAsia="ru-RU"/>
              </w:rPr>
              <w:t xml:space="preserve">25 650,0 </w:t>
            </w:r>
          </w:p>
        </w:tc>
        <w:tc>
          <w:tcPr>
            <w:tcW w:w="1417" w:type="dxa"/>
            <w:tcBorders>
              <w:top w:val="nil"/>
              <w:left w:val="nil"/>
              <w:bottom w:val="double" w:sz="6" w:space="0" w:color="auto"/>
              <w:right w:val="single" w:sz="4" w:space="0" w:color="auto"/>
            </w:tcBorders>
            <w:shd w:val="clear" w:color="auto" w:fill="auto"/>
            <w:vAlign w:val="center"/>
          </w:tcPr>
          <w:p w14:paraId="1285D675" w14:textId="355DAAAA" w:rsidR="00616A08" w:rsidRPr="00283339" w:rsidRDefault="009E787E" w:rsidP="009E787E">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51 451,0</w:t>
            </w:r>
          </w:p>
        </w:tc>
        <w:tc>
          <w:tcPr>
            <w:tcW w:w="1276" w:type="dxa"/>
            <w:tcBorders>
              <w:top w:val="nil"/>
              <w:left w:val="nil"/>
              <w:bottom w:val="double" w:sz="6" w:space="0" w:color="auto"/>
              <w:right w:val="single" w:sz="4" w:space="0" w:color="auto"/>
            </w:tcBorders>
            <w:shd w:val="clear" w:color="auto" w:fill="auto"/>
            <w:vAlign w:val="center"/>
          </w:tcPr>
          <w:p w14:paraId="338104EC" w14:textId="2D13CABC" w:rsidR="00616A08" w:rsidRPr="009E787E" w:rsidRDefault="001213A3"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56 101,0</w:t>
            </w:r>
          </w:p>
        </w:tc>
        <w:tc>
          <w:tcPr>
            <w:tcW w:w="1206" w:type="dxa"/>
            <w:tcBorders>
              <w:top w:val="nil"/>
              <w:left w:val="nil"/>
              <w:bottom w:val="double" w:sz="6" w:space="0" w:color="auto"/>
              <w:right w:val="single" w:sz="4" w:space="0" w:color="auto"/>
            </w:tcBorders>
            <w:shd w:val="clear" w:color="auto" w:fill="auto"/>
            <w:vAlign w:val="center"/>
          </w:tcPr>
          <w:p w14:paraId="77A690F9" w14:textId="306928B5" w:rsidR="00616A08" w:rsidRPr="00DB6B14" w:rsidRDefault="003A19B1"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21 000,0</w:t>
            </w:r>
          </w:p>
        </w:tc>
        <w:tc>
          <w:tcPr>
            <w:tcW w:w="1237" w:type="dxa"/>
            <w:tcBorders>
              <w:top w:val="nil"/>
              <w:left w:val="nil"/>
              <w:bottom w:val="double" w:sz="6" w:space="0" w:color="auto"/>
              <w:right w:val="double" w:sz="6" w:space="0" w:color="auto"/>
            </w:tcBorders>
            <w:shd w:val="clear" w:color="auto" w:fill="auto"/>
            <w:vAlign w:val="center"/>
          </w:tcPr>
          <w:p w14:paraId="4C1485FC" w14:textId="6C765BD3" w:rsidR="00616A08" w:rsidRPr="003A19B1" w:rsidRDefault="00A83243" w:rsidP="00616A0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1 252,1</w:t>
            </w:r>
          </w:p>
        </w:tc>
      </w:tr>
    </w:tbl>
    <w:p w14:paraId="1DD2155D" w14:textId="77777777" w:rsidR="00650B79" w:rsidRPr="0040169A" w:rsidRDefault="00650B79" w:rsidP="00650B79">
      <w:pPr>
        <w:spacing w:after="0" w:line="240" w:lineRule="auto"/>
        <w:ind w:firstLine="851"/>
        <w:jc w:val="both"/>
        <w:rPr>
          <w:rFonts w:ascii="Times New Roman" w:hAnsi="Times New Roman"/>
          <w:sz w:val="16"/>
          <w:szCs w:val="16"/>
          <w:highlight w:val="cyan"/>
        </w:rPr>
      </w:pPr>
    </w:p>
    <w:p w14:paraId="08836F31" w14:textId="2738D824" w:rsidR="009A580B" w:rsidRDefault="009A580B" w:rsidP="00650B79">
      <w:pPr>
        <w:spacing w:after="0" w:line="240" w:lineRule="auto"/>
        <w:ind w:firstLine="851"/>
        <w:jc w:val="both"/>
        <w:rPr>
          <w:rFonts w:ascii="Times New Roman" w:hAnsi="Times New Roman"/>
          <w:sz w:val="28"/>
          <w:szCs w:val="28"/>
        </w:rPr>
      </w:pPr>
      <w:r>
        <w:rPr>
          <w:rFonts w:ascii="Times New Roman" w:hAnsi="Times New Roman"/>
          <w:sz w:val="28"/>
          <w:szCs w:val="28"/>
        </w:rPr>
        <w:t xml:space="preserve">Таким образом, основным кредитором Архангельской области по состоянию </w:t>
      </w:r>
      <w:r w:rsidR="0038430C">
        <w:rPr>
          <w:rFonts w:ascii="Times New Roman" w:hAnsi="Times New Roman"/>
          <w:sz w:val="28"/>
          <w:szCs w:val="28"/>
        </w:rPr>
        <w:t>как на начало, так и на конец отчетного года</w:t>
      </w:r>
      <w:r>
        <w:rPr>
          <w:rFonts w:ascii="Times New Roman" w:hAnsi="Times New Roman"/>
          <w:sz w:val="28"/>
          <w:szCs w:val="28"/>
        </w:rPr>
        <w:t xml:space="preserve"> является ПАО «Сбербанк»</w:t>
      </w:r>
      <w:r w:rsidR="0038430C">
        <w:rPr>
          <w:rFonts w:ascii="Times New Roman" w:hAnsi="Times New Roman"/>
          <w:sz w:val="28"/>
          <w:szCs w:val="28"/>
        </w:rPr>
        <w:t>.</w:t>
      </w:r>
    </w:p>
    <w:p w14:paraId="17104883" w14:textId="16A2B1D1" w:rsidR="00650B79" w:rsidRPr="00760E4C" w:rsidRDefault="00650B79" w:rsidP="00650B79">
      <w:pPr>
        <w:spacing w:after="0" w:line="240" w:lineRule="auto"/>
        <w:ind w:firstLine="851"/>
        <w:jc w:val="both"/>
        <w:rPr>
          <w:rFonts w:ascii="Times New Roman" w:hAnsi="Times New Roman"/>
          <w:sz w:val="28"/>
          <w:szCs w:val="28"/>
        </w:rPr>
      </w:pPr>
      <w:r w:rsidRPr="00760E4C">
        <w:rPr>
          <w:rFonts w:ascii="Times New Roman" w:hAnsi="Times New Roman"/>
          <w:sz w:val="28"/>
          <w:szCs w:val="28"/>
        </w:rPr>
        <w:t>По состоянию на 01.</w:t>
      </w:r>
      <w:r w:rsidR="001C7CB0" w:rsidRPr="00760E4C">
        <w:rPr>
          <w:rFonts w:ascii="Times New Roman" w:hAnsi="Times New Roman"/>
          <w:sz w:val="28"/>
          <w:szCs w:val="28"/>
        </w:rPr>
        <w:t>01</w:t>
      </w:r>
      <w:r w:rsidRPr="00760E4C">
        <w:rPr>
          <w:rFonts w:ascii="Times New Roman" w:hAnsi="Times New Roman"/>
          <w:sz w:val="28"/>
          <w:szCs w:val="28"/>
        </w:rPr>
        <w:t>.201</w:t>
      </w:r>
      <w:r w:rsidR="00B01E18" w:rsidRPr="00760E4C">
        <w:rPr>
          <w:rFonts w:ascii="Times New Roman" w:hAnsi="Times New Roman"/>
          <w:sz w:val="28"/>
          <w:szCs w:val="28"/>
        </w:rPr>
        <w:t>9</w:t>
      </w:r>
      <w:r w:rsidRPr="00760E4C">
        <w:rPr>
          <w:rFonts w:ascii="Times New Roman" w:hAnsi="Times New Roman"/>
          <w:sz w:val="28"/>
          <w:szCs w:val="28"/>
        </w:rPr>
        <w:t xml:space="preserve"> средневзвешенная ставка по непогашенным кредитам от кредитных организаций сложилась в размере 8,</w:t>
      </w:r>
      <w:r w:rsidR="00760E4C" w:rsidRPr="00760E4C">
        <w:rPr>
          <w:rFonts w:ascii="Times New Roman" w:hAnsi="Times New Roman"/>
          <w:sz w:val="28"/>
          <w:szCs w:val="28"/>
        </w:rPr>
        <w:t>121</w:t>
      </w:r>
      <w:r w:rsidRPr="00760E4C">
        <w:rPr>
          <w:rFonts w:ascii="Times New Roman" w:hAnsi="Times New Roman"/>
          <w:sz w:val="28"/>
          <w:szCs w:val="28"/>
        </w:rPr>
        <w:t> % годовых, что на 0,</w:t>
      </w:r>
      <w:r w:rsidR="00760E4C" w:rsidRPr="00760E4C">
        <w:rPr>
          <w:rFonts w:ascii="Times New Roman" w:hAnsi="Times New Roman"/>
          <w:sz w:val="28"/>
          <w:szCs w:val="28"/>
        </w:rPr>
        <w:t>761</w:t>
      </w:r>
      <w:r w:rsidRPr="00760E4C">
        <w:rPr>
          <w:rFonts w:ascii="Times New Roman" w:hAnsi="Times New Roman"/>
          <w:sz w:val="28"/>
          <w:szCs w:val="28"/>
        </w:rPr>
        <w:t xml:space="preserve"> процентных пункта ниже соответствующего показателя на 01.01.201</w:t>
      </w:r>
      <w:r w:rsidR="00760E4C" w:rsidRPr="00760E4C">
        <w:rPr>
          <w:rFonts w:ascii="Times New Roman" w:hAnsi="Times New Roman"/>
          <w:sz w:val="28"/>
          <w:szCs w:val="28"/>
        </w:rPr>
        <w:t>8</w:t>
      </w:r>
      <w:r w:rsidRPr="00760E4C">
        <w:rPr>
          <w:rFonts w:ascii="Times New Roman" w:hAnsi="Times New Roman"/>
          <w:sz w:val="28"/>
          <w:szCs w:val="28"/>
        </w:rPr>
        <w:t xml:space="preserve"> (</w:t>
      </w:r>
      <w:r w:rsidR="00760E4C" w:rsidRPr="00760E4C">
        <w:rPr>
          <w:rFonts w:ascii="Times New Roman" w:hAnsi="Times New Roman"/>
          <w:sz w:val="28"/>
          <w:szCs w:val="28"/>
        </w:rPr>
        <w:t>8,882</w:t>
      </w:r>
      <w:r w:rsidRPr="00760E4C">
        <w:rPr>
          <w:rFonts w:ascii="Times New Roman" w:hAnsi="Times New Roman"/>
          <w:sz w:val="28"/>
          <w:szCs w:val="28"/>
        </w:rPr>
        <w:t> %).</w:t>
      </w:r>
    </w:p>
    <w:p w14:paraId="3BD3D554" w14:textId="77777777" w:rsidR="003B29B4" w:rsidRDefault="003B29B4" w:rsidP="00650B79">
      <w:pPr>
        <w:spacing w:after="0" w:line="240" w:lineRule="auto"/>
        <w:ind w:firstLine="851"/>
        <w:jc w:val="both"/>
        <w:rPr>
          <w:rFonts w:ascii="Times New Roman" w:hAnsi="Times New Roman"/>
          <w:sz w:val="28"/>
          <w:szCs w:val="28"/>
        </w:rPr>
      </w:pPr>
    </w:p>
    <w:p w14:paraId="66BA9A23" w14:textId="5C5816B4" w:rsidR="00650B79" w:rsidRPr="005179DF" w:rsidRDefault="00650B79" w:rsidP="00650B79">
      <w:pPr>
        <w:spacing w:after="0" w:line="240" w:lineRule="auto"/>
        <w:ind w:firstLine="851"/>
        <w:jc w:val="both"/>
        <w:rPr>
          <w:rFonts w:ascii="Times New Roman" w:hAnsi="Times New Roman"/>
          <w:sz w:val="28"/>
          <w:szCs w:val="28"/>
        </w:rPr>
      </w:pPr>
      <w:r w:rsidRPr="005179DF">
        <w:rPr>
          <w:rFonts w:ascii="Times New Roman" w:hAnsi="Times New Roman"/>
          <w:sz w:val="28"/>
          <w:szCs w:val="28"/>
        </w:rPr>
        <w:t>Сведения о привлечении и погашении заемных средств в отчетном периоде (сальд</w:t>
      </w:r>
      <w:r w:rsidR="00760E4C" w:rsidRPr="005179DF">
        <w:rPr>
          <w:rFonts w:ascii="Times New Roman" w:hAnsi="Times New Roman"/>
          <w:sz w:val="28"/>
          <w:szCs w:val="28"/>
        </w:rPr>
        <w:t>ированный результат</w:t>
      </w:r>
      <w:r w:rsidRPr="005179DF">
        <w:rPr>
          <w:rFonts w:ascii="Times New Roman" w:hAnsi="Times New Roman"/>
          <w:sz w:val="28"/>
          <w:szCs w:val="28"/>
        </w:rPr>
        <w:t xml:space="preserve">) представлены на рисунке </w:t>
      </w:r>
      <w:r w:rsidR="00703434">
        <w:rPr>
          <w:rFonts w:ascii="Times New Roman" w:hAnsi="Times New Roman"/>
          <w:sz w:val="28"/>
          <w:szCs w:val="28"/>
        </w:rPr>
        <w:t>84</w:t>
      </w:r>
      <w:r w:rsidRPr="005179DF">
        <w:rPr>
          <w:rFonts w:ascii="Times New Roman" w:hAnsi="Times New Roman"/>
          <w:sz w:val="28"/>
          <w:szCs w:val="28"/>
        </w:rPr>
        <w:t>.</w:t>
      </w:r>
    </w:p>
    <w:p w14:paraId="1FB814AC" w14:textId="32A0E7B0" w:rsidR="00650B79" w:rsidRPr="005179DF" w:rsidRDefault="005179DF" w:rsidP="00650B79">
      <w:pPr>
        <w:keepNext/>
        <w:spacing w:after="0" w:line="240" w:lineRule="auto"/>
        <w:jc w:val="center"/>
      </w:pPr>
      <w:r w:rsidRPr="005179DF">
        <w:rPr>
          <w:noProof/>
          <w:lang w:eastAsia="ru-RU"/>
        </w:rPr>
        <w:drawing>
          <wp:inline distT="0" distB="0" distL="0" distR="0" wp14:anchorId="08163B98" wp14:editId="2D05E881">
            <wp:extent cx="5597574" cy="2278430"/>
            <wp:effectExtent l="0" t="0" r="3175" b="762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642502" cy="2296717"/>
                    </a:xfrm>
                    <a:prstGeom prst="rect">
                      <a:avLst/>
                    </a:prstGeom>
                    <a:noFill/>
                  </pic:spPr>
                </pic:pic>
              </a:graphicData>
            </a:graphic>
          </wp:inline>
        </w:drawing>
      </w:r>
    </w:p>
    <w:p w14:paraId="73FDC9CC" w14:textId="709F6BE8" w:rsidR="00650B79" w:rsidRPr="005179DF" w:rsidRDefault="00650B79" w:rsidP="00DC2C67">
      <w:pPr>
        <w:pStyle w:val="afe"/>
        <w:spacing w:after="0" w:line="240" w:lineRule="auto"/>
        <w:rPr>
          <w:rFonts w:ascii="Times New Roman" w:hAnsi="Times New Roman"/>
          <w:b w:val="0"/>
          <w:sz w:val="24"/>
          <w:szCs w:val="24"/>
        </w:rPr>
      </w:pPr>
      <w:r w:rsidRPr="005179DF">
        <w:rPr>
          <w:rFonts w:ascii="Times New Roman" w:hAnsi="Times New Roman"/>
          <w:b w:val="0"/>
          <w:sz w:val="24"/>
          <w:szCs w:val="24"/>
        </w:rPr>
        <w:t xml:space="preserve">Рисунок </w:t>
      </w:r>
      <w:r w:rsidRPr="005179DF">
        <w:rPr>
          <w:rFonts w:ascii="Times New Roman" w:hAnsi="Times New Roman"/>
          <w:b w:val="0"/>
          <w:sz w:val="24"/>
          <w:szCs w:val="24"/>
        </w:rPr>
        <w:fldChar w:fldCharType="begin"/>
      </w:r>
      <w:r w:rsidRPr="005179DF">
        <w:rPr>
          <w:rFonts w:ascii="Times New Roman" w:hAnsi="Times New Roman"/>
          <w:b w:val="0"/>
          <w:sz w:val="24"/>
          <w:szCs w:val="24"/>
        </w:rPr>
        <w:instrText xml:space="preserve"> SEQ Рисунок \* ARABIC </w:instrText>
      </w:r>
      <w:r w:rsidRPr="005179DF">
        <w:rPr>
          <w:rFonts w:ascii="Times New Roman" w:hAnsi="Times New Roman"/>
          <w:b w:val="0"/>
          <w:sz w:val="24"/>
          <w:szCs w:val="24"/>
        </w:rPr>
        <w:fldChar w:fldCharType="separate"/>
      </w:r>
      <w:r w:rsidR="008504FA">
        <w:rPr>
          <w:rFonts w:ascii="Times New Roman" w:hAnsi="Times New Roman"/>
          <w:b w:val="0"/>
          <w:noProof/>
          <w:sz w:val="24"/>
          <w:szCs w:val="24"/>
        </w:rPr>
        <w:t>84</w:t>
      </w:r>
      <w:r w:rsidRPr="005179DF">
        <w:rPr>
          <w:rFonts w:ascii="Times New Roman" w:hAnsi="Times New Roman"/>
          <w:b w:val="0"/>
          <w:noProof/>
          <w:sz w:val="24"/>
          <w:szCs w:val="24"/>
        </w:rPr>
        <w:fldChar w:fldCharType="end"/>
      </w:r>
      <w:r w:rsidRPr="005179DF">
        <w:rPr>
          <w:rFonts w:ascii="Times New Roman" w:hAnsi="Times New Roman"/>
          <w:b w:val="0"/>
          <w:sz w:val="24"/>
          <w:szCs w:val="24"/>
        </w:rPr>
        <w:t>. Привлечение заемных средств в областной бюджет (с учетом их погашения), млн.руб. за 201</w:t>
      </w:r>
      <w:r w:rsidR="00740F5B">
        <w:rPr>
          <w:rFonts w:ascii="Times New Roman" w:hAnsi="Times New Roman"/>
          <w:b w:val="0"/>
          <w:sz w:val="24"/>
          <w:szCs w:val="24"/>
        </w:rPr>
        <w:t>8</w:t>
      </w:r>
      <w:r w:rsidRPr="005179DF">
        <w:rPr>
          <w:rFonts w:ascii="Times New Roman" w:hAnsi="Times New Roman"/>
          <w:b w:val="0"/>
          <w:sz w:val="24"/>
          <w:szCs w:val="24"/>
        </w:rPr>
        <w:t xml:space="preserve"> год, млн.руб</w:t>
      </w:r>
      <w:r w:rsidR="008D1884">
        <w:rPr>
          <w:rFonts w:ascii="Times New Roman" w:hAnsi="Times New Roman"/>
          <w:b w:val="0"/>
          <w:sz w:val="24"/>
          <w:szCs w:val="24"/>
        </w:rPr>
        <w:t>.</w:t>
      </w:r>
    </w:p>
    <w:p w14:paraId="6A33839A" w14:textId="77777777" w:rsidR="00650B79" w:rsidRPr="005179DF" w:rsidRDefault="00650B79" w:rsidP="00650B79">
      <w:pPr>
        <w:spacing w:after="0" w:line="240" w:lineRule="auto"/>
        <w:ind w:firstLine="851"/>
        <w:jc w:val="both"/>
        <w:rPr>
          <w:rFonts w:ascii="Times New Roman" w:hAnsi="Times New Roman"/>
          <w:sz w:val="16"/>
          <w:szCs w:val="16"/>
        </w:rPr>
      </w:pPr>
    </w:p>
    <w:p w14:paraId="65312139" w14:textId="19306B7C" w:rsidR="00CB1265" w:rsidRPr="005179DF" w:rsidRDefault="00CB1265" w:rsidP="00CB1265">
      <w:pPr>
        <w:spacing w:after="0" w:line="240" w:lineRule="auto"/>
        <w:ind w:firstLine="851"/>
        <w:jc w:val="both"/>
        <w:rPr>
          <w:rFonts w:ascii="Times New Roman" w:hAnsi="Times New Roman"/>
          <w:sz w:val="28"/>
          <w:szCs w:val="28"/>
        </w:rPr>
      </w:pPr>
      <w:r w:rsidRPr="005179DF">
        <w:rPr>
          <w:rFonts w:ascii="Times New Roman" w:hAnsi="Times New Roman"/>
          <w:sz w:val="28"/>
          <w:szCs w:val="28"/>
        </w:rPr>
        <w:t xml:space="preserve">В январе </w:t>
      </w:r>
      <w:r w:rsidR="002B24F2">
        <w:rPr>
          <w:rFonts w:ascii="Times New Roman" w:hAnsi="Times New Roman"/>
          <w:sz w:val="28"/>
          <w:szCs w:val="28"/>
        </w:rPr>
        <w:t xml:space="preserve">министерством финансов </w:t>
      </w:r>
      <w:r w:rsidR="00BB1640">
        <w:rPr>
          <w:rFonts w:ascii="Times New Roman" w:hAnsi="Times New Roman"/>
          <w:sz w:val="28"/>
          <w:szCs w:val="28"/>
        </w:rPr>
        <w:t>Архангельской област</w:t>
      </w:r>
      <w:r w:rsidR="002B24F2">
        <w:rPr>
          <w:rFonts w:ascii="Times New Roman" w:hAnsi="Times New Roman"/>
          <w:sz w:val="28"/>
          <w:szCs w:val="28"/>
        </w:rPr>
        <w:t>и от имени Архангельской области</w:t>
      </w:r>
      <w:r w:rsidR="001B5F4E">
        <w:rPr>
          <w:rFonts w:ascii="Times New Roman" w:hAnsi="Times New Roman"/>
          <w:sz w:val="28"/>
          <w:szCs w:val="28"/>
        </w:rPr>
        <w:t xml:space="preserve"> привлечен бюджетный кредит на пополнение остатков средств на сч</w:t>
      </w:r>
      <w:r w:rsidR="00D93054">
        <w:rPr>
          <w:rFonts w:ascii="Times New Roman" w:hAnsi="Times New Roman"/>
          <w:sz w:val="28"/>
          <w:szCs w:val="28"/>
        </w:rPr>
        <w:t>ете бюджета, который фактически находился в обороте на протяжении более 10 месяцев</w:t>
      </w:r>
      <w:r w:rsidRPr="005179DF">
        <w:rPr>
          <w:rFonts w:ascii="Times New Roman" w:hAnsi="Times New Roman"/>
          <w:sz w:val="28"/>
          <w:szCs w:val="28"/>
        </w:rPr>
        <w:t>.</w:t>
      </w:r>
      <w:r w:rsidR="00D93054">
        <w:rPr>
          <w:rFonts w:ascii="Times New Roman" w:hAnsi="Times New Roman"/>
          <w:sz w:val="28"/>
          <w:szCs w:val="28"/>
        </w:rPr>
        <w:t xml:space="preserve"> Указанный кредит возвращен </w:t>
      </w:r>
      <w:r w:rsidR="00D324A8">
        <w:rPr>
          <w:rFonts w:ascii="Times New Roman" w:hAnsi="Times New Roman"/>
          <w:sz w:val="28"/>
          <w:szCs w:val="28"/>
        </w:rPr>
        <w:t>кредитору в окт</w:t>
      </w:r>
      <w:r w:rsidR="003E00A6">
        <w:rPr>
          <w:rFonts w:ascii="Times New Roman" w:hAnsi="Times New Roman"/>
          <w:sz w:val="28"/>
          <w:szCs w:val="28"/>
        </w:rPr>
        <w:t>ябре</w:t>
      </w:r>
      <w:r w:rsidR="00844A8F">
        <w:rPr>
          <w:rFonts w:ascii="Times New Roman" w:hAnsi="Times New Roman"/>
          <w:sz w:val="28"/>
          <w:szCs w:val="28"/>
        </w:rPr>
        <w:t xml:space="preserve"> и ноябре 2018 года или в сроки, установленные ст. 93.6 БК РФ.</w:t>
      </w:r>
    </w:p>
    <w:p w14:paraId="0CB94D36" w14:textId="77777777" w:rsidR="003B29B4" w:rsidRDefault="003B29B4" w:rsidP="00650B79">
      <w:pPr>
        <w:spacing w:after="0" w:line="240" w:lineRule="auto"/>
        <w:ind w:firstLine="851"/>
        <w:jc w:val="both"/>
        <w:rPr>
          <w:rFonts w:ascii="Times New Roman" w:hAnsi="Times New Roman"/>
          <w:sz w:val="28"/>
          <w:szCs w:val="28"/>
        </w:rPr>
      </w:pPr>
    </w:p>
    <w:p w14:paraId="5916C50A" w14:textId="0778EBCE" w:rsidR="00650B79" w:rsidRPr="00D51910" w:rsidRDefault="00650B79" w:rsidP="00650B79">
      <w:pPr>
        <w:spacing w:after="0" w:line="240" w:lineRule="auto"/>
        <w:ind w:firstLine="851"/>
        <w:jc w:val="both"/>
        <w:rPr>
          <w:rFonts w:ascii="Times New Roman" w:hAnsi="Times New Roman"/>
          <w:sz w:val="28"/>
          <w:szCs w:val="28"/>
        </w:rPr>
      </w:pPr>
      <w:r w:rsidRPr="00D51910">
        <w:rPr>
          <w:rFonts w:ascii="Times New Roman" w:hAnsi="Times New Roman"/>
          <w:sz w:val="28"/>
          <w:szCs w:val="28"/>
        </w:rPr>
        <w:t>Согласно долговой книге долговые обязательства Архангельской области в виде государственных гарантий на 01.01.201</w:t>
      </w:r>
      <w:r w:rsidR="004F070E" w:rsidRPr="00D51910">
        <w:rPr>
          <w:rFonts w:ascii="Times New Roman" w:hAnsi="Times New Roman"/>
          <w:sz w:val="28"/>
          <w:szCs w:val="28"/>
        </w:rPr>
        <w:t>9</w:t>
      </w:r>
      <w:r w:rsidRPr="00D51910">
        <w:rPr>
          <w:rFonts w:ascii="Times New Roman" w:hAnsi="Times New Roman"/>
          <w:sz w:val="28"/>
          <w:szCs w:val="28"/>
        </w:rPr>
        <w:t xml:space="preserve"> составили </w:t>
      </w:r>
      <w:r w:rsidR="004F070E" w:rsidRPr="00D51910">
        <w:rPr>
          <w:rFonts w:ascii="Times New Roman" w:hAnsi="Times New Roman"/>
          <w:sz w:val="28"/>
          <w:szCs w:val="28"/>
        </w:rPr>
        <w:t>300</w:t>
      </w:r>
      <w:r w:rsidRPr="00D51910">
        <w:rPr>
          <w:rFonts w:ascii="Times New Roman" w:hAnsi="Times New Roman"/>
          <w:sz w:val="28"/>
          <w:szCs w:val="28"/>
        </w:rPr>
        <w:t xml:space="preserve">,0 млн.руб. и за </w:t>
      </w:r>
      <w:r w:rsidR="00302094" w:rsidRPr="00D51910">
        <w:rPr>
          <w:rFonts w:ascii="Times New Roman" w:hAnsi="Times New Roman"/>
          <w:sz w:val="28"/>
          <w:szCs w:val="28"/>
        </w:rPr>
        <w:t xml:space="preserve">отчетный год </w:t>
      </w:r>
      <w:r w:rsidRPr="00D51910">
        <w:rPr>
          <w:rFonts w:ascii="Times New Roman" w:hAnsi="Times New Roman"/>
          <w:sz w:val="28"/>
          <w:szCs w:val="28"/>
        </w:rPr>
        <w:t xml:space="preserve">их сумма </w:t>
      </w:r>
      <w:r w:rsidR="00D51910" w:rsidRPr="00D51910">
        <w:rPr>
          <w:rFonts w:ascii="Times New Roman" w:hAnsi="Times New Roman"/>
          <w:sz w:val="28"/>
          <w:szCs w:val="28"/>
        </w:rPr>
        <w:t>сократилась на 140,0 млн.руб.</w:t>
      </w:r>
      <w:r w:rsidRPr="00D51910">
        <w:rPr>
          <w:rFonts w:ascii="Times New Roman" w:hAnsi="Times New Roman"/>
          <w:sz w:val="28"/>
          <w:szCs w:val="28"/>
        </w:rPr>
        <w:t xml:space="preserve"> Государственные гарантии предоставлены АО «Архангельская областная энергетическая компания» в целях обеспечения исполнения обязательств обществом перед кредитной организацией.</w:t>
      </w:r>
    </w:p>
    <w:p w14:paraId="76A0AA7C" w14:textId="77777777" w:rsidR="003B29B4" w:rsidRDefault="003B29B4" w:rsidP="00650B79">
      <w:pPr>
        <w:spacing w:after="0" w:line="240" w:lineRule="auto"/>
        <w:ind w:firstLine="851"/>
        <w:jc w:val="both"/>
        <w:rPr>
          <w:rFonts w:ascii="Times New Roman" w:hAnsi="Times New Roman"/>
          <w:sz w:val="28"/>
          <w:szCs w:val="28"/>
          <w:highlight w:val="cyan"/>
        </w:rPr>
      </w:pPr>
    </w:p>
    <w:p w14:paraId="7297204E" w14:textId="0F9CE6F9" w:rsidR="00650B79" w:rsidRPr="009801A2" w:rsidRDefault="00650B79" w:rsidP="00650B79">
      <w:pPr>
        <w:spacing w:after="0" w:line="240" w:lineRule="auto"/>
        <w:ind w:firstLine="851"/>
        <w:jc w:val="both"/>
        <w:rPr>
          <w:rFonts w:ascii="Times New Roman" w:hAnsi="Times New Roman"/>
          <w:sz w:val="28"/>
          <w:szCs w:val="28"/>
        </w:rPr>
      </w:pPr>
      <w:r w:rsidRPr="009801A2">
        <w:rPr>
          <w:rFonts w:ascii="Times New Roman" w:hAnsi="Times New Roman"/>
          <w:sz w:val="28"/>
          <w:szCs w:val="28"/>
        </w:rPr>
        <w:lastRenderedPageBreak/>
        <w:t xml:space="preserve">Расходы на обслуживание государственного долга в отчетном периоде произведены на сумму </w:t>
      </w:r>
      <w:r w:rsidR="003B29B4" w:rsidRPr="009801A2">
        <w:rPr>
          <w:rFonts w:ascii="Times New Roman" w:hAnsi="Times New Roman"/>
          <w:sz w:val="28"/>
          <w:szCs w:val="28"/>
        </w:rPr>
        <w:t>1 271,0</w:t>
      </w:r>
      <w:r w:rsidRPr="009801A2">
        <w:rPr>
          <w:rFonts w:ascii="Times New Roman" w:hAnsi="Times New Roman"/>
          <w:sz w:val="28"/>
          <w:szCs w:val="28"/>
        </w:rPr>
        <w:t xml:space="preserve"> млн.руб. или 9</w:t>
      </w:r>
      <w:r w:rsidR="003B29B4" w:rsidRPr="009801A2">
        <w:rPr>
          <w:rFonts w:ascii="Times New Roman" w:hAnsi="Times New Roman"/>
          <w:sz w:val="28"/>
          <w:szCs w:val="28"/>
        </w:rPr>
        <w:t>6</w:t>
      </w:r>
      <w:r w:rsidRPr="009801A2">
        <w:rPr>
          <w:rFonts w:ascii="Times New Roman" w:hAnsi="Times New Roman"/>
          <w:sz w:val="28"/>
          <w:szCs w:val="28"/>
        </w:rPr>
        <w:t xml:space="preserve">,7 % к </w:t>
      </w:r>
      <w:r w:rsidR="009801A2" w:rsidRPr="009801A2">
        <w:rPr>
          <w:rFonts w:ascii="Times New Roman" w:hAnsi="Times New Roman"/>
          <w:sz w:val="28"/>
          <w:szCs w:val="28"/>
        </w:rPr>
        <w:t xml:space="preserve">показателям </w:t>
      </w:r>
      <w:r w:rsidR="00C86BCB" w:rsidRPr="009801A2">
        <w:rPr>
          <w:rFonts w:ascii="Times New Roman" w:hAnsi="Times New Roman"/>
          <w:sz w:val="28"/>
          <w:szCs w:val="28"/>
        </w:rPr>
        <w:t>сводной бюджетной росписи</w:t>
      </w:r>
      <w:r w:rsidR="009801A2" w:rsidRPr="009801A2">
        <w:rPr>
          <w:rFonts w:ascii="Times New Roman" w:hAnsi="Times New Roman"/>
          <w:sz w:val="28"/>
          <w:szCs w:val="28"/>
        </w:rPr>
        <w:t xml:space="preserve"> по состоянию на 31.12.2018</w:t>
      </w:r>
      <w:r w:rsidR="00C86BCB" w:rsidRPr="009801A2">
        <w:rPr>
          <w:rFonts w:ascii="Times New Roman" w:hAnsi="Times New Roman"/>
          <w:sz w:val="28"/>
          <w:szCs w:val="28"/>
        </w:rPr>
        <w:t>.</w:t>
      </w:r>
    </w:p>
    <w:p w14:paraId="2ABF491F" w14:textId="55980505" w:rsidR="00650B79" w:rsidRPr="007C1C80" w:rsidRDefault="009801A2" w:rsidP="00650B79">
      <w:pPr>
        <w:spacing w:after="0" w:line="240" w:lineRule="auto"/>
        <w:ind w:firstLine="851"/>
        <w:jc w:val="both"/>
        <w:rPr>
          <w:rFonts w:ascii="Times New Roman" w:hAnsi="Times New Roman"/>
          <w:sz w:val="28"/>
          <w:szCs w:val="28"/>
        </w:rPr>
      </w:pPr>
      <w:r w:rsidRPr="007C1C80">
        <w:rPr>
          <w:rFonts w:ascii="Times New Roman" w:hAnsi="Times New Roman"/>
          <w:sz w:val="28"/>
          <w:szCs w:val="28"/>
        </w:rPr>
        <w:t xml:space="preserve">По сравнению с 2017 годом расходы на обслуживание долговых обязательств сократились на </w:t>
      </w:r>
      <w:r w:rsidR="007C1C80" w:rsidRPr="007C1C80">
        <w:rPr>
          <w:rFonts w:ascii="Times New Roman" w:hAnsi="Times New Roman"/>
          <w:sz w:val="28"/>
          <w:szCs w:val="28"/>
        </w:rPr>
        <w:t>325,0 млн.руб. или на 20,4 %.</w:t>
      </w:r>
    </w:p>
    <w:p w14:paraId="0764FC9D" w14:textId="6F7C207A" w:rsidR="00650B79" w:rsidRPr="00134DD8" w:rsidRDefault="00650B79" w:rsidP="00650B79">
      <w:pPr>
        <w:spacing w:after="0" w:line="240" w:lineRule="auto"/>
        <w:ind w:firstLine="851"/>
        <w:jc w:val="both"/>
        <w:rPr>
          <w:rFonts w:ascii="Times New Roman" w:hAnsi="Times New Roman"/>
          <w:sz w:val="28"/>
          <w:szCs w:val="28"/>
        </w:rPr>
      </w:pPr>
      <w:r w:rsidRPr="00134DD8">
        <w:rPr>
          <w:rFonts w:ascii="Times New Roman" w:hAnsi="Times New Roman"/>
          <w:sz w:val="28"/>
          <w:szCs w:val="28"/>
        </w:rPr>
        <w:t>Из общей суммы, расходов на обслуживание государственного долга 1</w:t>
      </w:r>
      <w:r w:rsidR="00017517" w:rsidRPr="00134DD8">
        <w:rPr>
          <w:rFonts w:ascii="Times New Roman" w:hAnsi="Times New Roman"/>
          <w:sz w:val="28"/>
          <w:szCs w:val="28"/>
        </w:rPr>
        <w:t> 252,1</w:t>
      </w:r>
      <w:r w:rsidRPr="00134DD8">
        <w:rPr>
          <w:rFonts w:ascii="Times New Roman" w:hAnsi="Times New Roman"/>
          <w:sz w:val="28"/>
          <w:szCs w:val="28"/>
        </w:rPr>
        <w:t xml:space="preserve"> млн.руб. составили расходы на уплату процентов за пользование кредитами кредитных организаций</w:t>
      </w:r>
      <w:r w:rsidR="00017517" w:rsidRPr="00134DD8">
        <w:rPr>
          <w:rFonts w:ascii="Times New Roman" w:hAnsi="Times New Roman"/>
          <w:sz w:val="28"/>
          <w:szCs w:val="28"/>
        </w:rPr>
        <w:t xml:space="preserve"> (снижение к 2017 году на </w:t>
      </w:r>
      <w:r w:rsidR="00994894" w:rsidRPr="00134DD8">
        <w:rPr>
          <w:rFonts w:ascii="Times New Roman" w:hAnsi="Times New Roman"/>
          <w:sz w:val="28"/>
          <w:szCs w:val="28"/>
        </w:rPr>
        <w:t>323,1 млн.руб. или на 20,5 %),</w:t>
      </w:r>
      <w:r w:rsidRPr="00134DD8">
        <w:rPr>
          <w:rFonts w:ascii="Times New Roman" w:hAnsi="Times New Roman"/>
          <w:sz w:val="28"/>
          <w:szCs w:val="28"/>
        </w:rPr>
        <w:t xml:space="preserve"> </w:t>
      </w:r>
      <w:r w:rsidR="00134DD8" w:rsidRPr="00134DD8">
        <w:rPr>
          <w:rFonts w:ascii="Times New Roman" w:hAnsi="Times New Roman"/>
          <w:sz w:val="28"/>
          <w:szCs w:val="28"/>
        </w:rPr>
        <w:t>18,9</w:t>
      </w:r>
      <w:r w:rsidRPr="00134DD8">
        <w:rPr>
          <w:rFonts w:ascii="Times New Roman" w:hAnsi="Times New Roman"/>
          <w:sz w:val="28"/>
          <w:szCs w:val="28"/>
        </w:rPr>
        <w:t xml:space="preserve"> млн.руб. – расходы на обслуживание бюджетных кредитов</w:t>
      </w:r>
      <w:r w:rsidR="00134DD8" w:rsidRPr="00134DD8">
        <w:rPr>
          <w:rFonts w:ascii="Times New Roman" w:hAnsi="Times New Roman"/>
          <w:sz w:val="28"/>
          <w:szCs w:val="28"/>
        </w:rPr>
        <w:t xml:space="preserve"> (снижение к 2017 году на 1,9 млн.руб. или на 9,1 %)</w:t>
      </w:r>
      <w:r w:rsidRPr="00134DD8">
        <w:rPr>
          <w:rFonts w:ascii="Times New Roman" w:hAnsi="Times New Roman"/>
          <w:sz w:val="28"/>
          <w:szCs w:val="28"/>
        </w:rPr>
        <w:t>.</w:t>
      </w:r>
    </w:p>
    <w:p w14:paraId="483BB80D" w14:textId="27B7ACA6" w:rsidR="00650B79" w:rsidRPr="00740F5B" w:rsidRDefault="00650B79" w:rsidP="00650B79">
      <w:pPr>
        <w:spacing w:after="0" w:line="240" w:lineRule="auto"/>
        <w:ind w:firstLine="851"/>
        <w:jc w:val="both"/>
        <w:rPr>
          <w:rFonts w:ascii="Times New Roman" w:hAnsi="Times New Roman"/>
          <w:sz w:val="28"/>
          <w:szCs w:val="28"/>
        </w:rPr>
      </w:pPr>
      <w:r w:rsidRPr="00740F5B">
        <w:rPr>
          <w:rFonts w:ascii="Times New Roman" w:hAnsi="Times New Roman"/>
          <w:sz w:val="28"/>
          <w:szCs w:val="28"/>
        </w:rPr>
        <w:t xml:space="preserve">Ежемесячные расходы областного бюджета на обслуживание государственного долга </w:t>
      </w:r>
      <w:r w:rsidR="00740F5B">
        <w:rPr>
          <w:rFonts w:ascii="Times New Roman" w:hAnsi="Times New Roman"/>
          <w:sz w:val="28"/>
          <w:szCs w:val="28"/>
        </w:rPr>
        <w:t>в</w:t>
      </w:r>
      <w:r w:rsidRPr="00740F5B">
        <w:rPr>
          <w:rFonts w:ascii="Times New Roman" w:hAnsi="Times New Roman"/>
          <w:sz w:val="28"/>
          <w:szCs w:val="28"/>
        </w:rPr>
        <w:t xml:space="preserve"> 201</w:t>
      </w:r>
      <w:r w:rsidR="00740F5B">
        <w:rPr>
          <w:rFonts w:ascii="Times New Roman" w:hAnsi="Times New Roman"/>
          <w:sz w:val="28"/>
          <w:szCs w:val="28"/>
        </w:rPr>
        <w:t>7</w:t>
      </w:r>
      <w:r w:rsidRPr="00740F5B">
        <w:rPr>
          <w:rFonts w:ascii="Times New Roman" w:hAnsi="Times New Roman"/>
          <w:sz w:val="28"/>
          <w:szCs w:val="28"/>
        </w:rPr>
        <w:t xml:space="preserve"> </w:t>
      </w:r>
      <w:r w:rsidR="00740F5B">
        <w:rPr>
          <w:rFonts w:ascii="Times New Roman" w:hAnsi="Times New Roman"/>
          <w:sz w:val="28"/>
          <w:szCs w:val="28"/>
        </w:rPr>
        <w:t xml:space="preserve">– </w:t>
      </w:r>
      <w:r w:rsidRPr="00740F5B">
        <w:rPr>
          <w:rFonts w:ascii="Times New Roman" w:hAnsi="Times New Roman"/>
          <w:sz w:val="28"/>
          <w:szCs w:val="28"/>
        </w:rPr>
        <w:t>201</w:t>
      </w:r>
      <w:r w:rsidR="00740F5B">
        <w:rPr>
          <w:rFonts w:ascii="Times New Roman" w:hAnsi="Times New Roman"/>
          <w:sz w:val="28"/>
          <w:szCs w:val="28"/>
        </w:rPr>
        <w:t>8</w:t>
      </w:r>
      <w:r w:rsidRPr="00740F5B">
        <w:rPr>
          <w:rFonts w:ascii="Times New Roman" w:hAnsi="Times New Roman"/>
          <w:sz w:val="28"/>
          <w:szCs w:val="28"/>
        </w:rPr>
        <w:t xml:space="preserve"> год</w:t>
      </w:r>
      <w:r w:rsidR="00740F5B">
        <w:rPr>
          <w:rFonts w:ascii="Times New Roman" w:hAnsi="Times New Roman"/>
          <w:sz w:val="28"/>
          <w:szCs w:val="28"/>
        </w:rPr>
        <w:t>ах</w:t>
      </w:r>
      <w:r w:rsidRPr="00740F5B">
        <w:rPr>
          <w:rFonts w:ascii="Times New Roman" w:hAnsi="Times New Roman"/>
          <w:sz w:val="28"/>
          <w:szCs w:val="28"/>
        </w:rPr>
        <w:t xml:space="preserve"> представлены на рисунке </w:t>
      </w:r>
      <w:r w:rsidR="004D0E42">
        <w:rPr>
          <w:rFonts w:ascii="Times New Roman" w:hAnsi="Times New Roman"/>
          <w:sz w:val="28"/>
          <w:szCs w:val="28"/>
        </w:rPr>
        <w:t>85</w:t>
      </w:r>
      <w:r w:rsidR="00F71243" w:rsidRPr="00740F5B">
        <w:rPr>
          <w:rFonts w:ascii="Times New Roman" w:hAnsi="Times New Roman"/>
          <w:sz w:val="28"/>
          <w:szCs w:val="28"/>
        </w:rPr>
        <w:t>:</w:t>
      </w:r>
    </w:p>
    <w:p w14:paraId="36109A39" w14:textId="692E0930" w:rsidR="00650B79" w:rsidRPr="00740F5B" w:rsidRDefault="002A7BBD" w:rsidP="002A7BBD">
      <w:pPr>
        <w:keepNext/>
        <w:spacing w:after="0" w:line="240" w:lineRule="auto"/>
        <w:jc w:val="center"/>
      </w:pPr>
      <w:r>
        <w:rPr>
          <w:noProof/>
          <w:lang w:eastAsia="ru-RU"/>
        </w:rPr>
        <w:drawing>
          <wp:inline distT="0" distB="0" distL="0" distR="0" wp14:anchorId="74BDE442" wp14:editId="40398F6C">
            <wp:extent cx="5310371" cy="2274276"/>
            <wp:effectExtent l="0" t="0" r="508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331800" cy="2283453"/>
                    </a:xfrm>
                    <a:prstGeom prst="rect">
                      <a:avLst/>
                    </a:prstGeom>
                    <a:noFill/>
                  </pic:spPr>
                </pic:pic>
              </a:graphicData>
            </a:graphic>
          </wp:inline>
        </w:drawing>
      </w:r>
    </w:p>
    <w:p w14:paraId="35F94BD5" w14:textId="122E10EC" w:rsidR="00650B79" w:rsidRPr="00740F5B" w:rsidRDefault="00650B79" w:rsidP="00F71243">
      <w:pPr>
        <w:pStyle w:val="afe"/>
        <w:spacing w:after="0" w:line="240" w:lineRule="auto"/>
        <w:rPr>
          <w:rFonts w:ascii="Times New Roman" w:hAnsi="Times New Roman"/>
          <w:b w:val="0"/>
          <w:sz w:val="24"/>
          <w:szCs w:val="24"/>
        </w:rPr>
      </w:pPr>
      <w:r w:rsidRPr="00740F5B">
        <w:rPr>
          <w:rFonts w:ascii="Times New Roman" w:hAnsi="Times New Roman"/>
          <w:b w:val="0"/>
          <w:sz w:val="24"/>
          <w:szCs w:val="24"/>
        </w:rPr>
        <w:t xml:space="preserve">Рисунок </w:t>
      </w:r>
      <w:r w:rsidRPr="00740F5B">
        <w:rPr>
          <w:rFonts w:ascii="Times New Roman" w:hAnsi="Times New Roman"/>
          <w:b w:val="0"/>
          <w:sz w:val="24"/>
          <w:szCs w:val="24"/>
        </w:rPr>
        <w:fldChar w:fldCharType="begin"/>
      </w:r>
      <w:r w:rsidRPr="00740F5B">
        <w:rPr>
          <w:rFonts w:ascii="Times New Roman" w:hAnsi="Times New Roman"/>
          <w:b w:val="0"/>
          <w:sz w:val="24"/>
          <w:szCs w:val="24"/>
        </w:rPr>
        <w:instrText xml:space="preserve"> SEQ Рисунок \* ARABIC </w:instrText>
      </w:r>
      <w:r w:rsidRPr="00740F5B">
        <w:rPr>
          <w:rFonts w:ascii="Times New Roman" w:hAnsi="Times New Roman"/>
          <w:b w:val="0"/>
          <w:sz w:val="24"/>
          <w:szCs w:val="24"/>
        </w:rPr>
        <w:fldChar w:fldCharType="separate"/>
      </w:r>
      <w:r w:rsidR="008504FA">
        <w:rPr>
          <w:rFonts w:ascii="Times New Roman" w:hAnsi="Times New Roman"/>
          <w:b w:val="0"/>
          <w:noProof/>
          <w:sz w:val="24"/>
          <w:szCs w:val="24"/>
        </w:rPr>
        <w:t>85</w:t>
      </w:r>
      <w:r w:rsidRPr="00740F5B">
        <w:rPr>
          <w:rFonts w:ascii="Times New Roman" w:hAnsi="Times New Roman"/>
          <w:b w:val="0"/>
          <w:sz w:val="24"/>
          <w:szCs w:val="24"/>
        </w:rPr>
        <w:fldChar w:fldCharType="end"/>
      </w:r>
      <w:r w:rsidRPr="00740F5B">
        <w:rPr>
          <w:rFonts w:ascii="Times New Roman" w:hAnsi="Times New Roman"/>
          <w:b w:val="0"/>
          <w:sz w:val="24"/>
          <w:szCs w:val="24"/>
        </w:rPr>
        <w:t xml:space="preserve">. Расходы на обслуживание государственного долга Архангельской области </w:t>
      </w:r>
      <w:r w:rsidR="002A7BBD">
        <w:rPr>
          <w:rFonts w:ascii="Times New Roman" w:hAnsi="Times New Roman"/>
          <w:b w:val="0"/>
          <w:sz w:val="24"/>
          <w:szCs w:val="24"/>
        </w:rPr>
        <w:t>в</w:t>
      </w:r>
      <w:r w:rsidRPr="00740F5B">
        <w:rPr>
          <w:rFonts w:ascii="Times New Roman" w:hAnsi="Times New Roman"/>
          <w:b w:val="0"/>
          <w:sz w:val="24"/>
          <w:szCs w:val="24"/>
        </w:rPr>
        <w:t xml:space="preserve"> 201</w:t>
      </w:r>
      <w:r w:rsidR="003D7AA5">
        <w:rPr>
          <w:rFonts w:ascii="Times New Roman" w:hAnsi="Times New Roman"/>
          <w:b w:val="0"/>
          <w:sz w:val="24"/>
          <w:szCs w:val="24"/>
        </w:rPr>
        <w:t>7</w:t>
      </w:r>
      <w:r w:rsidRPr="00740F5B">
        <w:rPr>
          <w:rFonts w:ascii="Times New Roman" w:hAnsi="Times New Roman"/>
          <w:b w:val="0"/>
          <w:sz w:val="24"/>
          <w:szCs w:val="24"/>
        </w:rPr>
        <w:t xml:space="preserve"> </w:t>
      </w:r>
      <w:r w:rsidR="003D7AA5">
        <w:rPr>
          <w:rFonts w:ascii="Times New Roman" w:hAnsi="Times New Roman"/>
          <w:b w:val="0"/>
          <w:sz w:val="24"/>
          <w:szCs w:val="24"/>
        </w:rPr>
        <w:t xml:space="preserve">– </w:t>
      </w:r>
      <w:r w:rsidRPr="00740F5B">
        <w:rPr>
          <w:rFonts w:ascii="Times New Roman" w:hAnsi="Times New Roman"/>
          <w:b w:val="0"/>
          <w:sz w:val="24"/>
          <w:szCs w:val="24"/>
        </w:rPr>
        <w:t>201</w:t>
      </w:r>
      <w:r w:rsidR="003D7AA5">
        <w:rPr>
          <w:rFonts w:ascii="Times New Roman" w:hAnsi="Times New Roman"/>
          <w:b w:val="0"/>
          <w:sz w:val="24"/>
          <w:szCs w:val="24"/>
        </w:rPr>
        <w:t>8</w:t>
      </w:r>
      <w:r w:rsidRPr="00740F5B">
        <w:rPr>
          <w:rFonts w:ascii="Times New Roman" w:hAnsi="Times New Roman"/>
          <w:b w:val="0"/>
          <w:sz w:val="24"/>
          <w:szCs w:val="24"/>
        </w:rPr>
        <w:t xml:space="preserve"> год</w:t>
      </w:r>
      <w:r w:rsidR="002A7BBD">
        <w:rPr>
          <w:rFonts w:ascii="Times New Roman" w:hAnsi="Times New Roman"/>
          <w:b w:val="0"/>
          <w:sz w:val="24"/>
          <w:szCs w:val="24"/>
        </w:rPr>
        <w:t>ах</w:t>
      </w:r>
      <w:r w:rsidRPr="00740F5B">
        <w:rPr>
          <w:rFonts w:ascii="Times New Roman" w:hAnsi="Times New Roman"/>
          <w:b w:val="0"/>
          <w:sz w:val="24"/>
          <w:szCs w:val="24"/>
        </w:rPr>
        <w:t>, млн.руб</w:t>
      </w:r>
      <w:r w:rsidR="00740F5B">
        <w:rPr>
          <w:rFonts w:ascii="Times New Roman" w:hAnsi="Times New Roman"/>
          <w:b w:val="0"/>
          <w:sz w:val="24"/>
          <w:szCs w:val="24"/>
        </w:rPr>
        <w:t>.</w:t>
      </w:r>
    </w:p>
    <w:p w14:paraId="37DEFD07" w14:textId="77777777" w:rsidR="00650B79" w:rsidRPr="00740F5B" w:rsidRDefault="00650B79" w:rsidP="00F71243">
      <w:pPr>
        <w:pStyle w:val="1"/>
        <w:numPr>
          <w:ilvl w:val="0"/>
          <w:numId w:val="0"/>
        </w:numPr>
        <w:rPr>
          <w:sz w:val="16"/>
        </w:rPr>
      </w:pPr>
    </w:p>
    <w:p w14:paraId="009DB66F" w14:textId="75183087" w:rsidR="00650B79" w:rsidRPr="002A7BBD" w:rsidRDefault="00650B79" w:rsidP="00650B79">
      <w:pPr>
        <w:spacing w:after="0" w:line="240" w:lineRule="auto"/>
        <w:ind w:firstLine="851"/>
        <w:jc w:val="both"/>
        <w:rPr>
          <w:rFonts w:ascii="Times New Roman" w:hAnsi="Times New Roman"/>
          <w:sz w:val="28"/>
          <w:szCs w:val="28"/>
        </w:rPr>
      </w:pPr>
      <w:r w:rsidRPr="002A7BBD">
        <w:rPr>
          <w:rFonts w:ascii="Times New Roman" w:hAnsi="Times New Roman"/>
          <w:sz w:val="28"/>
          <w:szCs w:val="28"/>
        </w:rPr>
        <w:t xml:space="preserve">Среднедневные расходы на обслуживание государственного долга в отчетном периоде составили </w:t>
      </w:r>
      <w:r w:rsidR="004E5C1F">
        <w:rPr>
          <w:rFonts w:ascii="Times New Roman" w:hAnsi="Times New Roman"/>
          <w:sz w:val="28"/>
          <w:szCs w:val="28"/>
        </w:rPr>
        <w:t>3 482,2</w:t>
      </w:r>
      <w:r w:rsidRPr="002A7BBD">
        <w:rPr>
          <w:rFonts w:ascii="Times New Roman" w:hAnsi="Times New Roman"/>
          <w:sz w:val="28"/>
          <w:szCs w:val="28"/>
        </w:rPr>
        <w:t xml:space="preserve"> тыс.руб., что на </w:t>
      </w:r>
      <w:r w:rsidR="004E5C1F">
        <w:rPr>
          <w:rFonts w:ascii="Times New Roman" w:hAnsi="Times New Roman"/>
          <w:sz w:val="28"/>
          <w:szCs w:val="28"/>
        </w:rPr>
        <w:t>890,3</w:t>
      </w:r>
      <w:r w:rsidRPr="002A7BBD">
        <w:rPr>
          <w:rFonts w:ascii="Times New Roman" w:hAnsi="Times New Roman"/>
          <w:sz w:val="28"/>
          <w:szCs w:val="28"/>
        </w:rPr>
        <w:t xml:space="preserve"> тыс.руб. </w:t>
      </w:r>
      <w:r w:rsidR="004E5C1F">
        <w:rPr>
          <w:rFonts w:ascii="Times New Roman" w:hAnsi="Times New Roman"/>
          <w:sz w:val="28"/>
          <w:szCs w:val="28"/>
        </w:rPr>
        <w:t>меньше</w:t>
      </w:r>
      <w:r w:rsidRPr="002A7BBD">
        <w:rPr>
          <w:rFonts w:ascii="Times New Roman" w:hAnsi="Times New Roman"/>
          <w:sz w:val="28"/>
          <w:szCs w:val="28"/>
        </w:rPr>
        <w:t xml:space="preserve"> соответствующи</w:t>
      </w:r>
      <w:r w:rsidR="004E5C1F">
        <w:rPr>
          <w:rFonts w:ascii="Times New Roman" w:hAnsi="Times New Roman"/>
          <w:sz w:val="28"/>
          <w:szCs w:val="28"/>
        </w:rPr>
        <w:t>х</w:t>
      </w:r>
      <w:r w:rsidRPr="002A7BBD">
        <w:rPr>
          <w:rFonts w:ascii="Times New Roman" w:hAnsi="Times New Roman"/>
          <w:sz w:val="28"/>
          <w:szCs w:val="28"/>
        </w:rPr>
        <w:t xml:space="preserve"> расход</w:t>
      </w:r>
      <w:r w:rsidR="004E5C1F">
        <w:rPr>
          <w:rFonts w:ascii="Times New Roman" w:hAnsi="Times New Roman"/>
          <w:sz w:val="28"/>
          <w:szCs w:val="28"/>
        </w:rPr>
        <w:t>ов</w:t>
      </w:r>
      <w:r w:rsidRPr="002A7BBD">
        <w:rPr>
          <w:rFonts w:ascii="Times New Roman" w:hAnsi="Times New Roman"/>
          <w:sz w:val="28"/>
          <w:szCs w:val="28"/>
        </w:rPr>
        <w:t xml:space="preserve"> 201</w:t>
      </w:r>
      <w:r w:rsidR="004E5C1F">
        <w:rPr>
          <w:rFonts w:ascii="Times New Roman" w:hAnsi="Times New Roman"/>
          <w:sz w:val="28"/>
          <w:szCs w:val="28"/>
        </w:rPr>
        <w:t>7</w:t>
      </w:r>
      <w:r w:rsidRPr="002A7BBD">
        <w:rPr>
          <w:rFonts w:ascii="Times New Roman" w:hAnsi="Times New Roman"/>
          <w:sz w:val="28"/>
          <w:szCs w:val="28"/>
        </w:rPr>
        <w:t xml:space="preserve"> год</w:t>
      </w:r>
      <w:r w:rsidR="004E5C1F">
        <w:rPr>
          <w:rFonts w:ascii="Times New Roman" w:hAnsi="Times New Roman"/>
          <w:sz w:val="28"/>
          <w:szCs w:val="28"/>
        </w:rPr>
        <w:t>а</w:t>
      </w:r>
      <w:r w:rsidRPr="002A7BBD">
        <w:rPr>
          <w:rFonts w:ascii="Times New Roman" w:hAnsi="Times New Roman"/>
          <w:sz w:val="28"/>
          <w:szCs w:val="28"/>
        </w:rPr>
        <w:t>.</w:t>
      </w:r>
    </w:p>
    <w:p w14:paraId="3D6C7F57" w14:textId="50A78B5B" w:rsidR="00650B79" w:rsidRPr="00BB1B82" w:rsidRDefault="00650B79" w:rsidP="00650B79">
      <w:pPr>
        <w:spacing w:after="0" w:line="240" w:lineRule="auto"/>
        <w:ind w:firstLine="851"/>
        <w:jc w:val="both"/>
        <w:rPr>
          <w:rFonts w:ascii="Times New Roman" w:hAnsi="Times New Roman"/>
          <w:sz w:val="28"/>
          <w:szCs w:val="28"/>
        </w:rPr>
      </w:pPr>
      <w:r w:rsidRPr="00BB1B82">
        <w:rPr>
          <w:rFonts w:ascii="Times New Roman" w:hAnsi="Times New Roman"/>
          <w:sz w:val="28"/>
          <w:szCs w:val="28"/>
        </w:rPr>
        <w:t xml:space="preserve">В таблице </w:t>
      </w:r>
      <w:r w:rsidR="004D0E42">
        <w:rPr>
          <w:rFonts w:ascii="Times New Roman" w:hAnsi="Times New Roman"/>
          <w:sz w:val="28"/>
          <w:szCs w:val="28"/>
        </w:rPr>
        <w:t>58</w:t>
      </w:r>
      <w:r w:rsidRPr="00BB1B82">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отчетную дату.</w:t>
      </w:r>
    </w:p>
    <w:p w14:paraId="229284D4" w14:textId="77777777" w:rsidR="003D7AA5" w:rsidRDefault="003D7AA5" w:rsidP="00A56D96">
      <w:pPr>
        <w:pStyle w:val="afe"/>
        <w:keepNext/>
        <w:spacing w:after="0" w:line="240" w:lineRule="auto"/>
        <w:rPr>
          <w:rFonts w:ascii="Times New Roman" w:hAnsi="Times New Roman"/>
          <w:b w:val="0"/>
          <w:sz w:val="24"/>
          <w:szCs w:val="24"/>
          <w:highlight w:val="cyan"/>
        </w:rPr>
      </w:pPr>
    </w:p>
    <w:p w14:paraId="5EC89075" w14:textId="4431684D" w:rsidR="00650B79" w:rsidRPr="000C2557" w:rsidRDefault="00650B79" w:rsidP="00A56D96">
      <w:pPr>
        <w:pStyle w:val="afe"/>
        <w:keepNext/>
        <w:spacing w:after="0" w:line="240" w:lineRule="auto"/>
        <w:rPr>
          <w:rFonts w:ascii="Times New Roman" w:hAnsi="Times New Roman"/>
          <w:b w:val="0"/>
          <w:sz w:val="24"/>
          <w:szCs w:val="24"/>
        </w:rPr>
      </w:pPr>
      <w:r w:rsidRPr="000C2557">
        <w:rPr>
          <w:rFonts w:ascii="Times New Roman" w:hAnsi="Times New Roman"/>
          <w:b w:val="0"/>
          <w:sz w:val="24"/>
          <w:szCs w:val="24"/>
        </w:rPr>
        <w:t xml:space="preserve">Таблица </w:t>
      </w:r>
      <w:r w:rsidRPr="000C2557">
        <w:rPr>
          <w:rFonts w:ascii="Times New Roman" w:hAnsi="Times New Roman"/>
          <w:b w:val="0"/>
          <w:sz w:val="24"/>
          <w:szCs w:val="24"/>
        </w:rPr>
        <w:fldChar w:fldCharType="begin"/>
      </w:r>
      <w:r w:rsidRPr="000C2557">
        <w:rPr>
          <w:rFonts w:ascii="Times New Roman" w:hAnsi="Times New Roman"/>
          <w:b w:val="0"/>
          <w:sz w:val="24"/>
          <w:szCs w:val="24"/>
        </w:rPr>
        <w:instrText xml:space="preserve"> SEQ Таблица \* ARABIC </w:instrText>
      </w:r>
      <w:r w:rsidRPr="000C2557">
        <w:rPr>
          <w:rFonts w:ascii="Times New Roman" w:hAnsi="Times New Roman"/>
          <w:b w:val="0"/>
          <w:sz w:val="24"/>
          <w:szCs w:val="24"/>
        </w:rPr>
        <w:fldChar w:fldCharType="separate"/>
      </w:r>
      <w:r w:rsidR="008504FA">
        <w:rPr>
          <w:rFonts w:ascii="Times New Roman" w:hAnsi="Times New Roman"/>
          <w:b w:val="0"/>
          <w:noProof/>
          <w:sz w:val="24"/>
          <w:szCs w:val="24"/>
        </w:rPr>
        <w:t>58</w:t>
      </w:r>
      <w:r w:rsidRPr="000C2557">
        <w:rPr>
          <w:rFonts w:ascii="Times New Roman" w:hAnsi="Times New Roman"/>
          <w:b w:val="0"/>
          <w:sz w:val="24"/>
          <w:szCs w:val="24"/>
        </w:rPr>
        <w:fldChar w:fldCharType="end"/>
      </w:r>
      <w:r w:rsidRPr="000C2557">
        <w:rPr>
          <w:rFonts w:ascii="Times New Roman" w:hAnsi="Times New Roman"/>
          <w:b w:val="0"/>
          <w:sz w:val="24"/>
          <w:szCs w:val="24"/>
        </w:rPr>
        <w:t>. Рэнкинг</w:t>
      </w:r>
      <w:r w:rsidRPr="000C2557">
        <w:rPr>
          <w:rFonts w:ascii="Times New Roman" w:hAnsi="Times New Roman"/>
          <w:b w:val="0"/>
          <w:sz w:val="24"/>
          <w:szCs w:val="24"/>
          <w:vertAlign w:val="superscript"/>
        </w:rPr>
        <w:footnoteReference w:id="14"/>
      </w:r>
      <w:r w:rsidRPr="000C2557">
        <w:rPr>
          <w:rFonts w:ascii="Times New Roman" w:hAnsi="Times New Roman"/>
          <w:b w:val="0"/>
          <w:sz w:val="24"/>
          <w:szCs w:val="24"/>
        </w:rPr>
        <w:t xml:space="preserve"> Архангельской области по объему государственного долга по состоянию на 01.01.201</w:t>
      </w:r>
      <w:r w:rsidR="000C2557">
        <w:rPr>
          <w:rFonts w:ascii="Times New Roman" w:hAnsi="Times New Roman"/>
          <w:b w:val="0"/>
          <w:sz w:val="24"/>
          <w:szCs w:val="24"/>
        </w:rPr>
        <w:t>8</w:t>
      </w:r>
      <w:r w:rsidRPr="000C2557">
        <w:rPr>
          <w:rFonts w:ascii="Times New Roman" w:hAnsi="Times New Roman"/>
          <w:b w:val="0"/>
          <w:sz w:val="24"/>
          <w:szCs w:val="24"/>
        </w:rPr>
        <w:t xml:space="preserve"> и 01.01.201</w:t>
      </w:r>
      <w:r w:rsidR="000C2557">
        <w:rPr>
          <w:rFonts w:ascii="Times New Roman" w:hAnsi="Times New Roman"/>
          <w:b w:val="0"/>
          <w:sz w:val="24"/>
          <w:szCs w:val="24"/>
        </w:rPr>
        <w:t>9</w:t>
      </w:r>
    </w:p>
    <w:tbl>
      <w:tblPr>
        <w:tblW w:w="9269" w:type="dxa"/>
        <w:tblInd w:w="85" w:type="dxa"/>
        <w:tblLook w:val="04A0" w:firstRow="1" w:lastRow="0" w:firstColumn="1" w:lastColumn="0" w:noHBand="0" w:noVBand="1"/>
      </w:tblPr>
      <w:tblGrid>
        <w:gridCol w:w="4570"/>
        <w:gridCol w:w="623"/>
        <w:gridCol w:w="1005"/>
        <w:gridCol w:w="623"/>
        <w:gridCol w:w="1005"/>
        <w:gridCol w:w="623"/>
        <w:gridCol w:w="820"/>
      </w:tblGrid>
      <w:tr w:rsidR="00650B79" w:rsidRPr="0040169A" w14:paraId="039DF312" w14:textId="77777777" w:rsidTr="0020129F">
        <w:trPr>
          <w:trHeight w:val="315"/>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F5AB20B" w14:textId="77777777" w:rsidR="00650B79" w:rsidRPr="00ED64F6" w:rsidRDefault="00650B79" w:rsidP="007C5E19">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color w:val="000000"/>
                <w:lang w:eastAsia="ru-RU"/>
              </w:rPr>
              <w:t>Показатель</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656D2C28" w14:textId="49DB0708" w:rsidR="00650B79" w:rsidRPr="00ED64F6" w:rsidRDefault="00650B79" w:rsidP="00ED64F6">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color w:val="000000"/>
                <w:lang w:eastAsia="ru-RU"/>
              </w:rPr>
              <w:t>На 01.01.201</w:t>
            </w:r>
            <w:r w:rsidR="00ED64F6" w:rsidRPr="00ED64F6">
              <w:rPr>
                <w:rFonts w:ascii="Times New Roman" w:eastAsia="Times New Roman" w:hAnsi="Times New Roman"/>
                <w:color w:val="000000"/>
                <w:lang w:eastAsia="ru-RU"/>
              </w:rPr>
              <w:t>8</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2843E468" w14:textId="4BD7762F" w:rsidR="00650B79" w:rsidRPr="00B4142F" w:rsidRDefault="00650B79" w:rsidP="00B4142F">
            <w:pPr>
              <w:spacing w:after="0" w:line="240" w:lineRule="auto"/>
              <w:jc w:val="center"/>
              <w:rPr>
                <w:rFonts w:ascii="Times New Roman" w:eastAsia="Times New Roman" w:hAnsi="Times New Roman"/>
                <w:color w:val="000000"/>
                <w:lang w:eastAsia="ru-RU"/>
              </w:rPr>
            </w:pPr>
            <w:r w:rsidRPr="00B4142F">
              <w:rPr>
                <w:rFonts w:ascii="Times New Roman" w:eastAsia="Times New Roman" w:hAnsi="Times New Roman"/>
                <w:color w:val="000000"/>
                <w:lang w:eastAsia="ru-RU"/>
              </w:rPr>
              <w:t>На 01.01.201</w:t>
            </w:r>
            <w:r w:rsidR="00B4142F" w:rsidRPr="00B4142F">
              <w:rPr>
                <w:rFonts w:ascii="Times New Roman" w:eastAsia="Times New Roman" w:hAnsi="Times New Roman"/>
                <w:color w:val="000000"/>
                <w:lang w:eastAsia="ru-RU"/>
              </w:rPr>
              <w:t>9</w:t>
            </w:r>
          </w:p>
        </w:tc>
        <w:tc>
          <w:tcPr>
            <w:tcW w:w="1443" w:type="dxa"/>
            <w:gridSpan w:val="2"/>
            <w:tcBorders>
              <w:top w:val="double" w:sz="6" w:space="0" w:color="auto"/>
              <w:left w:val="nil"/>
              <w:bottom w:val="single" w:sz="4" w:space="0" w:color="auto"/>
              <w:right w:val="double" w:sz="6" w:space="0" w:color="000000"/>
            </w:tcBorders>
            <w:shd w:val="clear" w:color="auto" w:fill="auto"/>
            <w:vAlign w:val="center"/>
            <w:hideMark/>
          </w:tcPr>
          <w:p w14:paraId="4F9E3682" w14:textId="77777777" w:rsidR="00650B79" w:rsidRPr="00B4142F" w:rsidRDefault="00650B79" w:rsidP="007C5E19">
            <w:pPr>
              <w:spacing w:after="0" w:line="240" w:lineRule="auto"/>
              <w:jc w:val="center"/>
              <w:rPr>
                <w:rFonts w:ascii="Times New Roman" w:eastAsia="Times New Roman" w:hAnsi="Times New Roman"/>
                <w:color w:val="000000"/>
                <w:lang w:eastAsia="ru-RU"/>
              </w:rPr>
            </w:pPr>
            <w:r w:rsidRPr="00B4142F">
              <w:rPr>
                <w:rFonts w:ascii="Times New Roman" w:eastAsia="Times New Roman" w:hAnsi="Times New Roman"/>
                <w:color w:val="000000"/>
                <w:lang w:eastAsia="ru-RU"/>
              </w:rPr>
              <w:t>Изменение (+,-)</w:t>
            </w:r>
          </w:p>
        </w:tc>
      </w:tr>
      <w:tr w:rsidR="00650B79" w:rsidRPr="0040169A" w14:paraId="0CAC4A52" w14:textId="77777777" w:rsidTr="0020129F">
        <w:trPr>
          <w:trHeight w:val="20"/>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5D82A4D9" w14:textId="77777777" w:rsidR="00650B79" w:rsidRPr="00ED64F6" w:rsidRDefault="00650B79" w:rsidP="007C5E19">
            <w:pPr>
              <w:spacing w:after="0" w:line="240" w:lineRule="auto"/>
              <w:rPr>
                <w:rFonts w:ascii="Times New Roman" w:eastAsia="Times New Roman" w:hAnsi="Times New Roman"/>
                <w:color w:val="000000"/>
                <w:lang w:eastAsia="ru-RU"/>
              </w:rPr>
            </w:pPr>
          </w:p>
        </w:tc>
        <w:tc>
          <w:tcPr>
            <w:tcW w:w="6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FAF238" w14:textId="77777777" w:rsidR="00650B79" w:rsidRPr="00ED64F6" w:rsidRDefault="00650B79" w:rsidP="007C5E19">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color w:val="000000"/>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712B42EE" w14:textId="77777777" w:rsidR="00650B79" w:rsidRPr="00ED64F6" w:rsidRDefault="00650B79" w:rsidP="007C5E19">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color w:val="000000"/>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23B39694" w14:textId="77777777" w:rsidR="00650B79" w:rsidRPr="00B4142F" w:rsidRDefault="00650B79" w:rsidP="007C5E19">
            <w:pPr>
              <w:spacing w:after="0" w:line="240" w:lineRule="auto"/>
              <w:jc w:val="center"/>
              <w:rPr>
                <w:rFonts w:ascii="Times New Roman" w:eastAsia="Times New Roman" w:hAnsi="Times New Roman"/>
                <w:color w:val="000000"/>
                <w:lang w:eastAsia="ru-RU"/>
              </w:rPr>
            </w:pPr>
            <w:r w:rsidRPr="00B4142F">
              <w:rPr>
                <w:rFonts w:ascii="Times New Roman" w:eastAsia="Times New Roman" w:hAnsi="Times New Roman"/>
                <w:color w:val="000000"/>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3BA477D2" w14:textId="77777777" w:rsidR="00650B79" w:rsidRPr="00B4142F" w:rsidRDefault="00650B79" w:rsidP="007C5E19">
            <w:pPr>
              <w:spacing w:after="0" w:line="240" w:lineRule="auto"/>
              <w:jc w:val="center"/>
              <w:rPr>
                <w:rFonts w:ascii="Times New Roman" w:eastAsia="Times New Roman" w:hAnsi="Times New Roman"/>
                <w:color w:val="000000"/>
                <w:lang w:eastAsia="ru-RU"/>
              </w:rPr>
            </w:pPr>
            <w:r w:rsidRPr="00B4142F">
              <w:rPr>
                <w:rFonts w:ascii="Times New Roman" w:eastAsia="Times New Roman" w:hAnsi="Times New Roman"/>
                <w:color w:val="000000"/>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2F9574C7" w14:textId="77777777" w:rsidR="00650B79" w:rsidRPr="00B4142F" w:rsidRDefault="00650B79" w:rsidP="007C5E19">
            <w:pPr>
              <w:spacing w:after="0" w:line="240" w:lineRule="auto"/>
              <w:jc w:val="center"/>
              <w:rPr>
                <w:rFonts w:ascii="Times New Roman" w:eastAsia="Times New Roman" w:hAnsi="Times New Roman"/>
                <w:color w:val="000000"/>
                <w:lang w:eastAsia="ru-RU"/>
              </w:rPr>
            </w:pPr>
            <w:r w:rsidRPr="00B4142F">
              <w:rPr>
                <w:rFonts w:ascii="Times New Roman" w:eastAsia="Times New Roman" w:hAnsi="Times New Roman"/>
                <w:color w:val="000000"/>
                <w:lang w:eastAsia="ru-RU"/>
              </w:rPr>
              <w:t>РФ</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13ADC6B2" w14:textId="77777777" w:rsidR="00650B79" w:rsidRPr="00B4142F" w:rsidRDefault="00650B79" w:rsidP="007C5E19">
            <w:pPr>
              <w:spacing w:after="0" w:line="240" w:lineRule="auto"/>
              <w:jc w:val="center"/>
              <w:rPr>
                <w:rFonts w:ascii="Times New Roman" w:eastAsia="Times New Roman" w:hAnsi="Times New Roman"/>
                <w:color w:val="000000"/>
                <w:lang w:eastAsia="ru-RU"/>
              </w:rPr>
            </w:pPr>
            <w:r w:rsidRPr="00B4142F">
              <w:rPr>
                <w:rFonts w:ascii="Times New Roman" w:eastAsia="Times New Roman" w:hAnsi="Times New Roman"/>
                <w:color w:val="000000"/>
                <w:lang w:eastAsia="ru-RU"/>
              </w:rPr>
              <w:t>СЗФО</w:t>
            </w:r>
          </w:p>
        </w:tc>
      </w:tr>
      <w:tr w:rsidR="00650B79" w:rsidRPr="0040169A" w14:paraId="765B681A" w14:textId="77777777" w:rsidTr="00B4142F">
        <w:trPr>
          <w:trHeight w:val="175"/>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8ABF358" w14:textId="77777777" w:rsidR="00650B79" w:rsidRPr="00ED64F6" w:rsidRDefault="00650B79" w:rsidP="007C5E19">
            <w:pPr>
              <w:spacing w:after="0" w:line="240" w:lineRule="auto"/>
              <w:rPr>
                <w:rFonts w:ascii="Times New Roman" w:eastAsia="Times New Roman" w:hAnsi="Times New Roman"/>
                <w:color w:val="000000"/>
                <w:lang w:eastAsia="ru-RU"/>
              </w:rPr>
            </w:pPr>
            <w:r w:rsidRPr="00ED64F6">
              <w:rPr>
                <w:rFonts w:ascii="Times New Roman" w:eastAsia="Times New Roman" w:hAnsi="Times New Roman"/>
                <w:color w:val="000000"/>
                <w:lang w:eastAsia="ru-RU"/>
              </w:rPr>
              <w:t>Государственный долг, млн.руб.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A362B8" w14:textId="7453D7E5" w:rsidR="00650B79" w:rsidRPr="00ED64F6" w:rsidRDefault="00C63E60" w:rsidP="007C5E1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40 916,6</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220EE7F7" w14:textId="2AD7A9D8" w:rsidR="00650B79" w:rsidRPr="00B4142F" w:rsidRDefault="00B4142F" w:rsidP="007C5E1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35 549,1</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30E5AE45" w14:textId="77E11D21" w:rsidR="00650B79" w:rsidRPr="00B4142F" w:rsidRDefault="00C63E60" w:rsidP="007C5E1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-5 367,5</w:t>
            </w:r>
          </w:p>
        </w:tc>
      </w:tr>
      <w:tr w:rsidR="002F2614" w:rsidRPr="0040169A" w14:paraId="678DD829" w14:textId="77777777" w:rsidTr="00B4142F">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2BB5A1E3" w14:textId="77777777" w:rsidR="002F2614" w:rsidRPr="00ED64F6" w:rsidRDefault="002F2614" w:rsidP="002F2614">
            <w:pPr>
              <w:spacing w:after="0" w:line="240" w:lineRule="auto"/>
              <w:rPr>
                <w:rFonts w:ascii="Times New Roman" w:eastAsia="Times New Roman" w:hAnsi="Times New Roman"/>
                <w:color w:val="000000"/>
                <w:lang w:eastAsia="ru-RU"/>
              </w:rPr>
            </w:pPr>
            <w:r w:rsidRPr="00ED64F6">
              <w:rPr>
                <w:rFonts w:ascii="Times New Roman" w:eastAsia="Times New Roman" w:hAnsi="Times New Roman"/>
                <w:color w:val="000000"/>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72103F6E" w14:textId="5D3B61BA" w:rsidR="002F2614" w:rsidRPr="00ED64F6" w:rsidRDefault="002F2614" w:rsidP="002F2614">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lang w:eastAsia="ru-RU"/>
              </w:rPr>
              <w:t xml:space="preserve">17 </w:t>
            </w:r>
          </w:p>
        </w:tc>
        <w:tc>
          <w:tcPr>
            <w:tcW w:w="1005" w:type="dxa"/>
            <w:tcBorders>
              <w:top w:val="nil"/>
              <w:left w:val="nil"/>
              <w:bottom w:val="single" w:sz="4" w:space="0" w:color="auto"/>
              <w:right w:val="single" w:sz="4" w:space="0" w:color="auto"/>
            </w:tcBorders>
            <w:shd w:val="clear" w:color="auto" w:fill="auto"/>
            <w:vAlign w:val="center"/>
            <w:hideMark/>
          </w:tcPr>
          <w:p w14:paraId="745E411D" w14:textId="6DB6AA85" w:rsidR="002F2614" w:rsidRPr="00ED64F6" w:rsidRDefault="002F2614" w:rsidP="002F2614">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lang w:eastAsia="ru-RU"/>
              </w:rPr>
              <w:t xml:space="preserve">1 </w:t>
            </w:r>
          </w:p>
        </w:tc>
        <w:tc>
          <w:tcPr>
            <w:tcW w:w="623" w:type="dxa"/>
            <w:tcBorders>
              <w:top w:val="nil"/>
              <w:left w:val="nil"/>
              <w:bottom w:val="single" w:sz="4" w:space="0" w:color="auto"/>
              <w:right w:val="single" w:sz="4" w:space="0" w:color="auto"/>
            </w:tcBorders>
            <w:shd w:val="clear" w:color="auto" w:fill="auto"/>
            <w:vAlign w:val="center"/>
          </w:tcPr>
          <w:p w14:paraId="5EF4F3F0" w14:textId="12276431" w:rsidR="002F2614" w:rsidRPr="00B4142F" w:rsidRDefault="00C63E60" w:rsidP="002F2614">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17</w:t>
            </w:r>
          </w:p>
        </w:tc>
        <w:tc>
          <w:tcPr>
            <w:tcW w:w="1005" w:type="dxa"/>
            <w:tcBorders>
              <w:top w:val="nil"/>
              <w:left w:val="nil"/>
              <w:bottom w:val="single" w:sz="4" w:space="0" w:color="auto"/>
              <w:right w:val="single" w:sz="4" w:space="0" w:color="auto"/>
            </w:tcBorders>
            <w:shd w:val="clear" w:color="auto" w:fill="auto"/>
            <w:vAlign w:val="center"/>
          </w:tcPr>
          <w:p w14:paraId="763F2882" w14:textId="0C3B602E" w:rsidR="002F2614" w:rsidRPr="00B4142F" w:rsidRDefault="00C63E60" w:rsidP="002F2614">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1</w:t>
            </w:r>
          </w:p>
        </w:tc>
        <w:tc>
          <w:tcPr>
            <w:tcW w:w="623" w:type="dxa"/>
            <w:tcBorders>
              <w:top w:val="single" w:sz="4" w:space="0" w:color="auto"/>
              <w:left w:val="nil"/>
              <w:bottom w:val="single" w:sz="4" w:space="0" w:color="auto"/>
              <w:right w:val="single" w:sz="4" w:space="0" w:color="auto"/>
            </w:tcBorders>
            <w:shd w:val="clear" w:color="auto" w:fill="auto"/>
            <w:vAlign w:val="center"/>
          </w:tcPr>
          <w:p w14:paraId="7001F9C3" w14:textId="5CE576E9" w:rsidR="002F2614" w:rsidRPr="00B4142F" w:rsidRDefault="00C63E60" w:rsidP="002F2614">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0</w:t>
            </w:r>
          </w:p>
        </w:tc>
        <w:tc>
          <w:tcPr>
            <w:tcW w:w="820" w:type="dxa"/>
            <w:tcBorders>
              <w:top w:val="nil"/>
              <w:left w:val="single" w:sz="4" w:space="0" w:color="auto"/>
              <w:bottom w:val="single" w:sz="4" w:space="0" w:color="auto"/>
              <w:right w:val="double" w:sz="6" w:space="0" w:color="auto"/>
            </w:tcBorders>
            <w:shd w:val="clear" w:color="auto" w:fill="auto"/>
            <w:vAlign w:val="center"/>
          </w:tcPr>
          <w:p w14:paraId="16D79578" w14:textId="6A0FBD4E" w:rsidR="002F2614" w:rsidRPr="00B4142F" w:rsidRDefault="00C63E60" w:rsidP="002F2614">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0</w:t>
            </w:r>
          </w:p>
        </w:tc>
      </w:tr>
      <w:tr w:rsidR="00972F7D" w:rsidRPr="0040169A" w14:paraId="3EEC999F" w14:textId="77777777" w:rsidTr="005A0483">
        <w:trPr>
          <w:trHeight w:val="212"/>
        </w:trPr>
        <w:tc>
          <w:tcPr>
            <w:tcW w:w="4570" w:type="dxa"/>
            <w:tcBorders>
              <w:top w:val="nil"/>
              <w:left w:val="double" w:sz="6" w:space="0" w:color="auto"/>
              <w:bottom w:val="single" w:sz="4" w:space="0" w:color="auto"/>
              <w:right w:val="single" w:sz="4" w:space="0" w:color="auto"/>
            </w:tcBorders>
            <w:shd w:val="clear" w:color="auto" w:fill="auto"/>
            <w:vAlign w:val="center"/>
          </w:tcPr>
          <w:p w14:paraId="70420372" w14:textId="2E671E6A" w:rsidR="00972F7D" w:rsidRPr="00ED64F6" w:rsidRDefault="00972F7D" w:rsidP="007C5E19">
            <w:pPr>
              <w:spacing w:after="0" w:line="240" w:lineRule="auto"/>
              <w:rPr>
                <w:rFonts w:ascii="Times New Roman" w:eastAsia="Times New Roman" w:hAnsi="Times New Roman"/>
                <w:color w:val="000000"/>
                <w:lang w:eastAsia="ru-RU"/>
              </w:rPr>
            </w:pPr>
            <w:r w:rsidRPr="00ED64F6">
              <w:rPr>
                <w:rFonts w:ascii="Times New Roman" w:eastAsia="Times New Roman" w:hAnsi="Times New Roman"/>
                <w:color w:val="000000"/>
                <w:lang w:eastAsia="ru-RU"/>
              </w:rPr>
              <w:t>Уровень государственного долга по отношению к налоговым и неналоговым доходам, %</w:t>
            </w:r>
            <w:r w:rsidR="00757A18" w:rsidRPr="00ED64F6">
              <w:rPr>
                <w:rStyle w:val="afff"/>
                <w:rFonts w:ascii="Times New Roman" w:eastAsia="Times New Roman" w:hAnsi="Times New Roman"/>
                <w:color w:val="000000"/>
                <w:lang w:eastAsia="ru-RU"/>
              </w:rPr>
              <w:footnoteReference w:id="15"/>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F8B30BD" w14:textId="044D02FC" w:rsidR="00972F7D" w:rsidRPr="00ED64F6" w:rsidRDefault="002F2614" w:rsidP="007C5E19">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color w:val="000000"/>
                <w:lang w:eastAsia="ru-RU"/>
              </w:rPr>
              <w:t>79,1</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09D9941C" w14:textId="340D3CE2" w:rsidR="00972F7D" w:rsidRPr="00B4142F" w:rsidRDefault="005A0483" w:rsidP="007C5E1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60,1</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7B13BAA7" w14:textId="23FE1ECB" w:rsidR="00972F7D" w:rsidRPr="00B4142F" w:rsidRDefault="007B3CB5" w:rsidP="007C5E19">
            <w:pPr>
              <w:spacing w:after="0" w:line="240" w:lineRule="auto"/>
              <w:jc w:val="center"/>
              <w:rPr>
                <w:rFonts w:ascii="Times New Roman" w:eastAsia="Times New Roman" w:hAnsi="Times New Roman"/>
                <w:color w:val="FF0000"/>
                <w:lang w:eastAsia="ru-RU"/>
              </w:rPr>
            </w:pPr>
            <w:r w:rsidRPr="007B3CB5">
              <w:rPr>
                <w:rFonts w:ascii="Times New Roman" w:eastAsia="Times New Roman" w:hAnsi="Times New Roman"/>
                <w:lang w:eastAsia="ru-RU"/>
              </w:rPr>
              <w:t>-19,0</w:t>
            </w:r>
          </w:p>
        </w:tc>
      </w:tr>
      <w:tr w:rsidR="00ED64F6" w:rsidRPr="0040169A" w14:paraId="0AD6DE7A" w14:textId="77777777" w:rsidTr="008C4314">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6E32891" w14:textId="77777777" w:rsidR="00ED64F6" w:rsidRPr="00ED64F6" w:rsidRDefault="00ED64F6" w:rsidP="00ED64F6">
            <w:pPr>
              <w:spacing w:after="0" w:line="240" w:lineRule="auto"/>
              <w:rPr>
                <w:rFonts w:ascii="Times New Roman" w:eastAsia="Times New Roman" w:hAnsi="Times New Roman"/>
                <w:color w:val="000000"/>
                <w:lang w:eastAsia="ru-RU"/>
              </w:rPr>
            </w:pPr>
            <w:r w:rsidRPr="00ED64F6">
              <w:rPr>
                <w:rFonts w:ascii="Times New Roman" w:eastAsia="Times New Roman" w:hAnsi="Times New Roman"/>
                <w:color w:val="000000"/>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239803F1" w14:textId="5FD7806F" w:rsidR="00ED64F6" w:rsidRPr="00ED64F6" w:rsidRDefault="00ED64F6" w:rsidP="00ED64F6">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lang w:eastAsia="ru-RU"/>
              </w:rPr>
              <w:t xml:space="preserve">22 </w:t>
            </w:r>
          </w:p>
        </w:tc>
        <w:tc>
          <w:tcPr>
            <w:tcW w:w="1005" w:type="dxa"/>
            <w:tcBorders>
              <w:top w:val="nil"/>
              <w:left w:val="nil"/>
              <w:bottom w:val="single" w:sz="4" w:space="0" w:color="auto"/>
              <w:right w:val="single" w:sz="4" w:space="0" w:color="auto"/>
            </w:tcBorders>
            <w:shd w:val="clear" w:color="auto" w:fill="auto"/>
            <w:vAlign w:val="center"/>
            <w:hideMark/>
          </w:tcPr>
          <w:p w14:paraId="19DBF00C" w14:textId="2ECACA18" w:rsidR="00ED64F6" w:rsidRPr="00ED64F6" w:rsidRDefault="00ED64F6" w:rsidP="00ED64F6">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lang w:eastAsia="ru-RU"/>
              </w:rPr>
              <w:t xml:space="preserve">3 </w:t>
            </w:r>
          </w:p>
        </w:tc>
        <w:tc>
          <w:tcPr>
            <w:tcW w:w="623" w:type="dxa"/>
            <w:tcBorders>
              <w:top w:val="nil"/>
              <w:left w:val="nil"/>
              <w:bottom w:val="single" w:sz="4" w:space="0" w:color="auto"/>
              <w:right w:val="single" w:sz="4" w:space="0" w:color="auto"/>
            </w:tcBorders>
            <w:shd w:val="clear" w:color="auto" w:fill="auto"/>
            <w:vAlign w:val="center"/>
          </w:tcPr>
          <w:p w14:paraId="2594B861" w14:textId="2AA868EB" w:rsidR="00ED64F6" w:rsidRPr="008C4314" w:rsidRDefault="008C4314" w:rsidP="00ED64F6">
            <w:pPr>
              <w:spacing w:after="0" w:line="240" w:lineRule="auto"/>
              <w:jc w:val="center"/>
              <w:rPr>
                <w:rFonts w:ascii="Times New Roman" w:eastAsia="Times New Roman" w:hAnsi="Times New Roman"/>
                <w:lang w:eastAsia="ru-RU"/>
              </w:rPr>
            </w:pPr>
            <w:r w:rsidRPr="008C4314">
              <w:rPr>
                <w:rFonts w:ascii="Times New Roman" w:eastAsia="Times New Roman" w:hAnsi="Times New Roman"/>
                <w:lang w:eastAsia="ru-RU"/>
              </w:rPr>
              <w:t>32</w:t>
            </w:r>
          </w:p>
        </w:tc>
        <w:tc>
          <w:tcPr>
            <w:tcW w:w="1005" w:type="dxa"/>
            <w:tcBorders>
              <w:top w:val="nil"/>
              <w:left w:val="nil"/>
              <w:bottom w:val="single" w:sz="4" w:space="0" w:color="auto"/>
              <w:right w:val="single" w:sz="4" w:space="0" w:color="auto"/>
            </w:tcBorders>
            <w:shd w:val="clear" w:color="auto" w:fill="auto"/>
            <w:vAlign w:val="center"/>
          </w:tcPr>
          <w:p w14:paraId="557227AB" w14:textId="19CDC535" w:rsidR="00ED64F6" w:rsidRPr="008C4314" w:rsidRDefault="008C4314" w:rsidP="00ED64F6">
            <w:pPr>
              <w:spacing w:after="0" w:line="240" w:lineRule="auto"/>
              <w:jc w:val="center"/>
              <w:rPr>
                <w:rFonts w:ascii="Times New Roman" w:eastAsia="Times New Roman" w:hAnsi="Times New Roman"/>
                <w:lang w:eastAsia="ru-RU"/>
              </w:rPr>
            </w:pPr>
            <w:r w:rsidRPr="008C4314">
              <w:rPr>
                <w:rFonts w:ascii="Times New Roman" w:eastAsia="Times New Roman" w:hAnsi="Times New Roman"/>
                <w:lang w:eastAsia="ru-RU"/>
              </w:rPr>
              <w:t>4</w:t>
            </w:r>
          </w:p>
        </w:tc>
        <w:tc>
          <w:tcPr>
            <w:tcW w:w="623" w:type="dxa"/>
            <w:tcBorders>
              <w:top w:val="single" w:sz="4" w:space="0" w:color="auto"/>
              <w:left w:val="nil"/>
              <w:bottom w:val="single" w:sz="4" w:space="0" w:color="auto"/>
              <w:right w:val="single" w:sz="4" w:space="0" w:color="auto"/>
            </w:tcBorders>
            <w:shd w:val="clear" w:color="auto" w:fill="auto"/>
            <w:vAlign w:val="center"/>
          </w:tcPr>
          <w:p w14:paraId="1768C170" w14:textId="061340D3" w:rsidR="00ED64F6" w:rsidRPr="008C4314" w:rsidRDefault="008C4314" w:rsidP="00ED64F6">
            <w:pPr>
              <w:spacing w:after="0" w:line="240" w:lineRule="auto"/>
              <w:jc w:val="center"/>
              <w:rPr>
                <w:rFonts w:ascii="Times New Roman" w:eastAsia="Times New Roman" w:hAnsi="Times New Roman"/>
                <w:lang w:eastAsia="ru-RU"/>
              </w:rPr>
            </w:pPr>
            <w:r w:rsidRPr="008C4314">
              <w:rPr>
                <w:rFonts w:ascii="Times New Roman" w:eastAsia="Times New Roman" w:hAnsi="Times New Roman"/>
                <w:lang w:eastAsia="ru-RU"/>
              </w:rPr>
              <w:t>+10</w:t>
            </w:r>
          </w:p>
        </w:tc>
        <w:tc>
          <w:tcPr>
            <w:tcW w:w="820" w:type="dxa"/>
            <w:tcBorders>
              <w:top w:val="nil"/>
              <w:left w:val="single" w:sz="4" w:space="0" w:color="auto"/>
              <w:bottom w:val="single" w:sz="4" w:space="0" w:color="auto"/>
              <w:right w:val="double" w:sz="6" w:space="0" w:color="auto"/>
            </w:tcBorders>
            <w:shd w:val="clear" w:color="auto" w:fill="auto"/>
            <w:vAlign w:val="center"/>
          </w:tcPr>
          <w:p w14:paraId="28D191E6" w14:textId="2BAA8577" w:rsidR="00ED64F6" w:rsidRPr="008C4314" w:rsidRDefault="008C4314" w:rsidP="00ED64F6">
            <w:pPr>
              <w:spacing w:after="0" w:line="240" w:lineRule="auto"/>
              <w:jc w:val="center"/>
              <w:rPr>
                <w:rFonts w:ascii="Times New Roman" w:eastAsia="Times New Roman" w:hAnsi="Times New Roman"/>
                <w:lang w:eastAsia="ru-RU"/>
              </w:rPr>
            </w:pPr>
            <w:r w:rsidRPr="008C4314">
              <w:rPr>
                <w:rFonts w:ascii="Times New Roman" w:eastAsia="Times New Roman" w:hAnsi="Times New Roman"/>
                <w:lang w:eastAsia="ru-RU"/>
              </w:rPr>
              <w:t>+1</w:t>
            </w:r>
          </w:p>
        </w:tc>
      </w:tr>
      <w:tr w:rsidR="00650B79" w:rsidRPr="0040169A" w14:paraId="69D30790" w14:textId="77777777" w:rsidTr="00B4142F">
        <w:trPr>
          <w:trHeight w:val="21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7AA863E" w14:textId="77777777" w:rsidR="00650B79" w:rsidRPr="00ED64F6" w:rsidRDefault="00650B79" w:rsidP="007C5E19">
            <w:pPr>
              <w:spacing w:after="0" w:line="240" w:lineRule="auto"/>
              <w:rPr>
                <w:rFonts w:ascii="Times New Roman" w:eastAsia="Times New Roman" w:hAnsi="Times New Roman"/>
                <w:color w:val="000000"/>
                <w:lang w:eastAsia="ru-RU"/>
              </w:rPr>
            </w:pPr>
            <w:r w:rsidRPr="00ED64F6">
              <w:rPr>
                <w:rFonts w:ascii="Times New Roman" w:eastAsia="Times New Roman" w:hAnsi="Times New Roman"/>
                <w:color w:val="000000"/>
                <w:lang w:eastAsia="ru-RU"/>
              </w:rPr>
              <w:lastRenderedPageBreak/>
              <w:t>Государственный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ECE132" w14:textId="6D1D788C" w:rsidR="00650B79" w:rsidRPr="00ED64F6" w:rsidRDefault="00FB49F6" w:rsidP="007C5E1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36 827,64</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618831D9" w14:textId="70237BF1" w:rsidR="00650B79" w:rsidRPr="00B4142F" w:rsidRDefault="00FB49F6" w:rsidP="007C5E1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32 308,88</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40ED473F" w14:textId="21C99CBA" w:rsidR="00650B79" w:rsidRPr="00B4142F" w:rsidRDefault="00C63E60" w:rsidP="00B13D3C">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-4</w:t>
            </w:r>
            <w:r w:rsidR="00B13D3C">
              <w:rPr>
                <w:rFonts w:ascii="Times New Roman" w:eastAsia="Times New Roman" w:hAnsi="Times New Roman"/>
                <w:lang w:eastAsia="ru-RU"/>
              </w:rPr>
              <w:t> 518,76</w:t>
            </w:r>
          </w:p>
        </w:tc>
      </w:tr>
      <w:tr w:rsidR="00650B79" w:rsidRPr="0040169A" w14:paraId="4C6BC4E4" w14:textId="77777777" w:rsidTr="00B4142F">
        <w:trPr>
          <w:trHeight w:val="230"/>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5FD60AAF" w14:textId="77777777" w:rsidR="00650B79" w:rsidRPr="00ED64F6" w:rsidRDefault="00650B79" w:rsidP="007C5E19">
            <w:pPr>
              <w:spacing w:after="0" w:line="240" w:lineRule="auto"/>
              <w:rPr>
                <w:rFonts w:ascii="Times New Roman" w:eastAsia="Times New Roman" w:hAnsi="Times New Roman"/>
                <w:color w:val="000000"/>
                <w:lang w:eastAsia="ru-RU"/>
              </w:rPr>
            </w:pPr>
            <w:r w:rsidRPr="00ED64F6">
              <w:rPr>
                <w:rFonts w:ascii="Times New Roman" w:eastAsia="Times New Roman" w:hAnsi="Times New Roman"/>
                <w:color w:val="000000"/>
                <w:lang w:eastAsia="ru-RU"/>
              </w:rPr>
              <w:t>Позиция</w:t>
            </w:r>
          </w:p>
        </w:tc>
        <w:tc>
          <w:tcPr>
            <w:tcW w:w="623" w:type="dxa"/>
            <w:tcBorders>
              <w:top w:val="single" w:sz="4" w:space="0" w:color="auto"/>
              <w:left w:val="nil"/>
              <w:bottom w:val="double" w:sz="6" w:space="0" w:color="auto"/>
              <w:right w:val="single" w:sz="4" w:space="0" w:color="auto"/>
            </w:tcBorders>
            <w:shd w:val="clear" w:color="auto" w:fill="auto"/>
            <w:vAlign w:val="center"/>
            <w:hideMark/>
          </w:tcPr>
          <w:p w14:paraId="3164C094" w14:textId="77777777" w:rsidR="00650B79" w:rsidRPr="00ED64F6" w:rsidRDefault="00650B79" w:rsidP="007C5E19">
            <w:pPr>
              <w:spacing w:after="0" w:line="240" w:lineRule="auto"/>
              <w:jc w:val="center"/>
              <w:rPr>
                <w:rFonts w:ascii="Times New Roman" w:eastAsia="Times New Roman" w:hAnsi="Times New Roman"/>
                <w:color w:val="000000"/>
                <w:lang w:eastAsia="ru-RU"/>
              </w:rPr>
            </w:pPr>
            <w:r w:rsidRPr="00ED64F6">
              <w:rPr>
                <w:rFonts w:ascii="Times New Roman" w:eastAsia="Times New Roman" w:hAnsi="Times New Roman"/>
                <w:color w:val="000000"/>
                <w:lang w:eastAsia="ru-RU"/>
              </w:rPr>
              <w:t xml:space="preserve">10 </w:t>
            </w:r>
          </w:p>
        </w:tc>
        <w:tc>
          <w:tcPr>
            <w:tcW w:w="1005" w:type="dxa"/>
            <w:tcBorders>
              <w:top w:val="single" w:sz="4" w:space="0" w:color="auto"/>
              <w:left w:val="nil"/>
              <w:bottom w:val="double" w:sz="6" w:space="0" w:color="auto"/>
              <w:right w:val="single" w:sz="4" w:space="0" w:color="auto"/>
            </w:tcBorders>
            <w:shd w:val="clear" w:color="auto" w:fill="auto"/>
            <w:vAlign w:val="center"/>
            <w:hideMark/>
          </w:tcPr>
          <w:p w14:paraId="013CC1EA" w14:textId="6FC4BDCC" w:rsidR="00650B79" w:rsidRPr="00ED64F6" w:rsidRDefault="00DD4377" w:rsidP="007C5E1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4</w:t>
            </w:r>
            <w:r w:rsidR="00650B79" w:rsidRPr="00ED64F6">
              <w:rPr>
                <w:rFonts w:ascii="Times New Roman" w:eastAsia="Times New Roman" w:hAnsi="Times New Roman"/>
                <w:color w:val="000000"/>
                <w:lang w:eastAsia="ru-RU"/>
              </w:rPr>
              <w:t xml:space="preserve"> </w:t>
            </w:r>
          </w:p>
        </w:tc>
        <w:tc>
          <w:tcPr>
            <w:tcW w:w="623" w:type="dxa"/>
            <w:tcBorders>
              <w:top w:val="single" w:sz="4" w:space="0" w:color="auto"/>
              <w:left w:val="nil"/>
              <w:bottom w:val="double" w:sz="6" w:space="0" w:color="auto"/>
              <w:right w:val="single" w:sz="4" w:space="0" w:color="auto"/>
            </w:tcBorders>
            <w:shd w:val="clear" w:color="auto" w:fill="auto"/>
            <w:vAlign w:val="center"/>
          </w:tcPr>
          <w:p w14:paraId="12E7E0D0" w14:textId="5A3A4B5C" w:rsidR="00650B79" w:rsidRPr="00B4142F" w:rsidRDefault="00DD4377" w:rsidP="007C5E1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13</w:t>
            </w:r>
          </w:p>
        </w:tc>
        <w:tc>
          <w:tcPr>
            <w:tcW w:w="1005" w:type="dxa"/>
            <w:tcBorders>
              <w:top w:val="single" w:sz="4" w:space="0" w:color="auto"/>
              <w:left w:val="nil"/>
              <w:bottom w:val="double" w:sz="6" w:space="0" w:color="auto"/>
              <w:right w:val="single" w:sz="4" w:space="0" w:color="auto"/>
            </w:tcBorders>
            <w:shd w:val="clear" w:color="auto" w:fill="auto"/>
            <w:vAlign w:val="center"/>
          </w:tcPr>
          <w:p w14:paraId="64A844E2" w14:textId="096A0016" w:rsidR="00650B79" w:rsidRPr="00B4142F" w:rsidRDefault="00DD4377" w:rsidP="007C5E1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4</w:t>
            </w:r>
          </w:p>
        </w:tc>
        <w:tc>
          <w:tcPr>
            <w:tcW w:w="623" w:type="dxa"/>
            <w:tcBorders>
              <w:top w:val="nil"/>
              <w:left w:val="nil"/>
              <w:bottom w:val="double" w:sz="6" w:space="0" w:color="auto"/>
              <w:right w:val="single" w:sz="4" w:space="0" w:color="auto"/>
            </w:tcBorders>
            <w:shd w:val="clear" w:color="auto" w:fill="auto"/>
            <w:vAlign w:val="center"/>
          </w:tcPr>
          <w:p w14:paraId="266775B8" w14:textId="35752294" w:rsidR="00650B79" w:rsidRPr="00B4142F" w:rsidRDefault="005A0483" w:rsidP="007C5E1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3</w:t>
            </w:r>
          </w:p>
        </w:tc>
        <w:tc>
          <w:tcPr>
            <w:tcW w:w="820" w:type="dxa"/>
            <w:tcBorders>
              <w:top w:val="nil"/>
              <w:left w:val="nil"/>
              <w:bottom w:val="double" w:sz="6" w:space="0" w:color="auto"/>
              <w:right w:val="double" w:sz="6" w:space="0" w:color="auto"/>
            </w:tcBorders>
            <w:shd w:val="clear" w:color="auto" w:fill="auto"/>
            <w:vAlign w:val="center"/>
          </w:tcPr>
          <w:p w14:paraId="6A1BED4E" w14:textId="11E5B2E9" w:rsidR="00650B79" w:rsidRPr="00B4142F" w:rsidRDefault="005A0483" w:rsidP="007C5E1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0</w:t>
            </w:r>
          </w:p>
        </w:tc>
      </w:tr>
    </w:tbl>
    <w:p w14:paraId="5D6D4CD2" w14:textId="77777777" w:rsidR="00650B79" w:rsidRPr="0040169A" w:rsidRDefault="00650B79" w:rsidP="00650B79">
      <w:pPr>
        <w:spacing w:after="0" w:line="240" w:lineRule="auto"/>
        <w:ind w:firstLine="851"/>
        <w:jc w:val="both"/>
        <w:rPr>
          <w:rFonts w:ascii="Times New Roman" w:hAnsi="Times New Roman"/>
          <w:sz w:val="16"/>
          <w:szCs w:val="16"/>
          <w:highlight w:val="cyan"/>
        </w:rPr>
      </w:pPr>
    </w:p>
    <w:p w14:paraId="45290701" w14:textId="6D9EC4AC" w:rsidR="00650B79" w:rsidRPr="002533EE" w:rsidRDefault="00B7028C" w:rsidP="00650B79">
      <w:pPr>
        <w:spacing w:after="0" w:line="240" w:lineRule="auto"/>
        <w:ind w:firstLine="851"/>
        <w:jc w:val="both"/>
        <w:rPr>
          <w:rFonts w:ascii="Times New Roman" w:hAnsi="Times New Roman"/>
          <w:sz w:val="28"/>
          <w:szCs w:val="28"/>
        </w:rPr>
      </w:pPr>
      <w:r w:rsidRPr="002533EE">
        <w:rPr>
          <w:rFonts w:ascii="Times New Roman" w:hAnsi="Times New Roman"/>
          <w:sz w:val="28"/>
          <w:szCs w:val="28"/>
        </w:rPr>
        <w:t>Несмотря на фактическое сокращение долговых обязательств Архангельской области п</w:t>
      </w:r>
      <w:r w:rsidR="00650B79" w:rsidRPr="002533EE">
        <w:rPr>
          <w:rFonts w:ascii="Times New Roman" w:hAnsi="Times New Roman"/>
          <w:sz w:val="28"/>
          <w:szCs w:val="28"/>
        </w:rPr>
        <w:t>о состоянию на 01.01.201</w:t>
      </w:r>
      <w:r w:rsidRPr="002533EE">
        <w:rPr>
          <w:rFonts w:ascii="Times New Roman" w:hAnsi="Times New Roman"/>
          <w:sz w:val="28"/>
          <w:szCs w:val="28"/>
        </w:rPr>
        <w:t>9</w:t>
      </w:r>
      <w:r w:rsidR="00650B79" w:rsidRPr="002533EE">
        <w:rPr>
          <w:rFonts w:ascii="Times New Roman" w:hAnsi="Times New Roman"/>
          <w:sz w:val="28"/>
          <w:szCs w:val="28"/>
        </w:rPr>
        <w:t xml:space="preserve"> </w:t>
      </w:r>
      <w:r w:rsidRPr="002533EE">
        <w:rPr>
          <w:rFonts w:ascii="Times New Roman" w:hAnsi="Times New Roman"/>
          <w:sz w:val="28"/>
          <w:szCs w:val="28"/>
        </w:rPr>
        <w:t>в</w:t>
      </w:r>
      <w:r w:rsidR="00650B79" w:rsidRPr="002533EE">
        <w:rPr>
          <w:rFonts w:ascii="Times New Roman" w:hAnsi="Times New Roman"/>
          <w:sz w:val="28"/>
          <w:szCs w:val="28"/>
        </w:rPr>
        <w:t xml:space="preserve"> сравнени</w:t>
      </w:r>
      <w:r w:rsidRPr="002533EE">
        <w:rPr>
          <w:rFonts w:ascii="Times New Roman" w:hAnsi="Times New Roman"/>
          <w:sz w:val="28"/>
          <w:szCs w:val="28"/>
        </w:rPr>
        <w:t>и</w:t>
      </w:r>
      <w:r w:rsidR="00650B79" w:rsidRPr="002533EE">
        <w:rPr>
          <w:rFonts w:ascii="Times New Roman" w:hAnsi="Times New Roman"/>
          <w:sz w:val="28"/>
          <w:szCs w:val="28"/>
        </w:rPr>
        <w:t xml:space="preserve"> с </w:t>
      </w:r>
      <w:r w:rsidR="000951EC" w:rsidRPr="002533EE">
        <w:rPr>
          <w:rFonts w:ascii="Times New Roman" w:hAnsi="Times New Roman"/>
          <w:sz w:val="28"/>
          <w:szCs w:val="28"/>
        </w:rPr>
        <w:t>показателем на 01.01.2018 (-5 367,5 млн.руб. или на 13,1 %)</w:t>
      </w:r>
      <w:r w:rsidR="00650B79" w:rsidRPr="002533EE">
        <w:rPr>
          <w:rFonts w:ascii="Times New Roman" w:hAnsi="Times New Roman"/>
          <w:sz w:val="28"/>
          <w:szCs w:val="28"/>
        </w:rPr>
        <w:t xml:space="preserve"> Архангельская область по объему государственного долга </w:t>
      </w:r>
      <w:r w:rsidR="000951EC" w:rsidRPr="002533EE">
        <w:rPr>
          <w:rFonts w:ascii="Times New Roman" w:hAnsi="Times New Roman"/>
          <w:sz w:val="28"/>
          <w:szCs w:val="28"/>
        </w:rPr>
        <w:t>не улучшила с</w:t>
      </w:r>
      <w:r w:rsidR="00650B79" w:rsidRPr="002533EE">
        <w:rPr>
          <w:rFonts w:ascii="Times New Roman" w:hAnsi="Times New Roman"/>
          <w:sz w:val="28"/>
          <w:szCs w:val="28"/>
        </w:rPr>
        <w:t>вое положение как среди субъектов Российской Федерации, так и среди субъектов Северо-Западного федерального округа</w:t>
      </w:r>
      <w:r w:rsidR="00866411" w:rsidRPr="002533EE">
        <w:rPr>
          <w:rFonts w:ascii="Times New Roman" w:hAnsi="Times New Roman"/>
          <w:sz w:val="28"/>
          <w:szCs w:val="28"/>
        </w:rPr>
        <w:t>: 17</w:t>
      </w:r>
      <w:r w:rsidR="00DC0D30" w:rsidRPr="002533EE">
        <w:rPr>
          <w:rFonts w:ascii="Times New Roman" w:hAnsi="Times New Roman"/>
          <w:sz w:val="28"/>
          <w:szCs w:val="28"/>
        </w:rPr>
        <w:t xml:space="preserve"> и 1 место соответственно.</w:t>
      </w:r>
    </w:p>
    <w:p w14:paraId="51FE8EB9" w14:textId="5551F44D" w:rsidR="00650B79" w:rsidRPr="00546A40" w:rsidRDefault="00DC0D30" w:rsidP="00650B79">
      <w:pPr>
        <w:spacing w:after="0" w:line="240" w:lineRule="auto"/>
        <w:ind w:firstLine="851"/>
        <w:jc w:val="both"/>
        <w:rPr>
          <w:rFonts w:ascii="Times New Roman" w:hAnsi="Times New Roman"/>
          <w:sz w:val="28"/>
          <w:szCs w:val="28"/>
        </w:rPr>
      </w:pPr>
      <w:r w:rsidRPr="00546A40">
        <w:rPr>
          <w:rFonts w:ascii="Times New Roman" w:hAnsi="Times New Roman"/>
          <w:sz w:val="28"/>
          <w:szCs w:val="28"/>
        </w:rPr>
        <w:t xml:space="preserve">Таким образом, среди </w:t>
      </w:r>
      <w:r w:rsidR="00650B79" w:rsidRPr="00546A40">
        <w:rPr>
          <w:rFonts w:ascii="Times New Roman" w:hAnsi="Times New Roman"/>
          <w:sz w:val="28"/>
          <w:szCs w:val="28"/>
        </w:rPr>
        <w:t xml:space="preserve">11 субъектов СЗФО </w:t>
      </w:r>
      <w:r w:rsidRPr="00546A40">
        <w:rPr>
          <w:rFonts w:ascii="Times New Roman" w:hAnsi="Times New Roman"/>
          <w:sz w:val="28"/>
          <w:szCs w:val="28"/>
        </w:rPr>
        <w:t xml:space="preserve">Архангельская область продолжает лидировать </w:t>
      </w:r>
      <w:r w:rsidR="002533EE" w:rsidRPr="00546A40">
        <w:rPr>
          <w:rFonts w:ascii="Times New Roman" w:hAnsi="Times New Roman"/>
          <w:sz w:val="28"/>
          <w:szCs w:val="28"/>
        </w:rPr>
        <w:t>по объему государственных долговых обязательств.</w:t>
      </w:r>
      <w:r w:rsidR="00650B79" w:rsidRPr="00546A40">
        <w:rPr>
          <w:rFonts w:ascii="Times New Roman" w:hAnsi="Times New Roman"/>
          <w:sz w:val="28"/>
          <w:szCs w:val="28"/>
        </w:rPr>
        <w:t xml:space="preserve"> </w:t>
      </w:r>
      <w:r w:rsidR="00EF4594" w:rsidRPr="00546A40">
        <w:rPr>
          <w:rFonts w:ascii="Times New Roman" w:hAnsi="Times New Roman"/>
          <w:sz w:val="28"/>
          <w:szCs w:val="28"/>
        </w:rPr>
        <w:t>На втором месте находится г. Санкт-Петербург (30 100,0</w:t>
      </w:r>
      <w:r w:rsidR="00650B79" w:rsidRPr="00546A40">
        <w:rPr>
          <w:rFonts w:ascii="Times New Roman" w:hAnsi="Times New Roman"/>
          <w:sz w:val="28"/>
          <w:szCs w:val="28"/>
        </w:rPr>
        <w:t xml:space="preserve"> млн.руб.), котор</w:t>
      </w:r>
      <w:r w:rsidR="00991143" w:rsidRPr="00546A40">
        <w:rPr>
          <w:rFonts w:ascii="Times New Roman" w:hAnsi="Times New Roman"/>
          <w:sz w:val="28"/>
          <w:szCs w:val="28"/>
        </w:rPr>
        <w:t>ый</w:t>
      </w:r>
      <w:r w:rsidR="00650B79" w:rsidRPr="00546A40">
        <w:rPr>
          <w:rFonts w:ascii="Times New Roman" w:hAnsi="Times New Roman"/>
          <w:sz w:val="28"/>
          <w:szCs w:val="28"/>
        </w:rPr>
        <w:t xml:space="preserve"> на 01.01.201</w:t>
      </w:r>
      <w:r w:rsidR="00991143" w:rsidRPr="00546A40">
        <w:rPr>
          <w:rFonts w:ascii="Times New Roman" w:hAnsi="Times New Roman"/>
          <w:sz w:val="28"/>
          <w:szCs w:val="28"/>
        </w:rPr>
        <w:t xml:space="preserve">8 находился на </w:t>
      </w:r>
      <w:r w:rsidR="00546A40">
        <w:rPr>
          <w:rFonts w:ascii="Times New Roman" w:hAnsi="Times New Roman"/>
          <w:sz w:val="28"/>
          <w:szCs w:val="28"/>
        </w:rPr>
        <w:t>3</w:t>
      </w:r>
      <w:r w:rsidR="00991143" w:rsidRPr="00546A40">
        <w:rPr>
          <w:rFonts w:ascii="Times New Roman" w:hAnsi="Times New Roman"/>
          <w:sz w:val="28"/>
          <w:szCs w:val="28"/>
        </w:rPr>
        <w:t xml:space="preserve"> позиции).</w:t>
      </w:r>
      <w:r w:rsidR="00650B79" w:rsidRPr="00546A40">
        <w:rPr>
          <w:rFonts w:ascii="Times New Roman" w:hAnsi="Times New Roman"/>
          <w:sz w:val="28"/>
          <w:szCs w:val="28"/>
        </w:rPr>
        <w:t xml:space="preserve"> </w:t>
      </w:r>
      <w:r w:rsidR="00991143" w:rsidRPr="00546A40">
        <w:rPr>
          <w:rFonts w:ascii="Times New Roman" w:hAnsi="Times New Roman"/>
          <w:sz w:val="28"/>
          <w:szCs w:val="28"/>
        </w:rPr>
        <w:t>Н</w:t>
      </w:r>
      <w:r w:rsidR="00650B79" w:rsidRPr="00546A40">
        <w:rPr>
          <w:rFonts w:ascii="Times New Roman" w:hAnsi="Times New Roman"/>
          <w:sz w:val="28"/>
          <w:szCs w:val="28"/>
        </w:rPr>
        <w:t xml:space="preserve">аименьший </w:t>
      </w:r>
      <w:r w:rsidR="00991143" w:rsidRPr="00546A40">
        <w:rPr>
          <w:rFonts w:ascii="Times New Roman" w:hAnsi="Times New Roman"/>
          <w:sz w:val="28"/>
          <w:szCs w:val="28"/>
        </w:rPr>
        <w:t xml:space="preserve">объем государственных долговых обязательств </w:t>
      </w:r>
      <w:r w:rsidR="00650B79" w:rsidRPr="00546A40">
        <w:rPr>
          <w:rFonts w:ascii="Times New Roman" w:hAnsi="Times New Roman"/>
          <w:sz w:val="28"/>
          <w:szCs w:val="28"/>
        </w:rPr>
        <w:t>в Ненецком автономном округе (</w:t>
      </w:r>
      <w:r w:rsidR="00991143" w:rsidRPr="00546A40">
        <w:rPr>
          <w:rFonts w:ascii="Times New Roman" w:hAnsi="Times New Roman"/>
          <w:sz w:val="28"/>
          <w:szCs w:val="28"/>
        </w:rPr>
        <w:t>2 000,0</w:t>
      </w:r>
      <w:r w:rsidR="00650B79" w:rsidRPr="00546A40">
        <w:rPr>
          <w:rFonts w:ascii="Times New Roman" w:hAnsi="Times New Roman"/>
          <w:sz w:val="28"/>
          <w:szCs w:val="28"/>
        </w:rPr>
        <w:t xml:space="preserve"> млн.руб.)</w:t>
      </w:r>
      <w:r w:rsidR="00991143" w:rsidRPr="00546A40">
        <w:rPr>
          <w:rFonts w:ascii="Times New Roman" w:hAnsi="Times New Roman"/>
          <w:sz w:val="28"/>
          <w:szCs w:val="28"/>
        </w:rPr>
        <w:t xml:space="preserve"> и за 2018 год его положение не изменилось.</w:t>
      </w:r>
    </w:p>
    <w:p w14:paraId="2DB6357C" w14:textId="4416F3FA" w:rsidR="00650B79" w:rsidRPr="008C4314" w:rsidRDefault="00CB3BAA" w:rsidP="00650B79">
      <w:pPr>
        <w:spacing w:after="0" w:line="240" w:lineRule="auto"/>
        <w:ind w:firstLine="851"/>
        <w:jc w:val="both"/>
        <w:rPr>
          <w:rFonts w:ascii="Times New Roman" w:hAnsi="Times New Roman"/>
          <w:sz w:val="28"/>
          <w:szCs w:val="28"/>
        </w:rPr>
      </w:pPr>
      <w:r w:rsidRPr="008C4314">
        <w:rPr>
          <w:rFonts w:ascii="Times New Roman" w:hAnsi="Times New Roman"/>
          <w:sz w:val="28"/>
          <w:szCs w:val="28"/>
        </w:rPr>
        <w:t xml:space="preserve">Вместе с тем необходимо отметить, что по показателю «Уровень государственного долга по отношению к налоговым и неналоговым доходам, %» Архангельская область значительно улучила свое положение, поднявшись с </w:t>
      </w:r>
      <w:r w:rsidR="008C4314" w:rsidRPr="008C4314">
        <w:rPr>
          <w:rFonts w:ascii="Times New Roman" w:hAnsi="Times New Roman"/>
          <w:sz w:val="28"/>
          <w:szCs w:val="28"/>
        </w:rPr>
        <w:t>22</w:t>
      </w:r>
      <w:r w:rsidRPr="008C4314">
        <w:rPr>
          <w:rFonts w:ascii="Times New Roman" w:hAnsi="Times New Roman"/>
          <w:sz w:val="28"/>
          <w:szCs w:val="28"/>
        </w:rPr>
        <w:t xml:space="preserve"> на </w:t>
      </w:r>
      <w:r w:rsidR="008C4314" w:rsidRPr="008C4314">
        <w:rPr>
          <w:rFonts w:ascii="Times New Roman" w:hAnsi="Times New Roman"/>
          <w:sz w:val="28"/>
          <w:szCs w:val="28"/>
        </w:rPr>
        <w:t>32</w:t>
      </w:r>
      <w:r w:rsidRPr="008C4314">
        <w:rPr>
          <w:rFonts w:ascii="Times New Roman" w:hAnsi="Times New Roman"/>
          <w:sz w:val="28"/>
          <w:szCs w:val="28"/>
        </w:rPr>
        <w:t xml:space="preserve"> место.</w:t>
      </w:r>
      <w:r w:rsidR="00B91F8D" w:rsidRPr="008C4314">
        <w:rPr>
          <w:rFonts w:ascii="Times New Roman" w:hAnsi="Times New Roman"/>
          <w:sz w:val="28"/>
          <w:szCs w:val="28"/>
        </w:rPr>
        <w:t xml:space="preserve"> </w:t>
      </w:r>
      <w:r w:rsidRPr="008C4314">
        <w:rPr>
          <w:rFonts w:ascii="Times New Roman" w:hAnsi="Times New Roman"/>
          <w:sz w:val="28"/>
          <w:szCs w:val="28"/>
        </w:rPr>
        <w:t xml:space="preserve">Среди субъектов СЗФО положение региона </w:t>
      </w:r>
      <w:r w:rsidR="00207B8E" w:rsidRPr="008C4314">
        <w:rPr>
          <w:rFonts w:ascii="Times New Roman" w:hAnsi="Times New Roman"/>
          <w:sz w:val="28"/>
          <w:szCs w:val="28"/>
        </w:rPr>
        <w:t>за 201</w:t>
      </w:r>
      <w:r w:rsidR="008C4314" w:rsidRPr="008C4314">
        <w:rPr>
          <w:rFonts w:ascii="Times New Roman" w:hAnsi="Times New Roman"/>
          <w:sz w:val="28"/>
          <w:szCs w:val="28"/>
        </w:rPr>
        <w:t>8</w:t>
      </w:r>
      <w:r w:rsidR="00207B8E" w:rsidRPr="008C4314">
        <w:rPr>
          <w:rFonts w:ascii="Times New Roman" w:hAnsi="Times New Roman"/>
          <w:sz w:val="28"/>
          <w:szCs w:val="28"/>
        </w:rPr>
        <w:t xml:space="preserve"> год </w:t>
      </w:r>
      <w:r w:rsidR="008C4314" w:rsidRPr="008C4314">
        <w:rPr>
          <w:rFonts w:ascii="Times New Roman" w:hAnsi="Times New Roman"/>
          <w:sz w:val="28"/>
          <w:szCs w:val="28"/>
        </w:rPr>
        <w:t>также улучшилось с 3 на 4 место.</w:t>
      </w:r>
    </w:p>
    <w:p w14:paraId="422EAD90" w14:textId="5BF60A39" w:rsidR="00650B79" w:rsidRPr="00AE7F6B" w:rsidRDefault="001677C5" w:rsidP="00650B79">
      <w:pPr>
        <w:spacing w:after="0" w:line="240" w:lineRule="auto"/>
        <w:ind w:firstLine="851"/>
        <w:jc w:val="both"/>
        <w:rPr>
          <w:rFonts w:ascii="Times New Roman" w:hAnsi="Times New Roman"/>
          <w:sz w:val="28"/>
          <w:szCs w:val="28"/>
        </w:rPr>
      </w:pPr>
      <w:r w:rsidRPr="00AE7F6B">
        <w:rPr>
          <w:rFonts w:ascii="Times New Roman" w:hAnsi="Times New Roman"/>
          <w:sz w:val="28"/>
          <w:szCs w:val="28"/>
        </w:rPr>
        <w:t>Н</w:t>
      </w:r>
      <w:r w:rsidR="00650B79" w:rsidRPr="00AE7F6B">
        <w:rPr>
          <w:rFonts w:ascii="Times New Roman" w:hAnsi="Times New Roman"/>
          <w:sz w:val="28"/>
          <w:szCs w:val="28"/>
        </w:rPr>
        <w:t xml:space="preserve">аибольший объем государственных долговых обязательств по России сложился </w:t>
      </w:r>
      <w:r w:rsidR="007E7E96" w:rsidRPr="00AE7F6B">
        <w:rPr>
          <w:rFonts w:ascii="Times New Roman" w:hAnsi="Times New Roman"/>
          <w:sz w:val="28"/>
          <w:szCs w:val="28"/>
        </w:rPr>
        <w:t xml:space="preserve">в </w:t>
      </w:r>
      <w:r w:rsidR="00650B79" w:rsidRPr="00AE7F6B">
        <w:rPr>
          <w:rFonts w:ascii="Times New Roman" w:hAnsi="Times New Roman"/>
          <w:sz w:val="28"/>
          <w:szCs w:val="28"/>
        </w:rPr>
        <w:t>Краснодарском крае (</w:t>
      </w:r>
      <w:r w:rsidR="00135152" w:rsidRPr="00AE7F6B">
        <w:rPr>
          <w:rFonts w:ascii="Times New Roman" w:hAnsi="Times New Roman"/>
          <w:sz w:val="28"/>
          <w:szCs w:val="28"/>
        </w:rPr>
        <w:t>140 169,1</w:t>
      </w:r>
      <w:r w:rsidR="00650B79" w:rsidRPr="00AE7F6B">
        <w:rPr>
          <w:rFonts w:ascii="Times New Roman" w:hAnsi="Times New Roman"/>
          <w:sz w:val="28"/>
          <w:szCs w:val="28"/>
        </w:rPr>
        <w:t xml:space="preserve"> млн.руб.), но при этом данный субъект РФ при расчете государственного долга на душу населения занимает 2</w:t>
      </w:r>
      <w:r w:rsidR="00AE7F6B" w:rsidRPr="00AE7F6B">
        <w:rPr>
          <w:rFonts w:ascii="Times New Roman" w:hAnsi="Times New Roman"/>
          <w:sz w:val="28"/>
          <w:szCs w:val="28"/>
        </w:rPr>
        <w:t>7</w:t>
      </w:r>
      <w:r w:rsidR="00650B79" w:rsidRPr="00AE7F6B">
        <w:rPr>
          <w:rFonts w:ascii="Times New Roman" w:hAnsi="Times New Roman"/>
          <w:sz w:val="28"/>
          <w:szCs w:val="28"/>
        </w:rPr>
        <w:t xml:space="preserve"> позицию.</w:t>
      </w:r>
    </w:p>
    <w:p w14:paraId="2DA40FEC" w14:textId="460C3B8F" w:rsidR="00135152" w:rsidRPr="00135152" w:rsidRDefault="00135152" w:rsidP="00650B79">
      <w:pPr>
        <w:spacing w:after="0" w:line="240" w:lineRule="auto"/>
        <w:ind w:firstLine="851"/>
        <w:jc w:val="both"/>
        <w:rPr>
          <w:rFonts w:ascii="Times New Roman" w:hAnsi="Times New Roman"/>
          <w:sz w:val="28"/>
          <w:szCs w:val="28"/>
        </w:rPr>
      </w:pPr>
      <w:r w:rsidRPr="00135152">
        <w:rPr>
          <w:rFonts w:ascii="Times New Roman" w:hAnsi="Times New Roman"/>
          <w:sz w:val="28"/>
          <w:szCs w:val="28"/>
        </w:rPr>
        <w:t>Полностью отсутствуют государственные долговые обязательства у Сахалинской области и г. Севастополь.</w:t>
      </w:r>
    </w:p>
    <w:p w14:paraId="13C54D26" w14:textId="6330AE04" w:rsidR="00650B79" w:rsidRPr="00BA43F7" w:rsidRDefault="001677C5" w:rsidP="00A316E0">
      <w:pPr>
        <w:spacing w:after="0" w:line="240" w:lineRule="auto"/>
        <w:ind w:firstLine="851"/>
        <w:jc w:val="both"/>
        <w:rPr>
          <w:rFonts w:ascii="Times New Roman" w:hAnsi="Times New Roman"/>
          <w:sz w:val="28"/>
          <w:szCs w:val="28"/>
        </w:rPr>
      </w:pPr>
      <w:r w:rsidRPr="00BA43F7">
        <w:rPr>
          <w:rFonts w:ascii="Times New Roman" w:hAnsi="Times New Roman"/>
          <w:sz w:val="28"/>
          <w:szCs w:val="28"/>
        </w:rPr>
        <w:t>П</w:t>
      </w:r>
      <w:r w:rsidR="00650B79" w:rsidRPr="00BA43F7">
        <w:rPr>
          <w:rFonts w:ascii="Times New Roman" w:hAnsi="Times New Roman"/>
          <w:sz w:val="28"/>
          <w:szCs w:val="28"/>
        </w:rPr>
        <w:t xml:space="preserve">озиция Архангельской области по государственному долгу на душу населения среди субъектов СЗФО </w:t>
      </w:r>
      <w:r w:rsidR="00BA43F7" w:rsidRPr="00BA43F7">
        <w:rPr>
          <w:rFonts w:ascii="Times New Roman" w:hAnsi="Times New Roman"/>
          <w:sz w:val="28"/>
          <w:szCs w:val="28"/>
        </w:rPr>
        <w:t>не изменилась</w:t>
      </w:r>
      <w:r w:rsidR="00650B79" w:rsidRPr="00BA43F7">
        <w:rPr>
          <w:rFonts w:ascii="Times New Roman" w:hAnsi="Times New Roman"/>
          <w:sz w:val="28"/>
          <w:szCs w:val="28"/>
        </w:rPr>
        <w:t xml:space="preserve">, а среди субъектов РФ </w:t>
      </w:r>
      <w:r w:rsidR="00975413">
        <w:rPr>
          <w:rFonts w:ascii="Times New Roman" w:hAnsi="Times New Roman"/>
          <w:sz w:val="28"/>
          <w:szCs w:val="28"/>
        </w:rPr>
        <w:t>улучшилась на 3</w:t>
      </w:r>
      <w:r w:rsidR="00BA43F7" w:rsidRPr="00BA43F7">
        <w:rPr>
          <w:rFonts w:ascii="Times New Roman" w:hAnsi="Times New Roman"/>
          <w:sz w:val="28"/>
          <w:szCs w:val="28"/>
        </w:rPr>
        <w:t xml:space="preserve"> пункт.</w:t>
      </w:r>
    </w:p>
    <w:p w14:paraId="132D6A7F" w14:textId="582E9E5B" w:rsidR="00650B79" w:rsidRPr="00701818" w:rsidRDefault="00650B79" w:rsidP="00A316E0">
      <w:pPr>
        <w:spacing w:after="0" w:line="240" w:lineRule="auto"/>
        <w:ind w:firstLine="851"/>
        <w:jc w:val="both"/>
        <w:rPr>
          <w:rFonts w:ascii="Times New Roman" w:hAnsi="Times New Roman"/>
          <w:sz w:val="28"/>
          <w:szCs w:val="28"/>
        </w:rPr>
      </w:pPr>
      <w:r w:rsidRPr="00701818">
        <w:rPr>
          <w:rFonts w:ascii="Times New Roman" w:hAnsi="Times New Roman"/>
          <w:sz w:val="28"/>
          <w:szCs w:val="28"/>
        </w:rPr>
        <w:t>В целом, за 201</w:t>
      </w:r>
      <w:r w:rsidR="00701818" w:rsidRPr="00701818">
        <w:rPr>
          <w:rFonts w:ascii="Times New Roman" w:hAnsi="Times New Roman"/>
          <w:sz w:val="28"/>
          <w:szCs w:val="28"/>
        </w:rPr>
        <w:t>8</w:t>
      </w:r>
      <w:r w:rsidRPr="00701818">
        <w:rPr>
          <w:rFonts w:ascii="Times New Roman" w:hAnsi="Times New Roman"/>
          <w:sz w:val="28"/>
          <w:szCs w:val="28"/>
        </w:rPr>
        <w:t xml:space="preserve"> года государственный долг Архангельской области по отношению к аналогичным показателям за 201</w:t>
      </w:r>
      <w:r w:rsidR="00701818" w:rsidRPr="00701818">
        <w:rPr>
          <w:rFonts w:ascii="Times New Roman" w:hAnsi="Times New Roman"/>
          <w:sz w:val="28"/>
          <w:szCs w:val="28"/>
        </w:rPr>
        <w:t>7</w:t>
      </w:r>
      <w:r w:rsidRPr="00701818">
        <w:rPr>
          <w:rFonts w:ascii="Times New Roman" w:hAnsi="Times New Roman"/>
          <w:sz w:val="28"/>
          <w:szCs w:val="28"/>
        </w:rPr>
        <w:t xml:space="preserve"> год и его изменения характеризуется показателями, представленными на рисунке </w:t>
      </w:r>
      <w:r w:rsidR="004D0E42">
        <w:rPr>
          <w:rFonts w:ascii="Times New Roman" w:hAnsi="Times New Roman"/>
          <w:sz w:val="28"/>
          <w:szCs w:val="28"/>
        </w:rPr>
        <w:t>86</w:t>
      </w:r>
      <w:r w:rsidRPr="00701818">
        <w:rPr>
          <w:rFonts w:ascii="Times New Roman" w:hAnsi="Times New Roman"/>
          <w:sz w:val="28"/>
          <w:szCs w:val="28"/>
        </w:rPr>
        <w:t>.</w:t>
      </w:r>
    </w:p>
    <w:p w14:paraId="505B4CBF" w14:textId="3B393A03" w:rsidR="00650B79" w:rsidRPr="00701818" w:rsidRDefault="004E1A36" w:rsidP="00A316E0">
      <w:pPr>
        <w:spacing w:after="0" w:line="240" w:lineRule="auto"/>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75E61C33" wp14:editId="33FD4C21">
            <wp:extent cx="5908235" cy="2760968"/>
            <wp:effectExtent l="0" t="0" r="0" b="190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27991" cy="2770200"/>
                    </a:xfrm>
                    <a:prstGeom prst="rect">
                      <a:avLst/>
                    </a:prstGeom>
                    <a:noFill/>
                  </pic:spPr>
                </pic:pic>
              </a:graphicData>
            </a:graphic>
          </wp:inline>
        </w:drawing>
      </w:r>
    </w:p>
    <w:p w14:paraId="599C2795" w14:textId="16CC52F6" w:rsidR="00650B79" w:rsidRPr="00701818" w:rsidRDefault="00650B79" w:rsidP="00DE3E4B">
      <w:pPr>
        <w:pStyle w:val="afe"/>
        <w:spacing w:after="0" w:line="240" w:lineRule="auto"/>
        <w:rPr>
          <w:rFonts w:ascii="Times New Roman" w:hAnsi="Times New Roman"/>
          <w:b w:val="0"/>
          <w:sz w:val="24"/>
          <w:szCs w:val="24"/>
        </w:rPr>
      </w:pPr>
      <w:r w:rsidRPr="00701818">
        <w:rPr>
          <w:rFonts w:ascii="Times New Roman" w:hAnsi="Times New Roman"/>
          <w:b w:val="0"/>
          <w:sz w:val="24"/>
          <w:szCs w:val="24"/>
        </w:rPr>
        <w:t xml:space="preserve">Рисунок </w:t>
      </w:r>
      <w:r w:rsidRPr="00701818">
        <w:rPr>
          <w:rFonts w:ascii="Times New Roman" w:hAnsi="Times New Roman"/>
          <w:b w:val="0"/>
          <w:sz w:val="24"/>
          <w:szCs w:val="24"/>
        </w:rPr>
        <w:fldChar w:fldCharType="begin"/>
      </w:r>
      <w:r w:rsidRPr="00701818">
        <w:rPr>
          <w:rFonts w:ascii="Times New Roman" w:hAnsi="Times New Roman"/>
          <w:b w:val="0"/>
          <w:sz w:val="24"/>
          <w:szCs w:val="24"/>
        </w:rPr>
        <w:instrText xml:space="preserve"> SEQ Рисунок \* ARABIC </w:instrText>
      </w:r>
      <w:r w:rsidRPr="00701818">
        <w:rPr>
          <w:rFonts w:ascii="Times New Roman" w:hAnsi="Times New Roman"/>
          <w:b w:val="0"/>
          <w:sz w:val="24"/>
          <w:szCs w:val="24"/>
        </w:rPr>
        <w:fldChar w:fldCharType="separate"/>
      </w:r>
      <w:r w:rsidR="008504FA">
        <w:rPr>
          <w:rFonts w:ascii="Times New Roman" w:hAnsi="Times New Roman"/>
          <w:b w:val="0"/>
          <w:noProof/>
          <w:sz w:val="24"/>
          <w:szCs w:val="24"/>
        </w:rPr>
        <w:t>86</w:t>
      </w:r>
      <w:r w:rsidRPr="00701818">
        <w:rPr>
          <w:rFonts w:ascii="Times New Roman" w:hAnsi="Times New Roman"/>
          <w:b w:val="0"/>
          <w:sz w:val="24"/>
          <w:szCs w:val="24"/>
        </w:rPr>
        <w:fldChar w:fldCharType="end"/>
      </w:r>
      <w:r w:rsidRPr="00701818">
        <w:rPr>
          <w:rFonts w:ascii="Times New Roman" w:hAnsi="Times New Roman"/>
          <w:b w:val="0"/>
          <w:sz w:val="24"/>
          <w:szCs w:val="24"/>
        </w:rPr>
        <w:t>. Государственный долг Архангельской области 201</w:t>
      </w:r>
      <w:r w:rsidR="00AC2547">
        <w:rPr>
          <w:rFonts w:ascii="Times New Roman" w:hAnsi="Times New Roman"/>
          <w:b w:val="0"/>
          <w:sz w:val="24"/>
          <w:szCs w:val="24"/>
        </w:rPr>
        <w:t>8</w:t>
      </w:r>
      <w:r w:rsidRPr="00701818">
        <w:rPr>
          <w:rFonts w:ascii="Times New Roman" w:hAnsi="Times New Roman"/>
          <w:b w:val="0"/>
          <w:sz w:val="24"/>
          <w:szCs w:val="24"/>
        </w:rPr>
        <w:t xml:space="preserve"> года и за аналогичный период 201</w:t>
      </w:r>
      <w:r w:rsidR="00AC2547">
        <w:rPr>
          <w:rFonts w:ascii="Times New Roman" w:hAnsi="Times New Roman"/>
          <w:b w:val="0"/>
          <w:sz w:val="24"/>
          <w:szCs w:val="24"/>
        </w:rPr>
        <w:t>7</w:t>
      </w:r>
      <w:r w:rsidRPr="00701818">
        <w:rPr>
          <w:rFonts w:ascii="Times New Roman" w:hAnsi="Times New Roman"/>
          <w:b w:val="0"/>
          <w:sz w:val="24"/>
          <w:szCs w:val="24"/>
        </w:rPr>
        <w:t xml:space="preserve"> года, млн.руб.</w:t>
      </w:r>
    </w:p>
    <w:p w14:paraId="56A7640E" w14:textId="77777777" w:rsidR="00650B79" w:rsidRPr="00701818" w:rsidRDefault="00650B79" w:rsidP="00DE3E4B">
      <w:pPr>
        <w:autoSpaceDE w:val="0"/>
        <w:autoSpaceDN w:val="0"/>
        <w:adjustRightInd w:val="0"/>
        <w:spacing w:after="0" w:line="240" w:lineRule="auto"/>
        <w:jc w:val="both"/>
        <w:rPr>
          <w:rFonts w:ascii="Times New Roman" w:hAnsi="Times New Roman"/>
          <w:sz w:val="16"/>
          <w:szCs w:val="16"/>
        </w:rPr>
      </w:pPr>
    </w:p>
    <w:p w14:paraId="6EB6609F" w14:textId="1CA68E4A" w:rsidR="00650B79" w:rsidRPr="00542C21" w:rsidRDefault="00AC2547" w:rsidP="00121B34">
      <w:pPr>
        <w:spacing w:after="0" w:line="240" w:lineRule="auto"/>
        <w:ind w:firstLine="851"/>
        <w:jc w:val="both"/>
        <w:rPr>
          <w:rFonts w:ascii="Times New Roman" w:hAnsi="Times New Roman"/>
          <w:sz w:val="28"/>
          <w:szCs w:val="28"/>
        </w:rPr>
      </w:pPr>
      <w:r w:rsidRPr="00542C21">
        <w:rPr>
          <w:rFonts w:ascii="Times New Roman" w:hAnsi="Times New Roman"/>
          <w:sz w:val="28"/>
          <w:szCs w:val="28"/>
        </w:rPr>
        <w:t xml:space="preserve">В течение 2018 года государственный долг Архангельской области ежемесячно сокращался по отношению к соответствующим показателям 2017 года, за исключением </w:t>
      </w:r>
      <w:r w:rsidR="00542C21" w:rsidRPr="00542C21">
        <w:rPr>
          <w:rFonts w:ascii="Times New Roman" w:hAnsi="Times New Roman"/>
          <w:sz w:val="28"/>
          <w:szCs w:val="28"/>
        </w:rPr>
        <w:t>февраля 2018 года, где имеет место рост на 273 млн.руб.</w:t>
      </w:r>
    </w:p>
    <w:p w14:paraId="079780EF" w14:textId="77777777" w:rsidR="00181A44" w:rsidRPr="0040169A" w:rsidRDefault="00181A44" w:rsidP="000C10D4">
      <w:pPr>
        <w:spacing w:after="0" w:line="240" w:lineRule="auto"/>
        <w:ind w:firstLine="851"/>
        <w:jc w:val="both"/>
        <w:rPr>
          <w:rFonts w:ascii="Times New Roman" w:hAnsi="Times New Roman"/>
          <w:sz w:val="28"/>
          <w:szCs w:val="28"/>
          <w:highlight w:val="cyan"/>
          <w:lang w:val="x-none"/>
        </w:rPr>
      </w:pPr>
    </w:p>
    <w:p w14:paraId="5A39F47D" w14:textId="2CD568A8" w:rsidR="003B3F84" w:rsidRDefault="003B3F84" w:rsidP="003B3F84">
      <w:pPr>
        <w:pStyle w:val="1"/>
        <w:numPr>
          <w:ilvl w:val="0"/>
          <w:numId w:val="0"/>
        </w:numPr>
        <w:ind w:firstLine="851"/>
      </w:pPr>
      <w:r w:rsidRPr="00A47E40">
        <w:t xml:space="preserve">В соответствии с </w:t>
      </w:r>
      <w:r w:rsidR="00397E9A" w:rsidRPr="00A47E40">
        <w:t>соглашени</w:t>
      </w:r>
      <w:r w:rsidR="00A47E40" w:rsidRPr="00A47E40">
        <w:t>ями</w:t>
      </w:r>
      <w:r w:rsidR="00397E9A" w:rsidRPr="00A47E40">
        <w:t xml:space="preserve"> с Минфином России о предоставлении Архангельской области бюджетных кредитов из федерального бюджета </w:t>
      </w:r>
      <w:r w:rsidR="00A47E40" w:rsidRPr="00A47E40">
        <w:t xml:space="preserve">и дополнительными соглашениями к ним, Архангельская область обязуется выполнить ряд условий их предоставления в части, касающейся параметров государственных долговых обязательств субъекта. Сведения об указанных условиях и их выполнении в 2018 году представлены в таблице </w:t>
      </w:r>
      <w:r w:rsidR="004D0E42">
        <w:t>59</w:t>
      </w:r>
      <w:r w:rsidR="00A47E40" w:rsidRPr="00A47E40">
        <w:t>.</w:t>
      </w:r>
    </w:p>
    <w:p w14:paraId="08417FD5" w14:textId="77777777" w:rsidR="00147BB4" w:rsidRDefault="00147BB4" w:rsidP="003B3F84">
      <w:pPr>
        <w:pStyle w:val="1"/>
        <w:numPr>
          <w:ilvl w:val="0"/>
          <w:numId w:val="0"/>
        </w:numPr>
        <w:ind w:firstLine="851"/>
      </w:pPr>
    </w:p>
    <w:p w14:paraId="257F3D9C" w14:textId="421C041B" w:rsidR="00523D11" w:rsidRPr="000C2557" w:rsidRDefault="00523D11" w:rsidP="00523D11">
      <w:pPr>
        <w:pStyle w:val="afe"/>
        <w:keepNext/>
        <w:spacing w:after="0" w:line="240" w:lineRule="auto"/>
        <w:rPr>
          <w:rFonts w:ascii="Times New Roman" w:hAnsi="Times New Roman"/>
          <w:b w:val="0"/>
          <w:sz w:val="24"/>
          <w:szCs w:val="24"/>
        </w:rPr>
      </w:pPr>
      <w:r w:rsidRPr="000C2557">
        <w:rPr>
          <w:rFonts w:ascii="Times New Roman" w:hAnsi="Times New Roman"/>
          <w:b w:val="0"/>
          <w:sz w:val="24"/>
          <w:szCs w:val="24"/>
        </w:rPr>
        <w:t xml:space="preserve">Таблица </w:t>
      </w:r>
      <w:r w:rsidRPr="000C2557">
        <w:rPr>
          <w:rFonts w:ascii="Times New Roman" w:hAnsi="Times New Roman"/>
          <w:b w:val="0"/>
          <w:sz w:val="24"/>
          <w:szCs w:val="24"/>
        </w:rPr>
        <w:fldChar w:fldCharType="begin"/>
      </w:r>
      <w:r w:rsidRPr="000C2557">
        <w:rPr>
          <w:rFonts w:ascii="Times New Roman" w:hAnsi="Times New Roman"/>
          <w:b w:val="0"/>
          <w:sz w:val="24"/>
          <w:szCs w:val="24"/>
        </w:rPr>
        <w:instrText xml:space="preserve"> SEQ Таблица \* ARABIC </w:instrText>
      </w:r>
      <w:r w:rsidRPr="000C2557">
        <w:rPr>
          <w:rFonts w:ascii="Times New Roman" w:hAnsi="Times New Roman"/>
          <w:b w:val="0"/>
          <w:sz w:val="24"/>
          <w:szCs w:val="24"/>
        </w:rPr>
        <w:fldChar w:fldCharType="separate"/>
      </w:r>
      <w:r w:rsidR="008504FA">
        <w:rPr>
          <w:rFonts w:ascii="Times New Roman" w:hAnsi="Times New Roman"/>
          <w:b w:val="0"/>
          <w:noProof/>
          <w:sz w:val="24"/>
          <w:szCs w:val="24"/>
        </w:rPr>
        <w:t>59</w:t>
      </w:r>
      <w:r w:rsidRPr="000C2557">
        <w:rPr>
          <w:rFonts w:ascii="Times New Roman" w:hAnsi="Times New Roman"/>
          <w:b w:val="0"/>
          <w:sz w:val="24"/>
          <w:szCs w:val="24"/>
        </w:rPr>
        <w:fldChar w:fldCharType="end"/>
      </w:r>
      <w:r w:rsidRPr="000C2557">
        <w:rPr>
          <w:rFonts w:ascii="Times New Roman" w:hAnsi="Times New Roman"/>
          <w:b w:val="0"/>
          <w:sz w:val="24"/>
          <w:szCs w:val="24"/>
        </w:rPr>
        <w:t xml:space="preserve">. </w:t>
      </w:r>
      <w:r>
        <w:rPr>
          <w:rFonts w:ascii="Times New Roman" w:hAnsi="Times New Roman"/>
          <w:b w:val="0"/>
          <w:sz w:val="24"/>
          <w:szCs w:val="24"/>
        </w:rPr>
        <w:t xml:space="preserve">Выполнение </w:t>
      </w:r>
      <w:r w:rsidR="00E225A8">
        <w:rPr>
          <w:rFonts w:ascii="Times New Roman" w:hAnsi="Times New Roman"/>
          <w:b w:val="0"/>
          <w:sz w:val="24"/>
          <w:szCs w:val="24"/>
        </w:rPr>
        <w:t xml:space="preserve">в 2018 году </w:t>
      </w:r>
      <w:r>
        <w:rPr>
          <w:rFonts w:ascii="Times New Roman" w:hAnsi="Times New Roman"/>
          <w:b w:val="0"/>
          <w:sz w:val="24"/>
          <w:szCs w:val="24"/>
        </w:rPr>
        <w:t>условий соглашений о предоставлении бюджету Архангельской области бюджетных кредитов из федерального бюджета</w:t>
      </w:r>
    </w:p>
    <w:tbl>
      <w:tblPr>
        <w:tblStyle w:val="a5"/>
        <w:tblW w:w="9342"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506"/>
        <w:gridCol w:w="1407"/>
        <w:gridCol w:w="1429"/>
      </w:tblGrid>
      <w:tr w:rsidR="00523D11" w14:paraId="47D9E205" w14:textId="77777777" w:rsidTr="00EE7253">
        <w:tc>
          <w:tcPr>
            <w:tcW w:w="6506" w:type="dxa"/>
          </w:tcPr>
          <w:p w14:paraId="180F378E" w14:textId="00FDF1A8" w:rsidR="00523D11" w:rsidRPr="00E225A8" w:rsidRDefault="00E225A8" w:rsidP="00E225A8">
            <w:pPr>
              <w:pStyle w:val="1"/>
              <w:numPr>
                <w:ilvl w:val="0"/>
                <w:numId w:val="0"/>
              </w:numPr>
              <w:jc w:val="center"/>
              <w:rPr>
                <w:sz w:val="22"/>
                <w:szCs w:val="22"/>
              </w:rPr>
            </w:pPr>
            <w:r w:rsidRPr="00E225A8">
              <w:rPr>
                <w:sz w:val="22"/>
                <w:szCs w:val="22"/>
              </w:rPr>
              <w:t>Показатель</w:t>
            </w:r>
          </w:p>
        </w:tc>
        <w:tc>
          <w:tcPr>
            <w:tcW w:w="1407" w:type="dxa"/>
          </w:tcPr>
          <w:p w14:paraId="1AD300A1" w14:textId="292C76A6" w:rsidR="00523D11" w:rsidRPr="00E225A8" w:rsidRDefault="00E225A8" w:rsidP="00E225A8">
            <w:pPr>
              <w:pStyle w:val="1"/>
              <w:numPr>
                <w:ilvl w:val="0"/>
                <w:numId w:val="0"/>
              </w:numPr>
              <w:jc w:val="center"/>
              <w:rPr>
                <w:sz w:val="22"/>
                <w:szCs w:val="22"/>
              </w:rPr>
            </w:pPr>
            <w:r w:rsidRPr="00E225A8">
              <w:rPr>
                <w:sz w:val="22"/>
                <w:szCs w:val="22"/>
              </w:rPr>
              <w:t>Условие соглашений</w:t>
            </w:r>
          </w:p>
        </w:tc>
        <w:tc>
          <w:tcPr>
            <w:tcW w:w="1429" w:type="dxa"/>
          </w:tcPr>
          <w:p w14:paraId="2BCBE340" w14:textId="06C82508" w:rsidR="00523D11" w:rsidRPr="00E225A8" w:rsidRDefault="00E225A8" w:rsidP="00E225A8">
            <w:pPr>
              <w:pStyle w:val="1"/>
              <w:numPr>
                <w:ilvl w:val="0"/>
                <w:numId w:val="0"/>
              </w:numPr>
              <w:jc w:val="center"/>
              <w:rPr>
                <w:sz w:val="22"/>
                <w:szCs w:val="22"/>
              </w:rPr>
            </w:pPr>
            <w:r w:rsidRPr="00E225A8">
              <w:rPr>
                <w:sz w:val="22"/>
                <w:szCs w:val="22"/>
              </w:rPr>
              <w:t>Фактическое значение показателя</w:t>
            </w:r>
          </w:p>
        </w:tc>
      </w:tr>
      <w:tr w:rsidR="00523D11" w14:paraId="1317E597" w14:textId="77777777" w:rsidTr="00EE7253">
        <w:tc>
          <w:tcPr>
            <w:tcW w:w="6506" w:type="dxa"/>
          </w:tcPr>
          <w:p w14:paraId="0CC0B682" w14:textId="0F678150" w:rsidR="00523D11" w:rsidRPr="00E225A8" w:rsidRDefault="00E225A8" w:rsidP="00BC122D">
            <w:pPr>
              <w:pStyle w:val="1"/>
              <w:numPr>
                <w:ilvl w:val="0"/>
                <w:numId w:val="0"/>
              </w:numPr>
              <w:jc w:val="left"/>
              <w:rPr>
                <w:sz w:val="22"/>
                <w:szCs w:val="22"/>
              </w:rPr>
            </w:pPr>
            <w:r>
              <w:rPr>
                <w:sz w:val="22"/>
                <w:szCs w:val="22"/>
              </w:rPr>
              <w:t xml:space="preserve">1. </w:t>
            </w:r>
            <w:r w:rsidR="00325109">
              <w:rPr>
                <w:sz w:val="22"/>
                <w:szCs w:val="22"/>
              </w:rPr>
              <w:t>На 01.01.2019 д</w:t>
            </w:r>
            <w:r>
              <w:rPr>
                <w:sz w:val="22"/>
                <w:szCs w:val="22"/>
              </w:rPr>
              <w:t>оля общего объема государственного долга субъекта РФ</w:t>
            </w:r>
            <w:r w:rsidR="00325109">
              <w:rPr>
                <w:sz w:val="22"/>
                <w:szCs w:val="22"/>
              </w:rPr>
              <w:t xml:space="preserve"> не должна превышать 7</w:t>
            </w:r>
            <w:r w:rsidR="00BC122D">
              <w:rPr>
                <w:sz w:val="22"/>
                <w:szCs w:val="22"/>
              </w:rPr>
              <w:t>6</w:t>
            </w:r>
            <w:r w:rsidR="00325109">
              <w:rPr>
                <w:sz w:val="22"/>
                <w:szCs w:val="22"/>
              </w:rPr>
              <w:t xml:space="preserve"> % суммы доходов бюджета субъекта РФ без учета безвозмездных поступлений за 2018 год</w:t>
            </w:r>
          </w:p>
        </w:tc>
        <w:tc>
          <w:tcPr>
            <w:tcW w:w="1407" w:type="dxa"/>
          </w:tcPr>
          <w:p w14:paraId="582640CA" w14:textId="73962E22" w:rsidR="00523D11" w:rsidRPr="00E225A8" w:rsidRDefault="00325109" w:rsidP="00325109">
            <w:pPr>
              <w:pStyle w:val="1"/>
              <w:numPr>
                <w:ilvl w:val="0"/>
                <w:numId w:val="0"/>
              </w:numPr>
              <w:jc w:val="center"/>
              <w:rPr>
                <w:sz w:val="22"/>
                <w:szCs w:val="22"/>
              </w:rPr>
            </w:pPr>
            <w:r>
              <w:rPr>
                <w:sz w:val="22"/>
                <w:szCs w:val="22"/>
              </w:rPr>
              <w:t>7</w:t>
            </w:r>
            <w:r w:rsidR="00BC122D">
              <w:rPr>
                <w:sz w:val="22"/>
                <w:szCs w:val="22"/>
              </w:rPr>
              <w:t>8</w:t>
            </w:r>
          </w:p>
        </w:tc>
        <w:tc>
          <w:tcPr>
            <w:tcW w:w="1429" w:type="dxa"/>
          </w:tcPr>
          <w:p w14:paraId="4E905BA0" w14:textId="51F9FD9F" w:rsidR="00523D11" w:rsidRPr="00E225A8" w:rsidRDefault="0034259B" w:rsidP="00325109">
            <w:pPr>
              <w:pStyle w:val="1"/>
              <w:numPr>
                <w:ilvl w:val="0"/>
                <w:numId w:val="0"/>
              </w:numPr>
              <w:jc w:val="center"/>
              <w:rPr>
                <w:sz w:val="22"/>
                <w:szCs w:val="22"/>
              </w:rPr>
            </w:pPr>
            <w:r>
              <w:rPr>
                <w:sz w:val="22"/>
                <w:szCs w:val="22"/>
              </w:rPr>
              <w:t>60,1</w:t>
            </w:r>
          </w:p>
        </w:tc>
      </w:tr>
      <w:tr w:rsidR="00523D11" w14:paraId="3D836D44" w14:textId="77777777" w:rsidTr="00EE7253">
        <w:tc>
          <w:tcPr>
            <w:tcW w:w="6506" w:type="dxa"/>
          </w:tcPr>
          <w:p w14:paraId="16CF8AE1" w14:textId="51C80177" w:rsidR="00523D11" w:rsidRPr="00E225A8" w:rsidRDefault="00325109" w:rsidP="00E225A8">
            <w:pPr>
              <w:pStyle w:val="1"/>
              <w:numPr>
                <w:ilvl w:val="0"/>
                <w:numId w:val="0"/>
              </w:numPr>
              <w:jc w:val="left"/>
              <w:rPr>
                <w:sz w:val="22"/>
                <w:szCs w:val="22"/>
              </w:rPr>
            </w:pPr>
            <w:r>
              <w:rPr>
                <w:sz w:val="22"/>
                <w:szCs w:val="22"/>
              </w:rPr>
              <w:t xml:space="preserve">2. </w:t>
            </w:r>
            <w:r w:rsidR="006A6E2A">
              <w:rPr>
                <w:sz w:val="22"/>
                <w:szCs w:val="22"/>
              </w:rPr>
              <w:t xml:space="preserve">На 01.01.2019 доля общего объема долговых обязательств субъекта РФ по кредитам, полученным от кредитных организаций не должна превышать 50 % </w:t>
            </w:r>
            <w:r w:rsidR="0096109A">
              <w:rPr>
                <w:sz w:val="22"/>
                <w:szCs w:val="22"/>
              </w:rPr>
              <w:t>суммы доходов бюджета субъекта РФ без учета безвозмездных поступлений за 2018 год</w:t>
            </w:r>
          </w:p>
        </w:tc>
        <w:tc>
          <w:tcPr>
            <w:tcW w:w="1407" w:type="dxa"/>
          </w:tcPr>
          <w:p w14:paraId="330F95FB" w14:textId="00ED215A" w:rsidR="00523D11" w:rsidRPr="00E225A8" w:rsidRDefault="0096109A" w:rsidP="00325109">
            <w:pPr>
              <w:pStyle w:val="1"/>
              <w:numPr>
                <w:ilvl w:val="0"/>
                <w:numId w:val="0"/>
              </w:numPr>
              <w:jc w:val="center"/>
              <w:rPr>
                <w:sz w:val="22"/>
                <w:szCs w:val="22"/>
              </w:rPr>
            </w:pPr>
            <w:r>
              <w:rPr>
                <w:sz w:val="22"/>
                <w:szCs w:val="22"/>
              </w:rPr>
              <w:t>50</w:t>
            </w:r>
          </w:p>
        </w:tc>
        <w:tc>
          <w:tcPr>
            <w:tcW w:w="1429" w:type="dxa"/>
          </w:tcPr>
          <w:p w14:paraId="77F99985" w14:textId="5A0DE7E9" w:rsidR="00523D11" w:rsidRPr="00E225A8" w:rsidRDefault="00FF6FC0" w:rsidP="00325109">
            <w:pPr>
              <w:pStyle w:val="1"/>
              <w:numPr>
                <w:ilvl w:val="0"/>
                <w:numId w:val="0"/>
              </w:numPr>
              <w:jc w:val="center"/>
              <w:rPr>
                <w:sz w:val="22"/>
                <w:szCs w:val="22"/>
              </w:rPr>
            </w:pPr>
            <w:r>
              <w:rPr>
                <w:sz w:val="22"/>
                <w:szCs w:val="22"/>
              </w:rPr>
              <w:t>35,5</w:t>
            </w:r>
          </w:p>
        </w:tc>
      </w:tr>
    </w:tbl>
    <w:p w14:paraId="53D1BE42" w14:textId="77777777" w:rsidR="00147BB4" w:rsidRDefault="00147BB4" w:rsidP="003B3F84">
      <w:pPr>
        <w:pStyle w:val="1"/>
        <w:numPr>
          <w:ilvl w:val="0"/>
          <w:numId w:val="0"/>
        </w:numPr>
        <w:ind w:firstLine="851"/>
      </w:pPr>
    </w:p>
    <w:p w14:paraId="1FFBDEA0" w14:textId="65B06694" w:rsidR="00147BB4" w:rsidRDefault="00FF6FC0" w:rsidP="003B3F84">
      <w:pPr>
        <w:pStyle w:val="1"/>
        <w:numPr>
          <w:ilvl w:val="0"/>
          <w:numId w:val="0"/>
        </w:numPr>
        <w:ind w:firstLine="851"/>
      </w:pPr>
      <w:r>
        <w:t>Таким образом, указанные условия соглашений в отчетном году выполнены.</w:t>
      </w:r>
    </w:p>
    <w:p w14:paraId="4B7B4394" w14:textId="034A994E" w:rsidR="009D17FB" w:rsidRPr="003E0105" w:rsidRDefault="00823162" w:rsidP="00ED1198">
      <w:pPr>
        <w:pStyle w:val="10"/>
        <w:keepNext/>
        <w:keepLines/>
        <w:autoSpaceDE/>
        <w:autoSpaceDN/>
        <w:adjustRightInd/>
        <w:spacing w:before="240" w:after="120"/>
        <w:rPr>
          <w:rFonts w:ascii="Times New Roman" w:hAnsi="Times New Roman"/>
          <w:color w:val="auto"/>
          <w:sz w:val="28"/>
          <w:szCs w:val="28"/>
          <w:lang w:val="ru-RU" w:eastAsia="en-US"/>
        </w:rPr>
      </w:pPr>
      <w:bookmarkStart w:id="90" w:name="_Toc9262598"/>
      <w:r>
        <w:rPr>
          <w:rFonts w:ascii="Times New Roman" w:hAnsi="Times New Roman"/>
          <w:color w:val="auto"/>
          <w:sz w:val="28"/>
          <w:szCs w:val="28"/>
          <w:lang w:val="ru-RU" w:eastAsia="en-US"/>
        </w:rPr>
        <w:t>7</w:t>
      </w:r>
      <w:r w:rsidR="00ED1198" w:rsidRPr="003E0105">
        <w:rPr>
          <w:rFonts w:ascii="Times New Roman" w:hAnsi="Times New Roman"/>
          <w:color w:val="auto"/>
          <w:sz w:val="28"/>
          <w:szCs w:val="28"/>
          <w:lang w:eastAsia="en-US"/>
        </w:rPr>
        <w:t>. Результаты внешней проверки бюджетной отчетности главных распорядителей средств областного бюджета</w:t>
      </w:r>
      <w:r w:rsidR="008A5DB3" w:rsidRPr="003E0105">
        <w:rPr>
          <w:rFonts w:ascii="Times New Roman" w:hAnsi="Times New Roman"/>
          <w:color w:val="auto"/>
          <w:sz w:val="28"/>
          <w:szCs w:val="28"/>
          <w:lang w:val="ru-RU" w:eastAsia="en-US"/>
        </w:rPr>
        <w:t xml:space="preserve"> за 201</w:t>
      </w:r>
      <w:r w:rsidR="0064101D" w:rsidRPr="003E0105">
        <w:rPr>
          <w:rFonts w:ascii="Times New Roman" w:hAnsi="Times New Roman"/>
          <w:color w:val="auto"/>
          <w:sz w:val="28"/>
          <w:szCs w:val="28"/>
          <w:lang w:val="ru-RU" w:eastAsia="en-US"/>
        </w:rPr>
        <w:t>8</w:t>
      </w:r>
      <w:r w:rsidR="008A5DB3" w:rsidRPr="003E0105">
        <w:rPr>
          <w:rFonts w:ascii="Times New Roman" w:hAnsi="Times New Roman"/>
          <w:color w:val="auto"/>
          <w:sz w:val="28"/>
          <w:szCs w:val="28"/>
          <w:lang w:val="ru-RU" w:eastAsia="en-US"/>
        </w:rPr>
        <w:t xml:space="preserve"> год</w:t>
      </w:r>
      <w:bookmarkEnd w:id="90"/>
    </w:p>
    <w:p w14:paraId="30F2864F" w14:textId="77777777" w:rsidR="00582989" w:rsidRPr="00D476C2" w:rsidRDefault="00582989" w:rsidP="00582989">
      <w:pPr>
        <w:spacing w:after="0" w:line="240" w:lineRule="auto"/>
        <w:ind w:firstLine="851"/>
        <w:jc w:val="both"/>
        <w:rPr>
          <w:rFonts w:ascii="Times New Roman" w:hAnsi="Times New Roman"/>
          <w:sz w:val="28"/>
          <w:szCs w:val="28"/>
        </w:rPr>
      </w:pPr>
      <w:r w:rsidRPr="00D476C2">
        <w:rPr>
          <w:rFonts w:ascii="Times New Roman" w:hAnsi="Times New Roman"/>
          <w:sz w:val="28"/>
          <w:szCs w:val="28"/>
        </w:rPr>
        <w:t xml:space="preserve">Контрольно-счетной палатой Архангельской области в соответствии со ст. 264.4 БК РФ проведена внешняя проверка бюджетной отчетности 31 </w:t>
      </w:r>
      <w:r w:rsidRPr="00D476C2">
        <w:rPr>
          <w:rFonts w:ascii="Times New Roman" w:hAnsi="Times New Roman"/>
          <w:sz w:val="28"/>
          <w:szCs w:val="28"/>
        </w:rPr>
        <w:lastRenderedPageBreak/>
        <w:t>главного распорядителя средств областного бюджета (главных администраторов доходов и источников финансирования дефицита) за 2018 год.</w:t>
      </w:r>
    </w:p>
    <w:p w14:paraId="6317546C" w14:textId="77777777" w:rsidR="00582989" w:rsidRPr="007D632A" w:rsidRDefault="00582989" w:rsidP="00582989">
      <w:pPr>
        <w:spacing w:after="0" w:line="240" w:lineRule="auto"/>
        <w:ind w:firstLine="851"/>
        <w:jc w:val="both"/>
        <w:rPr>
          <w:rFonts w:ascii="Times New Roman" w:hAnsi="Times New Roman"/>
          <w:sz w:val="28"/>
          <w:szCs w:val="28"/>
        </w:rPr>
      </w:pPr>
      <w:r w:rsidRPr="007D632A">
        <w:rPr>
          <w:rFonts w:ascii="Times New Roman" w:hAnsi="Times New Roman"/>
          <w:sz w:val="28"/>
          <w:szCs w:val="28"/>
        </w:rPr>
        <w:t>Бюджетная отчетность представлена главными администраторами и распорядителями бюджетных средств для проверки посредством программного комплекса «Свод-Смарт» без предоставления на бумажном носителе.</w:t>
      </w:r>
    </w:p>
    <w:p w14:paraId="110E9744" w14:textId="0B3606A6" w:rsidR="00582989" w:rsidRPr="007D632A" w:rsidRDefault="00582989" w:rsidP="00582989">
      <w:pPr>
        <w:spacing w:after="0" w:line="240" w:lineRule="auto"/>
        <w:ind w:firstLine="851"/>
        <w:jc w:val="both"/>
        <w:rPr>
          <w:rFonts w:ascii="Times New Roman" w:hAnsi="Times New Roman"/>
          <w:sz w:val="28"/>
          <w:szCs w:val="28"/>
        </w:rPr>
      </w:pPr>
      <w:r w:rsidRPr="007D632A">
        <w:rPr>
          <w:rFonts w:ascii="Times New Roman" w:hAnsi="Times New Roman"/>
          <w:sz w:val="28"/>
          <w:szCs w:val="28"/>
        </w:rPr>
        <w:t xml:space="preserve">Основываясь на результатах внешней проверки, контрольно-счетная палата отмечает, что сводная бюджетная и бухгалтерская отчетность главных администраторов и распорядителей средств областного бюджета в целом отвечает требованиям бюджетного законодательства и порядков составления и представления бюджетной и бухгалтерской отчетности участников бюджетного процесса, бюджетных и автономных учреждений. Вместе с тем, в результате проверки выявлен ряд </w:t>
      </w:r>
      <w:r w:rsidR="007D632A">
        <w:rPr>
          <w:rFonts w:ascii="Times New Roman" w:hAnsi="Times New Roman"/>
          <w:sz w:val="28"/>
          <w:szCs w:val="28"/>
        </w:rPr>
        <w:t xml:space="preserve">типичных </w:t>
      </w:r>
      <w:r w:rsidRPr="007D632A">
        <w:rPr>
          <w:rFonts w:ascii="Times New Roman" w:hAnsi="Times New Roman"/>
          <w:sz w:val="28"/>
          <w:szCs w:val="28"/>
        </w:rPr>
        <w:t>нарушений, аналогичных предыдущим финансовым годам:</w:t>
      </w:r>
    </w:p>
    <w:p w14:paraId="77CDD1FC" w14:textId="749A78AD" w:rsidR="00582989" w:rsidRPr="007D632A" w:rsidRDefault="00582989" w:rsidP="00DD677C">
      <w:pPr>
        <w:pStyle w:val="a6"/>
        <w:numPr>
          <w:ilvl w:val="0"/>
          <w:numId w:val="32"/>
        </w:numPr>
        <w:ind w:left="0" w:firstLine="851"/>
        <w:jc w:val="both"/>
        <w:rPr>
          <w:sz w:val="28"/>
          <w:szCs w:val="28"/>
        </w:rPr>
      </w:pPr>
      <w:r w:rsidRPr="007D632A">
        <w:rPr>
          <w:sz w:val="28"/>
          <w:szCs w:val="28"/>
        </w:rPr>
        <w:t>Нарушение Порядка предоставления информации государственным (муниципальным) учреждением, ее размещения на официальном сайте в сети Интернет и ведения указанного сайта, утвержденных Приказом Минфина РФ от 21.07.2011 № 86н</w:t>
      </w:r>
      <w:r w:rsidR="000B2F90">
        <w:rPr>
          <w:sz w:val="28"/>
          <w:szCs w:val="28"/>
        </w:rPr>
        <w:t xml:space="preserve"> (далее – Порядок № 86н)</w:t>
      </w:r>
      <w:r w:rsidRPr="007D632A">
        <w:rPr>
          <w:sz w:val="28"/>
          <w:szCs w:val="28"/>
        </w:rPr>
        <w:t>.</w:t>
      </w:r>
    </w:p>
    <w:p w14:paraId="2DFD98EC" w14:textId="56C97DAF" w:rsidR="00582989" w:rsidRPr="00164063" w:rsidRDefault="00582989" w:rsidP="00582989">
      <w:pPr>
        <w:pStyle w:val="a6"/>
        <w:ind w:left="0" w:firstLine="851"/>
        <w:jc w:val="both"/>
        <w:rPr>
          <w:sz w:val="28"/>
          <w:szCs w:val="28"/>
        </w:rPr>
      </w:pPr>
      <w:r w:rsidRPr="00164063">
        <w:rPr>
          <w:sz w:val="28"/>
          <w:szCs w:val="28"/>
        </w:rPr>
        <w:t xml:space="preserve">В частности, </w:t>
      </w:r>
      <w:r w:rsidR="00164063">
        <w:rPr>
          <w:sz w:val="28"/>
          <w:szCs w:val="28"/>
        </w:rPr>
        <w:t>значительной</w:t>
      </w:r>
      <w:r w:rsidRPr="00164063">
        <w:rPr>
          <w:sz w:val="28"/>
          <w:szCs w:val="28"/>
        </w:rPr>
        <w:t xml:space="preserve"> частью государственных учреждений не выполнены в полном объеме требования ч. 3.3 ст. 32 Федерального закона от 12.01.1996 № 7-ФЗ «О некоммерческих организациях» в части обеспечения открытости и доступности документов о своей деятельности. Информация в электронном структурированном виде и в форме электронных образов документов на бумажном носителе государственными учреждениями размещаются на официальном сайте </w:t>
      </w:r>
      <w:hyperlink r:id="rId143" w:history="1">
        <w:r w:rsidR="000B2F90" w:rsidRPr="007075DF">
          <w:rPr>
            <w:rStyle w:val="af9"/>
            <w:sz w:val="28"/>
            <w:szCs w:val="28"/>
          </w:rPr>
          <w:t>www.bus.gov.ru</w:t>
        </w:r>
      </w:hyperlink>
      <w:r w:rsidR="000B2F90">
        <w:rPr>
          <w:sz w:val="28"/>
          <w:szCs w:val="28"/>
        </w:rPr>
        <w:t xml:space="preserve"> </w:t>
      </w:r>
      <w:r w:rsidRPr="00164063">
        <w:rPr>
          <w:sz w:val="28"/>
          <w:szCs w:val="28"/>
        </w:rPr>
        <w:t xml:space="preserve">с нарушениями требований </w:t>
      </w:r>
      <w:r w:rsidR="000B2F90">
        <w:rPr>
          <w:sz w:val="28"/>
          <w:szCs w:val="28"/>
        </w:rPr>
        <w:t>Порядка</w:t>
      </w:r>
      <w:r w:rsidRPr="00164063">
        <w:rPr>
          <w:sz w:val="28"/>
          <w:szCs w:val="28"/>
        </w:rPr>
        <w:t xml:space="preserve"> № 86н. Наиболее часто не в полном объеме и несвоевременно размещается информация о принятых новых и (или) внесенных изменениях в план финансово-хозяйственной деятельности государственного учреждения, об операциях с целевыми средствами из бюджета и в учредительные документы учреждений. Электронные копии документов размещаются без заполнения соответствующих реквизитов (отсутствуют подписи руководителя, главного бухгалтера, исполнителей, документы не утверждены учредителем, отсутствуют оттиски печати).</w:t>
      </w:r>
    </w:p>
    <w:p w14:paraId="74E0709F" w14:textId="77777777" w:rsidR="00582989" w:rsidRPr="00AE75B4" w:rsidRDefault="00582989" w:rsidP="00AE75B4">
      <w:pPr>
        <w:pStyle w:val="a6"/>
        <w:ind w:left="0" w:firstLine="851"/>
        <w:jc w:val="both"/>
        <w:rPr>
          <w:sz w:val="28"/>
          <w:szCs w:val="28"/>
        </w:rPr>
      </w:pPr>
      <w:r w:rsidRPr="00AE75B4">
        <w:rPr>
          <w:sz w:val="28"/>
          <w:szCs w:val="28"/>
        </w:rPr>
        <w:t>2. Нарушение общих требований к составлению бюджетной отчетности главных распорядителей средств областного бюджета и бухгалтерской отчетности государственных бюджетных и автономных учреждений. В основном, указанные нарушения касаются составления Пояснительной записки (ф. 0503160 и ф. 0503760), а также приложений к ним.</w:t>
      </w:r>
    </w:p>
    <w:p w14:paraId="614D6A43" w14:textId="77777777" w:rsidR="00582989" w:rsidRPr="00AE75B4" w:rsidRDefault="00582989" w:rsidP="00AE75B4">
      <w:pPr>
        <w:pStyle w:val="a6"/>
        <w:ind w:left="0" w:firstLine="851"/>
        <w:jc w:val="both"/>
        <w:rPr>
          <w:sz w:val="28"/>
          <w:szCs w:val="28"/>
        </w:rPr>
      </w:pPr>
      <w:r w:rsidRPr="00AE75B4">
        <w:rPr>
          <w:sz w:val="28"/>
          <w:szCs w:val="28"/>
        </w:rPr>
        <w:t>3. Нарушения в части достоверности информации, отраженной в бюджетной и бухгалтерской отчетности:</w:t>
      </w:r>
    </w:p>
    <w:p w14:paraId="71F278C2" w14:textId="23128695" w:rsidR="00582989" w:rsidRPr="00C05A18" w:rsidRDefault="00582989" w:rsidP="00582989">
      <w:pPr>
        <w:pStyle w:val="a6"/>
        <w:numPr>
          <w:ilvl w:val="0"/>
          <w:numId w:val="12"/>
        </w:numPr>
        <w:ind w:left="0" w:firstLine="851"/>
        <w:jc w:val="both"/>
        <w:rPr>
          <w:sz w:val="28"/>
          <w:szCs w:val="28"/>
        </w:rPr>
      </w:pPr>
      <w:r w:rsidRPr="00C05A18">
        <w:rPr>
          <w:sz w:val="28"/>
          <w:szCs w:val="28"/>
        </w:rPr>
        <w:t>министерством строительства и архитектуры Архангельской области показатель дебиторск</w:t>
      </w:r>
      <w:r w:rsidR="008D10B2" w:rsidRPr="00C05A18">
        <w:rPr>
          <w:sz w:val="28"/>
          <w:szCs w:val="28"/>
        </w:rPr>
        <w:t>ой</w:t>
      </w:r>
      <w:r w:rsidRPr="00C05A18">
        <w:rPr>
          <w:sz w:val="28"/>
          <w:szCs w:val="28"/>
        </w:rPr>
        <w:t xml:space="preserve"> задолженност</w:t>
      </w:r>
      <w:r w:rsidR="008D10B2" w:rsidRPr="00C05A18">
        <w:rPr>
          <w:sz w:val="28"/>
          <w:szCs w:val="28"/>
        </w:rPr>
        <w:t>и</w:t>
      </w:r>
      <w:r w:rsidRPr="00C05A18">
        <w:rPr>
          <w:sz w:val="28"/>
          <w:szCs w:val="28"/>
        </w:rPr>
        <w:t xml:space="preserve"> </w:t>
      </w:r>
      <w:r w:rsidRPr="00C05A18">
        <w:rPr>
          <w:color w:val="000000" w:themeColor="text1"/>
          <w:sz w:val="28"/>
        </w:rPr>
        <w:t xml:space="preserve">по состоянию на 01.01.2018 Сведений </w:t>
      </w:r>
      <w:r w:rsidR="008D10B2" w:rsidRPr="00C05A18">
        <w:rPr>
          <w:color w:val="000000" w:themeColor="text1"/>
          <w:sz w:val="28"/>
        </w:rPr>
        <w:t>п</w:t>
      </w:r>
      <w:r w:rsidRPr="00C05A18">
        <w:rPr>
          <w:color w:val="000000" w:themeColor="text1"/>
          <w:sz w:val="28"/>
        </w:rPr>
        <w:t xml:space="preserve">о дебиторской и кредиторской задолженности (ф. 0503169) по </w:t>
      </w:r>
      <w:r w:rsidRPr="00C05A18">
        <w:rPr>
          <w:color w:val="000000" w:themeColor="text1"/>
          <w:sz w:val="28"/>
        </w:rPr>
        <w:lastRenderedPageBreak/>
        <w:t>синтетическому счет</w:t>
      </w:r>
      <w:r w:rsidR="008D10B2" w:rsidRPr="00C05A18">
        <w:rPr>
          <w:color w:val="000000" w:themeColor="text1"/>
          <w:sz w:val="28"/>
        </w:rPr>
        <w:t>у</w:t>
      </w:r>
      <w:r w:rsidRPr="00C05A18">
        <w:rPr>
          <w:color w:val="000000" w:themeColor="text1"/>
          <w:sz w:val="28"/>
        </w:rPr>
        <w:t xml:space="preserve"> 206 «Расчеты по выданным авансам» отражен в сумме 508,0 млн.руб., тогда как показатель «На конец аналогичного периода прошлого финансового года» по данному счету указан в сумме 380,3 млн.руб. Общий показатель дебиторской задолженности «На начало года» отражен в сумме 595,7 млн.руб., «На конец аналогичного периода прошлого финансового года» на 127,</w:t>
      </w:r>
      <w:r w:rsidR="00BC152A" w:rsidRPr="00C05A18">
        <w:rPr>
          <w:color w:val="000000" w:themeColor="text1"/>
          <w:sz w:val="28"/>
        </w:rPr>
        <w:t>6</w:t>
      </w:r>
      <w:r w:rsidRPr="00C05A18">
        <w:rPr>
          <w:color w:val="000000" w:themeColor="text1"/>
          <w:sz w:val="28"/>
        </w:rPr>
        <w:t xml:space="preserve"> млн.руб., что на 17,6 % больше, чем на начало года и составляет 723</w:t>
      </w:r>
      <w:r w:rsidR="00BC152A" w:rsidRPr="00C05A18">
        <w:rPr>
          <w:color w:val="000000" w:themeColor="text1"/>
          <w:sz w:val="28"/>
        </w:rPr>
        <w:t>,</w:t>
      </w:r>
      <w:r w:rsidRPr="00C05A18">
        <w:rPr>
          <w:color w:val="000000" w:themeColor="text1"/>
          <w:sz w:val="28"/>
        </w:rPr>
        <w:t xml:space="preserve">3 </w:t>
      </w:r>
      <w:r w:rsidR="00BC152A" w:rsidRPr="00C05A18">
        <w:rPr>
          <w:color w:val="000000" w:themeColor="text1"/>
          <w:sz w:val="28"/>
        </w:rPr>
        <w:t>млн</w:t>
      </w:r>
      <w:r w:rsidRPr="00C05A18">
        <w:rPr>
          <w:color w:val="000000" w:themeColor="text1"/>
          <w:sz w:val="28"/>
        </w:rPr>
        <w:t>.руб. Данный факт привел к искажению бюджетной отчетности министерства, в части отражения дебиторской задолженности. При этом валюта баланса в обозначенной части отражения дебиторской задолженности не изменилась и показатели, отраженные в отчете по ф. 0503169 за 2018 год на начало года, соответствуют показателям за 2017 год на конец года.</w:t>
      </w:r>
      <w:r w:rsidR="00C05A18">
        <w:rPr>
          <w:color w:val="000000" w:themeColor="text1"/>
          <w:sz w:val="28"/>
        </w:rPr>
        <w:t xml:space="preserve"> </w:t>
      </w:r>
      <w:r w:rsidR="000A50E8">
        <w:rPr>
          <w:color w:val="000000" w:themeColor="text1"/>
          <w:sz w:val="28"/>
        </w:rPr>
        <w:t>Сведения об изменении остатков валюты баланса (ф. 0503173) в указанной части сведений также не содержат.</w:t>
      </w:r>
    </w:p>
    <w:p w14:paraId="7E0FA44E" w14:textId="1380C4D7" w:rsidR="00582989" w:rsidRPr="000A50E8" w:rsidRDefault="00582989" w:rsidP="000A50E8">
      <w:pPr>
        <w:pStyle w:val="a6"/>
        <w:ind w:left="0" w:firstLine="851"/>
        <w:jc w:val="both"/>
        <w:rPr>
          <w:sz w:val="28"/>
          <w:szCs w:val="28"/>
        </w:rPr>
      </w:pPr>
      <w:r w:rsidRPr="000A50E8">
        <w:rPr>
          <w:sz w:val="28"/>
          <w:szCs w:val="28"/>
        </w:rPr>
        <w:t xml:space="preserve">Также министерством, утвержденные показатели бюджетной росписи областного бюджета на 2018 год по коду бюджетной классификации 0701 02710R1590, виду расходов 540, на </w:t>
      </w:r>
      <w:r w:rsidRPr="003A306E">
        <w:rPr>
          <w:color w:val="FF0000"/>
          <w:sz w:val="28"/>
          <w:szCs w:val="28"/>
        </w:rPr>
        <w:t>сумму 648,5 млн.руб</w:t>
      </w:r>
      <w:r w:rsidRPr="000A50E8">
        <w:rPr>
          <w:sz w:val="28"/>
          <w:szCs w:val="28"/>
        </w:rPr>
        <w:t xml:space="preserve">. утверждены в </w:t>
      </w:r>
      <w:r w:rsidRPr="003A306E">
        <w:rPr>
          <w:color w:val="FF0000"/>
          <w:sz w:val="28"/>
          <w:szCs w:val="28"/>
        </w:rPr>
        <w:t xml:space="preserve">нарушение раздела 5(1).2. Указаний </w:t>
      </w:r>
      <w:r w:rsidRPr="000A50E8">
        <w:rPr>
          <w:sz w:val="28"/>
          <w:szCs w:val="28"/>
        </w:rPr>
        <w:t xml:space="preserve">о порядке применения бюджетной классификации Российской Федерации, утвержденных приказом Минфина России от 01.07.2013 № 65н, т.к. расходы в государственной программе Архангельской области «Развитие образования и науки Архангельской области (2013 </w:t>
      </w:r>
      <w:r w:rsidR="003A306E">
        <w:rPr>
          <w:sz w:val="28"/>
          <w:szCs w:val="28"/>
        </w:rPr>
        <w:t xml:space="preserve">– </w:t>
      </w:r>
      <w:r w:rsidRPr="000A50E8">
        <w:rPr>
          <w:sz w:val="28"/>
          <w:szCs w:val="28"/>
        </w:rPr>
        <w:t xml:space="preserve">2025 годы)» предусмотрены на софинансирование капитальных вложений в объекты муниципальной собственности. </w:t>
      </w:r>
    </w:p>
    <w:p w14:paraId="391F5207" w14:textId="77777777" w:rsidR="00582989" w:rsidRPr="003A306E" w:rsidRDefault="00582989" w:rsidP="003A306E">
      <w:pPr>
        <w:pStyle w:val="a6"/>
        <w:ind w:left="0" w:firstLine="851"/>
        <w:jc w:val="both"/>
        <w:rPr>
          <w:sz w:val="28"/>
          <w:szCs w:val="28"/>
        </w:rPr>
      </w:pPr>
      <w:r w:rsidRPr="003A306E">
        <w:rPr>
          <w:sz w:val="28"/>
          <w:szCs w:val="28"/>
        </w:rPr>
        <w:t>Указанные расходы должны быть утверждены в бюджетной росписи областного бюджета на 2018 год по виду расходов 522 «Субсидии на софинансирование капитальных вложений в объекты государственной (муниципальной) собственности»;</w:t>
      </w:r>
    </w:p>
    <w:p w14:paraId="019A9C9B" w14:textId="64E0A100" w:rsidR="00582989" w:rsidRPr="00FB6CB5" w:rsidRDefault="00582989" w:rsidP="00FB6CB5">
      <w:pPr>
        <w:pStyle w:val="a6"/>
        <w:numPr>
          <w:ilvl w:val="0"/>
          <w:numId w:val="12"/>
        </w:numPr>
        <w:ind w:left="0" w:firstLine="851"/>
        <w:jc w:val="both"/>
        <w:rPr>
          <w:sz w:val="28"/>
          <w:szCs w:val="28"/>
        </w:rPr>
      </w:pPr>
      <w:r w:rsidRPr="00FB6CB5">
        <w:rPr>
          <w:sz w:val="28"/>
          <w:szCs w:val="28"/>
        </w:rPr>
        <w:t xml:space="preserve">бюджетными учреждениями подведомственными министерству культуры Архангельской области в Сведениях </w:t>
      </w:r>
      <w:r w:rsidR="00FB6CB5">
        <w:rPr>
          <w:sz w:val="28"/>
          <w:szCs w:val="28"/>
        </w:rPr>
        <w:t>п</w:t>
      </w:r>
      <w:r w:rsidRPr="00FB6CB5">
        <w:rPr>
          <w:sz w:val="28"/>
          <w:szCs w:val="28"/>
        </w:rPr>
        <w:t>о дебиторской и кредиторской задолженности (ф.</w:t>
      </w:r>
      <w:r w:rsidR="00FB6CB5">
        <w:rPr>
          <w:sz w:val="28"/>
          <w:szCs w:val="28"/>
        </w:rPr>
        <w:t xml:space="preserve"> </w:t>
      </w:r>
      <w:r w:rsidRPr="00FB6CB5">
        <w:rPr>
          <w:sz w:val="28"/>
          <w:szCs w:val="28"/>
        </w:rPr>
        <w:t>0503769) по состоянию на конец отчетного периода (01.01.2019) не отражен</w:t>
      </w:r>
      <w:r w:rsidR="00FB6CB5">
        <w:rPr>
          <w:sz w:val="28"/>
          <w:szCs w:val="28"/>
        </w:rPr>
        <w:t>а</w:t>
      </w:r>
      <w:r w:rsidRPr="00FB6CB5">
        <w:rPr>
          <w:sz w:val="28"/>
          <w:szCs w:val="28"/>
        </w:rPr>
        <w:t xml:space="preserve"> просроченная дебиторская задолженность: по ГБУК АО «Поморская филармония» по коду финансового обеспечения – собственные доходы учреждения (сч. 209.00 «Расчеты по ущербу и иным доходам») в сумме – 82,8 тыс.руб. и по ГБУК АО «Сольвычегодский историко-художественный музей» по коду финансового обеспечения – субсидии на иные цели (сч. 206.00 «Расчеты по выданным авансам») в сумме – 46,8 тыс.руб.</w:t>
      </w:r>
    </w:p>
    <w:p w14:paraId="2376936B" w14:textId="2D014A05" w:rsidR="00582989" w:rsidRPr="00A60466" w:rsidRDefault="00582989" w:rsidP="00582989">
      <w:pPr>
        <w:pStyle w:val="a6"/>
        <w:ind w:left="0" w:firstLine="851"/>
        <w:jc w:val="both"/>
        <w:rPr>
          <w:sz w:val="28"/>
          <w:szCs w:val="28"/>
        </w:rPr>
      </w:pPr>
      <w:r w:rsidRPr="00F73F37">
        <w:rPr>
          <w:sz w:val="28"/>
          <w:szCs w:val="28"/>
        </w:rPr>
        <w:t>Также в Сведениях о дебиторской и кредиторской задолженности (ф.</w:t>
      </w:r>
      <w:r w:rsidR="00F73F37" w:rsidRPr="00F73F37">
        <w:rPr>
          <w:sz w:val="28"/>
          <w:szCs w:val="28"/>
        </w:rPr>
        <w:t xml:space="preserve"> </w:t>
      </w:r>
      <w:r w:rsidRPr="00F73F37">
        <w:rPr>
          <w:sz w:val="28"/>
          <w:szCs w:val="28"/>
        </w:rPr>
        <w:t>0503769) на конец отчетного периода (01.01.2019) по ряду учреждений не отражен показатель о дебиторской задолженности за счет средств субсидии на выполнение государственного задания по счету 205.31 «Расчеты по доходам от оказания платных услуг (работ)» в общей сумме 1 115,0 млн.руб., что составляет 100% от суммы дебиторской задолженности по счету 205 «Расчеты по доходам» данных учреждений</w:t>
      </w:r>
      <w:r w:rsidR="00F14E6F">
        <w:rPr>
          <w:sz w:val="28"/>
          <w:szCs w:val="28"/>
        </w:rPr>
        <w:t>;</w:t>
      </w:r>
    </w:p>
    <w:p w14:paraId="170230B0" w14:textId="77777777" w:rsidR="00582989" w:rsidRPr="00F14E6F" w:rsidRDefault="00582989" w:rsidP="00582989">
      <w:pPr>
        <w:pStyle w:val="a6"/>
        <w:numPr>
          <w:ilvl w:val="0"/>
          <w:numId w:val="12"/>
        </w:numPr>
        <w:ind w:left="0" w:firstLine="851"/>
        <w:jc w:val="both"/>
        <w:rPr>
          <w:sz w:val="28"/>
          <w:szCs w:val="28"/>
        </w:rPr>
      </w:pPr>
      <w:r w:rsidRPr="00F14E6F">
        <w:rPr>
          <w:sz w:val="28"/>
          <w:szCs w:val="28"/>
        </w:rPr>
        <w:t xml:space="preserve">министерством транспорта Архангельской области в сводном Балансе государственного (муниципального) учреждения (ф. 0503730) и в </w:t>
      </w:r>
      <w:r w:rsidRPr="00F14E6F">
        <w:rPr>
          <w:sz w:val="28"/>
          <w:szCs w:val="28"/>
        </w:rPr>
        <w:lastRenderedPageBreak/>
        <w:t>сводных Сведениях по дебиторской и кредиторской задолженности (ф. 0503769) по виду финансового обеспечения «собственные доходы учреждения» на конец отчетного периода (01.01.2019) не отражена долгосрочная задолженность по счету 205.00 «Расчеты по доходам» в сумме 115,9 млн.руб;</w:t>
      </w:r>
    </w:p>
    <w:p w14:paraId="4A12937C" w14:textId="77777777" w:rsidR="00582989" w:rsidRPr="00F14E6F" w:rsidRDefault="00582989" w:rsidP="00582989">
      <w:pPr>
        <w:pStyle w:val="a6"/>
        <w:numPr>
          <w:ilvl w:val="0"/>
          <w:numId w:val="12"/>
        </w:numPr>
        <w:ind w:left="0" w:firstLine="851"/>
        <w:jc w:val="both"/>
        <w:rPr>
          <w:sz w:val="28"/>
          <w:szCs w:val="28"/>
        </w:rPr>
      </w:pPr>
      <w:r w:rsidRPr="00F14E6F">
        <w:rPr>
          <w:sz w:val="28"/>
          <w:szCs w:val="28"/>
        </w:rPr>
        <w:t>министерством имущественных отношений Архангельской области по состоянию на 01.01.2018 в Сведениях по дебиторской и кредиторской задолженности (ф. 0503169) не отражена просроченная дебиторская задолженность в общей сумме 4,746 млн.руб. (счет 205.21 «Расчеты по доходам от операционной аренде» - 4,715 млн.руб. и 209.30 «Расчеты по компенсации затрат» - 0,031 млн.руб.);</w:t>
      </w:r>
    </w:p>
    <w:p w14:paraId="45B0DF70" w14:textId="2F75BC4D" w:rsidR="00582989" w:rsidRPr="00F14E6F" w:rsidRDefault="00582989" w:rsidP="00F14E6F">
      <w:pPr>
        <w:pStyle w:val="a6"/>
        <w:numPr>
          <w:ilvl w:val="0"/>
          <w:numId w:val="12"/>
        </w:numPr>
        <w:ind w:left="0" w:firstLine="851"/>
        <w:jc w:val="both"/>
        <w:rPr>
          <w:sz w:val="28"/>
          <w:szCs w:val="28"/>
        </w:rPr>
      </w:pPr>
      <w:r w:rsidRPr="00F14E6F">
        <w:rPr>
          <w:sz w:val="28"/>
          <w:szCs w:val="28"/>
        </w:rPr>
        <w:t>министерством экономического развития Архангельской области по состоянию на 01.01.2019, показатель кассовых расходов по виду расходов – субсидии автономным учреждениям на иные цели Отчета об исполнении бюджета главного распорядителя, распорядителей… (ф. 0503127) (6,43 млн.руб.) не соответствуют показателю фактического исполнения по доходам – вид финансового обеспечения «Субсидии на иные цели» Отчета об исполнении учреждением плана его финансово-хозяйственной деятельности (ф. 0503737) (6,39 млн.руб.) ГАУ АО «Дом предпринимателя», откл</w:t>
      </w:r>
      <w:r w:rsidR="00F14E6F">
        <w:rPr>
          <w:sz w:val="28"/>
          <w:szCs w:val="28"/>
        </w:rPr>
        <w:t>онение составляет 38,5 тыс.руб.;</w:t>
      </w:r>
    </w:p>
    <w:p w14:paraId="0B05401A" w14:textId="41F3BEAF" w:rsidR="00582989" w:rsidRPr="00BB3C67" w:rsidRDefault="00BB3C67" w:rsidP="009B008D">
      <w:pPr>
        <w:pStyle w:val="a6"/>
        <w:numPr>
          <w:ilvl w:val="0"/>
          <w:numId w:val="12"/>
        </w:numPr>
        <w:ind w:left="0" w:firstLine="851"/>
        <w:jc w:val="both"/>
        <w:rPr>
          <w:sz w:val="28"/>
          <w:szCs w:val="28"/>
        </w:rPr>
      </w:pPr>
      <w:r w:rsidRPr="00BB3C67">
        <w:rPr>
          <w:sz w:val="28"/>
          <w:szCs w:val="28"/>
        </w:rPr>
        <w:t>Сводный отчет о выполнении учреждением плана его финансово-хозяйственной деятельности (ф. 0503737) министерства образования и науки Архангельской области в части плановых показателей по доходам учреждений не соответствует плановым показателям по видам расходов «Субсидии учреждениям на финансово</w:t>
      </w:r>
      <w:bookmarkStart w:id="91" w:name="_GoBack"/>
      <w:bookmarkEnd w:id="91"/>
      <w:r w:rsidRPr="00BB3C67">
        <w:rPr>
          <w:sz w:val="28"/>
          <w:szCs w:val="28"/>
        </w:rPr>
        <w:t>е обеспечение выполнения государственного (муниципального) задания на оказание государственных (муниципальных) услуг, выполнение работ» и «Субсидии на иные цели» Отчета об исполнении бюджета… (ф. 0503127);</w:t>
      </w:r>
    </w:p>
    <w:p w14:paraId="6378E7D4" w14:textId="2C400A4D" w:rsidR="00582989" w:rsidRPr="005948D9" w:rsidRDefault="00582989" w:rsidP="005948D9">
      <w:pPr>
        <w:pStyle w:val="a6"/>
        <w:numPr>
          <w:ilvl w:val="0"/>
          <w:numId w:val="12"/>
        </w:numPr>
        <w:ind w:left="0" w:firstLine="851"/>
        <w:jc w:val="both"/>
        <w:rPr>
          <w:sz w:val="28"/>
          <w:szCs w:val="28"/>
        </w:rPr>
      </w:pPr>
      <w:r w:rsidRPr="005948D9">
        <w:rPr>
          <w:sz w:val="28"/>
          <w:szCs w:val="28"/>
        </w:rPr>
        <w:t>ГБУ АО «Архангельская горСББЖ» подведомственном инспекции по ветеринарному надзору Архангельской области в Сведениях о дебиторской и кредиторской задолженности (ф.</w:t>
      </w:r>
      <w:r w:rsidR="005948D9">
        <w:rPr>
          <w:sz w:val="28"/>
          <w:szCs w:val="28"/>
        </w:rPr>
        <w:t xml:space="preserve"> </w:t>
      </w:r>
      <w:r w:rsidRPr="005948D9">
        <w:rPr>
          <w:sz w:val="28"/>
          <w:szCs w:val="28"/>
        </w:rPr>
        <w:t>0503769) по состоянию на конец отчетного периода (01.01.2019) не отражен</w:t>
      </w:r>
      <w:r w:rsidR="005948D9">
        <w:rPr>
          <w:sz w:val="28"/>
          <w:szCs w:val="28"/>
        </w:rPr>
        <w:t>а</w:t>
      </w:r>
      <w:r w:rsidRPr="005948D9">
        <w:rPr>
          <w:sz w:val="28"/>
          <w:szCs w:val="28"/>
        </w:rPr>
        <w:t xml:space="preserve"> просроченная дебиторская задолженность, по виду финансового обеспечения «Собственные доходы учреждения» в сумме 17,2 тыс.руб. по счету 206.23 «Расчеты по авансам по коммунальным услугам», что составляет 46,9% от общей суммы дебиторской задолженности по счету 206 «Расчеты по выданным авансам».</w:t>
      </w:r>
    </w:p>
    <w:p w14:paraId="3062ADAC" w14:textId="77777777" w:rsidR="00582989" w:rsidRPr="005948D9" w:rsidRDefault="00582989" w:rsidP="005948D9">
      <w:pPr>
        <w:pStyle w:val="a6"/>
        <w:ind w:left="0" w:firstLine="851"/>
        <w:jc w:val="both"/>
        <w:rPr>
          <w:sz w:val="28"/>
          <w:szCs w:val="28"/>
        </w:rPr>
      </w:pPr>
      <w:r w:rsidRPr="005948D9">
        <w:rPr>
          <w:sz w:val="28"/>
          <w:szCs w:val="28"/>
        </w:rPr>
        <w:t>4. Недостоверность сведений о результатах деятельности учреждения по исполнению государственного задания учреждением, в части завышения (занижения) фактического количества достигнутых показателей по выполнению услуг (работ) государственного задания, отсутствие аналитического учета фактической себестоимости оказанных учреждением услуг, выполненных работ как в разрезе оказываемых услуг, выполняемых работ, так полное отсутствие в бухгалтерском учете учета фактической себестоимости оказанных учреждением услуг, выполненных работ:</w:t>
      </w:r>
    </w:p>
    <w:p w14:paraId="54AD6A69" w14:textId="77777777" w:rsidR="00582989" w:rsidRPr="00FE13E6" w:rsidRDefault="00582989" w:rsidP="00FE13E6">
      <w:pPr>
        <w:pStyle w:val="a6"/>
        <w:numPr>
          <w:ilvl w:val="0"/>
          <w:numId w:val="12"/>
        </w:numPr>
        <w:ind w:left="0" w:firstLine="851"/>
        <w:jc w:val="both"/>
        <w:rPr>
          <w:sz w:val="28"/>
          <w:szCs w:val="28"/>
        </w:rPr>
      </w:pPr>
      <w:r w:rsidRPr="00FE13E6">
        <w:rPr>
          <w:sz w:val="28"/>
          <w:szCs w:val="28"/>
        </w:rPr>
        <w:lastRenderedPageBreak/>
        <w:t>ГБУ АО «Служба спасения им. И.А. Поливаного» (учреждение подведомственное агентству государственной противопожарной службы и гражданской защиты Архангельской области) из 4 услуг и 3 работ, выполняемых в части реализации государственного задания на 2018 год результаты объемов фактического выполнения, отраженные в Отчете о выполнении государственного задания за 2018 год и Сведениях о результатах учреждения по исполнению государственно (муниципального) задания (ф. 0503762) по 3 услугам и 2 работам не соответствуют фактически достигнутым результатам.</w:t>
      </w:r>
    </w:p>
    <w:p w14:paraId="1BD83090" w14:textId="5041A442" w:rsidR="00582989" w:rsidRPr="00C97A3B" w:rsidRDefault="00FE13E6" w:rsidP="00C97A3B">
      <w:pPr>
        <w:pStyle w:val="a6"/>
        <w:ind w:left="0" w:firstLine="851"/>
        <w:jc w:val="both"/>
        <w:rPr>
          <w:sz w:val="28"/>
          <w:szCs w:val="28"/>
        </w:rPr>
      </w:pPr>
      <w:r w:rsidRPr="00C97A3B">
        <w:rPr>
          <w:sz w:val="28"/>
          <w:szCs w:val="28"/>
        </w:rPr>
        <w:t>Ниже</w:t>
      </w:r>
      <w:r w:rsidR="00582989" w:rsidRPr="00C97A3B">
        <w:rPr>
          <w:sz w:val="28"/>
          <w:szCs w:val="28"/>
        </w:rPr>
        <w:t xml:space="preserve"> приведен</w:t>
      </w:r>
      <w:r w:rsidRPr="00C97A3B">
        <w:rPr>
          <w:sz w:val="28"/>
          <w:szCs w:val="28"/>
        </w:rPr>
        <w:t>ы</w:t>
      </w:r>
      <w:r w:rsidR="00582989" w:rsidRPr="00C97A3B">
        <w:rPr>
          <w:sz w:val="28"/>
          <w:szCs w:val="28"/>
        </w:rPr>
        <w:t xml:space="preserve"> </w:t>
      </w:r>
      <w:r w:rsidRPr="00C97A3B">
        <w:rPr>
          <w:sz w:val="28"/>
          <w:szCs w:val="28"/>
        </w:rPr>
        <w:t>сведения</w:t>
      </w:r>
      <w:r w:rsidR="00582989" w:rsidRPr="00C97A3B">
        <w:rPr>
          <w:sz w:val="28"/>
          <w:szCs w:val="28"/>
        </w:rPr>
        <w:t xml:space="preserve"> о фактических объемах выполнения государственного задания ГБУ АО «Служба спасения им. И.А. Поливаного» за 2018 год</w:t>
      </w:r>
      <w:r w:rsidRPr="00C97A3B">
        <w:rPr>
          <w:sz w:val="28"/>
          <w:szCs w:val="28"/>
        </w:rPr>
        <w:t>,</w:t>
      </w:r>
      <w:r w:rsidR="00582989" w:rsidRPr="00C97A3B">
        <w:rPr>
          <w:sz w:val="28"/>
          <w:szCs w:val="28"/>
        </w:rPr>
        <w:t xml:space="preserve"> отраженных в приведенных выше формах отчетности и установленных по результатам проверки, в разрезе </w:t>
      </w:r>
      <w:r w:rsidR="00C97A3B">
        <w:rPr>
          <w:sz w:val="28"/>
          <w:szCs w:val="28"/>
        </w:rPr>
        <w:t>услуг, работ:</w:t>
      </w:r>
    </w:p>
    <w:tbl>
      <w:tblPr>
        <w:tblW w:w="925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671"/>
        <w:gridCol w:w="1418"/>
        <w:gridCol w:w="1417"/>
        <w:gridCol w:w="1399"/>
        <w:gridCol w:w="1347"/>
      </w:tblGrid>
      <w:tr w:rsidR="00335F83" w:rsidRPr="00EF0325" w14:paraId="5B98F027" w14:textId="77777777" w:rsidTr="005C4713">
        <w:trPr>
          <w:trHeight w:val="298"/>
        </w:trPr>
        <w:tc>
          <w:tcPr>
            <w:tcW w:w="3671" w:type="dxa"/>
            <w:vMerge w:val="restart"/>
            <w:shd w:val="clear" w:color="auto" w:fill="auto"/>
            <w:vAlign w:val="center"/>
            <w:hideMark/>
          </w:tcPr>
          <w:p w14:paraId="4FCBC5CD" w14:textId="218098DB" w:rsidR="00335F83" w:rsidRPr="00EF0325" w:rsidRDefault="00DA4879" w:rsidP="0058298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Наименование</w:t>
            </w:r>
          </w:p>
        </w:tc>
        <w:tc>
          <w:tcPr>
            <w:tcW w:w="1418" w:type="dxa"/>
            <w:vMerge w:val="restart"/>
            <w:shd w:val="clear" w:color="auto" w:fill="auto"/>
            <w:vAlign w:val="center"/>
            <w:hideMark/>
          </w:tcPr>
          <w:p w14:paraId="577019DF" w14:textId="77777777" w:rsidR="00335F83" w:rsidRPr="00EF0325" w:rsidRDefault="00335F83" w:rsidP="00582989">
            <w:pPr>
              <w:spacing w:after="0" w:line="240" w:lineRule="auto"/>
              <w:jc w:val="center"/>
              <w:rPr>
                <w:rFonts w:ascii="Times New Roman" w:eastAsia="Times New Roman" w:hAnsi="Times New Roman"/>
                <w:lang w:eastAsia="ru-RU"/>
              </w:rPr>
            </w:pPr>
            <w:r w:rsidRPr="00EF0325">
              <w:rPr>
                <w:rFonts w:ascii="Times New Roman" w:eastAsia="Times New Roman" w:hAnsi="Times New Roman"/>
                <w:lang w:eastAsia="ru-RU"/>
              </w:rPr>
              <w:t>Запланировано государственным заданием на 2018 год</w:t>
            </w:r>
          </w:p>
        </w:tc>
        <w:tc>
          <w:tcPr>
            <w:tcW w:w="2816" w:type="dxa"/>
            <w:gridSpan w:val="2"/>
            <w:tcBorders>
              <w:bottom w:val="single" w:sz="4" w:space="0" w:color="auto"/>
            </w:tcBorders>
            <w:shd w:val="clear" w:color="auto" w:fill="auto"/>
            <w:vAlign w:val="center"/>
            <w:hideMark/>
          </w:tcPr>
          <w:p w14:paraId="6254F29D" w14:textId="41C64A89" w:rsidR="00335F83" w:rsidRPr="00EF0325" w:rsidRDefault="00EF0325" w:rsidP="00582989">
            <w:pPr>
              <w:spacing w:after="0" w:line="240" w:lineRule="auto"/>
              <w:jc w:val="center"/>
              <w:rPr>
                <w:rFonts w:ascii="Times New Roman" w:eastAsia="Times New Roman" w:hAnsi="Times New Roman"/>
                <w:lang w:eastAsia="ru-RU"/>
              </w:rPr>
            </w:pPr>
            <w:r w:rsidRPr="00EF0325">
              <w:rPr>
                <w:rFonts w:ascii="Times New Roman" w:eastAsia="Times New Roman" w:hAnsi="Times New Roman"/>
                <w:lang w:eastAsia="ru-RU"/>
              </w:rPr>
              <w:t>Фактически</w:t>
            </w:r>
          </w:p>
        </w:tc>
        <w:tc>
          <w:tcPr>
            <w:tcW w:w="1347" w:type="dxa"/>
            <w:vMerge w:val="restart"/>
            <w:shd w:val="clear" w:color="auto" w:fill="auto"/>
            <w:vAlign w:val="center"/>
            <w:hideMark/>
          </w:tcPr>
          <w:p w14:paraId="6FEC6984" w14:textId="77777777" w:rsidR="00335F83" w:rsidRPr="00EF0325" w:rsidRDefault="00335F83" w:rsidP="00582989">
            <w:pPr>
              <w:spacing w:after="0" w:line="240" w:lineRule="auto"/>
              <w:jc w:val="center"/>
              <w:rPr>
                <w:rFonts w:ascii="Times New Roman" w:eastAsia="Times New Roman" w:hAnsi="Times New Roman"/>
                <w:lang w:eastAsia="ru-RU"/>
              </w:rPr>
            </w:pPr>
            <w:r w:rsidRPr="00EF0325">
              <w:rPr>
                <w:rFonts w:ascii="Times New Roman" w:eastAsia="Times New Roman" w:hAnsi="Times New Roman"/>
                <w:lang w:eastAsia="ru-RU"/>
              </w:rPr>
              <w:t xml:space="preserve">Отклонение </w:t>
            </w:r>
          </w:p>
        </w:tc>
      </w:tr>
      <w:tr w:rsidR="00335F83" w:rsidRPr="00EF0325" w14:paraId="4238E83F" w14:textId="77777777" w:rsidTr="004D0E42">
        <w:trPr>
          <w:trHeight w:val="1413"/>
        </w:trPr>
        <w:tc>
          <w:tcPr>
            <w:tcW w:w="3671" w:type="dxa"/>
            <w:vMerge/>
            <w:shd w:val="clear" w:color="auto" w:fill="auto"/>
            <w:vAlign w:val="center"/>
          </w:tcPr>
          <w:p w14:paraId="3DBB23DE" w14:textId="77777777" w:rsidR="00335F83" w:rsidRPr="00EF0325" w:rsidRDefault="00335F83" w:rsidP="00582989">
            <w:pPr>
              <w:spacing w:after="0" w:line="240" w:lineRule="auto"/>
              <w:jc w:val="center"/>
              <w:rPr>
                <w:rFonts w:ascii="Times New Roman" w:eastAsia="Times New Roman" w:hAnsi="Times New Roman"/>
                <w:lang w:eastAsia="ru-RU"/>
              </w:rPr>
            </w:pPr>
          </w:p>
        </w:tc>
        <w:tc>
          <w:tcPr>
            <w:tcW w:w="1418" w:type="dxa"/>
            <w:vMerge/>
            <w:shd w:val="clear" w:color="auto" w:fill="auto"/>
            <w:vAlign w:val="center"/>
          </w:tcPr>
          <w:p w14:paraId="4F5BCA9F" w14:textId="77777777" w:rsidR="00335F83" w:rsidRPr="00EF0325" w:rsidRDefault="00335F83" w:rsidP="00582989">
            <w:pPr>
              <w:spacing w:after="0" w:line="240" w:lineRule="auto"/>
              <w:jc w:val="center"/>
              <w:rPr>
                <w:rFonts w:ascii="Times New Roman" w:eastAsia="Times New Roman" w:hAnsi="Times New Roman"/>
                <w:lang w:eastAsia="ru-RU"/>
              </w:rPr>
            </w:pPr>
          </w:p>
        </w:tc>
        <w:tc>
          <w:tcPr>
            <w:tcW w:w="1417" w:type="dxa"/>
            <w:tcBorders>
              <w:top w:val="single" w:sz="4" w:space="0" w:color="auto"/>
            </w:tcBorders>
            <w:shd w:val="clear" w:color="auto" w:fill="auto"/>
            <w:vAlign w:val="center"/>
          </w:tcPr>
          <w:p w14:paraId="0F7920D6" w14:textId="7A9046D0" w:rsidR="00335F83" w:rsidRPr="00EF0325" w:rsidRDefault="00335F83" w:rsidP="00335F83">
            <w:pPr>
              <w:spacing w:after="0" w:line="240" w:lineRule="auto"/>
              <w:jc w:val="center"/>
              <w:rPr>
                <w:rFonts w:ascii="Times New Roman" w:eastAsia="Times New Roman" w:hAnsi="Times New Roman"/>
                <w:lang w:eastAsia="ru-RU"/>
              </w:rPr>
            </w:pPr>
            <w:r w:rsidRPr="00EF0325">
              <w:rPr>
                <w:rFonts w:ascii="Times New Roman" w:eastAsia="Times New Roman" w:hAnsi="Times New Roman"/>
                <w:lang w:eastAsia="ru-RU"/>
              </w:rPr>
              <w:t>Отчет о выполнении госзадания и Сведения по ф. 0503762</w:t>
            </w:r>
          </w:p>
        </w:tc>
        <w:tc>
          <w:tcPr>
            <w:tcW w:w="1399" w:type="dxa"/>
            <w:tcBorders>
              <w:top w:val="single" w:sz="4" w:space="0" w:color="auto"/>
            </w:tcBorders>
            <w:shd w:val="clear" w:color="auto" w:fill="auto"/>
            <w:vAlign w:val="center"/>
          </w:tcPr>
          <w:p w14:paraId="34ED7AE0" w14:textId="511DA987" w:rsidR="00335F83" w:rsidRPr="00EF0325" w:rsidRDefault="00EF0325" w:rsidP="00582989">
            <w:pPr>
              <w:spacing w:after="0" w:line="240" w:lineRule="auto"/>
              <w:jc w:val="center"/>
              <w:rPr>
                <w:rFonts w:ascii="Times New Roman" w:eastAsia="Times New Roman" w:hAnsi="Times New Roman"/>
                <w:lang w:eastAsia="ru-RU"/>
              </w:rPr>
            </w:pPr>
            <w:r w:rsidRPr="00EF0325">
              <w:rPr>
                <w:rFonts w:ascii="Times New Roman" w:eastAsia="Times New Roman" w:hAnsi="Times New Roman"/>
                <w:lang w:eastAsia="ru-RU"/>
              </w:rPr>
              <w:t>П</w:t>
            </w:r>
            <w:r w:rsidR="00335F83" w:rsidRPr="00EF0325">
              <w:rPr>
                <w:rFonts w:ascii="Times New Roman" w:eastAsia="Times New Roman" w:hAnsi="Times New Roman"/>
                <w:lang w:eastAsia="ru-RU"/>
              </w:rPr>
              <w:t>о результатам проверки от 22.02.2019</w:t>
            </w:r>
          </w:p>
        </w:tc>
        <w:tc>
          <w:tcPr>
            <w:tcW w:w="1347" w:type="dxa"/>
            <w:vMerge/>
            <w:shd w:val="clear" w:color="auto" w:fill="auto"/>
            <w:vAlign w:val="center"/>
          </w:tcPr>
          <w:p w14:paraId="158FA1A5" w14:textId="77777777" w:rsidR="00335F83" w:rsidRPr="00EF0325" w:rsidRDefault="00335F83" w:rsidP="00582989">
            <w:pPr>
              <w:spacing w:after="0" w:line="240" w:lineRule="auto"/>
              <w:jc w:val="center"/>
              <w:rPr>
                <w:rFonts w:ascii="Times New Roman" w:eastAsia="Times New Roman" w:hAnsi="Times New Roman"/>
                <w:lang w:eastAsia="ru-RU"/>
              </w:rPr>
            </w:pPr>
          </w:p>
        </w:tc>
      </w:tr>
      <w:tr w:rsidR="008F79F9" w:rsidRPr="00EF0325" w14:paraId="6ABC4759" w14:textId="77777777" w:rsidTr="005C4713">
        <w:trPr>
          <w:trHeight w:val="225"/>
        </w:trPr>
        <w:tc>
          <w:tcPr>
            <w:tcW w:w="3671" w:type="dxa"/>
            <w:shd w:val="clear" w:color="auto" w:fill="auto"/>
            <w:noWrap/>
            <w:vAlign w:val="center"/>
            <w:hideMark/>
          </w:tcPr>
          <w:p w14:paraId="6413A975" w14:textId="47BFEB2B" w:rsidR="008F79F9" w:rsidRPr="00EF0325" w:rsidRDefault="008F79F9" w:rsidP="008F79F9">
            <w:pPr>
              <w:spacing w:after="0" w:line="240" w:lineRule="auto"/>
              <w:rPr>
                <w:rFonts w:ascii="Times New Roman" w:eastAsia="Times New Roman" w:hAnsi="Times New Roman"/>
                <w:i/>
                <w:iCs/>
                <w:lang w:eastAsia="ru-RU"/>
              </w:rPr>
            </w:pPr>
            <w:r w:rsidRPr="00EF0325">
              <w:rPr>
                <w:rFonts w:ascii="Times New Roman" w:eastAsia="Times New Roman" w:hAnsi="Times New Roman"/>
                <w:i/>
                <w:iCs/>
                <w:lang w:eastAsia="ru-RU"/>
              </w:rPr>
              <w:t>Услуги:</w:t>
            </w:r>
          </w:p>
        </w:tc>
        <w:tc>
          <w:tcPr>
            <w:tcW w:w="1418" w:type="dxa"/>
            <w:shd w:val="clear" w:color="auto" w:fill="auto"/>
            <w:noWrap/>
            <w:vAlign w:val="center"/>
            <w:hideMark/>
          </w:tcPr>
          <w:p w14:paraId="6158C9F7" w14:textId="2A93957B" w:rsidR="008F79F9" w:rsidRPr="00EF0325" w:rsidRDefault="008F79F9" w:rsidP="008F79F9">
            <w:pPr>
              <w:spacing w:after="0" w:line="240" w:lineRule="auto"/>
              <w:rPr>
                <w:rFonts w:ascii="Times New Roman" w:eastAsia="Times New Roman" w:hAnsi="Times New Roman"/>
                <w:lang w:eastAsia="ru-RU"/>
              </w:rPr>
            </w:pPr>
            <w:r w:rsidRPr="00EF0325">
              <w:rPr>
                <w:rFonts w:ascii="Times New Roman" w:eastAsia="Times New Roman" w:hAnsi="Times New Roman"/>
                <w:lang w:eastAsia="ru-RU"/>
              </w:rPr>
              <w:t> </w:t>
            </w:r>
          </w:p>
        </w:tc>
        <w:tc>
          <w:tcPr>
            <w:tcW w:w="1417" w:type="dxa"/>
            <w:shd w:val="clear" w:color="auto" w:fill="auto"/>
            <w:noWrap/>
            <w:vAlign w:val="center"/>
            <w:hideMark/>
          </w:tcPr>
          <w:p w14:paraId="55FD8324" w14:textId="231B6463" w:rsidR="008F79F9" w:rsidRPr="00EF0325" w:rsidRDefault="008F79F9" w:rsidP="008F79F9">
            <w:pPr>
              <w:spacing w:after="0" w:line="240" w:lineRule="auto"/>
              <w:rPr>
                <w:rFonts w:ascii="Times New Roman" w:eastAsia="Times New Roman" w:hAnsi="Times New Roman"/>
                <w:lang w:eastAsia="ru-RU"/>
              </w:rPr>
            </w:pPr>
            <w:r w:rsidRPr="00EF0325">
              <w:rPr>
                <w:rFonts w:ascii="Times New Roman" w:eastAsia="Times New Roman" w:hAnsi="Times New Roman"/>
                <w:lang w:eastAsia="ru-RU"/>
              </w:rPr>
              <w:t> </w:t>
            </w:r>
          </w:p>
        </w:tc>
        <w:tc>
          <w:tcPr>
            <w:tcW w:w="1399" w:type="dxa"/>
            <w:shd w:val="clear" w:color="auto" w:fill="auto"/>
            <w:noWrap/>
            <w:vAlign w:val="center"/>
            <w:hideMark/>
          </w:tcPr>
          <w:p w14:paraId="799CD76A" w14:textId="71E0B1AA" w:rsidR="008F79F9" w:rsidRPr="00EF0325" w:rsidRDefault="008F79F9" w:rsidP="008F79F9">
            <w:pPr>
              <w:spacing w:after="0" w:line="240" w:lineRule="auto"/>
              <w:rPr>
                <w:rFonts w:ascii="Times New Roman" w:eastAsia="Times New Roman" w:hAnsi="Times New Roman"/>
                <w:lang w:eastAsia="ru-RU"/>
              </w:rPr>
            </w:pPr>
            <w:r w:rsidRPr="00EF0325">
              <w:rPr>
                <w:rFonts w:ascii="Times New Roman" w:eastAsia="Times New Roman" w:hAnsi="Times New Roman"/>
                <w:lang w:eastAsia="ru-RU"/>
              </w:rPr>
              <w:t> </w:t>
            </w:r>
          </w:p>
        </w:tc>
        <w:tc>
          <w:tcPr>
            <w:tcW w:w="1347" w:type="dxa"/>
            <w:shd w:val="clear" w:color="auto" w:fill="auto"/>
            <w:noWrap/>
            <w:vAlign w:val="center"/>
            <w:hideMark/>
          </w:tcPr>
          <w:p w14:paraId="1100E776" w14:textId="09451C9A" w:rsidR="008F79F9" w:rsidRPr="00EF0325" w:rsidRDefault="008F79F9" w:rsidP="008F79F9">
            <w:pPr>
              <w:spacing w:after="0" w:line="240" w:lineRule="auto"/>
              <w:rPr>
                <w:rFonts w:ascii="Times New Roman" w:eastAsia="Times New Roman" w:hAnsi="Times New Roman"/>
                <w:lang w:eastAsia="ru-RU"/>
              </w:rPr>
            </w:pPr>
            <w:r w:rsidRPr="00EF0325">
              <w:rPr>
                <w:rFonts w:ascii="Times New Roman" w:eastAsia="Times New Roman" w:hAnsi="Times New Roman"/>
                <w:lang w:eastAsia="ru-RU"/>
              </w:rPr>
              <w:t> </w:t>
            </w:r>
          </w:p>
        </w:tc>
      </w:tr>
      <w:tr w:rsidR="008F79F9" w:rsidRPr="00EF0325" w14:paraId="065AA3C8" w14:textId="77777777" w:rsidTr="005C4713">
        <w:trPr>
          <w:trHeight w:val="225"/>
        </w:trPr>
        <w:tc>
          <w:tcPr>
            <w:tcW w:w="3671" w:type="dxa"/>
            <w:shd w:val="clear" w:color="auto" w:fill="auto"/>
            <w:noWrap/>
            <w:vAlign w:val="center"/>
            <w:hideMark/>
          </w:tcPr>
          <w:p w14:paraId="540A04FC" w14:textId="7616F91B" w:rsidR="008F79F9" w:rsidRPr="00EF0325" w:rsidRDefault="008F79F9" w:rsidP="008F79F9">
            <w:pPr>
              <w:spacing w:after="0" w:line="240" w:lineRule="auto"/>
              <w:rPr>
                <w:rFonts w:ascii="Times New Roman" w:eastAsia="Times New Roman" w:hAnsi="Times New Roman"/>
                <w:lang w:eastAsia="ru-RU"/>
              </w:rPr>
            </w:pPr>
            <w:r w:rsidRPr="00955AC2">
              <w:rPr>
                <w:rFonts w:ascii="Times New Roman" w:eastAsia="Times New Roman" w:hAnsi="Times New Roman"/>
                <w:lang w:eastAsia="ru-RU"/>
              </w:rPr>
              <w:t>Реализация дополнительных профессиональных программ повышения квалификации</w:t>
            </w:r>
          </w:p>
        </w:tc>
        <w:tc>
          <w:tcPr>
            <w:tcW w:w="1418" w:type="dxa"/>
            <w:shd w:val="clear" w:color="auto" w:fill="auto"/>
            <w:noWrap/>
            <w:vAlign w:val="center"/>
            <w:hideMark/>
          </w:tcPr>
          <w:p w14:paraId="1F6E27B8" w14:textId="68BAB1BD"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26 976</w:t>
            </w:r>
          </w:p>
        </w:tc>
        <w:tc>
          <w:tcPr>
            <w:tcW w:w="1417" w:type="dxa"/>
            <w:shd w:val="clear" w:color="auto" w:fill="auto"/>
            <w:noWrap/>
            <w:vAlign w:val="center"/>
            <w:hideMark/>
          </w:tcPr>
          <w:p w14:paraId="0BEA8E07" w14:textId="38B5DD6F"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31 630</w:t>
            </w:r>
          </w:p>
        </w:tc>
        <w:tc>
          <w:tcPr>
            <w:tcW w:w="1399" w:type="dxa"/>
            <w:shd w:val="clear" w:color="auto" w:fill="auto"/>
            <w:noWrap/>
            <w:vAlign w:val="center"/>
            <w:hideMark/>
          </w:tcPr>
          <w:p w14:paraId="405746F5" w14:textId="015BA27F"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33 658</w:t>
            </w:r>
          </w:p>
        </w:tc>
        <w:tc>
          <w:tcPr>
            <w:tcW w:w="1347" w:type="dxa"/>
            <w:shd w:val="clear" w:color="auto" w:fill="auto"/>
            <w:noWrap/>
            <w:vAlign w:val="center"/>
            <w:hideMark/>
          </w:tcPr>
          <w:p w14:paraId="6F4A097B" w14:textId="415E152F"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2 028</w:t>
            </w:r>
          </w:p>
        </w:tc>
      </w:tr>
      <w:tr w:rsidR="008F79F9" w:rsidRPr="00EF0325" w14:paraId="1F3CA182" w14:textId="77777777" w:rsidTr="005C4713">
        <w:trPr>
          <w:trHeight w:val="225"/>
        </w:trPr>
        <w:tc>
          <w:tcPr>
            <w:tcW w:w="3671" w:type="dxa"/>
            <w:shd w:val="clear" w:color="auto" w:fill="auto"/>
            <w:noWrap/>
            <w:vAlign w:val="center"/>
            <w:hideMark/>
          </w:tcPr>
          <w:p w14:paraId="5E49D8F1" w14:textId="55EB02E0" w:rsidR="008F79F9" w:rsidRPr="00EF1C6C" w:rsidRDefault="008F79F9" w:rsidP="008F79F9">
            <w:pPr>
              <w:spacing w:after="0" w:line="240" w:lineRule="auto"/>
              <w:rPr>
                <w:rFonts w:ascii="Times New Roman" w:eastAsia="Times New Roman" w:hAnsi="Times New Roman"/>
                <w:lang w:eastAsia="ru-RU"/>
              </w:rPr>
            </w:pPr>
            <w:r w:rsidRPr="00955AC2">
              <w:rPr>
                <w:rFonts w:ascii="Times New Roman" w:hAnsi="Times New Roman"/>
              </w:rPr>
              <w:t>Реализация дополнительных профессиональных программ</w:t>
            </w:r>
          </w:p>
        </w:tc>
        <w:tc>
          <w:tcPr>
            <w:tcW w:w="1418" w:type="dxa"/>
            <w:shd w:val="clear" w:color="auto" w:fill="auto"/>
            <w:noWrap/>
            <w:vAlign w:val="center"/>
            <w:hideMark/>
          </w:tcPr>
          <w:p w14:paraId="5214729C" w14:textId="51E6CB42"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17 234</w:t>
            </w:r>
          </w:p>
        </w:tc>
        <w:tc>
          <w:tcPr>
            <w:tcW w:w="1417" w:type="dxa"/>
            <w:shd w:val="clear" w:color="auto" w:fill="auto"/>
            <w:noWrap/>
            <w:vAlign w:val="center"/>
            <w:hideMark/>
          </w:tcPr>
          <w:p w14:paraId="738C9FAF" w14:textId="78663D0B"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17 234</w:t>
            </w:r>
          </w:p>
        </w:tc>
        <w:tc>
          <w:tcPr>
            <w:tcW w:w="1399" w:type="dxa"/>
            <w:shd w:val="clear" w:color="auto" w:fill="auto"/>
            <w:noWrap/>
            <w:vAlign w:val="center"/>
            <w:hideMark/>
          </w:tcPr>
          <w:p w14:paraId="74D70145" w14:textId="23455EAC"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12 956</w:t>
            </w:r>
          </w:p>
        </w:tc>
        <w:tc>
          <w:tcPr>
            <w:tcW w:w="1347" w:type="dxa"/>
            <w:shd w:val="clear" w:color="auto" w:fill="auto"/>
            <w:noWrap/>
            <w:vAlign w:val="center"/>
            <w:hideMark/>
          </w:tcPr>
          <w:p w14:paraId="7758A847" w14:textId="3A123A1D"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-4 278</w:t>
            </w:r>
          </w:p>
        </w:tc>
      </w:tr>
      <w:tr w:rsidR="008F79F9" w:rsidRPr="00EF0325" w14:paraId="7541D7FB" w14:textId="77777777" w:rsidTr="005C4713">
        <w:trPr>
          <w:trHeight w:val="225"/>
        </w:trPr>
        <w:tc>
          <w:tcPr>
            <w:tcW w:w="3671" w:type="dxa"/>
            <w:shd w:val="clear" w:color="auto" w:fill="auto"/>
            <w:noWrap/>
            <w:vAlign w:val="center"/>
            <w:hideMark/>
          </w:tcPr>
          <w:p w14:paraId="740CB97C" w14:textId="519180EA" w:rsidR="008F79F9" w:rsidRPr="00EF0325" w:rsidRDefault="008F79F9" w:rsidP="008F79F9">
            <w:pPr>
              <w:spacing w:after="0" w:line="240" w:lineRule="auto"/>
              <w:rPr>
                <w:rFonts w:ascii="Times New Roman" w:eastAsia="Times New Roman" w:hAnsi="Times New Roman"/>
                <w:lang w:eastAsia="ru-RU"/>
              </w:rPr>
            </w:pPr>
            <w:r w:rsidRPr="005134CA">
              <w:rPr>
                <w:rFonts w:ascii="Times New Roman" w:eastAsia="Times New Roman" w:hAnsi="Times New Roman"/>
                <w:lang w:eastAsia="ru-RU"/>
              </w:rPr>
              <w:t>Реализация основных профессиональных образовательных программ профессионального обучения - программ профессиональной подготовки по профессиям рабочих, должностям служащих</w:t>
            </w:r>
          </w:p>
        </w:tc>
        <w:tc>
          <w:tcPr>
            <w:tcW w:w="1418" w:type="dxa"/>
            <w:shd w:val="clear" w:color="auto" w:fill="auto"/>
            <w:noWrap/>
            <w:vAlign w:val="center"/>
            <w:hideMark/>
          </w:tcPr>
          <w:p w14:paraId="2734D245" w14:textId="12CC0D71"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43 148</w:t>
            </w:r>
          </w:p>
        </w:tc>
        <w:tc>
          <w:tcPr>
            <w:tcW w:w="1417" w:type="dxa"/>
            <w:shd w:val="clear" w:color="auto" w:fill="auto"/>
            <w:noWrap/>
            <w:vAlign w:val="center"/>
            <w:hideMark/>
          </w:tcPr>
          <w:p w14:paraId="54CC9B2A" w14:textId="76FF2D5B"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44 908</w:t>
            </w:r>
          </w:p>
        </w:tc>
        <w:tc>
          <w:tcPr>
            <w:tcW w:w="1399" w:type="dxa"/>
            <w:shd w:val="clear" w:color="auto" w:fill="auto"/>
            <w:noWrap/>
            <w:vAlign w:val="center"/>
            <w:hideMark/>
          </w:tcPr>
          <w:p w14:paraId="48698854" w14:textId="4DE843BE"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56 432</w:t>
            </w:r>
          </w:p>
        </w:tc>
        <w:tc>
          <w:tcPr>
            <w:tcW w:w="1347" w:type="dxa"/>
            <w:shd w:val="clear" w:color="auto" w:fill="auto"/>
            <w:noWrap/>
            <w:vAlign w:val="center"/>
            <w:hideMark/>
          </w:tcPr>
          <w:p w14:paraId="139FD1D7" w14:textId="3FBCD79A"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11 524</w:t>
            </w:r>
          </w:p>
        </w:tc>
      </w:tr>
      <w:tr w:rsidR="008F79F9" w:rsidRPr="00EF0325" w14:paraId="0D29B636" w14:textId="77777777" w:rsidTr="005C4713">
        <w:trPr>
          <w:trHeight w:val="225"/>
        </w:trPr>
        <w:tc>
          <w:tcPr>
            <w:tcW w:w="3671" w:type="dxa"/>
            <w:shd w:val="clear" w:color="auto" w:fill="auto"/>
            <w:noWrap/>
            <w:vAlign w:val="center"/>
            <w:hideMark/>
          </w:tcPr>
          <w:p w14:paraId="7A079ED5" w14:textId="291E52F2" w:rsidR="008F79F9" w:rsidRPr="00EF0325" w:rsidRDefault="008F79F9" w:rsidP="008F79F9">
            <w:pPr>
              <w:spacing w:after="0" w:line="240" w:lineRule="auto"/>
              <w:rPr>
                <w:rFonts w:ascii="Times New Roman" w:eastAsia="Times New Roman" w:hAnsi="Times New Roman"/>
                <w:i/>
                <w:iCs/>
                <w:lang w:eastAsia="ru-RU"/>
              </w:rPr>
            </w:pPr>
            <w:r w:rsidRPr="00EF0325">
              <w:rPr>
                <w:rFonts w:ascii="Times New Roman" w:eastAsia="Times New Roman" w:hAnsi="Times New Roman"/>
                <w:i/>
                <w:iCs/>
                <w:lang w:eastAsia="ru-RU"/>
              </w:rPr>
              <w:t>Работы:</w:t>
            </w:r>
          </w:p>
        </w:tc>
        <w:tc>
          <w:tcPr>
            <w:tcW w:w="1418" w:type="dxa"/>
            <w:shd w:val="clear" w:color="auto" w:fill="auto"/>
            <w:noWrap/>
            <w:vAlign w:val="center"/>
            <w:hideMark/>
          </w:tcPr>
          <w:p w14:paraId="11654BE4" w14:textId="1E79D65E" w:rsidR="008F79F9" w:rsidRPr="00EF0325" w:rsidRDefault="008F79F9" w:rsidP="008F79F9">
            <w:pPr>
              <w:spacing w:after="0" w:line="240" w:lineRule="auto"/>
              <w:rPr>
                <w:rFonts w:ascii="Times New Roman" w:eastAsia="Times New Roman" w:hAnsi="Times New Roman"/>
                <w:lang w:eastAsia="ru-RU"/>
              </w:rPr>
            </w:pPr>
            <w:r w:rsidRPr="00EF0325">
              <w:rPr>
                <w:rFonts w:ascii="Times New Roman" w:eastAsia="Times New Roman" w:hAnsi="Times New Roman"/>
                <w:lang w:eastAsia="ru-RU"/>
              </w:rPr>
              <w:t> </w:t>
            </w:r>
          </w:p>
        </w:tc>
        <w:tc>
          <w:tcPr>
            <w:tcW w:w="1417" w:type="dxa"/>
            <w:shd w:val="clear" w:color="auto" w:fill="auto"/>
            <w:noWrap/>
            <w:vAlign w:val="center"/>
            <w:hideMark/>
          </w:tcPr>
          <w:p w14:paraId="55E30C0B" w14:textId="79E6A513" w:rsidR="008F79F9" w:rsidRPr="00EF0325" w:rsidRDefault="008F79F9" w:rsidP="008F79F9">
            <w:pPr>
              <w:spacing w:after="0" w:line="240" w:lineRule="auto"/>
              <w:rPr>
                <w:rFonts w:ascii="Times New Roman" w:eastAsia="Times New Roman" w:hAnsi="Times New Roman"/>
                <w:lang w:eastAsia="ru-RU"/>
              </w:rPr>
            </w:pPr>
            <w:r w:rsidRPr="00EF0325">
              <w:rPr>
                <w:rFonts w:ascii="Times New Roman" w:eastAsia="Times New Roman" w:hAnsi="Times New Roman"/>
                <w:lang w:eastAsia="ru-RU"/>
              </w:rPr>
              <w:t> </w:t>
            </w:r>
          </w:p>
        </w:tc>
        <w:tc>
          <w:tcPr>
            <w:tcW w:w="1399" w:type="dxa"/>
            <w:shd w:val="clear" w:color="auto" w:fill="auto"/>
            <w:noWrap/>
            <w:vAlign w:val="center"/>
            <w:hideMark/>
          </w:tcPr>
          <w:p w14:paraId="0251D625" w14:textId="6480CDA7" w:rsidR="008F79F9" w:rsidRPr="00EF0325" w:rsidRDefault="008F79F9" w:rsidP="008F79F9">
            <w:pPr>
              <w:spacing w:after="0" w:line="240" w:lineRule="auto"/>
              <w:rPr>
                <w:rFonts w:ascii="Times New Roman" w:eastAsia="Times New Roman" w:hAnsi="Times New Roman"/>
                <w:lang w:eastAsia="ru-RU"/>
              </w:rPr>
            </w:pPr>
            <w:r w:rsidRPr="00EF0325">
              <w:rPr>
                <w:rFonts w:ascii="Times New Roman" w:eastAsia="Times New Roman" w:hAnsi="Times New Roman"/>
                <w:lang w:eastAsia="ru-RU"/>
              </w:rPr>
              <w:t> </w:t>
            </w:r>
          </w:p>
        </w:tc>
        <w:tc>
          <w:tcPr>
            <w:tcW w:w="1347" w:type="dxa"/>
            <w:shd w:val="clear" w:color="auto" w:fill="auto"/>
            <w:noWrap/>
            <w:vAlign w:val="center"/>
            <w:hideMark/>
          </w:tcPr>
          <w:p w14:paraId="1890FC3F" w14:textId="55400C96" w:rsidR="008F79F9" w:rsidRPr="00EF0325" w:rsidRDefault="008F79F9" w:rsidP="008F79F9">
            <w:pPr>
              <w:spacing w:after="0" w:line="240" w:lineRule="auto"/>
              <w:jc w:val="right"/>
              <w:rPr>
                <w:rFonts w:ascii="Times New Roman" w:eastAsia="Times New Roman" w:hAnsi="Times New Roman"/>
                <w:lang w:eastAsia="ru-RU"/>
              </w:rPr>
            </w:pPr>
          </w:p>
        </w:tc>
      </w:tr>
      <w:tr w:rsidR="008F79F9" w:rsidRPr="00EF0325" w14:paraId="5B3DC7A8" w14:textId="77777777" w:rsidTr="005C4713">
        <w:trPr>
          <w:trHeight w:val="225"/>
        </w:trPr>
        <w:tc>
          <w:tcPr>
            <w:tcW w:w="3671" w:type="dxa"/>
            <w:shd w:val="clear" w:color="auto" w:fill="auto"/>
            <w:noWrap/>
            <w:vAlign w:val="center"/>
            <w:hideMark/>
          </w:tcPr>
          <w:p w14:paraId="143FFE60" w14:textId="5D2FE6BC" w:rsidR="008F79F9" w:rsidRPr="00EF0325" w:rsidRDefault="008F79F9" w:rsidP="008F79F9">
            <w:pPr>
              <w:spacing w:after="0" w:line="240" w:lineRule="auto"/>
              <w:rPr>
                <w:rFonts w:ascii="Times New Roman" w:eastAsia="Times New Roman" w:hAnsi="Times New Roman"/>
                <w:lang w:eastAsia="ru-RU"/>
              </w:rPr>
            </w:pPr>
            <w:r w:rsidRPr="005134CA">
              <w:rPr>
                <w:rFonts w:ascii="Times New Roman" w:eastAsia="Times New Roman" w:hAnsi="Times New Roman"/>
                <w:lang w:eastAsia="ru-RU"/>
              </w:rPr>
              <w:t>Осуществление пропаганды знаний в сфере защиты населения и территории от чрезвычайных ситуация</w:t>
            </w:r>
          </w:p>
        </w:tc>
        <w:tc>
          <w:tcPr>
            <w:tcW w:w="1418" w:type="dxa"/>
            <w:shd w:val="clear" w:color="auto" w:fill="auto"/>
            <w:noWrap/>
            <w:vAlign w:val="center"/>
            <w:hideMark/>
          </w:tcPr>
          <w:p w14:paraId="760E6AA9" w14:textId="30AE7B3E"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250</w:t>
            </w:r>
          </w:p>
        </w:tc>
        <w:tc>
          <w:tcPr>
            <w:tcW w:w="1417" w:type="dxa"/>
            <w:shd w:val="clear" w:color="auto" w:fill="auto"/>
            <w:noWrap/>
            <w:vAlign w:val="center"/>
            <w:hideMark/>
          </w:tcPr>
          <w:p w14:paraId="10F882BC" w14:textId="0876DD8A"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250</w:t>
            </w:r>
          </w:p>
        </w:tc>
        <w:tc>
          <w:tcPr>
            <w:tcW w:w="1399" w:type="dxa"/>
            <w:shd w:val="clear" w:color="auto" w:fill="auto"/>
            <w:noWrap/>
            <w:vAlign w:val="center"/>
            <w:hideMark/>
          </w:tcPr>
          <w:p w14:paraId="28BC0FF5" w14:textId="3703F35E"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308</w:t>
            </w:r>
          </w:p>
        </w:tc>
        <w:tc>
          <w:tcPr>
            <w:tcW w:w="1347" w:type="dxa"/>
            <w:shd w:val="clear" w:color="auto" w:fill="auto"/>
            <w:noWrap/>
            <w:vAlign w:val="center"/>
            <w:hideMark/>
          </w:tcPr>
          <w:p w14:paraId="51BD038B" w14:textId="5AA3545A"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58</w:t>
            </w:r>
          </w:p>
        </w:tc>
      </w:tr>
      <w:tr w:rsidR="008F79F9" w:rsidRPr="00C97A3B" w14:paraId="4A59AC02" w14:textId="77777777" w:rsidTr="005C4713">
        <w:trPr>
          <w:trHeight w:val="225"/>
        </w:trPr>
        <w:tc>
          <w:tcPr>
            <w:tcW w:w="3671" w:type="dxa"/>
            <w:shd w:val="clear" w:color="auto" w:fill="auto"/>
            <w:noWrap/>
            <w:vAlign w:val="center"/>
            <w:hideMark/>
          </w:tcPr>
          <w:p w14:paraId="6C2161E7" w14:textId="49021C92" w:rsidR="008F79F9" w:rsidRPr="00EF0325" w:rsidRDefault="008F79F9" w:rsidP="008F79F9">
            <w:pPr>
              <w:spacing w:after="0" w:line="240" w:lineRule="auto"/>
              <w:rPr>
                <w:rFonts w:ascii="Times New Roman" w:eastAsia="Times New Roman" w:hAnsi="Times New Roman"/>
                <w:lang w:eastAsia="ru-RU"/>
              </w:rPr>
            </w:pPr>
            <w:r w:rsidRPr="005134CA">
              <w:rPr>
                <w:rFonts w:ascii="Times New Roman" w:eastAsia="Times New Roman" w:hAnsi="Times New Roman"/>
                <w:lang w:eastAsia="ru-RU"/>
              </w:rPr>
              <w:t>Прием и обработка сообщений о чрезвычайных ситуациях, проведение мероприятий в чрезвычайных ситуациях</w:t>
            </w:r>
          </w:p>
        </w:tc>
        <w:tc>
          <w:tcPr>
            <w:tcW w:w="1418" w:type="dxa"/>
            <w:shd w:val="clear" w:color="auto" w:fill="auto"/>
            <w:noWrap/>
            <w:vAlign w:val="center"/>
            <w:hideMark/>
          </w:tcPr>
          <w:p w14:paraId="57B5CE02" w14:textId="61A28F98"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150 000</w:t>
            </w:r>
          </w:p>
        </w:tc>
        <w:tc>
          <w:tcPr>
            <w:tcW w:w="1417" w:type="dxa"/>
            <w:shd w:val="clear" w:color="auto" w:fill="auto"/>
            <w:noWrap/>
            <w:vAlign w:val="center"/>
            <w:hideMark/>
          </w:tcPr>
          <w:p w14:paraId="2B621859" w14:textId="1E8ECFF3"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150 000</w:t>
            </w:r>
          </w:p>
        </w:tc>
        <w:tc>
          <w:tcPr>
            <w:tcW w:w="1399" w:type="dxa"/>
            <w:shd w:val="clear" w:color="auto" w:fill="auto"/>
            <w:noWrap/>
            <w:vAlign w:val="center"/>
            <w:hideMark/>
          </w:tcPr>
          <w:p w14:paraId="6D4CE7DE" w14:textId="283C6001"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284 087</w:t>
            </w:r>
          </w:p>
        </w:tc>
        <w:tc>
          <w:tcPr>
            <w:tcW w:w="1347" w:type="dxa"/>
            <w:shd w:val="clear" w:color="auto" w:fill="auto"/>
            <w:noWrap/>
            <w:vAlign w:val="center"/>
            <w:hideMark/>
          </w:tcPr>
          <w:p w14:paraId="3A68322D" w14:textId="26DB7F27" w:rsidR="008F79F9" w:rsidRPr="00EF0325" w:rsidRDefault="008F79F9" w:rsidP="008F79F9">
            <w:pPr>
              <w:spacing w:after="0" w:line="240" w:lineRule="auto"/>
              <w:jc w:val="right"/>
              <w:rPr>
                <w:rFonts w:ascii="Times New Roman" w:eastAsia="Times New Roman" w:hAnsi="Times New Roman"/>
                <w:lang w:eastAsia="ru-RU"/>
              </w:rPr>
            </w:pPr>
            <w:r w:rsidRPr="00EF0325">
              <w:rPr>
                <w:rFonts w:ascii="Times New Roman" w:eastAsia="Times New Roman" w:hAnsi="Times New Roman"/>
                <w:lang w:eastAsia="ru-RU"/>
              </w:rPr>
              <w:t>134 087</w:t>
            </w:r>
          </w:p>
        </w:tc>
      </w:tr>
    </w:tbl>
    <w:p w14:paraId="6D28A363" w14:textId="77777777" w:rsidR="00582989" w:rsidRPr="00582989" w:rsidRDefault="00582989" w:rsidP="00582989">
      <w:pPr>
        <w:spacing w:after="0" w:line="240" w:lineRule="auto"/>
        <w:jc w:val="both"/>
        <w:rPr>
          <w:rFonts w:ascii="Times New Roman" w:hAnsi="Times New Roman"/>
          <w:sz w:val="28"/>
          <w:szCs w:val="28"/>
          <w:highlight w:val="cyan"/>
        </w:rPr>
      </w:pPr>
    </w:p>
    <w:p w14:paraId="4B1104ED" w14:textId="0B963444" w:rsidR="00582989" w:rsidRPr="005C4713" w:rsidRDefault="00582989" w:rsidP="005C4713">
      <w:pPr>
        <w:pStyle w:val="a6"/>
        <w:ind w:left="0" w:firstLine="851"/>
        <w:jc w:val="both"/>
        <w:rPr>
          <w:sz w:val="28"/>
          <w:szCs w:val="28"/>
        </w:rPr>
      </w:pPr>
      <w:r w:rsidRPr="005C4713">
        <w:rPr>
          <w:sz w:val="28"/>
          <w:szCs w:val="28"/>
        </w:rPr>
        <w:t>В результате контрольно-счетной палатой установлено невыполнение государственной услуги «Реализация дополнительных профессиональных программ» ГБУ АО «Служба спасения им. И.А. Поливаного» в количестве 4 278 человека-часов на общую сумму 273,2 тыс.руб.</w:t>
      </w:r>
    </w:p>
    <w:p w14:paraId="66F6CA97" w14:textId="770437A3" w:rsidR="00582989" w:rsidRPr="00EF1C6C" w:rsidRDefault="00582989" w:rsidP="00EF1C6C">
      <w:pPr>
        <w:pStyle w:val="a6"/>
        <w:ind w:left="0" w:firstLine="851"/>
        <w:jc w:val="both"/>
        <w:rPr>
          <w:sz w:val="28"/>
          <w:szCs w:val="28"/>
        </w:rPr>
      </w:pPr>
      <w:r w:rsidRPr="00EF1C6C">
        <w:rPr>
          <w:sz w:val="28"/>
          <w:szCs w:val="28"/>
        </w:rPr>
        <w:t xml:space="preserve">Также проверкой установлено, что в учреждении отсутствует аналитический учет фактической себестоимости оказанных учреждением услуг, выполненных работ в разрезе оказываемых услуг, выполняемых работ. </w:t>
      </w:r>
      <w:r w:rsidR="00EF269D">
        <w:rPr>
          <w:sz w:val="28"/>
          <w:szCs w:val="28"/>
        </w:rPr>
        <w:lastRenderedPageBreak/>
        <w:t>Ф</w:t>
      </w:r>
      <w:r w:rsidRPr="00EF1C6C">
        <w:rPr>
          <w:sz w:val="28"/>
          <w:szCs w:val="28"/>
        </w:rPr>
        <w:t xml:space="preserve">актически произведенные учреждением расходы (себестоимость услуг (работ) на выполнение государственного задания за 2018 год в Сведениях </w:t>
      </w:r>
      <w:r w:rsidR="00EF269D">
        <w:rPr>
          <w:sz w:val="28"/>
          <w:szCs w:val="28"/>
        </w:rPr>
        <w:t xml:space="preserve">по </w:t>
      </w:r>
      <w:r w:rsidRPr="00EF1C6C">
        <w:rPr>
          <w:sz w:val="28"/>
          <w:szCs w:val="28"/>
        </w:rPr>
        <w:t>ф. 0503762 отражались на основании нормативных затрат, что не соответствует требованиям п. 65.1 Инструкции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 утвержденной приказом Минфина РФ от 25.03.2011 № 33н (далее – Инструкция №33н).</w:t>
      </w:r>
    </w:p>
    <w:p w14:paraId="24C70289" w14:textId="05117B9C" w:rsidR="00582989" w:rsidRPr="00073725" w:rsidRDefault="00582989" w:rsidP="00582989">
      <w:pPr>
        <w:pStyle w:val="a6"/>
        <w:numPr>
          <w:ilvl w:val="0"/>
          <w:numId w:val="12"/>
        </w:numPr>
        <w:ind w:left="0" w:firstLine="851"/>
        <w:jc w:val="both"/>
        <w:rPr>
          <w:sz w:val="28"/>
          <w:szCs w:val="28"/>
        </w:rPr>
      </w:pPr>
      <w:r w:rsidRPr="00073725">
        <w:rPr>
          <w:sz w:val="28"/>
          <w:szCs w:val="28"/>
        </w:rPr>
        <w:t>ГАУ АО «Дом предпринимателя»</w:t>
      </w:r>
      <w:r w:rsidR="00073725">
        <w:rPr>
          <w:sz w:val="28"/>
          <w:szCs w:val="28"/>
        </w:rPr>
        <w:t>,</w:t>
      </w:r>
      <w:r w:rsidRPr="00073725">
        <w:rPr>
          <w:sz w:val="28"/>
          <w:szCs w:val="28"/>
        </w:rPr>
        <w:t xml:space="preserve"> подведомственным министерству экономического развития Архангельской области в составе бухгалтерской отчетности за 2018 год не представлены Сведения </w:t>
      </w:r>
      <w:r w:rsidR="00073725">
        <w:rPr>
          <w:sz w:val="28"/>
          <w:szCs w:val="28"/>
        </w:rPr>
        <w:t>п</w:t>
      </w:r>
      <w:r w:rsidRPr="00073725">
        <w:rPr>
          <w:sz w:val="28"/>
          <w:szCs w:val="28"/>
        </w:rPr>
        <w:t>о ф. 0503762;</w:t>
      </w:r>
    </w:p>
    <w:p w14:paraId="01B90908" w14:textId="092A542A" w:rsidR="00582989" w:rsidRPr="00073725" w:rsidRDefault="00073725" w:rsidP="00582989">
      <w:pPr>
        <w:pStyle w:val="a6"/>
        <w:numPr>
          <w:ilvl w:val="0"/>
          <w:numId w:val="12"/>
        </w:numPr>
        <w:ind w:left="0" w:firstLine="851"/>
        <w:jc w:val="both"/>
        <w:rPr>
          <w:sz w:val="28"/>
          <w:szCs w:val="28"/>
        </w:rPr>
      </w:pPr>
      <w:r>
        <w:rPr>
          <w:sz w:val="28"/>
          <w:szCs w:val="28"/>
        </w:rPr>
        <w:t xml:space="preserve">в </w:t>
      </w:r>
      <w:r w:rsidR="00582989" w:rsidRPr="00073725">
        <w:rPr>
          <w:sz w:val="28"/>
          <w:szCs w:val="28"/>
        </w:rPr>
        <w:t>ГБУ АО «Региональная транспортная служба»</w:t>
      </w:r>
      <w:r>
        <w:rPr>
          <w:sz w:val="28"/>
          <w:szCs w:val="28"/>
        </w:rPr>
        <w:t>,</w:t>
      </w:r>
      <w:r w:rsidR="00582989" w:rsidRPr="00073725">
        <w:rPr>
          <w:sz w:val="28"/>
          <w:szCs w:val="28"/>
        </w:rPr>
        <w:t xml:space="preserve"> подведомственно</w:t>
      </w:r>
      <w:r>
        <w:rPr>
          <w:sz w:val="28"/>
          <w:szCs w:val="28"/>
        </w:rPr>
        <w:t>м</w:t>
      </w:r>
      <w:r w:rsidR="00582989" w:rsidRPr="00073725">
        <w:rPr>
          <w:sz w:val="28"/>
          <w:szCs w:val="28"/>
        </w:rPr>
        <w:t xml:space="preserve"> министерству транспорта Архангельской области проверкой установлено завышение показателя исполнения государственного задания, фактически достигнутого на отчетную дату по работе «Взвешивание транспортных средств, осуществляющих перевозки тяжеловесных грузов, при осуществлении весового контроля на автомобильных дорогах общего пользования регионального или межмуниципального значения» на 568 единиц в общей сумме 9,2 млн.руб. По результатам анализа документов, подтверждено взвешивание 439 транспортных средств, а не 1007 как указано в отчете о выполнении госуда</w:t>
      </w:r>
      <w:r w:rsidR="00EC6EBA">
        <w:rPr>
          <w:sz w:val="28"/>
          <w:szCs w:val="28"/>
        </w:rPr>
        <w:t>рственного задания за 2018 год.</w:t>
      </w:r>
    </w:p>
    <w:p w14:paraId="329C216B" w14:textId="18303B75" w:rsidR="00582989" w:rsidRPr="00EC6EBA" w:rsidRDefault="00582989" w:rsidP="00EC6EBA">
      <w:pPr>
        <w:pStyle w:val="a6"/>
        <w:ind w:left="0" w:firstLine="851"/>
        <w:jc w:val="both"/>
        <w:rPr>
          <w:sz w:val="28"/>
          <w:szCs w:val="28"/>
        </w:rPr>
      </w:pPr>
      <w:r w:rsidRPr="00EC6EBA">
        <w:rPr>
          <w:sz w:val="28"/>
          <w:szCs w:val="28"/>
        </w:rPr>
        <w:t xml:space="preserve">В Сведениях </w:t>
      </w:r>
      <w:r w:rsidR="00EC6EBA">
        <w:rPr>
          <w:sz w:val="28"/>
          <w:szCs w:val="28"/>
        </w:rPr>
        <w:t xml:space="preserve">по </w:t>
      </w:r>
      <w:r w:rsidRPr="00EC6EBA">
        <w:rPr>
          <w:sz w:val="28"/>
          <w:szCs w:val="28"/>
        </w:rPr>
        <w:t>ф. 0503762 отсутствуют показатели запланированных значений исполнения государственного задания в натуральном выражении и показатели исполнения государственного задания, фактически достигнутые на отчетную дату, в натуральном выражении по двум государственным работам: «перемещение и хранение транспортных средств, а также эксплуатация специальных стоянок» и «взвешивание транспортных средств, осуществляющих перевозки тяжеловесных грузов, при осуществлении весового контроля на автомобильных дорогах общего пользования регионального или межмуниципального значения».</w:t>
      </w:r>
    </w:p>
    <w:p w14:paraId="2ABAD17A" w14:textId="284DAFA5" w:rsidR="00582989" w:rsidRPr="0080586E" w:rsidRDefault="0080586E" w:rsidP="0080586E">
      <w:pPr>
        <w:pStyle w:val="a6"/>
        <w:numPr>
          <w:ilvl w:val="0"/>
          <w:numId w:val="12"/>
        </w:numPr>
        <w:ind w:left="0" w:firstLine="851"/>
        <w:jc w:val="both"/>
        <w:rPr>
          <w:sz w:val="28"/>
          <w:szCs w:val="28"/>
        </w:rPr>
      </w:pPr>
      <w:r>
        <w:rPr>
          <w:sz w:val="28"/>
          <w:szCs w:val="28"/>
        </w:rPr>
        <w:t xml:space="preserve">в </w:t>
      </w:r>
      <w:r w:rsidR="00582989" w:rsidRPr="0080586E">
        <w:rPr>
          <w:sz w:val="28"/>
          <w:szCs w:val="28"/>
        </w:rPr>
        <w:t>ГБПОУ АО «Архангельский музыкальный колледж»</w:t>
      </w:r>
      <w:r>
        <w:rPr>
          <w:sz w:val="28"/>
          <w:szCs w:val="28"/>
        </w:rPr>
        <w:t>,</w:t>
      </w:r>
      <w:r w:rsidR="00582989" w:rsidRPr="0080586E">
        <w:rPr>
          <w:sz w:val="28"/>
          <w:szCs w:val="28"/>
        </w:rPr>
        <w:t xml:space="preserve"> подведомственно</w:t>
      </w:r>
      <w:r>
        <w:rPr>
          <w:sz w:val="28"/>
          <w:szCs w:val="28"/>
        </w:rPr>
        <w:t>м</w:t>
      </w:r>
      <w:r w:rsidR="00582989" w:rsidRPr="0080586E">
        <w:rPr>
          <w:sz w:val="28"/>
          <w:szCs w:val="28"/>
        </w:rPr>
        <w:t xml:space="preserve"> министерству культуры Архангельской области проверкой установлено невыполнение государственной услуге «Реализация дополнительных профессиональных программ повышения квалификации» в количестве 2 556, человека-часов</w:t>
      </w:r>
      <w:r w:rsidR="00A90266">
        <w:rPr>
          <w:sz w:val="28"/>
          <w:szCs w:val="28"/>
        </w:rPr>
        <w:t>.</w:t>
      </w:r>
      <w:r w:rsidR="00582989" w:rsidRPr="0080586E">
        <w:rPr>
          <w:sz w:val="28"/>
          <w:szCs w:val="28"/>
        </w:rPr>
        <w:t xml:space="preserve"> В Сведениях </w:t>
      </w:r>
      <w:r w:rsidR="007C7FE4">
        <w:rPr>
          <w:sz w:val="28"/>
          <w:szCs w:val="28"/>
        </w:rPr>
        <w:t>п</w:t>
      </w:r>
      <w:r w:rsidR="00582989" w:rsidRPr="0080586E">
        <w:rPr>
          <w:sz w:val="28"/>
          <w:szCs w:val="28"/>
        </w:rPr>
        <w:t xml:space="preserve">о ф. 0503762 учреждение указывает показатели исполнения государственного задания, фактические достигнутые на отчетную дату в количестве 3 780 человека-часов, что не соответствует фактически достигнутым показателям (1 224). Аналогичная ситуация складывается по отражению фактически достигнутых результатов на отчетную дату по государственной услуге «Реализация образовательных программ среднего профессионального образования» в количестве 184 чел., при фактическом выполнении 211 чел. Также проверкой установлено отсутствие в бухгалтерском учете учреждения учета фактической себестоимости оказанных учреждением услуг. </w:t>
      </w:r>
      <w:r w:rsidR="007C7FE4">
        <w:rPr>
          <w:sz w:val="28"/>
          <w:szCs w:val="28"/>
        </w:rPr>
        <w:t>Ф</w:t>
      </w:r>
      <w:r w:rsidR="00582989" w:rsidRPr="0080586E">
        <w:rPr>
          <w:sz w:val="28"/>
          <w:szCs w:val="28"/>
        </w:rPr>
        <w:t xml:space="preserve">актически произведенные </w:t>
      </w:r>
      <w:r w:rsidR="00582989" w:rsidRPr="0080586E">
        <w:rPr>
          <w:sz w:val="28"/>
          <w:szCs w:val="28"/>
        </w:rPr>
        <w:lastRenderedPageBreak/>
        <w:t xml:space="preserve">учреждением расходы (себестоимость услуг (работ) на выполнение государственного задания за 2018 год в Сведениях </w:t>
      </w:r>
      <w:r w:rsidR="007C7FE4">
        <w:rPr>
          <w:sz w:val="28"/>
          <w:szCs w:val="28"/>
        </w:rPr>
        <w:t>п</w:t>
      </w:r>
      <w:r w:rsidR="00582989" w:rsidRPr="0080586E">
        <w:rPr>
          <w:sz w:val="28"/>
          <w:szCs w:val="28"/>
        </w:rPr>
        <w:t>о ф. 0503762 отражались на основании нормативных затрат.</w:t>
      </w:r>
    </w:p>
    <w:p w14:paraId="5C030A5D" w14:textId="03C1B107" w:rsidR="00582989" w:rsidRPr="00E0180F" w:rsidRDefault="00582989" w:rsidP="00E0180F">
      <w:pPr>
        <w:pStyle w:val="a6"/>
        <w:ind w:left="0" w:firstLine="851"/>
        <w:jc w:val="both"/>
        <w:rPr>
          <w:sz w:val="28"/>
          <w:szCs w:val="28"/>
        </w:rPr>
      </w:pPr>
      <w:r w:rsidRPr="00E0180F">
        <w:rPr>
          <w:sz w:val="28"/>
          <w:szCs w:val="28"/>
        </w:rPr>
        <w:t>При сопоставлении показателей запланированных значений исполнения государственного задания в натуральном выражении и показателей исполнения государственного задания, фактически достигнутых на отчетную дату, в натуральном выражении представленных в Сведениях о результатах деятельности учреждения по исполнению государственного (муниципального) задания (ф. 0503762) учреждений подведомственных министерству культуры Архангельской области и Отчетов о выполнении государственного задания за 2018 год, у 9 государственных учреждений показатели различны. Информация в разрезе учреждений представлена</w:t>
      </w:r>
      <w:r w:rsidR="00E0180F">
        <w:rPr>
          <w:sz w:val="28"/>
          <w:szCs w:val="28"/>
        </w:rPr>
        <w:t xml:space="preserve"> ниже:</w:t>
      </w:r>
    </w:p>
    <w:tbl>
      <w:tblPr>
        <w:tblW w:w="9323"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261"/>
        <w:gridCol w:w="1134"/>
        <w:gridCol w:w="992"/>
        <w:gridCol w:w="992"/>
        <w:gridCol w:w="960"/>
        <w:gridCol w:w="1024"/>
        <w:gridCol w:w="960"/>
      </w:tblGrid>
      <w:tr w:rsidR="00314FED" w:rsidRPr="000A288A" w14:paraId="7368810F" w14:textId="77777777" w:rsidTr="006F5651">
        <w:trPr>
          <w:trHeight w:val="645"/>
          <w:tblHeader/>
        </w:trPr>
        <w:tc>
          <w:tcPr>
            <w:tcW w:w="3261" w:type="dxa"/>
            <w:vMerge w:val="restart"/>
            <w:shd w:val="clear" w:color="auto" w:fill="auto"/>
            <w:vAlign w:val="center"/>
            <w:hideMark/>
          </w:tcPr>
          <w:p w14:paraId="63D0752E" w14:textId="544BD7BA" w:rsidR="00314FED" w:rsidRPr="000A288A" w:rsidRDefault="00345130" w:rsidP="00E66A77">
            <w:pPr>
              <w:spacing w:after="0" w:line="240" w:lineRule="auto"/>
              <w:jc w:val="center"/>
              <w:rPr>
                <w:rFonts w:ascii="Times New Roman" w:eastAsia="Times New Roman" w:hAnsi="Times New Roman"/>
                <w:color w:val="000000"/>
                <w:sz w:val="18"/>
                <w:szCs w:val="18"/>
                <w:lang w:eastAsia="ru-RU"/>
              </w:rPr>
            </w:pPr>
            <w:r>
              <w:rPr>
                <w:rFonts w:ascii="Times New Roman" w:eastAsia="Times New Roman" w:hAnsi="Times New Roman"/>
                <w:color w:val="000000"/>
                <w:sz w:val="18"/>
                <w:szCs w:val="18"/>
                <w:lang w:eastAsia="ru-RU"/>
              </w:rPr>
              <w:t>Н</w:t>
            </w:r>
            <w:r w:rsidR="00314FED" w:rsidRPr="000A288A">
              <w:rPr>
                <w:rFonts w:ascii="Times New Roman" w:eastAsia="Times New Roman" w:hAnsi="Times New Roman"/>
                <w:color w:val="000000"/>
                <w:sz w:val="18"/>
                <w:szCs w:val="18"/>
                <w:lang w:eastAsia="ru-RU"/>
              </w:rPr>
              <w:t>аименование показателей</w:t>
            </w:r>
          </w:p>
        </w:tc>
        <w:tc>
          <w:tcPr>
            <w:tcW w:w="2126" w:type="dxa"/>
            <w:gridSpan w:val="2"/>
            <w:shd w:val="clear" w:color="auto" w:fill="auto"/>
            <w:vAlign w:val="center"/>
            <w:hideMark/>
          </w:tcPr>
          <w:p w14:paraId="4F2C4B3D"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Отчет о выполнении государственного задания за 2018 г.</w:t>
            </w:r>
          </w:p>
        </w:tc>
        <w:tc>
          <w:tcPr>
            <w:tcW w:w="1952" w:type="dxa"/>
            <w:gridSpan w:val="2"/>
            <w:shd w:val="clear" w:color="auto" w:fill="auto"/>
            <w:vAlign w:val="center"/>
            <w:hideMark/>
          </w:tcPr>
          <w:p w14:paraId="714F41B8"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Сведениях по ф. 0503762 за 2018 год</w:t>
            </w:r>
          </w:p>
        </w:tc>
        <w:tc>
          <w:tcPr>
            <w:tcW w:w="1984" w:type="dxa"/>
            <w:gridSpan w:val="2"/>
            <w:shd w:val="clear" w:color="auto" w:fill="auto"/>
            <w:vAlign w:val="center"/>
            <w:hideMark/>
          </w:tcPr>
          <w:p w14:paraId="08991287"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Отклонение</w:t>
            </w:r>
          </w:p>
        </w:tc>
      </w:tr>
      <w:tr w:rsidR="00314FED" w:rsidRPr="000A288A" w14:paraId="030A1D06" w14:textId="77777777" w:rsidTr="006F5651">
        <w:trPr>
          <w:trHeight w:val="20"/>
          <w:tblHeader/>
        </w:trPr>
        <w:tc>
          <w:tcPr>
            <w:tcW w:w="3261" w:type="dxa"/>
            <w:vMerge/>
            <w:vAlign w:val="center"/>
            <w:hideMark/>
          </w:tcPr>
          <w:p w14:paraId="0B2C0940"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p>
        </w:tc>
        <w:tc>
          <w:tcPr>
            <w:tcW w:w="1134" w:type="dxa"/>
            <w:shd w:val="clear" w:color="auto" w:fill="auto"/>
            <w:vAlign w:val="center"/>
            <w:hideMark/>
          </w:tcPr>
          <w:p w14:paraId="336B85D6"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 xml:space="preserve">План </w:t>
            </w:r>
          </w:p>
        </w:tc>
        <w:tc>
          <w:tcPr>
            <w:tcW w:w="992" w:type="dxa"/>
            <w:shd w:val="clear" w:color="auto" w:fill="auto"/>
            <w:vAlign w:val="center"/>
            <w:hideMark/>
          </w:tcPr>
          <w:p w14:paraId="3EFA3550"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 xml:space="preserve">Факт </w:t>
            </w:r>
          </w:p>
        </w:tc>
        <w:tc>
          <w:tcPr>
            <w:tcW w:w="992" w:type="dxa"/>
            <w:shd w:val="clear" w:color="auto" w:fill="auto"/>
            <w:vAlign w:val="center"/>
            <w:hideMark/>
          </w:tcPr>
          <w:p w14:paraId="1FDC1E59"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 xml:space="preserve">План </w:t>
            </w:r>
          </w:p>
        </w:tc>
        <w:tc>
          <w:tcPr>
            <w:tcW w:w="960" w:type="dxa"/>
            <w:shd w:val="clear" w:color="auto" w:fill="auto"/>
            <w:vAlign w:val="center"/>
            <w:hideMark/>
          </w:tcPr>
          <w:p w14:paraId="5A84FF77"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 xml:space="preserve">Факт </w:t>
            </w:r>
          </w:p>
        </w:tc>
        <w:tc>
          <w:tcPr>
            <w:tcW w:w="1024" w:type="dxa"/>
            <w:shd w:val="clear" w:color="auto" w:fill="auto"/>
            <w:vAlign w:val="center"/>
            <w:hideMark/>
          </w:tcPr>
          <w:p w14:paraId="3B496ED8"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 xml:space="preserve">План </w:t>
            </w:r>
          </w:p>
        </w:tc>
        <w:tc>
          <w:tcPr>
            <w:tcW w:w="960" w:type="dxa"/>
            <w:shd w:val="clear" w:color="auto" w:fill="auto"/>
            <w:vAlign w:val="center"/>
            <w:hideMark/>
          </w:tcPr>
          <w:p w14:paraId="0B2E1C8E"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 xml:space="preserve">Факт </w:t>
            </w:r>
          </w:p>
        </w:tc>
      </w:tr>
      <w:tr w:rsidR="00314FED" w:rsidRPr="000A288A" w14:paraId="73B89B16" w14:textId="77777777" w:rsidTr="006F5651">
        <w:trPr>
          <w:trHeight w:val="80"/>
        </w:trPr>
        <w:tc>
          <w:tcPr>
            <w:tcW w:w="9323" w:type="dxa"/>
            <w:gridSpan w:val="7"/>
            <w:shd w:val="clear" w:color="auto" w:fill="auto"/>
            <w:vAlign w:val="center"/>
            <w:hideMark/>
          </w:tcPr>
          <w:p w14:paraId="360833D1"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ГБУДО АО "Детская музыкальная школа №1 Баренцева региона"</w:t>
            </w:r>
          </w:p>
        </w:tc>
      </w:tr>
      <w:tr w:rsidR="00314FED" w:rsidRPr="000A288A" w14:paraId="5A64E8FE" w14:textId="77777777" w:rsidTr="006F5651">
        <w:trPr>
          <w:trHeight w:val="1056"/>
        </w:trPr>
        <w:tc>
          <w:tcPr>
            <w:tcW w:w="3261" w:type="dxa"/>
            <w:shd w:val="clear" w:color="auto" w:fill="auto"/>
            <w:vAlign w:val="center"/>
            <w:hideMark/>
          </w:tcPr>
          <w:p w14:paraId="0C229AC0"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Реализация дополнительных общеобразовательных предпрофессиональных программ в области искусств (количество человеко-часов)</w:t>
            </w:r>
          </w:p>
        </w:tc>
        <w:tc>
          <w:tcPr>
            <w:tcW w:w="1134" w:type="dxa"/>
            <w:shd w:val="clear" w:color="auto" w:fill="auto"/>
            <w:noWrap/>
            <w:vAlign w:val="center"/>
            <w:hideMark/>
          </w:tcPr>
          <w:p w14:paraId="26975FB0"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49 722</w:t>
            </w:r>
          </w:p>
        </w:tc>
        <w:tc>
          <w:tcPr>
            <w:tcW w:w="992" w:type="dxa"/>
            <w:shd w:val="clear" w:color="auto" w:fill="auto"/>
            <w:noWrap/>
            <w:vAlign w:val="center"/>
            <w:hideMark/>
          </w:tcPr>
          <w:p w14:paraId="183EB5A9"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49 722</w:t>
            </w:r>
          </w:p>
        </w:tc>
        <w:tc>
          <w:tcPr>
            <w:tcW w:w="992" w:type="dxa"/>
            <w:shd w:val="clear" w:color="auto" w:fill="auto"/>
            <w:noWrap/>
            <w:vAlign w:val="center"/>
            <w:hideMark/>
          </w:tcPr>
          <w:p w14:paraId="38CBDC40"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49 777</w:t>
            </w:r>
          </w:p>
        </w:tc>
        <w:tc>
          <w:tcPr>
            <w:tcW w:w="960" w:type="dxa"/>
            <w:shd w:val="clear" w:color="auto" w:fill="auto"/>
            <w:noWrap/>
            <w:vAlign w:val="center"/>
            <w:hideMark/>
          </w:tcPr>
          <w:p w14:paraId="7FCD6481"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49 777</w:t>
            </w:r>
          </w:p>
        </w:tc>
        <w:tc>
          <w:tcPr>
            <w:tcW w:w="1024" w:type="dxa"/>
            <w:shd w:val="clear" w:color="auto" w:fill="auto"/>
            <w:noWrap/>
            <w:vAlign w:val="center"/>
            <w:hideMark/>
          </w:tcPr>
          <w:p w14:paraId="0595A03A"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55</w:t>
            </w:r>
          </w:p>
        </w:tc>
        <w:tc>
          <w:tcPr>
            <w:tcW w:w="960" w:type="dxa"/>
            <w:shd w:val="clear" w:color="auto" w:fill="auto"/>
            <w:noWrap/>
            <w:vAlign w:val="center"/>
            <w:hideMark/>
          </w:tcPr>
          <w:p w14:paraId="5830922F"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55</w:t>
            </w:r>
          </w:p>
        </w:tc>
      </w:tr>
      <w:tr w:rsidR="00314FED" w:rsidRPr="000A288A" w14:paraId="1E52373E" w14:textId="77777777" w:rsidTr="006F5651">
        <w:trPr>
          <w:trHeight w:val="48"/>
        </w:trPr>
        <w:tc>
          <w:tcPr>
            <w:tcW w:w="9323" w:type="dxa"/>
            <w:gridSpan w:val="7"/>
            <w:shd w:val="clear" w:color="auto" w:fill="auto"/>
            <w:vAlign w:val="center"/>
            <w:hideMark/>
          </w:tcPr>
          <w:p w14:paraId="6C4B42E5"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ГБУК АО "Архангельский краеведческий музей"</w:t>
            </w:r>
          </w:p>
        </w:tc>
      </w:tr>
      <w:tr w:rsidR="00314FED" w:rsidRPr="000A288A" w14:paraId="5D08492C" w14:textId="77777777" w:rsidTr="006F5651">
        <w:trPr>
          <w:trHeight w:val="621"/>
        </w:trPr>
        <w:tc>
          <w:tcPr>
            <w:tcW w:w="3261" w:type="dxa"/>
            <w:shd w:val="clear" w:color="auto" w:fill="auto"/>
            <w:vAlign w:val="center"/>
            <w:hideMark/>
          </w:tcPr>
          <w:p w14:paraId="531DF64D"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Публичный показ музейных предметов, музейных коллекций (число посет</w:t>
            </w:r>
            <w:r>
              <w:rPr>
                <w:rFonts w:ascii="Times New Roman" w:eastAsia="Times New Roman" w:hAnsi="Times New Roman"/>
                <w:color w:val="000000"/>
                <w:sz w:val="18"/>
                <w:szCs w:val="18"/>
                <w:lang w:eastAsia="ru-RU"/>
              </w:rPr>
              <w:t>ит</w:t>
            </w:r>
            <w:r w:rsidRPr="000A288A">
              <w:rPr>
                <w:rFonts w:ascii="Times New Roman" w:eastAsia="Times New Roman" w:hAnsi="Times New Roman"/>
                <w:color w:val="000000"/>
                <w:sz w:val="18"/>
                <w:szCs w:val="18"/>
                <w:lang w:eastAsia="ru-RU"/>
              </w:rPr>
              <w:t>елей человек)</w:t>
            </w:r>
          </w:p>
        </w:tc>
        <w:tc>
          <w:tcPr>
            <w:tcW w:w="1134" w:type="dxa"/>
            <w:shd w:val="clear" w:color="auto" w:fill="auto"/>
            <w:noWrap/>
            <w:vAlign w:val="center"/>
            <w:hideMark/>
          </w:tcPr>
          <w:p w14:paraId="3F7ECB54"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285 000</w:t>
            </w:r>
          </w:p>
        </w:tc>
        <w:tc>
          <w:tcPr>
            <w:tcW w:w="992" w:type="dxa"/>
            <w:shd w:val="clear" w:color="auto" w:fill="auto"/>
            <w:noWrap/>
            <w:vAlign w:val="center"/>
            <w:hideMark/>
          </w:tcPr>
          <w:p w14:paraId="7E4B29CE"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309 029</w:t>
            </w:r>
          </w:p>
        </w:tc>
        <w:tc>
          <w:tcPr>
            <w:tcW w:w="992" w:type="dxa"/>
            <w:shd w:val="clear" w:color="auto" w:fill="auto"/>
            <w:noWrap/>
            <w:vAlign w:val="center"/>
            <w:hideMark/>
          </w:tcPr>
          <w:p w14:paraId="248FD14D"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285 000</w:t>
            </w:r>
          </w:p>
        </w:tc>
        <w:tc>
          <w:tcPr>
            <w:tcW w:w="960" w:type="dxa"/>
            <w:shd w:val="clear" w:color="auto" w:fill="auto"/>
            <w:noWrap/>
            <w:vAlign w:val="center"/>
            <w:hideMark/>
          </w:tcPr>
          <w:p w14:paraId="3C5D4E6A"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246 273</w:t>
            </w:r>
          </w:p>
        </w:tc>
        <w:tc>
          <w:tcPr>
            <w:tcW w:w="1024" w:type="dxa"/>
            <w:shd w:val="clear" w:color="auto" w:fill="auto"/>
            <w:noWrap/>
            <w:vAlign w:val="center"/>
            <w:hideMark/>
          </w:tcPr>
          <w:p w14:paraId="6296115F"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0</w:t>
            </w:r>
          </w:p>
        </w:tc>
        <w:tc>
          <w:tcPr>
            <w:tcW w:w="960" w:type="dxa"/>
            <w:shd w:val="clear" w:color="auto" w:fill="auto"/>
            <w:noWrap/>
            <w:vAlign w:val="center"/>
            <w:hideMark/>
          </w:tcPr>
          <w:p w14:paraId="322553B0"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-62 756</w:t>
            </w:r>
          </w:p>
        </w:tc>
      </w:tr>
      <w:tr w:rsidR="00314FED" w:rsidRPr="000A288A" w14:paraId="77B0288F" w14:textId="77777777" w:rsidTr="006F5651">
        <w:trPr>
          <w:trHeight w:val="120"/>
        </w:trPr>
        <w:tc>
          <w:tcPr>
            <w:tcW w:w="9323" w:type="dxa"/>
            <w:gridSpan w:val="7"/>
            <w:shd w:val="clear" w:color="auto" w:fill="auto"/>
            <w:vAlign w:val="center"/>
            <w:hideMark/>
          </w:tcPr>
          <w:p w14:paraId="21EC0CB4"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ГБУК АО "Северный морской музей"</w:t>
            </w:r>
          </w:p>
        </w:tc>
      </w:tr>
      <w:tr w:rsidR="00314FED" w:rsidRPr="000A288A" w14:paraId="6F00FC8C" w14:textId="77777777" w:rsidTr="006F5651">
        <w:trPr>
          <w:trHeight w:val="478"/>
        </w:trPr>
        <w:tc>
          <w:tcPr>
            <w:tcW w:w="3261" w:type="dxa"/>
            <w:shd w:val="clear" w:color="auto" w:fill="auto"/>
            <w:vAlign w:val="center"/>
            <w:hideMark/>
          </w:tcPr>
          <w:p w14:paraId="3C10E79E"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Публичный показ музейных предметов, музейных коллекций (число посет</w:t>
            </w:r>
            <w:r>
              <w:rPr>
                <w:rFonts w:ascii="Times New Roman" w:eastAsia="Times New Roman" w:hAnsi="Times New Roman"/>
                <w:color w:val="000000"/>
                <w:sz w:val="18"/>
                <w:szCs w:val="18"/>
                <w:lang w:eastAsia="ru-RU"/>
              </w:rPr>
              <w:t>ит</w:t>
            </w:r>
            <w:r w:rsidRPr="000A288A">
              <w:rPr>
                <w:rFonts w:ascii="Times New Roman" w:eastAsia="Times New Roman" w:hAnsi="Times New Roman"/>
                <w:color w:val="000000"/>
                <w:sz w:val="18"/>
                <w:szCs w:val="18"/>
                <w:lang w:eastAsia="ru-RU"/>
              </w:rPr>
              <w:t>елей человек)</w:t>
            </w:r>
          </w:p>
        </w:tc>
        <w:tc>
          <w:tcPr>
            <w:tcW w:w="1134" w:type="dxa"/>
            <w:shd w:val="clear" w:color="auto" w:fill="auto"/>
            <w:noWrap/>
            <w:vAlign w:val="center"/>
            <w:hideMark/>
          </w:tcPr>
          <w:p w14:paraId="6F926100"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66 000</w:t>
            </w:r>
          </w:p>
        </w:tc>
        <w:tc>
          <w:tcPr>
            <w:tcW w:w="992" w:type="dxa"/>
            <w:shd w:val="clear" w:color="auto" w:fill="auto"/>
            <w:noWrap/>
            <w:vAlign w:val="center"/>
            <w:hideMark/>
          </w:tcPr>
          <w:p w14:paraId="5DA03D93"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86 724</w:t>
            </w:r>
          </w:p>
        </w:tc>
        <w:tc>
          <w:tcPr>
            <w:tcW w:w="992" w:type="dxa"/>
            <w:shd w:val="clear" w:color="auto" w:fill="auto"/>
            <w:noWrap/>
            <w:vAlign w:val="center"/>
            <w:hideMark/>
          </w:tcPr>
          <w:p w14:paraId="676724EA"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66 000</w:t>
            </w:r>
          </w:p>
        </w:tc>
        <w:tc>
          <w:tcPr>
            <w:tcW w:w="960" w:type="dxa"/>
            <w:shd w:val="clear" w:color="auto" w:fill="auto"/>
            <w:noWrap/>
            <w:vAlign w:val="center"/>
            <w:hideMark/>
          </w:tcPr>
          <w:p w14:paraId="7B001027"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86 087</w:t>
            </w:r>
          </w:p>
        </w:tc>
        <w:tc>
          <w:tcPr>
            <w:tcW w:w="1024" w:type="dxa"/>
            <w:shd w:val="clear" w:color="auto" w:fill="auto"/>
            <w:noWrap/>
            <w:vAlign w:val="center"/>
            <w:hideMark/>
          </w:tcPr>
          <w:p w14:paraId="4C789EA1"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0</w:t>
            </w:r>
          </w:p>
        </w:tc>
        <w:tc>
          <w:tcPr>
            <w:tcW w:w="960" w:type="dxa"/>
            <w:shd w:val="clear" w:color="auto" w:fill="auto"/>
            <w:noWrap/>
            <w:vAlign w:val="center"/>
            <w:hideMark/>
          </w:tcPr>
          <w:p w14:paraId="4A6A6712"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-637</w:t>
            </w:r>
          </w:p>
        </w:tc>
      </w:tr>
      <w:tr w:rsidR="00314FED" w:rsidRPr="000A288A" w14:paraId="5A37E0A2" w14:textId="77777777" w:rsidTr="006F5651">
        <w:trPr>
          <w:trHeight w:val="1012"/>
        </w:trPr>
        <w:tc>
          <w:tcPr>
            <w:tcW w:w="3261" w:type="dxa"/>
            <w:shd w:val="clear" w:color="auto" w:fill="auto"/>
            <w:vAlign w:val="center"/>
            <w:hideMark/>
          </w:tcPr>
          <w:p w14:paraId="13E56CFD"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Формирование, учет, изучение, обеспечение физического сохранения и безопасности музейных предметов, музейных коллекций (количество предметов, единиц)</w:t>
            </w:r>
          </w:p>
        </w:tc>
        <w:tc>
          <w:tcPr>
            <w:tcW w:w="1134" w:type="dxa"/>
            <w:shd w:val="clear" w:color="auto" w:fill="auto"/>
            <w:noWrap/>
            <w:vAlign w:val="center"/>
            <w:hideMark/>
          </w:tcPr>
          <w:p w14:paraId="6392EF90"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18 421</w:t>
            </w:r>
          </w:p>
        </w:tc>
        <w:tc>
          <w:tcPr>
            <w:tcW w:w="992" w:type="dxa"/>
            <w:shd w:val="clear" w:color="auto" w:fill="auto"/>
            <w:noWrap/>
            <w:vAlign w:val="center"/>
            <w:hideMark/>
          </w:tcPr>
          <w:p w14:paraId="16FD565C"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24 249</w:t>
            </w:r>
          </w:p>
        </w:tc>
        <w:tc>
          <w:tcPr>
            <w:tcW w:w="992" w:type="dxa"/>
            <w:shd w:val="clear" w:color="auto" w:fill="auto"/>
            <w:noWrap/>
            <w:vAlign w:val="center"/>
            <w:hideMark/>
          </w:tcPr>
          <w:p w14:paraId="0FE6C23E"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23 573</w:t>
            </w:r>
          </w:p>
        </w:tc>
        <w:tc>
          <w:tcPr>
            <w:tcW w:w="960" w:type="dxa"/>
            <w:shd w:val="clear" w:color="auto" w:fill="auto"/>
            <w:noWrap/>
            <w:vAlign w:val="center"/>
            <w:hideMark/>
          </w:tcPr>
          <w:p w14:paraId="22B68E8E"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24 249</w:t>
            </w:r>
          </w:p>
        </w:tc>
        <w:tc>
          <w:tcPr>
            <w:tcW w:w="1024" w:type="dxa"/>
            <w:shd w:val="clear" w:color="auto" w:fill="auto"/>
            <w:noWrap/>
            <w:vAlign w:val="center"/>
            <w:hideMark/>
          </w:tcPr>
          <w:p w14:paraId="5087A2BE"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5 152</w:t>
            </w:r>
          </w:p>
        </w:tc>
        <w:tc>
          <w:tcPr>
            <w:tcW w:w="960" w:type="dxa"/>
            <w:shd w:val="clear" w:color="auto" w:fill="auto"/>
            <w:noWrap/>
            <w:vAlign w:val="center"/>
            <w:hideMark/>
          </w:tcPr>
          <w:p w14:paraId="7E7B45F6"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0</w:t>
            </w:r>
          </w:p>
        </w:tc>
      </w:tr>
      <w:tr w:rsidR="00314FED" w:rsidRPr="000A288A" w14:paraId="30A897B7" w14:textId="77777777" w:rsidTr="006F5651">
        <w:trPr>
          <w:trHeight w:val="208"/>
        </w:trPr>
        <w:tc>
          <w:tcPr>
            <w:tcW w:w="9323" w:type="dxa"/>
            <w:gridSpan w:val="7"/>
            <w:shd w:val="clear" w:color="auto" w:fill="auto"/>
            <w:vAlign w:val="center"/>
            <w:hideMark/>
          </w:tcPr>
          <w:p w14:paraId="2CB180D8"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ГБУК АО "Сольвычегодский историко-художественный музей"</w:t>
            </w:r>
          </w:p>
        </w:tc>
      </w:tr>
      <w:tr w:rsidR="00314FED" w:rsidRPr="000A288A" w14:paraId="2245DC0E" w14:textId="77777777" w:rsidTr="006F5651">
        <w:trPr>
          <w:trHeight w:val="844"/>
        </w:trPr>
        <w:tc>
          <w:tcPr>
            <w:tcW w:w="3261" w:type="dxa"/>
            <w:shd w:val="clear" w:color="auto" w:fill="auto"/>
            <w:vAlign w:val="center"/>
            <w:hideMark/>
          </w:tcPr>
          <w:p w14:paraId="4ED118A1"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Формирование, учет, изучение, обеспечение физического сохранения и безопасности музейных предметов, музейных коллекций (количество предметов, единиц)</w:t>
            </w:r>
          </w:p>
        </w:tc>
        <w:tc>
          <w:tcPr>
            <w:tcW w:w="1134" w:type="dxa"/>
            <w:shd w:val="clear" w:color="auto" w:fill="auto"/>
            <w:noWrap/>
            <w:vAlign w:val="center"/>
            <w:hideMark/>
          </w:tcPr>
          <w:p w14:paraId="46AAA776"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10 568</w:t>
            </w:r>
          </w:p>
        </w:tc>
        <w:tc>
          <w:tcPr>
            <w:tcW w:w="992" w:type="dxa"/>
            <w:shd w:val="clear" w:color="auto" w:fill="auto"/>
            <w:noWrap/>
            <w:vAlign w:val="center"/>
            <w:hideMark/>
          </w:tcPr>
          <w:p w14:paraId="1BE744F1"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12 277</w:t>
            </w:r>
          </w:p>
        </w:tc>
        <w:tc>
          <w:tcPr>
            <w:tcW w:w="992" w:type="dxa"/>
            <w:shd w:val="clear" w:color="auto" w:fill="auto"/>
            <w:noWrap/>
            <w:vAlign w:val="center"/>
            <w:hideMark/>
          </w:tcPr>
          <w:p w14:paraId="124C9AAF"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8 068</w:t>
            </w:r>
          </w:p>
        </w:tc>
        <w:tc>
          <w:tcPr>
            <w:tcW w:w="960" w:type="dxa"/>
            <w:shd w:val="clear" w:color="auto" w:fill="auto"/>
            <w:noWrap/>
            <w:vAlign w:val="center"/>
            <w:hideMark/>
          </w:tcPr>
          <w:p w14:paraId="1FD6E9D8"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8 160</w:t>
            </w:r>
          </w:p>
        </w:tc>
        <w:tc>
          <w:tcPr>
            <w:tcW w:w="1024" w:type="dxa"/>
            <w:shd w:val="clear" w:color="auto" w:fill="auto"/>
            <w:noWrap/>
            <w:vAlign w:val="center"/>
            <w:hideMark/>
          </w:tcPr>
          <w:p w14:paraId="12D5B4C6"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-2 500</w:t>
            </w:r>
          </w:p>
        </w:tc>
        <w:tc>
          <w:tcPr>
            <w:tcW w:w="960" w:type="dxa"/>
            <w:shd w:val="clear" w:color="auto" w:fill="auto"/>
            <w:noWrap/>
            <w:vAlign w:val="center"/>
            <w:hideMark/>
          </w:tcPr>
          <w:p w14:paraId="2B84D757"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-4 117</w:t>
            </w:r>
          </w:p>
        </w:tc>
      </w:tr>
      <w:tr w:rsidR="00314FED" w:rsidRPr="000A288A" w14:paraId="4471A291" w14:textId="77777777" w:rsidTr="006F5651">
        <w:trPr>
          <w:trHeight w:val="236"/>
        </w:trPr>
        <w:tc>
          <w:tcPr>
            <w:tcW w:w="9323" w:type="dxa"/>
            <w:gridSpan w:val="7"/>
            <w:shd w:val="clear" w:color="auto" w:fill="auto"/>
            <w:vAlign w:val="center"/>
            <w:hideMark/>
          </w:tcPr>
          <w:p w14:paraId="6D17C872"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ГБУК АО "Архангельская областная детская библиотека им. А.П. Гайдара"</w:t>
            </w:r>
          </w:p>
        </w:tc>
      </w:tr>
      <w:tr w:rsidR="00314FED" w:rsidRPr="000A288A" w14:paraId="3A9DA19F" w14:textId="77777777" w:rsidTr="006F5651">
        <w:trPr>
          <w:trHeight w:val="834"/>
        </w:trPr>
        <w:tc>
          <w:tcPr>
            <w:tcW w:w="3261" w:type="dxa"/>
            <w:shd w:val="clear" w:color="auto" w:fill="auto"/>
            <w:vAlign w:val="center"/>
            <w:hideMark/>
          </w:tcPr>
          <w:p w14:paraId="567676E8"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Библиотечное, библиографическое и информационное обслуживание пользователей библиотеки (количество посещений)</w:t>
            </w:r>
          </w:p>
        </w:tc>
        <w:tc>
          <w:tcPr>
            <w:tcW w:w="1134" w:type="dxa"/>
            <w:shd w:val="clear" w:color="auto" w:fill="auto"/>
            <w:noWrap/>
            <w:vAlign w:val="center"/>
            <w:hideMark/>
          </w:tcPr>
          <w:p w14:paraId="19BC8125"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234 921</w:t>
            </w:r>
          </w:p>
        </w:tc>
        <w:tc>
          <w:tcPr>
            <w:tcW w:w="992" w:type="dxa"/>
            <w:shd w:val="clear" w:color="auto" w:fill="auto"/>
            <w:noWrap/>
            <w:vAlign w:val="center"/>
            <w:hideMark/>
          </w:tcPr>
          <w:p w14:paraId="6FB31A44"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261 293</w:t>
            </w:r>
          </w:p>
        </w:tc>
        <w:tc>
          <w:tcPr>
            <w:tcW w:w="992" w:type="dxa"/>
            <w:shd w:val="clear" w:color="auto" w:fill="auto"/>
            <w:noWrap/>
            <w:vAlign w:val="center"/>
            <w:hideMark/>
          </w:tcPr>
          <w:p w14:paraId="45039AE3"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238 331</w:t>
            </w:r>
          </w:p>
        </w:tc>
        <w:tc>
          <w:tcPr>
            <w:tcW w:w="960" w:type="dxa"/>
            <w:shd w:val="clear" w:color="auto" w:fill="auto"/>
            <w:noWrap/>
            <w:vAlign w:val="center"/>
            <w:hideMark/>
          </w:tcPr>
          <w:p w14:paraId="3659DDCB"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266 131</w:t>
            </w:r>
          </w:p>
        </w:tc>
        <w:tc>
          <w:tcPr>
            <w:tcW w:w="1024" w:type="dxa"/>
            <w:shd w:val="clear" w:color="auto" w:fill="auto"/>
            <w:noWrap/>
            <w:vAlign w:val="center"/>
            <w:hideMark/>
          </w:tcPr>
          <w:p w14:paraId="309E7ABB"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3 410</w:t>
            </w:r>
          </w:p>
        </w:tc>
        <w:tc>
          <w:tcPr>
            <w:tcW w:w="960" w:type="dxa"/>
            <w:shd w:val="clear" w:color="auto" w:fill="auto"/>
            <w:noWrap/>
            <w:vAlign w:val="center"/>
            <w:hideMark/>
          </w:tcPr>
          <w:p w14:paraId="4AD7246F"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4 838</w:t>
            </w:r>
          </w:p>
        </w:tc>
      </w:tr>
      <w:tr w:rsidR="00314FED" w:rsidRPr="000A288A" w14:paraId="248DDD1A" w14:textId="77777777" w:rsidTr="006F5651">
        <w:trPr>
          <w:trHeight w:val="563"/>
        </w:trPr>
        <w:tc>
          <w:tcPr>
            <w:tcW w:w="3261" w:type="dxa"/>
            <w:shd w:val="clear" w:color="auto" w:fill="auto"/>
            <w:vAlign w:val="center"/>
            <w:hideMark/>
          </w:tcPr>
          <w:p w14:paraId="4C4E2ECC"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Библиографическая обработка документов и создание каталогов (количество документов, единиц)</w:t>
            </w:r>
          </w:p>
        </w:tc>
        <w:tc>
          <w:tcPr>
            <w:tcW w:w="1134" w:type="dxa"/>
            <w:shd w:val="clear" w:color="auto" w:fill="auto"/>
            <w:noWrap/>
            <w:vAlign w:val="center"/>
            <w:hideMark/>
          </w:tcPr>
          <w:p w14:paraId="6E66205F"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3 410</w:t>
            </w:r>
          </w:p>
        </w:tc>
        <w:tc>
          <w:tcPr>
            <w:tcW w:w="992" w:type="dxa"/>
            <w:shd w:val="clear" w:color="auto" w:fill="auto"/>
            <w:noWrap/>
            <w:vAlign w:val="center"/>
            <w:hideMark/>
          </w:tcPr>
          <w:p w14:paraId="5EF4DBAA"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4 838</w:t>
            </w:r>
          </w:p>
        </w:tc>
        <w:tc>
          <w:tcPr>
            <w:tcW w:w="992" w:type="dxa"/>
            <w:shd w:val="clear" w:color="auto" w:fill="auto"/>
            <w:noWrap/>
            <w:vAlign w:val="center"/>
            <w:hideMark/>
          </w:tcPr>
          <w:p w14:paraId="729BEC09"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 </w:t>
            </w:r>
          </w:p>
        </w:tc>
        <w:tc>
          <w:tcPr>
            <w:tcW w:w="960" w:type="dxa"/>
            <w:shd w:val="clear" w:color="auto" w:fill="auto"/>
            <w:noWrap/>
            <w:vAlign w:val="center"/>
            <w:hideMark/>
          </w:tcPr>
          <w:p w14:paraId="62BB08F5"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 </w:t>
            </w:r>
          </w:p>
        </w:tc>
        <w:tc>
          <w:tcPr>
            <w:tcW w:w="1024" w:type="dxa"/>
            <w:shd w:val="clear" w:color="auto" w:fill="auto"/>
            <w:noWrap/>
            <w:vAlign w:val="center"/>
            <w:hideMark/>
          </w:tcPr>
          <w:p w14:paraId="3C538A3A"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-3 410</w:t>
            </w:r>
          </w:p>
        </w:tc>
        <w:tc>
          <w:tcPr>
            <w:tcW w:w="960" w:type="dxa"/>
            <w:shd w:val="clear" w:color="auto" w:fill="auto"/>
            <w:noWrap/>
            <w:vAlign w:val="center"/>
            <w:hideMark/>
          </w:tcPr>
          <w:p w14:paraId="6BEAAA22"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-4 838</w:t>
            </w:r>
          </w:p>
        </w:tc>
      </w:tr>
      <w:tr w:rsidR="00314FED" w:rsidRPr="000A288A" w14:paraId="3EDEEC85" w14:textId="77777777" w:rsidTr="006F5651">
        <w:trPr>
          <w:trHeight w:val="218"/>
        </w:trPr>
        <w:tc>
          <w:tcPr>
            <w:tcW w:w="9323" w:type="dxa"/>
            <w:gridSpan w:val="7"/>
            <w:shd w:val="clear" w:color="auto" w:fill="auto"/>
            <w:vAlign w:val="center"/>
            <w:hideMark/>
          </w:tcPr>
          <w:p w14:paraId="716806EF"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ГБУК АО "Архангельский молодежный театр"</w:t>
            </w:r>
          </w:p>
        </w:tc>
      </w:tr>
      <w:tr w:rsidR="00314FED" w:rsidRPr="000A288A" w14:paraId="204457C4" w14:textId="77777777" w:rsidTr="006F5651">
        <w:trPr>
          <w:trHeight w:val="495"/>
        </w:trPr>
        <w:tc>
          <w:tcPr>
            <w:tcW w:w="3261" w:type="dxa"/>
            <w:shd w:val="clear" w:color="auto" w:fill="auto"/>
            <w:vAlign w:val="center"/>
            <w:hideMark/>
          </w:tcPr>
          <w:p w14:paraId="09248129"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Показ (организация показа) спектаклей (театральных постановок) (число зрителей)</w:t>
            </w:r>
          </w:p>
        </w:tc>
        <w:tc>
          <w:tcPr>
            <w:tcW w:w="1134" w:type="dxa"/>
            <w:shd w:val="clear" w:color="auto" w:fill="auto"/>
            <w:noWrap/>
            <w:vAlign w:val="center"/>
            <w:hideMark/>
          </w:tcPr>
          <w:p w14:paraId="587BC960"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24 154</w:t>
            </w:r>
          </w:p>
        </w:tc>
        <w:tc>
          <w:tcPr>
            <w:tcW w:w="992" w:type="dxa"/>
            <w:shd w:val="clear" w:color="auto" w:fill="auto"/>
            <w:noWrap/>
            <w:vAlign w:val="center"/>
            <w:hideMark/>
          </w:tcPr>
          <w:p w14:paraId="1FE94CA8"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26 648</w:t>
            </w:r>
          </w:p>
        </w:tc>
        <w:tc>
          <w:tcPr>
            <w:tcW w:w="992" w:type="dxa"/>
            <w:shd w:val="clear" w:color="auto" w:fill="auto"/>
            <w:noWrap/>
            <w:vAlign w:val="center"/>
            <w:hideMark/>
          </w:tcPr>
          <w:p w14:paraId="542E8845"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24 154</w:t>
            </w:r>
          </w:p>
        </w:tc>
        <w:tc>
          <w:tcPr>
            <w:tcW w:w="960" w:type="dxa"/>
            <w:shd w:val="clear" w:color="auto" w:fill="auto"/>
            <w:noWrap/>
            <w:vAlign w:val="center"/>
            <w:hideMark/>
          </w:tcPr>
          <w:p w14:paraId="182EA499"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26 684</w:t>
            </w:r>
          </w:p>
        </w:tc>
        <w:tc>
          <w:tcPr>
            <w:tcW w:w="1024" w:type="dxa"/>
            <w:shd w:val="clear" w:color="auto" w:fill="auto"/>
            <w:noWrap/>
            <w:vAlign w:val="center"/>
            <w:hideMark/>
          </w:tcPr>
          <w:p w14:paraId="506D39C7"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0</w:t>
            </w:r>
          </w:p>
        </w:tc>
        <w:tc>
          <w:tcPr>
            <w:tcW w:w="960" w:type="dxa"/>
            <w:shd w:val="clear" w:color="auto" w:fill="auto"/>
            <w:noWrap/>
            <w:vAlign w:val="center"/>
            <w:hideMark/>
          </w:tcPr>
          <w:p w14:paraId="094E69FA"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36</w:t>
            </w:r>
          </w:p>
        </w:tc>
      </w:tr>
      <w:tr w:rsidR="00314FED" w:rsidRPr="000A288A" w14:paraId="6CCAA930" w14:textId="77777777" w:rsidTr="006F5651">
        <w:trPr>
          <w:trHeight w:val="48"/>
        </w:trPr>
        <w:tc>
          <w:tcPr>
            <w:tcW w:w="9323" w:type="dxa"/>
            <w:gridSpan w:val="7"/>
            <w:shd w:val="clear" w:color="auto" w:fill="auto"/>
            <w:vAlign w:val="center"/>
            <w:hideMark/>
          </w:tcPr>
          <w:p w14:paraId="78E7B9AA" w14:textId="77777777" w:rsidR="00314FED" w:rsidRPr="000A288A" w:rsidRDefault="00314FED" w:rsidP="00E66A77">
            <w:pPr>
              <w:spacing w:after="0" w:line="240" w:lineRule="auto"/>
              <w:jc w:val="both"/>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 xml:space="preserve">ГБУК АО "Государственный архив Архангельской области" </w:t>
            </w:r>
          </w:p>
        </w:tc>
      </w:tr>
      <w:tr w:rsidR="00314FED" w:rsidRPr="000A288A" w14:paraId="37EB58DB" w14:textId="77777777" w:rsidTr="006F5651">
        <w:trPr>
          <w:trHeight w:val="1935"/>
        </w:trPr>
        <w:tc>
          <w:tcPr>
            <w:tcW w:w="3261" w:type="dxa"/>
            <w:shd w:val="clear" w:color="auto" w:fill="auto"/>
            <w:vAlign w:val="center"/>
            <w:hideMark/>
          </w:tcPr>
          <w:p w14:paraId="35C98F26"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lastRenderedPageBreak/>
              <w:t>Предоставление архивных справок, архивных копий, архивных выписок, информационных писем, связанных с реализацией законных прав и свобод граждан и исполнением государственными органами и органами местного самоуправления своих полномочий (количество выполненных запросов)</w:t>
            </w:r>
          </w:p>
        </w:tc>
        <w:tc>
          <w:tcPr>
            <w:tcW w:w="1134" w:type="dxa"/>
            <w:shd w:val="clear" w:color="auto" w:fill="auto"/>
            <w:noWrap/>
            <w:vAlign w:val="center"/>
            <w:hideMark/>
          </w:tcPr>
          <w:p w14:paraId="10857043"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10 000</w:t>
            </w:r>
          </w:p>
        </w:tc>
        <w:tc>
          <w:tcPr>
            <w:tcW w:w="992" w:type="dxa"/>
            <w:shd w:val="clear" w:color="auto" w:fill="auto"/>
            <w:noWrap/>
            <w:vAlign w:val="center"/>
            <w:hideMark/>
          </w:tcPr>
          <w:p w14:paraId="6A306A71"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13 498</w:t>
            </w:r>
          </w:p>
        </w:tc>
        <w:tc>
          <w:tcPr>
            <w:tcW w:w="992" w:type="dxa"/>
            <w:shd w:val="clear" w:color="auto" w:fill="auto"/>
            <w:noWrap/>
            <w:vAlign w:val="center"/>
            <w:hideMark/>
          </w:tcPr>
          <w:p w14:paraId="5E70626A"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9 650</w:t>
            </w:r>
          </w:p>
        </w:tc>
        <w:tc>
          <w:tcPr>
            <w:tcW w:w="960" w:type="dxa"/>
            <w:shd w:val="clear" w:color="auto" w:fill="auto"/>
            <w:noWrap/>
            <w:vAlign w:val="center"/>
            <w:hideMark/>
          </w:tcPr>
          <w:p w14:paraId="187C75E5"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13 498</w:t>
            </w:r>
          </w:p>
        </w:tc>
        <w:tc>
          <w:tcPr>
            <w:tcW w:w="1024" w:type="dxa"/>
            <w:shd w:val="clear" w:color="auto" w:fill="auto"/>
            <w:noWrap/>
            <w:vAlign w:val="center"/>
            <w:hideMark/>
          </w:tcPr>
          <w:p w14:paraId="79C38F8E"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-350</w:t>
            </w:r>
          </w:p>
        </w:tc>
        <w:tc>
          <w:tcPr>
            <w:tcW w:w="960" w:type="dxa"/>
            <w:shd w:val="clear" w:color="auto" w:fill="auto"/>
            <w:noWrap/>
            <w:vAlign w:val="center"/>
            <w:hideMark/>
          </w:tcPr>
          <w:p w14:paraId="5E6731B8"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0</w:t>
            </w:r>
          </w:p>
        </w:tc>
      </w:tr>
      <w:tr w:rsidR="00314FED" w:rsidRPr="000A288A" w14:paraId="0E181CCC" w14:textId="77777777" w:rsidTr="006F5651">
        <w:trPr>
          <w:trHeight w:val="100"/>
        </w:trPr>
        <w:tc>
          <w:tcPr>
            <w:tcW w:w="9323" w:type="dxa"/>
            <w:gridSpan w:val="7"/>
            <w:shd w:val="clear" w:color="auto" w:fill="auto"/>
            <w:vAlign w:val="center"/>
            <w:hideMark/>
          </w:tcPr>
          <w:p w14:paraId="5ABC8A72"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ГБУК АО "Дом народного творчества"</w:t>
            </w:r>
          </w:p>
        </w:tc>
      </w:tr>
      <w:tr w:rsidR="00314FED" w:rsidRPr="000A288A" w14:paraId="2037B32C" w14:textId="77777777" w:rsidTr="006F5651">
        <w:trPr>
          <w:trHeight w:val="457"/>
        </w:trPr>
        <w:tc>
          <w:tcPr>
            <w:tcW w:w="3261" w:type="dxa"/>
            <w:shd w:val="clear" w:color="auto" w:fill="auto"/>
            <w:vAlign w:val="center"/>
            <w:hideMark/>
          </w:tcPr>
          <w:p w14:paraId="4E15685E"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Организация и проведение культурно-массовых мероприятий (человек)</w:t>
            </w:r>
          </w:p>
        </w:tc>
        <w:tc>
          <w:tcPr>
            <w:tcW w:w="1134" w:type="dxa"/>
            <w:shd w:val="clear" w:color="auto" w:fill="auto"/>
            <w:noWrap/>
            <w:vAlign w:val="center"/>
            <w:hideMark/>
          </w:tcPr>
          <w:p w14:paraId="2651C913"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28</w:t>
            </w:r>
          </w:p>
        </w:tc>
        <w:tc>
          <w:tcPr>
            <w:tcW w:w="992" w:type="dxa"/>
            <w:shd w:val="clear" w:color="auto" w:fill="auto"/>
            <w:noWrap/>
            <w:vAlign w:val="center"/>
            <w:hideMark/>
          </w:tcPr>
          <w:p w14:paraId="2A9B9919"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28</w:t>
            </w:r>
          </w:p>
        </w:tc>
        <w:tc>
          <w:tcPr>
            <w:tcW w:w="992" w:type="dxa"/>
            <w:shd w:val="clear" w:color="auto" w:fill="auto"/>
            <w:noWrap/>
            <w:vAlign w:val="center"/>
            <w:hideMark/>
          </w:tcPr>
          <w:p w14:paraId="2E4D1A97"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27</w:t>
            </w:r>
          </w:p>
        </w:tc>
        <w:tc>
          <w:tcPr>
            <w:tcW w:w="960" w:type="dxa"/>
            <w:shd w:val="clear" w:color="auto" w:fill="auto"/>
            <w:noWrap/>
            <w:vAlign w:val="center"/>
            <w:hideMark/>
          </w:tcPr>
          <w:p w14:paraId="5F01E9C5"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27</w:t>
            </w:r>
          </w:p>
        </w:tc>
        <w:tc>
          <w:tcPr>
            <w:tcW w:w="1024" w:type="dxa"/>
            <w:shd w:val="clear" w:color="auto" w:fill="auto"/>
            <w:noWrap/>
            <w:vAlign w:val="center"/>
            <w:hideMark/>
          </w:tcPr>
          <w:p w14:paraId="67721F61"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-1</w:t>
            </w:r>
          </w:p>
        </w:tc>
        <w:tc>
          <w:tcPr>
            <w:tcW w:w="960" w:type="dxa"/>
            <w:shd w:val="clear" w:color="auto" w:fill="auto"/>
            <w:noWrap/>
            <w:vAlign w:val="center"/>
            <w:hideMark/>
          </w:tcPr>
          <w:p w14:paraId="202AACE6"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-1</w:t>
            </w:r>
          </w:p>
        </w:tc>
      </w:tr>
      <w:tr w:rsidR="00314FED" w:rsidRPr="000A288A" w14:paraId="475E9C71" w14:textId="77777777" w:rsidTr="006F5651">
        <w:trPr>
          <w:trHeight w:val="124"/>
        </w:trPr>
        <w:tc>
          <w:tcPr>
            <w:tcW w:w="9323" w:type="dxa"/>
            <w:gridSpan w:val="7"/>
            <w:shd w:val="clear" w:color="auto" w:fill="auto"/>
            <w:vAlign w:val="center"/>
            <w:hideMark/>
          </w:tcPr>
          <w:p w14:paraId="13E15AA1"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ГБУК АО "Каргопольский музей"</w:t>
            </w:r>
          </w:p>
        </w:tc>
      </w:tr>
      <w:tr w:rsidR="00314FED" w:rsidRPr="000A288A" w14:paraId="1D93C80F" w14:textId="77777777" w:rsidTr="006F5651">
        <w:trPr>
          <w:trHeight w:val="1048"/>
        </w:trPr>
        <w:tc>
          <w:tcPr>
            <w:tcW w:w="3261" w:type="dxa"/>
            <w:shd w:val="clear" w:color="auto" w:fill="auto"/>
            <w:vAlign w:val="center"/>
            <w:hideMark/>
          </w:tcPr>
          <w:p w14:paraId="13A47F9C" w14:textId="77777777" w:rsidR="00314FED" w:rsidRPr="000A288A" w:rsidRDefault="00314FED" w:rsidP="00E66A77">
            <w:pPr>
              <w:spacing w:after="0" w:line="240" w:lineRule="auto"/>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Формирование, учет, изучение, обеспечение физического сохранения и безопасности музейных предметов, музейных коллекций (количество предметов, единиц)</w:t>
            </w:r>
          </w:p>
        </w:tc>
        <w:tc>
          <w:tcPr>
            <w:tcW w:w="1134" w:type="dxa"/>
            <w:shd w:val="clear" w:color="000000" w:fill="FFFFFF"/>
            <w:noWrap/>
            <w:vAlign w:val="center"/>
            <w:hideMark/>
          </w:tcPr>
          <w:p w14:paraId="28C02E02"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38 100</w:t>
            </w:r>
          </w:p>
        </w:tc>
        <w:tc>
          <w:tcPr>
            <w:tcW w:w="992" w:type="dxa"/>
            <w:shd w:val="clear" w:color="auto" w:fill="auto"/>
            <w:noWrap/>
            <w:vAlign w:val="center"/>
            <w:hideMark/>
          </w:tcPr>
          <w:p w14:paraId="6FB1CE40"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38 646</w:t>
            </w:r>
          </w:p>
        </w:tc>
        <w:tc>
          <w:tcPr>
            <w:tcW w:w="992" w:type="dxa"/>
            <w:shd w:val="clear" w:color="auto" w:fill="auto"/>
            <w:vAlign w:val="center"/>
            <w:hideMark/>
          </w:tcPr>
          <w:p w14:paraId="1342710D"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34 100</w:t>
            </w:r>
          </w:p>
        </w:tc>
        <w:tc>
          <w:tcPr>
            <w:tcW w:w="960" w:type="dxa"/>
            <w:shd w:val="clear" w:color="auto" w:fill="auto"/>
            <w:vAlign w:val="center"/>
            <w:hideMark/>
          </w:tcPr>
          <w:p w14:paraId="76F7C6AD" w14:textId="77777777" w:rsidR="00314FED" w:rsidRPr="000A288A" w:rsidRDefault="00314FED" w:rsidP="00E66A77">
            <w:pPr>
              <w:spacing w:after="0" w:line="240" w:lineRule="auto"/>
              <w:jc w:val="center"/>
              <w:rPr>
                <w:rFonts w:ascii="Times New Roman" w:eastAsia="Times New Roman" w:hAnsi="Times New Roman"/>
                <w:color w:val="000000"/>
                <w:sz w:val="18"/>
                <w:szCs w:val="18"/>
                <w:lang w:eastAsia="ru-RU"/>
              </w:rPr>
            </w:pPr>
            <w:r w:rsidRPr="000A288A">
              <w:rPr>
                <w:rFonts w:ascii="Times New Roman" w:eastAsia="Times New Roman" w:hAnsi="Times New Roman"/>
                <w:color w:val="000000"/>
                <w:sz w:val="18"/>
                <w:szCs w:val="18"/>
                <w:lang w:eastAsia="ru-RU"/>
              </w:rPr>
              <w:t>34 646</w:t>
            </w:r>
          </w:p>
        </w:tc>
        <w:tc>
          <w:tcPr>
            <w:tcW w:w="1024" w:type="dxa"/>
            <w:shd w:val="clear" w:color="auto" w:fill="auto"/>
            <w:noWrap/>
            <w:vAlign w:val="center"/>
            <w:hideMark/>
          </w:tcPr>
          <w:p w14:paraId="1A8DDB94"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-4 000</w:t>
            </w:r>
          </w:p>
        </w:tc>
        <w:tc>
          <w:tcPr>
            <w:tcW w:w="960" w:type="dxa"/>
            <w:shd w:val="clear" w:color="auto" w:fill="auto"/>
            <w:noWrap/>
            <w:vAlign w:val="center"/>
            <w:hideMark/>
          </w:tcPr>
          <w:p w14:paraId="4F2D72A3" w14:textId="77777777" w:rsidR="00314FED" w:rsidRPr="000A288A" w:rsidRDefault="00314FED" w:rsidP="00E66A77">
            <w:pPr>
              <w:spacing w:after="0" w:line="240" w:lineRule="auto"/>
              <w:jc w:val="center"/>
              <w:rPr>
                <w:rFonts w:ascii="Times New Roman" w:eastAsia="Times New Roman" w:hAnsi="Times New Roman"/>
                <w:color w:val="000000"/>
                <w:sz w:val="20"/>
                <w:szCs w:val="20"/>
                <w:lang w:eastAsia="ru-RU"/>
              </w:rPr>
            </w:pPr>
            <w:r w:rsidRPr="000A288A">
              <w:rPr>
                <w:rFonts w:ascii="Times New Roman" w:eastAsia="Times New Roman" w:hAnsi="Times New Roman"/>
                <w:color w:val="000000"/>
                <w:sz w:val="20"/>
                <w:szCs w:val="20"/>
                <w:lang w:eastAsia="ru-RU"/>
              </w:rPr>
              <w:t>-4 000</w:t>
            </w:r>
          </w:p>
        </w:tc>
      </w:tr>
    </w:tbl>
    <w:p w14:paraId="76174E5E" w14:textId="77777777" w:rsidR="00582989" w:rsidRPr="00582989" w:rsidRDefault="00582989" w:rsidP="00582989">
      <w:pPr>
        <w:pStyle w:val="a6"/>
        <w:autoSpaceDE w:val="0"/>
        <w:autoSpaceDN w:val="0"/>
        <w:adjustRightInd w:val="0"/>
        <w:ind w:left="0" w:firstLine="1418"/>
        <w:jc w:val="both"/>
        <w:rPr>
          <w:rFonts w:eastAsiaTheme="minorHAnsi"/>
          <w:sz w:val="28"/>
          <w:szCs w:val="28"/>
          <w:highlight w:val="cyan"/>
        </w:rPr>
      </w:pPr>
    </w:p>
    <w:p w14:paraId="77265E09" w14:textId="7B09A573" w:rsidR="00582989" w:rsidRPr="000273D9" w:rsidRDefault="00582989" w:rsidP="000273D9">
      <w:pPr>
        <w:pStyle w:val="a6"/>
        <w:numPr>
          <w:ilvl w:val="0"/>
          <w:numId w:val="12"/>
        </w:numPr>
        <w:ind w:left="0" w:firstLine="851"/>
        <w:jc w:val="both"/>
        <w:rPr>
          <w:sz w:val="28"/>
          <w:szCs w:val="28"/>
        </w:rPr>
      </w:pPr>
      <w:r w:rsidRPr="000273D9">
        <w:rPr>
          <w:sz w:val="28"/>
          <w:szCs w:val="28"/>
        </w:rPr>
        <w:t xml:space="preserve">учреждениями подведомственными министерству образования при составлении Сведений </w:t>
      </w:r>
      <w:r w:rsidR="0011342B">
        <w:rPr>
          <w:sz w:val="28"/>
          <w:szCs w:val="28"/>
        </w:rPr>
        <w:t>п</w:t>
      </w:r>
      <w:r w:rsidRPr="000273D9">
        <w:rPr>
          <w:sz w:val="28"/>
          <w:szCs w:val="28"/>
        </w:rPr>
        <w:t>о ф. 0503762 не указываются наименования государственных услуг (работ) из них: ГАО УДПО «Архангельский областной институт открытого образования», ГАПОУ АО «Архангельский техникум водных магистралей» и ГБУ АО «Североонежский дет</w:t>
      </w:r>
      <w:r w:rsidR="000273D9">
        <w:rPr>
          <w:sz w:val="28"/>
          <w:szCs w:val="28"/>
        </w:rPr>
        <w:t>ский дом».</w:t>
      </w:r>
    </w:p>
    <w:p w14:paraId="15F28312" w14:textId="22E3D499" w:rsidR="00582989" w:rsidRPr="0011342B" w:rsidRDefault="00582989" w:rsidP="0011342B">
      <w:pPr>
        <w:pStyle w:val="a6"/>
        <w:ind w:left="0" w:firstLine="851"/>
        <w:jc w:val="both"/>
        <w:rPr>
          <w:sz w:val="28"/>
          <w:szCs w:val="28"/>
        </w:rPr>
      </w:pPr>
      <w:r w:rsidRPr="0011342B">
        <w:rPr>
          <w:sz w:val="28"/>
          <w:szCs w:val="28"/>
        </w:rPr>
        <w:t xml:space="preserve">При сопоставлении показателей Сведений </w:t>
      </w:r>
      <w:r w:rsidR="0011342B">
        <w:rPr>
          <w:sz w:val="28"/>
          <w:szCs w:val="28"/>
        </w:rPr>
        <w:t>п</w:t>
      </w:r>
      <w:r w:rsidRPr="0011342B">
        <w:rPr>
          <w:sz w:val="28"/>
          <w:szCs w:val="28"/>
        </w:rPr>
        <w:t>о ф. 0503762 и Отчетов о выполнении государственного задания учреждениями за 2018 год установлены не соответствия фактических результатов деятельности учреждений как по наименованиям услуг, так и по плановым и фактическим показателям деятельности, по следующим учреждениям: ГБУ АО «Мошинский детский дом», ГБУ АО «Ильинский детский дом», ГБОУ АО «Вычегодская СКОШИ», ГАПОУ АО «Коряжемский индустриальный техникум», ГБОУ АО «Дворец детского и юношеского творчества».</w:t>
      </w:r>
    </w:p>
    <w:p w14:paraId="139B1080" w14:textId="621B0C1D" w:rsidR="00582989" w:rsidRPr="00A35502" w:rsidRDefault="00582989" w:rsidP="00A35502">
      <w:pPr>
        <w:pStyle w:val="a6"/>
        <w:ind w:left="0" w:firstLine="851"/>
        <w:jc w:val="both"/>
        <w:rPr>
          <w:sz w:val="28"/>
          <w:szCs w:val="28"/>
        </w:rPr>
      </w:pPr>
      <w:r w:rsidRPr="00A35502">
        <w:rPr>
          <w:sz w:val="28"/>
          <w:szCs w:val="28"/>
        </w:rPr>
        <w:t>Исходя из вышеизложенного</w:t>
      </w:r>
      <w:r w:rsidR="00A35502">
        <w:rPr>
          <w:sz w:val="28"/>
          <w:szCs w:val="28"/>
        </w:rPr>
        <w:t>,</w:t>
      </w:r>
      <w:r w:rsidRPr="00A35502">
        <w:rPr>
          <w:sz w:val="28"/>
          <w:szCs w:val="28"/>
        </w:rPr>
        <w:t xml:space="preserve"> Сведения </w:t>
      </w:r>
      <w:r w:rsidR="00A35502">
        <w:rPr>
          <w:sz w:val="28"/>
          <w:szCs w:val="28"/>
        </w:rPr>
        <w:t>п</w:t>
      </w:r>
      <w:r w:rsidRPr="00A35502">
        <w:rPr>
          <w:sz w:val="28"/>
          <w:szCs w:val="28"/>
        </w:rPr>
        <w:t>о ф. 0503762 заполняются бюджетными и автономными учреждениями в нарушение требований п.65.1 Инструкции № 33н.</w:t>
      </w:r>
    </w:p>
    <w:p w14:paraId="3ED4B280" w14:textId="1405A708" w:rsidR="00582989" w:rsidRPr="00A35502" w:rsidRDefault="00582989" w:rsidP="00A35502">
      <w:pPr>
        <w:pStyle w:val="a6"/>
        <w:ind w:left="0" w:firstLine="851"/>
        <w:jc w:val="both"/>
        <w:rPr>
          <w:sz w:val="28"/>
          <w:szCs w:val="28"/>
        </w:rPr>
      </w:pPr>
      <w:r w:rsidRPr="00A35502">
        <w:rPr>
          <w:sz w:val="28"/>
          <w:szCs w:val="28"/>
        </w:rPr>
        <w:t>Также указанные факты свидетельствуют об искажении, недостоверности показателей бухгалтерской отчетности учреждений и сводной отчетности главных распорядителей</w:t>
      </w:r>
      <w:r w:rsidR="00673BE8">
        <w:rPr>
          <w:sz w:val="28"/>
          <w:szCs w:val="28"/>
        </w:rPr>
        <w:t xml:space="preserve"> </w:t>
      </w:r>
      <w:r w:rsidRPr="00A35502">
        <w:rPr>
          <w:sz w:val="28"/>
          <w:szCs w:val="28"/>
        </w:rPr>
        <w:t xml:space="preserve">в части </w:t>
      </w:r>
      <w:r w:rsidR="00673BE8">
        <w:rPr>
          <w:sz w:val="28"/>
          <w:szCs w:val="28"/>
        </w:rPr>
        <w:t>Сведений по ф. 0503762</w:t>
      </w:r>
      <w:r w:rsidRPr="00A35502">
        <w:rPr>
          <w:sz w:val="28"/>
          <w:szCs w:val="28"/>
        </w:rPr>
        <w:t>, что является нарушением ст. 13 Федерального закона от 06.12.2011 № 402-ФЗ «О бухгалтерском учете».</w:t>
      </w:r>
    </w:p>
    <w:p w14:paraId="00D0B497" w14:textId="77777777" w:rsidR="00582989" w:rsidRPr="00672EFF" w:rsidRDefault="00582989" w:rsidP="00672EFF">
      <w:pPr>
        <w:pStyle w:val="a6"/>
        <w:ind w:left="0" w:firstLine="851"/>
        <w:jc w:val="both"/>
        <w:rPr>
          <w:sz w:val="28"/>
          <w:szCs w:val="28"/>
        </w:rPr>
      </w:pPr>
      <w:r w:rsidRPr="00672EFF">
        <w:rPr>
          <w:sz w:val="28"/>
          <w:szCs w:val="28"/>
        </w:rPr>
        <w:t>Следует отметить, что данные нарушения неоднократно выявлялись контрольно-счетной палатой при проведении контрольных мероприятий за предыдущие годы.</w:t>
      </w:r>
    </w:p>
    <w:p w14:paraId="61ACC165" w14:textId="040DFF95" w:rsidR="00582989" w:rsidRPr="00672EFF" w:rsidRDefault="00582989" w:rsidP="00672EFF">
      <w:pPr>
        <w:pStyle w:val="a6"/>
        <w:ind w:left="0" w:firstLine="851"/>
        <w:jc w:val="both"/>
        <w:rPr>
          <w:sz w:val="28"/>
          <w:szCs w:val="28"/>
        </w:rPr>
      </w:pPr>
      <w:r w:rsidRPr="00672EFF">
        <w:rPr>
          <w:sz w:val="28"/>
          <w:szCs w:val="28"/>
        </w:rPr>
        <w:t xml:space="preserve">Так проверкой деятельности государственного автономного учреждения Архангельской области «Региональный центр патриотического воспитания и подготовки граждан (молодежи) к военной службе» (акт от 05.10.2018) установлено, что в бухгалтерском учете учреждения за 2016, 2017 год, отсутствует учет фактической себестоимости оказанных учреждением </w:t>
      </w:r>
      <w:r w:rsidRPr="00672EFF">
        <w:rPr>
          <w:sz w:val="28"/>
          <w:szCs w:val="28"/>
        </w:rPr>
        <w:lastRenderedPageBreak/>
        <w:t xml:space="preserve">услуг, выполненных работ. </w:t>
      </w:r>
      <w:r w:rsidR="00672EFF">
        <w:rPr>
          <w:sz w:val="28"/>
          <w:szCs w:val="28"/>
        </w:rPr>
        <w:t>Ф</w:t>
      </w:r>
      <w:r w:rsidRPr="00672EFF">
        <w:rPr>
          <w:sz w:val="28"/>
          <w:szCs w:val="28"/>
        </w:rPr>
        <w:t xml:space="preserve">актически произведенные учреждением расходы (себестоимость услуг (работ) на выполнение государственного задания за 2016, 2017 год в Сведениях </w:t>
      </w:r>
      <w:r w:rsidR="00B26739">
        <w:rPr>
          <w:sz w:val="28"/>
          <w:szCs w:val="28"/>
        </w:rPr>
        <w:t>по</w:t>
      </w:r>
      <w:r w:rsidRPr="00672EFF">
        <w:rPr>
          <w:sz w:val="28"/>
          <w:szCs w:val="28"/>
        </w:rPr>
        <w:t xml:space="preserve"> ф. 0503762 учреждением отражались на основании нормативных затрат. Данный факт свидетельствует об искажении показателей бюджетной отчетности в части </w:t>
      </w:r>
      <w:r w:rsidR="00B26739">
        <w:rPr>
          <w:sz w:val="28"/>
          <w:szCs w:val="28"/>
        </w:rPr>
        <w:t>Сведений по ф. 0503762</w:t>
      </w:r>
      <w:r w:rsidRPr="00672EFF">
        <w:rPr>
          <w:sz w:val="28"/>
          <w:szCs w:val="28"/>
        </w:rPr>
        <w:t xml:space="preserve"> за указанные год</w:t>
      </w:r>
      <w:r w:rsidR="00B26739">
        <w:rPr>
          <w:sz w:val="28"/>
          <w:szCs w:val="28"/>
        </w:rPr>
        <w:t>ы</w:t>
      </w:r>
      <w:r w:rsidRPr="00672EFF">
        <w:rPr>
          <w:sz w:val="28"/>
          <w:szCs w:val="28"/>
        </w:rPr>
        <w:t>.</w:t>
      </w:r>
    </w:p>
    <w:p w14:paraId="3B8436E7" w14:textId="322E4373" w:rsidR="00582989" w:rsidRPr="00B26739" w:rsidRDefault="00582989" w:rsidP="00B26739">
      <w:pPr>
        <w:pStyle w:val="a6"/>
        <w:ind w:left="0" w:firstLine="851"/>
        <w:jc w:val="both"/>
        <w:rPr>
          <w:sz w:val="28"/>
          <w:szCs w:val="28"/>
        </w:rPr>
      </w:pPr>
      <w:r w:rsidRPr="00B26739">
        <w:rPr>
          <w:sz w:val="28"/>
          <w:szCs w:val="28"/>
        </w:rPr>
        <w:t xml:space="preserve">В результате проверки инспекции по ветеринарному надзору Архангельской области за 2016 год установлены случаи завышения фактических результатов выполнения государственного задания по ряду учреждений (ГБУ АО «Архангельская горСББЖ» </w:t>
      </w:r>
      <w:r w:rsidR="00B26739">
        <w:rPr>
          <w:sz w:val="28"/>
          <w:szCs w:val="28"/>
        </w:rPr>
        <w:t>и ГБУ АО «Котласская райСББЖ»).</w:t>
      </w:r>
    </w:p>
    <w:p w14:paraId="5A3B20D8" w14:textId="271431D3" w:rsidR="00582989" w:rsidRPr="00E04A8E" w:rsidRDefault="00582989" w:rsidP="00E04A8E">
      <w:pPr>
        <w:spacing w:after="0" w:line="240" w:lineRule="auto"/>
        <w:ind w:firstLine="851"/>
        <w:jc w:val="both"/>
        <w:rPr>
          <w:rFonts w:ascii="Times New Roman" w:hAnsi="Times New Roman"/>
          <w:sz w:val="28"/>
          <w:szCs w:val="28"/>
        </w:rPr>
      </w:pPr>
      <w:r w:rsidRPr="00E04A8E">
        <w:rPr>
          <w:rFonts w:ascii="Times New Roman" w:hAnsi="Times New Roman"/>
          <w:sz w:val="28"/>
          <w:szCs w:val="28"/>
        </w:rPr>
        <w:t xml:space="preserve">Исходя из вышеизложенного следует, что Сведения </w:t>
      </w:r>
      <w:r w:rsidR="00622E3E">
        <w:rPr>
          <w:rFonts w:ascii="Times New Roman" w:hAnsi="Times New Roman"/>
          <w:sz w:val="28"/>
          <w:szCs w:val="28"/>
        </w:rPr>
        <w:t>п</w:t>
      </w:r>
      <w:r w:rsidRPr="00E04A8E">
        <w:rPr>
          <w:rFonts w:ascii="Times New Roman" w:hAnsi="Times New Roman"/>
          <w:sz w:val="28"/>
          <w:szCs w:val="28"/>
        </w:rPr>
        <w:t>о ф. 0503762 ежегодно содержат недостоверную информацию, что не позволяет реально оценить результаты деятельности бюджетных и автономных государственных учреждений, фактическую себестоимость оказанных учреждениями услуг, выполненных работ, а также свидетельствует об отсутствии должного контроля со стороны учредителей (</w:t>
      </w:r>
      <w:r w:rsidRPr="003F0FF1">
        <w:rPr>
          <w:rFonts w:ascii="Times New Roman" w:hAnsi="Times New Roman"/>
          <w:color w:val="FF0000"/>
          <w:sz w:val="28"/>
          <w:szCs w:val="28"/>
        </w:rPr>
        <w:t>ст. 269.2 БК РФ</w:t>
      </w:r>
      <w:r w:rsidRPr="00E04A8E">
        <w:rPr>
          <w:rFonts w:ascii="Times New Roman" w:hAnsi="Times New Roman"/>
          <w:sz w:val="28"/>
          <w:szCs w:val="28"/>
        </w:rPr>
        <w:t xml:space="preserve">), что приводит к </w:t>
      </w:r>
      <w:r w:rsidR="003F0FF1">
        <w:rPr>
          <w:rFonts w:ascii="Times New Roman" w:hAnsi="Times New Roman"/>
          <w:sz w:val="28"/>
          <w:szCs w:val="28"/>
        </w:rPr>
        <w:t xml:space="preserve">просчетам в планировании бюджетных расходов на финансовое обеспечение выполнения государственных заданий, а в конечном итоге – к </w:t>
      </w:r>
      <w:r w:rsidRPr="00E04A8E">
        <w:rPr>
          <w:rFonts w:ascii="Times New Roman" w:hAnsi="Times New Roman"/>
          <w:sz w:val="28"/>
          <w:szCs w:val="28"/>
        </w:rPr>
        <w:t xml:space="preserve">неэффективному использованию </w:t>
      </w:r>
      <w:r w:rsidR="003F0FF1">
        <w:rPr>
          <w:rFonts w:ascii="Times New Roman" w:hAnsi="Times New Roman"/>
          <w:sz w:val="28"/>
          <w:szCs w:val="28"/>
        </w:rPr>
        <w:t>бюджетных средств</w:t>
      </w:r>
      <w:r w:rsidRPr="00E04A8E">
        <w:rPr>
          <w:rFonts w:ascii="Times New Roman" w:hAnsi="Times New Roman"/>
          <w:sz w:val="28"/>
          <w:szCs w:val="28"/>
        </w:rPr>
        <w:t>.</w:t>
      </w:r>
    </w:p>
    <w:p w14:paraId="2967F203" w14:textId="63F0C447" w:rsidR="00582989" w:rsidRPr="000F6051" w:rsidRDefault="00582989" w:rsidP="00582989">
      <w:pPr>
        <w:pStyle w:val="a6"/>
        <w:ind w:left="0" w:firstLine="709"/>
        <w:jc w:val="both"/>
        <w:rPr>
          <w:sz w:val="28"/>
          <w:szCs w:val="28"/>
        </w:rPr>
      </w:pPr>
      <w:r w:rsidRPr="000F6051">
        <w:rPr>
          <w:sz w:val="28"/>
          <w:szCs w:val="28"/>
        </w:rPr>
        <w:t>Контрольно-счетная палата отмечает, что, установленные нарушения при составлении бюджетной и бухгалтерской отчетности в целом не свидетельствуют о ее не</w:t>
      </w:r>
      <w:r w:rsidR="000F6051" w:rsidRPr="000F6051">
        <w:rPr>
          <w:sz w:val="28"/>
          <w:szCs w:val="28"/>
        </w:rPr>
        <w:t>достоверности.</w:t>
      </w:r>
    </w:p>
    <w:p w14:paraId="13BC1404" w14:textId="764198ED" w:rsidR="00582989" w:rsidRPr="000F6051" w:rsidRDefault="00582989" w:rsidP="00582989">
      <w:pPr>
        <w:spacing w:after="0" w:line="240" w:lineRule="auto"/>
        <w:ind w:firstLine="851"/>
        <w:contextualSpacing/>
        <w:jc w:val="both"/>
        <w:rPr>
          <w:rFonts w:ascii="Times New Roman" w:eastAsia="Times New Roman" w:hAnsi="Times New Roman"/>
          <w:sz w:val="28"/>
          <w:szCs w:val="28"/>
          <w:lang w:eastAsia="ru-RU"/>
        </w:rPr>
      </w:pPr>
      <w:r w:rsidRPr="000F6051">
        <w:rPr>
          <w:rFonts w:ascii="Times New Roman" w:eastAsia="Times New Roman" w:hAnsi="Times New Roman"/>
          <w:sz w:val="28"/>
          <w:szCs w:val="28"/>
          <w:lang w:eastAsia="ru-RU"/>
        </w:rPr>
        <w:t xml:space="preserve">Из 31 проверенного главного распорядителя у 8 </w:t>
      </w:r>
      <w:r w:rsidR="003E1E98">
        <w:rPr>
          <w:rFonts w:ascii="Times New Roman" w:eastAsia="Times New Roman" w:hAnsi="Times New Roman"/>
          <w:sz w:val="28"/>
          <w:szCs w:val="28"/>
          <w:lang w:eastAsia="ru-RU"/>
        </w:rPr>
        <w:t xml:space="preserve">главных распорядителей </w:t>
      </w:r>
      <w:r w:rsidRPr="000F6051">
        <w:rPr>
          <w:rFonts w:ascii="Times New Roman" w:eastAsia="Times New Roman" w:hAnsi="Times New Roman"/>
          <w:sz w:val="28"/>
          <w:szCs w:val="28"/>
          <w:lang w:eastAsia="ru-RU"/>
        </w:rPr>
        <w:t>нарушений при формировании бюджетной и бухгалтерской отчетности не установлено.</w:t>
      </w:r>
    </w:p>
    <w:p w14:paraId="31589666" w14:textId="77777777" w:rsidR="00582989" w:rsidRPr="002C4B9F" w:rsidRDefault="00582989" w:rsidP="00582989">
      <w:pPr>
        <w:spacing w:after="0" w:line="240" w:lineRule="auto"/>
        <w:ind w:firstLine="851"/>
        <w:contextualSpacing/>
        <w:jc w:val="both"/>
        <w:rPr>
          <w:rFonts w:ascii="Times New Roman" w:eastAsia="Times New Roman" w:hAnsi="Times New Roman"/>
          <w:sz w:val="28"/>
          <w:szCs w:val="28"/>
          <w:lang w:eastAsia="ru-RU"/>
        </w:rPr>
      </w:pPr>
      <w:r w:rsidRPr="002C4B9F">
        <w:rPr>
          <w:rFonts w:ascii="Times New Roman" w:eastAsia="Times New Roman" w:hAnsi="Times New Roman"/>
          <w:sz w:val="28"/>
          <w:szCs w:val="28"/>
          <w:lang w:eastAsia="ru-RU"/>
        </w:rPr>
        <w:t>По мнению контрольно-счетной палаты, к числу факторов, влияющих на качество и достоверность бюджетной отчетности следует отнести:</w:t>
      </w:r>
    </w:p>
    <w:p w14:paraId="06B0A12F" w14:textId="243E96B8" w:rsidR="002C4B9F" w:rsidRPr="002C4B9F" w:rsidRDefault="002C4B9F" w:rsidP="00582989">
      <w:pPr>
        <w:numPr>
          <w:ilvl w:val="0"/>
          <w:numId w:val="12"/>
        </w:numPr>
        <w:spacing w:after="0" w:line="240" w:lineRule="auto"/>
        <w:ind w:left="0" w:firstLine="851"/>
        <w:contextualSpacing/>
        <w:jc w:val="both"/>
        <w:rPr>
          <w:rFonts w:ascii="Times New Roman" w:eastAsia="Times New Roman" w:hAnsi="Times New Roman"/>
          <w:sz w:val="28"/>
          <w:szCs w:val="28"/>
          <w:lang w:eastAsia="ru-RU"/>
        </w:rPr>
      </w:pPr>
      <w:r w:rsidRPr="002C4B9F">
        <w:rPr>
          <w:rFonts w:ascii="Times New Roman" w:eastAsia="Times New Roman" w:hAnsi="Times New Roman"/>
          <w:sz w:val="28"/>
          <w:szCs w:val="28"/>
          <w:lang w:eastAsia="ru-RU"/>
        </w:rPr>
        <w:t>переход на международные стандарты финансового учета и отчетности;</w:t>
      </w:r>
    </w:p>
    <w:p w14:paraId="2E8EA2B2" w14:textId="77777777" w:rsidR="00582989" w:rsidRPr="002C4B9F" w:rsidRDefault="00582989" w:rsidP="00582989">
      <w:pPr>
        <w:numPr>
          <w:ilvl w:val="0"/>
          <w:numId w:val="12"/>
        </w:numPr>
        <w:spacing w:after="0" w:line="240" w:lineRule="auto"/>
        <w:ind w:left="0" w:firstLine="851"/>
        <w:contextualSpacing/>
        <w:jc w:val="both"/>
        <w:rPr>
          <w:rFonts w:ascii="Times New Roman" w:eastAsia="Times New Roman" w:hAnsi="Times New Roman"/>
          <w:sz w:val="28"/>
          <w:szCs w:val="28"/>
          <w:lang w:eastAsia="ru-RU"/>
        </w:rPr>
      </w:pPr>
      <w:r w:rsidRPr="002C4B9F">
        <w:rPr>
          <w:rFonts w:ascii="Times New Roman" w:eastAsia="Times New Roman" w:hAnsi="Times New Roman"/>
          <w:sz w:val="28"/>
          <w:szCs w:val="28"/>
          <w:lang w:eastAsia="ru-RU"/>
        </w:rPr>
        <w:t>отсутствие должного контроля со стороны отдельных главных распорядителей за качеством и достоверностью бюджетной и бухгалтерской отчетности;</w:t>
      </w:r>
    </w:p>
    <w:p w14:paraId="31043FC3" w14:textId="77777777" w:rsidR="00582989" w:rsidRPr="002C4B9F" w:rsidRDefault="00582989" w:rsidP="00582989">
      <w:pPr>
        <w:numPr>
          <w:ilvl w:val="0"/>
          <w:numId w:val="12"/>
        </w:numPr>
        <w:spacing w:after="0" w:line="240" w:lineRule="auto"/>
        <w:ind w:left="0" w:firstLine="851"/>
        <w:contextualSpacing/>
        <w:jc w:val="both"/>
        <w:rPr>
          <w:rFonts w:ascii="Times New Roman" w:eastAsia="Times New Roman" w:hAnsi="Times New Roman"/>
          <w:sz w:val="28"/>
          <w:szCs w:val="28"/>
          <w:lang w:eastAsia="ru-RU"/>
        </w:rPr>
      </w:pPr>
      <w:r w:rsidRPr="002C4B9F">
        <w:rPr>
          <w:rFonts w:ascii="Times New Roman" w:eastAsia="Times New Roman" w:hAnsi="Times New Roman"/>
          <w:sz w:val="28"/>
          <w:szCs w:val="28"/>
          <w:lang w:eastAsia="ru-RU"/>
        </w:rPr>
        <w:t>сжатые сроки представления отчетности, особенно в части главных распорядителей, имеющих подведомственные бюджетные и автономные учреждения;</w:t>
      </w:r>
    </w:p>
    <w:p w14:paraId="0B0EDF0E" w14:textId="77777777" w:rsidR="00582989" w:rsidRPr="002C4B9F" w:rsidRDefault="00582989" w:rsidP="00582989">
      <w:pPr>
        <w:numPr>
          <w:ilvl w:val="0"/>
          <w:numId w:val="12"/>
        </w:numPr>
        <w:spacing w:after="0" w:line="240" w:lineRule="auto"/>
        <w:ind w:left="0" w:firstLine="709"/>
        <w:contextualSpacing/>
        <w:jc w:val="both"/>
        <w:rPr>
          <w:strike/>
          <w:sz w:val="28"/>
          <w:szCs w:val="28"/>
        </w:rPr>
      </w:pPr>
      <w:r w:rsidRPr="002C4B9F">
        <w:rPr>
          <w:rFonts w:ascii="Times New Roman" w:eastAsia="Times New Roman" w:hAnsi="Times New Roman"/>
          <w:sz w:val="28"/>
          <w:szCs w:val="28"/>
          <w:lang w:eastAsia="ru-RU"/>
        </w:rPr>
        <w:t>отсутствие квалифицированных кадров, осуществляющих бюджетный и бухгалтерский учет, особенно в сельской местности;</w:t>
      </w:r>
    </w:p>
    <w:p w14:paraId="548FCCF0" w14:textId="6EA2CA8E" w:rsidR="00582989" w:rsidRPr="002C4B9F" w:rsidRDefault="003E1E98" w:rsidP="00582989">
      <w:pPr>
        <w:numPr>
          <w:ilvl w:val="0"/>
          <w:numId w:val="12"/>
        </w:numPr>
        <w:spacing w:after="0" w:line="240" w:lineRule="auto"/>
        <w:ind w:left="0" w:firstLine="709"/>
        <w:contextualSpacing/>
        <w:jc w:val="both"/>
        <w:rPr>
          <w:rFonts w:ascii="Times New Roman" w:hAnsi="Times New Roman"/>
          <w:strike/>
          <w:sz w:val="28"/>
          <w:szCs w:val="28"/>
        </w:rPr>
      </w:pPr>
      <w:r>
        <w:rPr>
          <w:rFonts w:ascii="Times New Roman" w:hAnsi="Times New Roman"/>
          <w:sz w:val="28"/>
          <w:szCs w:val="28"/>
        </w:rPr>
        <w:t>«</w:t>
      </w:r>
      <w:r w:rsidR="00582989" w:rsidRPr="002C4B9F">
        <w:rPr>
          <w:rFonts w:ascii="Times New Roman" w:hAnsi="Times New Roman"/>
          <w:sz w:val="28"/>
          <w:szCs w:val="28"/>
        </w:rPr>
        <w:t>человеческий фактор</w:t>
      </w:r>
      <w:r>
        <w:rPr>
          <w:rFonts w:ascii="Times New Roman" w:hAnsi="Times New Roman"/>
          <w:sz w:val="28"/>
          <w:szCs w:val="28"/>
        </w:rPr>
        <w:t>»</w:t>
      </w:r>
      <w:r w:rsidR="00582989" w:rsidRPr="002C4B9F">
        <w:rPr>
          <w:rFonts w:ascii="Times New Roman" w:hAnsi="Times New Roman"/>
          <w:sz w:val="28"/>
          <w:szCs w:val="28"/>
        </w:rPr>
        <w:t>.</w:t>
      </w:r>
    </w:p>
    <w:p w14:paraId="663ED407" w14:textId="62C803A6" w:rsidR="00B3086C" w:rsidRPr="00F73EE8" w:rsidRDefault="00823162" w:rsidP="00B3086C">
      <w:pPr>
        <w:pStyle w:val="10"/>
        <w:keepNext/>
        <w:keepLines/>
        <w:autoSpaceDE/>
        <w:autoSpaceDN/>
        <w:adjustRightInd/>
        <w:spacing w:before="240" w:after="120"/>
        <w:rPr>
          <w:rFonts w:ascii="Times New Roman" w:hAnsi="Times New Roman"/>
          <w:color w:val="auto"/>
          <w:sz w:val="28"/>
          <w:szCs w:val="28"/>
          <w:lang w:val="ru-RU" w:eastAsia="en-US"/>
        </w:rPr>
      </w:pPr>
      <w:bookmarkStart w:id="92" w:name="_Toc9262599"/>
      <w:r>
        <w:rPr>
          <w:rFonts w:ascii="Times New Roman" w:hAnsi="Times New Roman"/>
          <w:color w:val="auto"/>
          <w:sz w:val="28"/>
          <w:szCs w:val="28"/>
          <w:lang w:val="ru-RU" w:eastAsia="en-US"/>
        </w:rPr>
        <w:t>8</w:t>
      </w:r>
      <w:r w:rsidR="00B3086C" w:rsidRPr="00F73EE8">
        <w:rPr>
          <w:rFonts w:ascii="Times New Roman" w:hAnsi="Times New Roman"/>
          <w:color w:val="auto"/>
          <w:sz w:val="28"/>
          <w:szCs w:val="28"/>
          <w:lang w:val="ru-RU" w:eastAsia="en-US"/>
        </w:rPr>
        <w:t xml:space="preserve">. Оценка мероприятий в рамках внутреннего </w:t>
      </w:r>
      <w:r w:rsidR="00221B1B" w:rsidRPr="00F73EE8">
        <w:rPr>
          <w:rFonts w:ascii="Times New Roman" w:hAnsi="Times New Roman"/>
          <w:color w:val="auto"/>
          <w:sz w:val="28"/>
          <w:szCs w:val="28"/>
          <w:lang w:val="ru-RU" w:eastAsia="en-US"/>
        </w:rPr>
        <w:t>государственного</w:t>
      </w:r>
      <w:r w:rsidR="00B3086C" w:rsidRPr="00F73EE8">
        <w:rPr>
          <w:rFonts w:ascii="Times New Roman" w:hAnsi="Times New Roman"/>
          <w:color w:val="auto"/>
          <w:sz w:val="28"/>
          <w:szCs w:val="28"/>
          <w:lang w:val="ru-RU" w:eastAsia="en-US"/>
        </w:rPr>
        <w:t xml:space="preserve"> финансового контроля</w:t>
      </w:r>
      <w:r w:rsidR="00221B1B" w:rsidRPr="00F73EE8">
        <w:rPr>
          <w:rFonts w:ascii="Times New Roman" w:hAnsi="Times New Roman"/>
          <w:color w:val="auto"/>
          <w:sz w:val="28"/>
          <w:szCs w:val="28"/>
          <w:lang w:val="ru-RU" w:eastAsia="en-US"/>
        </w:rPr>
        <w:t xml:space="preserve"> и внутреннего финансового аудита</w:t>
      </w:r>
      <w:bookmarkEnd w:id="92"/>
    </w:p>
    <w:p w14:paraId="05A891A6" w14:textId="77777777" w:rsidR="00F73EE8" w:rsidRPr="00183244" w:rsidRDefault="00F73EE8" w:rsidP="00F73EE8">
      <w:pPr>
        <w:spacing w:after="0" w:line="240" w:lineRule="auto"/>
        <w:ind w:firstLine="851"/>
        <w:jc w:val="both"/>
        <w:rPr>
          <w:rFonts w:ascii="Times New Roman" w:hAnsi="Times New Roman"/>
          <w:sz w:val="28"/>
          <w:szCs w:val="28"/>
        </w:rPr>
      </w:pPr>
      <w:r w:rsidRPr="00183244">
        <w:rPr>
          <w:rFonts w:ascii="Times New Roman" w:hAnsi="Times New Roman"/>
          <w:sz w:val="28"/>
          <w:szCs w:val="28"/>
        </w:rPr>
        <w:t xml:space="preserve">В соответствии с п. 3 ст. 269.2 БК РФ постановлением Правительства Архангельской области от 18.02.2014 № 58-пп утвержден Порядок </w:t>
      </w:r>
      <w:r w:rsidRPr="00183244">
        <w:rPr>
          <w:rFonts w:ascii="Times New Roman" w:hAnsi="Times New Roman"/>
          <w:sz w:val="28"/>
          <w:szCs w:val="28"/>
        </w:rPr>
        <w:lastRenderedPageBreak/>
        <w:t>осуществления финансового контроля исполнительными органами государственной власти Архангельской области (далее – Порядок № 58-пп).</w:t>
      </w:r>
    </w:p>
    <w:p w14:paraId="2EE84DE5" w14:textId="77777777" w:rsidR="00F73EE8" w:rsidRPr="00183244" w:rsidRDefault="00F73EE8" w:rsidP="00F73EE8">
      <w:pPr>
        <w:spacing w:after="0" w:line="240" w:lineRule="auto"/>
        <w:ind w:firstLine="851"/>
        <w:jc w:val="both"/>
        <w:rPr>
          <w:rFonts w:ascii="Times New Roman" w:hAnsi="Times New Roman"/>
          <w:sz w:val="28"/>
          <w:szCs w:val="28"/>
        </w:rPr>
      </w:pPr>
      <w:r w:rsidRPr="00183244">
        <w:rPr>
          <w:rFonts w:ascii="Times New Roman" w:hAnsi="Times New Roman"/>
          <w:sz w:val="28"/>
          <w:szCs w:val="28"/>
        </w:rPr>
        <w:t>В соответствии с п. 3 указанного порядка, внутренний финансовый контроль осуществляется контрольно-ревизионной инспекцией Архангельской области, министерством финансов Архангельской области, главными распорядителями и распорядителями бюджетных средств областного бюджета.</w:t>
      </w:r>
    </w:p>
    <w:p w14:paraId="210113B3" w14:textId="77777777" w:rsidR="00F73EE8" w:rsidRPr="00322DA3" w:rsidRDefault="00F73EE8" w:rsidP="00F73EE8">
      <w:pPr>
        <w:spacing w:after="0" w:line="240" w:lineRule="auto"/>
        <w:ind w:firstLine="851"/>
        <w:jc w:val="both"/>
        <w:rPr>
          <w:rFonts w:ascii="Times New Roman" w:hAnsi="Times New Roman"/>
          <w:sz w:val="28"/>
          <w:szCs w:val="28"/>
        </w:rPr>
      </w:pPr>
      <w:r w:rsidRPr="00322DA3">
        <w:rPr>
          <w:rFonts w:ascii="Times New Roman" w:hAnsi="Times New Roman"/>
          <w:sz w:val="28"/>
          <w:szCs w:val="28"/>
        </w:rPr>
        <w:t>По запросу контрольно-счетной палаты Архангельской области главными распорядителями средств областного бюджета представлена информация об осуществлении в 2018 году мероприятий по внутреннему финансовому контролю, согласно которой за 2018 год исполнительными органами государственной власти Архангельской области проведено более 419 контрольных мероприятий (ревизий и проверок), из них:</w:t>
      </w:r>
    </w:p>
    <w:p w14:paraId="415D74C5" w14:textId="77777777" w:rsidR="00F73EE8" w:rsidRPr="00322DA3" w:rsidRDefault="00F73EE8" w:rsidP="00F73EE8">
      <w:pPr>
        <w:numPr>
          <w:ilvl w:val="0"/>
          <w:numId w:val="2"/>
        </w:numPr>
        <w:spacing w:after="0" w:line="240" w:lineRule="auto"/>
        <w:ind w:left="0" w:firstLine="839"/>
        <w:jc w:val="both"/>
        <w:rPr>
          <w:rFonts w:ascii="Times New Roman" w:hAnsi="Times New Roman"/>
          <w:sz w:val="28"/>
          <w:szCs w:val="28"/>
        </w:rPr>
      </w:pPr>
      <w:r w:rsidRPr="00322DA3">
        <w:rPr>
          <w:rFonts w:ascii="Times New Roman" w:hAnsi="Times New Roman"/>
          <w:sz w:val="28"/>
          <w:szCs w:val="28"/>
        </w:rPr>
        <w:t>министерством ТЭК и ЖКХ Архангельской области – 130 контрольное мероприятие (в 2017 году – 136);</w:t>
      </w:r>
    </w:p>
    <w:p w14:paraId="395592FE" w14:textId="77777777" w:rsidR="00F73EE8" w:rsidRPr="00322DA3" w:rsidRDefault="00F73EE8" w:rsidP="00F73EE8">
      <w:pPr>
        <w:numPr>
          <w:ilvl w:val="0"/>
          <w:numId w:val="2"/>
        </w:numPr>
        <w:spacing w:after="0" w:line="240" w:lineRule="auto"/>
        <w:ind w:left="0" w:firstLine="851"/>
        <w:jc w:val="both"/>
        <w:rPr>
          <w:rFonts w:ascii="Times New Roman" w:hAnsi="Times New Roman"/>
          <w:sz w:val="28"/>
          <w:szCs w:val="28"/>
        </w:rPr>
      </w:pPr>
      <w:r w:rsidRPr="00322DA3">
        <w:rPr>
          <w:rFonts w:ascii="Times New Roman" w:hAnsi="Times New Roman"/>
          <w:sz w:val="28"/>
          <w:szCs w:val="28"/>
        </w:rPr>
        <w:t>министерством агропромышленного комплекса и торговли Архангельской области – 61 контрольных мероприятий (в 2017 году – 62).</w:t>
      </w:r>
    </w:p>
    <w:p w14:paraId="22F4E38E" w14:textId="77777777" w:rsidR="00F73EE8" w:rsidRPr="00322DA3" w:rsidRDefault="00F73EE8" w:rsidP="00F73EE8">
      <w:pPr>
        <w:numPr>
          <w:ilvl w:val="0"/>
          <w:numId w:val="2"/>
        </w:numPr>
        <w:spacing w:after="0" w:line="240" w:lineRule="auto"/>
        <w:ind w:left="0" w:firstLine="839"/>
        <w:jc w:val="both"/>
        <w:rPr>
          <w:rFonts w:ascii="Times New Roman" w:hAnsi="Times New Roman"/>
          <w:sz w:val="28"/>
          <w:szCs w:val="28"/>
        </w:rPr>
      </w:pPr>
      <w:r w:rsidRPr="00322DA3">
        <w:rPr>
          <w:rFonts w:ascii="Times New Roman" w:hAnsi="Times New Roman"/>
          <w:sz w:val="28"/>
          <w:szCs w:val="28"/>
        </w:rPr>
        <w:t>контрольно-ревизионной инспекцией Архангельской области проведено 84 контрольных мероприятий (в 2017 году – 59);</w:t>
      </w:r>
    </w:p>
    <w:p w14:paraId="27CA8ACA" w14:textId="77777777" w:rsidR="00F73EE8" w:rsidRPr="00322DA3" w:rsidRDefault="00F73EE8" w:rsidP="00F73EE8">
      <w:pPr>
        <w:numPr>
          <w:ilvl w:val="0"/>
          <w:numId w:val="2"/>
        </w:numPr>
        <w:spacing w:after="0" w:line="240" w:lineRule="auto"/>
        <w:ind w:left="0" w:firstLine="839"/>
        <w:jc w:val="both"/>
        <w:rPr>
          <w:rFonts w:ascii="Times New Roman" w:hAnsi="Times New Roman"/>
          <w:sz w:val="28"/>
          <w:szCs w:val="28"/>
        </w:rPr>
      </w:pPr>
      <w:r w:rsidRPr="00322DA3">
        <w:rPr>
          <w:rFonts w:ascii="Times New Roman" w:hAnsi="Times New Roman"/>
          <w:sz w:val="28"/>
          <w:szCs w:val="28"/>
        </w:rPr>
        <w:t>министерством труда, занятости и социального развития Архангельской области проведено 40 контрольных мероприятий (в 2017 году – 33).</w:t>
      </w:r>
    </w:p>
    <w:p w14:paraId="203B36CF" w14:textId="77777777" w:rsidR="00F73EE8" w:rsidRPr="00322DA3" w:rsidRDefault="00F73EE8" w:rsidP="00F73EE8">
      <w:pPr>
        <w:spacing w:after="0" w:line="240" w:lineRule="auto"/>
        <w:ind w:firstLine="851"/>
        <w:jc w:val="both"/>
        <w:rPr>
          <w:rFonts w:ascii="Times New Roman" w:hAnsi="Times New Roman"/>
          <w:sz w:val="28"/>
          <w:szCs w:val="28"/>
        </w:rPr>
      </w:pPr>
      <w:r w:rsidRPr="00322DA3">
        <w:rPr>
          <w:rFonts w:ascii="Times New Roman" w:hAnsi="Times New Roman"/>
          <w:sz w:val="28"/>
          <w:szCs w:val="28"/>
        </w:rPr>
        <w:t>В ходе проведенных ревизий и проверок выявлено нарушений на сумму более 101,9 млн.руб. (в 2017 году более 675,2 млн.руб.). Согласно представленной главными распорядителями информации, объем восстановленных в бюджет средств составил 14,3 млн.руб. (в 2017 году – 37,2 млн.руб.).</w:t>
      </w:r>
    </w:p>
    <w:p w14:paraId="4E99FC31" w14:textId="77777777" w:rsidR="00EE4AD1" w:rsidRPr="00866763" w:rsidRDefault="00EE4AD1" w:rsidP="00EE4AD1">
      <w:pPr>
        <w:spacing w:after="0" w:line="240" w:lineRule="auto"/>
        <w:ind w:firstLine="851"/>
        <w:jc w:val="both"/>
        <w:rPr>
          <w:rFonts w:ascii="Times New Roman" w:hAnsi="Times New Roman"/>
          <w:sz w:val="28"/>
          <w:szCs w:val="28"/>
          <w:highlight w:val="yellow"/>
        </w:rPr>
      </w:pPr>
      <w:r>
        <w:rPr>
          <w:rFonts w:ascii="Times New Roman" w:hAnsi="Times New Roman"/>
          <w:sz w:val="28"/>
          <w:szCs w:val="28"/>
        </w:rPr>
        <w:t>Из общей суммы нарушений</w:t>
      </w:r>
      <w:r w:rsidRPr="00322DA3">
        <w:rPr>
          <w:rFonts w:ascii="Times New Roman" w:hAnsi="Times New Roman"/>
          <w:sz w:val="28"/>
          <w:szCs w:val="28"/>
        </w:rPr>
        <w:t xml:space="preserve"> контрольно-ревизионной инспекцией Архангельской области за отчетный период выявлено нарушений на сумму более 53,9 млн.руб. (в 2017 го</w:t>
      </w:r>
      <w:r>
        <w:rPr>
          <w:rFonts w:ascii="Times New Roman" w:hAnsi="Times New Roman"/>
          <w:sz w:val="28"/>
          <w:szCs w:val="28"/>
        </w:rPr>
        <w:t xml:space="preserve">ду </w:t>
      </w:r>
      <w:r w:rsidRPr="00EE4AD1">
        <w:rPr>
          <w:rFonts w:ascii="Times New Roman" w:hAnsi="Times New Roman"/>
          <w:sz w:val="28"/>
          <w:szCs w:val="28"/>
        </w:rPr>
        <w:t>более 582,6 млн.руб.) из них: 25,9 млн.руб. – неправомерные расходы, 20,0 млн.руб. – иные нарушения и 8,0 млн.руб. неэффективное расходование средств. Объем средств, восстановленных в областной бюджет в 2018 году составил 6,3 млн.руб. Устранено нарушений на общую сумму 14,0 млн.руб.</w:t>
      </w:r>
    </w:p>
    <w:p w14:paraId="49CD58D3" w14:textId="042B1CDD" w:rsidR="00F73EE8" w:rsidRPr="00E8157A" w:rsidRDefault="00E8157A" w:rsidP="00F73EE8">
      <w:pPr>
        <w:spacing w:after="0" w:line="240" w:lineRule="auto"/>
        <w:ind w:firstLine="851"/>
        <w:jc w:val="both"/>
        <w:rPr>
          <w:rFonts w:ascii="Times New Roman" w:hAnsi="Times New Roman"/>
          <w:sz w:val="28"/>
          <w:szCs w:val="28"/>
        </w:rPr>
      </w:pPr>
      <w:r w:rsidRPr="00E8157A">
        <w:rPr>
          <w:rFonts w:ascii="Times New Roman" w:hAnsi="Times New Roman"/>
          <w:sz w:val="28"/>
          <w:szCs w:val="28"/>
        </w:rPr>
        <w:t>В очередной раз н</w:t>
      </w:r>
      <w:r w:rsidR="00F73EE8" w:rsidRPr="00E8157A">
        <w:rPr>
          <w:rFonts w:ascii="Times New Roman" w:hAnsi="Times New Roman"/>
          <w:sz w:val="28"/>
          <w:szCs w:val="28"/>
        </w:rPr>
        <w:t>еобходимо отметить недостаточность проведения контрольных мероприятий отдельными главными распорядителями средств областного бюджета.</w:t>
      </w:r>
    </w:p>
    <w:p w14:paraId="65D57D87" w14:textId="6AC613B3" w:rsidR="00F73EE8" w:rsidRPr="00F177AC" w:rsidRDefault="00F73EE8" w:rsidP="00F73EE8">
      <w:pPr>
        <w:spacing w:after="0" w:line="240" w:lineRule="auto"/>
        <w:ind w:firstLine="851"/>
        <w:jc w:val="both"/>
        <w:rPr>
          <w:rFonts w:ascii="Times New Roman" w:hAnsi="Times New Roman"/>
          <w:sz w:val="28"/>
          <w:szCs w:val="28"/>
        </w:rPr>
      </w:pPr>
      <w:r w:rsidRPr="00F177AC">
        <w:rPr>
          <w:rFonts w:ascii="Times New Roman" w:hAnsi="Times New Roman"/>
          <w:sz w:val="28"/>
          <w:szCs w:val="28"/>
        </w:rPr>
        <w:t>Так при значительном объеме средств субсидий, предоставленных в целях возмещения недополученных доходов и финансового обеспечения (возмещения) затрат большому количеству юридических лиц и индивидуальных предпринимателей, контрольная деятельность министерства транспорта Архангельской области осуществляется не на должном уровне: средств поддержки направленные получателям в 2017 году (467,6 млн.руб.) не проверялись, из 593,4 млн.руб., направленных получателям средства поддержки в 2018 году, проверено 84,4 млн.руб.</w:t>
      </w:r>
      <w:r w:rsidR="00633A91">
        <w:rPr>
          <w:rFonts w:ascii="Times New Roman" w:hAnsi="Times New Roman"/>
          <w:sz w:val="28"/>
          <w:szCs w:val="28"/>
        </w:rPr>
        <w:t xml:space="preserve"> или 14 %.</w:t>
      </w:r>
      <w:r w:rsidRPr="00F177AC">
        <w:rPr>
          <w:rFonts w:ascii="Times New Roman" w:hAnsi="Times New Roman"/>
          <w:sz w:val="28"/>
          <w:szCs w:val="28"/>
        </w:rPr>
        <w:t xml:space="preserve"> Министерством </w:t>
      </w:r>
      <w:r w:rsidRPr="00F177AC">
        <w:rPr>
          <w:rFonts w:ascii="Times New Roman" w:hAnsi="Times New Roman"/>
          <w:sz w:val="28"/>
          <w:szCs w:val="28"/>
        </w:rPr>
        <w:lastRenderedPageBreak/>
        <w:t>агропромышленного комплекта и торговли Архангельской области в 2017 году предоставлены субсидии юридическим лицам (кроме некоммерческих организаций), индивидуальным предпринимателям, физическим лицам – производителям товаров, работ, услуг в сумме 916,2 млн.руб., объем проверенных средств составил 184,4 млн.руб.</w:t>
      </w:r>
      <w:r w:rsidR="000B02DA">
        <w:rPr>
          <w:rFonts w:ascii="Times New Roman" w:hAnsi="Times New Roman"/>
          <w:sz w:val="28"/>
          <w:szCs w:val="28"/>
        </w:rPr>
        <w:t xml:space="preserve"> или 20 %.</w:t>
      </w:r>
      <w:r w:rsidRPr="00F177AC">
        <w:rPr>
          <w:rFonts w:ascii="Times New Roman" w:hAnsi="Times New Roman"/>
          <w:sz w:val="28"/>
          <w:szCs w:val="28"/>
        </w:rPr>
        <w:t xml:space="preserve"> В 2018 году объем предоставленных субсидий юридическим лицам (кроме некоммерческих организаций), индивидуальным предпринимателям, физическим лицам – производителям товаров, работ, услуг составил 927,8 млн.руб. проверки не проводились.</w:t>
      </w:r>
    </w:p>
    <w:p w14:paraId="4A3D8CF1" w14:textId="77777777" w:rsidR="00F73EE8" w:rsidRPr="00B87B2A" w:rsidRDefault="00F73EE8" w:rsidP="00F73EE8">
      <w:pPr>
        <w:spacing w:after="0" w:line="240" w:lineRule="auto"/>
        <w:ind w:firstLine="851"/>
        <w:jc w:val="both"/>
        <w:rPr>
          <w:rFonts w:ascii="Times New Roman" w:hAnsi="Times New Roman"/>
          <w:sz w:val="28"/>
          <w:szCs w:val="28"/>
        </w:rPr>
      </w:pPr>
      <w:r w:rsidRPr="00B87B2A">
        <w:rPr>
          <w:rFonts w:ascii="Times New Roman" w:hAnsi="Times New Roman"/>
          <w:sz w:val="28"/>
          <w:szCs w:val="28"/>
        </w:rPr>
        <w:t>Следует отметить, что отчеты об осуществлении финансового контроля по ряду органов финансового контроля на официальном сайте Правительства Архангельской области в информационно-телекоммуникационной сети «Интернет» (далее – официальный сайт) не размещены или размещены с нарушением сроков их размещения, что является нарушением п. 69 Порядка № 58-пп.</w:t>
      </w:r>
    </w:p>
    <w:p w14:paraId="3654DEC8" w14:textId="5135BF97" w:rsidR="00F73EE8" w:rsidRPr="00EA0144" w:rsidRDefault="00F73EE8" w:rsidP="00F73EE8">
      <w:pPr>
        <w:spacing w:after="0" w:line="240" w:lineRule="auto"/>
        <w:ind w:firstLine="851"/>
        <w:jc w:val="both"/>
        <w:rPr>
          <w:rFonts w:ascii="Times New Roman" w:hAnsi="Times New Roman"/>
          <w:sz w:val="28"/>
          <w:szCs w:val="28"/>
        </w:rPr>
      </w:pPr>
      <w:r w:rsidRPr="00EA0144">
        <w:rPr>
          <w:rFonts w:ascii="Times New Roman" w:hAnsi="Times New Roman"/>
          <w:sz w:val="28"/>
          <w:szCs w:val="28"/>
        </w:rPr>
        <w:t xml:space="preserve">Согласно представленной в контрольно-счетную палату информации министерства образования </w:t>
      </w:r>
      <w:r w:rsidR="00B87B2A" w:rsidRPr="00EA0144">
        <w:rPr>
          <w:rFonts w:ascii="Times New Roman" w:hAnsi="Times New Roman"/>
          <w:sz w:val="28"/>
          <w:szCs w:val="28"/>
        </w:rPr>
        <w:t xml:space="preserve">и науки </w:t>
      </w:r>
      <w:r w:rsidRPr="00EA0144">
        <w:rPr>
          <w:rFonts w:ascii="Times New Roman" w:hAnsi="Times New Roman"/>
          <w:sz w:val="28"/>
          <w:szCs w:val="28"/>
        </w:rPr>
        <w:t>Архангельской области за 2018 год, объем бюджетных средств, распоряжение которыми проконтролировано в ходе осуществления финансового контроля составило 904,9 млн.руб. по 12 объектам финансового контроля, что не соответствует аналогичным показателям сводного отчета об осуществлении финансового контроля, размещенном контрольно-ревизионной инспекцией Архангельской области на официальном сайте, где объем бюджетных средств, распоряжение которыми проконтролировано в ходе осуществления финансового контроля составило 955,4 млн.руб. по 11 объектам финансового контроля.</w:t>
      </w:r>
    </w:p>
    <w:p w14:paraId="70F36157" w14:textId="77777777" w:rsidR="00F73EE8" w:rsidRPr="004766E9" w:rsidRDefault="00F73EE8" w:rsidP="00F73EE8">
      <w:pPr>
        <w:spacing w:after="0" w:line="240" w:lineRule="auto"/>
        <w:ind w:firstLine="851"/>
        <w:jc w:val="both"/>
        <w:rPr>
          <w:rFonts w:ascii="Times New Roman" w:hAnsi="Times New Roman"/>
          <w:sz w:val="28"/>
          <w:szCs w:val="28"/>
        </w:rPr>
      </w:pPr>
      <w:r w:rsidRPr="004766E9">
        <w:rPr>
          <w:rFonts w:ascii="Times New Roman" w:hAnsi="Times New Roman"/>
          <w:sz w:val="28"/>
          <w:szCs w:val="28"/>
        </w:rPr>
        <w:t>Также согласно представленной информации, объем бюджетных средств, распоряжение которыми проконтролировано в ходе осуществления финансового контроля министерством труда, занятости и социального развития Архангельской области составляет 3 561,01 млн.руб., инспекции по ветеринарному надзору Архангельской области – 69,5 млн.руб, что не соответствуют аналогичным показателям сводного отчета об осуществлении финансового контроля, размещенном контрольно-ревизионной инспекцией Архангельской области на официальном сайте (3 802,3 млн.руб. и 53,7 млн.руб. соответственно), при идентичном количестве объектов финансового контроля.</w:t>
      </w:r>
    </w:p>
    <w:p w14:paraId="43EA39C5" w14:textId="77777777" w:rsidR="00F73EE8" w:rsidRPr="00AD742E" w:rsidRDefault="00F73EE8" w:rsidP="00F73EE8">
      <w:pPr>
        <w:spacing w:after="0" w:line="240" w:lineRule="auto"/>
        <w:ind w:firstLine="851"/>
        <w:jc w:val="both"/>
        <w:rPr>
          <w:rFonts w:ascii="Times New Roman" w:hAnsi="Times New Roman"/>
          <w:sz w:val="28"/>
          <w:szCs w:val="28"/>
        </w:rPr>
      </w:pPr>
      <w:r w:rsidRPr="00AD742E">
        <w:rPr>
          <w:rFonts w:ascii="Times New Roman" w:hAnsi="Times New Roman"/>
          <w:sz w:val="28"/>
          <w:szCs w:val="28"/>
        </w:rPr>
        <w:t xml:space="preserve">В ходе проведения контрольного мероприятия контрольно-счетной палатой Архангельской области в агентстве государственной противопожарной службы и гражданской защиты Архангельской области установлено, что в большинстве случаев контрольные мероприятия агентства единолично проводил заместитель главного бухгалтера ГБУ АО «Производственно-технический центр», то есть лицо, не являющее государственным гражданским служащим агентства. Данные действия являются </w:t>
      </w:r>
      <w:r w:rsidRPr="00AD742E">
        <w:rPr>
          <w:rFonts w:ascii="Times New Roman" w:hAnsi="Times New Roman"/>
          <w:color w:val="FF0000"/>
          <w:sz w:val="28"/>
          <w:szCs w:val="28"/>
        </w:rPr>
        <w:t xml:space="preserve">нарушением п. 9 Порядка № 58-пп, </w:t>
      </w:r>
      <w:r w:rsidRPr="00AD742E">
        <w:rPr>
          <w:rFonts w:ascii="Times New Roman" w:hAnsi="Times New Roman"/>
          <w:sz w:val="28"/>
          <w:szCs w:val="28"/>
        </w:rPr>
        <w:t>которым определено, что в контрольных мероприятиях не могут принимать участие работники государственных учреждений Архангельской области.</w:t>
      </w:r>
    </w:p>
    <w:p w14:paraId="0BB71B74" w14:textId="77777777" w:rsidR="00F73EE8" w:rsidRPr="00AD742E" w:rsidRDefault="00F73EE8" w:rsidP="00F73EE8">
      <w:pPr>
        <w:spacing w:after="0" w:line="240" w:lineRule="auto"/>
        <w:ind w:firstLine="851"/>
        <w:jc w:val="both"/>
        <w:rPr>
          <w:rFonts w:ascii="Times New Roman" w:hAnsi="Times New Roman"/>
          <w:sz w:val="28"/>
          <w:szCs w:val="28"/>
        </w:rPr>
      </w:pPr>
      <w:r w:rsidRPr="00AD742E">
        <w:rPr>
          <w:rFonts w:ascii="Times New Roman" w:hAnsi="Times New Roman"/>
          <w:sz w:val="28"/>
          <w:szCs w:val="28"/>
        </w:rPr>
        <w:lastRenderedPageBreak/>
        <w:t xml:space="preserve">Приведенные факты свидетельствуют об отсутствии внутреннего финансового контроля в агентстве и </w:t>
      </w:r>
      <w:r w:rsidRPr="00AD742E">
        <w:rPr>
          <w:rFonts w:ascii="Times New Roman" w:hAnsi="Times New Roman"/>
          <w:color w:val="FF0000"/>
          <w:sz w:val="28"/>
          <w:szCs w:val="28"/>
        </w:rPr>
        <w:t xml:space="preserve">нарушении п. 3 ст. 265, п. 3 ст. 269.2 БК РФ, а также Порядка № 58-пп. </w:t>
      </w:r>
      <w:r w:rsidRPr="00AD742E">
        <w:rPr>
          <w:rFonts w:ascii="Times New Roman" w:hAnsi="Times New Roman"/>
          <w:sz w:val="28"/>
          <w:szCs w:val="28"/>
        </w:rPr>
        <w:t>Кроме того, результаты проведенных агентством контрольных мероприятий могут быть подвергнуты сомнению, поскольку указанные контрольные мероприятия проведены лицом, не являющимися государственными гражданскими служащими и, соответственно, органом внутреннего государственного финансового контроля.</w:t>
      </w:r>
    </w:p>
    <w:p w14:paraId="0AA4DF4D" w14:textId="77777777" w:rsidR="00F73EE8" w:rsidRPr="00305143" w:rsidRDefault="00F73EE8" w:rsidP="00F73EE8">
      <w:pPr>
        <w:spacing w:after="0" w:line="240" w:lineRule="auto"/>
        <w:ind w:firstLine="851"/>
        <w:jc w:val="both"/>
        <w:rPr>
          <w:rFonts w:ascii="Times New Roman" w:hAnsi="Times New Roman"/>
          <w:sz w:val="28"/>
          <w:szCs w:val="28"/>
        </w:rPr>
      </w:pPr>
      <w:r w:rsidRPr="00305143">
        <w:rPr>
          <w:rFonts w:ascii="Times New Roman" w:hAnsi="Times New Roman"/>
          <w:sz w:val="28"/>
          <w:szCs w:val="28"/>
        </w:rPr>
        <w:t xml:space="preserve">В результате вышеизложенного ГБУ АО «Производственно-технический центр» допущено использование субсидии на финансовое обеспечение выполнения государственного задания в сумме </w:t>
      </w:r>
      <w:r w:rsidRPr="00305143">
        <w:rPr>
          <w:rFonts w:ascii="Times New Roman" w:hAnsi="Times New Roman"/>
          <w:color w:val="FF0000"/>
          <w:sz w:val="28"/>
          <w:szCs w:val="28"/>
        </w:rPr>
        <w:t>226,8 тыс.руб.</w:t>
      </w:r>
      <w:r w:rsidRPr="00305143">
        <w:rPr>
          <w:rFonts w:ascii="Times New Roman" w:hAnsi="Times New Roman"/>
          <w:sz w:val="28"/>
          <w:szCs w:val="28"/>
        </w:rPr>
        <w:t xml:space="preserve"> на цели, не соответствующие условиям ее получения, что в соответствии с </w:t>
      </w:r>
      <w:r w:rsidRPr="00305143">
        <w:rPr>
          <w:rFonts w:ascii="Times New Roman" w:hAnsi="Times New Roman"/>
          <w:color w:val="FF0000"/>
          <w:sz w:val="28"/>
          <w:szCs w:val="28"/>
        </w:rPr>
        <w:t xml:space="preserve">п. 1 ст. 306.4 БК РФ является нецелевым использованием бюджетных средств. </w:t>
      </w:r>
      <w:r w:rsidRPr="00305143">
        <w:rPr>
          <w:rFonts w:ascii="Times New Roman" w:hAnsi="Times New Roman"/>
          <w:sz w:val="28"/>
          <w:szCs w:val="28"/>
        </w:rPr>
        <w:t>Кроме того, в данном случае имеет место нарушение порядка и условий предоставления субсидии на финансовое обеспечение выполнения государственного задания.</w:t>
      </w:r>
    </w:p>
    <w:p w14:paraId="72173C40" w14:textId="77777777" w:rsidR="00F73EE8" w:rsidRPr="00C25E26" w:rsidRDefault="00F73EE8" w:rsidP="00F73EE8">
      <w:pPr>
        <w:spacing w:after="0" w:line="240" w:lineRule="auto"/>
        <w:ind w:firstLine="851"/>
        <w:jc w:val="both"/>
        <w:rPr>
          <w:rFonts w:ascii="Times New Roman" w:hAnsi="Times New Roman"/>
          <w:sz w:val="28"/>
          <w:szCs w:val="28"/>
        </w:rPr>
      </w:pPr>
      <w:r w:rsidRPr="00C25E26">
        <w:rPr>
          <w:rFonts w:ascii="Times New Roman" w:hAnsi="Times New Roman"/>
          <w:sz w:val="28"/>
          <w:szCs w:val="28"/>
        </w:rPr>
        <w:t>Следует отметить, что контрольно-счетная палата Архангельской области в заключении по результатам внешней проверки отчета об исполнении бюджета Архангельской области за 2017 год указывала на данное нарушение агентства государственной противопожарной службы и гражданской защиты Архангельской области.</w:t>
      </w:r>
    </w:p>
    <w:p w14:paraId="006F54B2" w14:textId="77777777" w:rsidR="00F73EE8" w:rsidRPr="00C25E26" w:rsidRDefault="00F73EE8" w:rsidP="00F73EE8">
      <w:pPr>
        <w:spacing w:after="0" w:line="240" w:lineRule="auto"/>
        <w:ind w:firstLine="851"/>
        <w:jc w:val="both"/>
        <w:rPr>
          <w:rFonts w:ascii="Times New Roman" w:hAnsi="Times New Roman"/>
          <w:sz w:val="28"/>
          <w:szCs w:val="28"/>
        </w:rPr>
      </w:pPr>
    </w:p>
    <w:p w14:paraId="4A10E470" w14:textId="77777777" w:rsidR="00F73EE8" w:rsidRPr="00584340" w:rsidRDefault="00F73EE8" w:rsidP="00F73EE8">
      <w:pPr>
        <w:spacing w:after="0" w:line="240" w:lineRule="auto"/>
        <w:ind w:firstLine="851"/>
        <w:jc w:val="both"/>
        <w:rPr>
          <w:rFonts w:ascii="Times New Roman" w:hAnsi="Times New Roman"/>
          <w:sz w:val="28"/>
          <w:szCs w:val="28"/>
        </w:rPr>
      </w:pPr>
      <w:r w:rsidRPr="00584340">
        <w:rPr>
          <w:rFonts w:ascii="Times New Roman" w:hAnsi="Times New Roman"/>
          <w:sz w:val="28"/>
          <w:szCs w:val="28"/>
        </w:rPr>
        <w:t>В соответствии с п. 5 ст. 160.2-1 БК РФ постановлением Правительства Архангельской области от 24.03.2015 № 107-пп утверждены Правила осуществления внутреннего финансового контроля и внутреннего финансового аудита главными распорядителями (распорядителями) средств областного бюджета (далее – Правила № 107-пп).</w:t>
      </w:r>
    </w:p>
    <w:p w14:paraId="05188A3D" w14:textId="2F0B0DF3" w:rsidR="00F73EE8" w:rsidRPr="00584340" w:rsidRDefault="00F73EE8" w:rsidP="00F73EE8">
      <w:pPr>
        <w:spacing w:after="0" w:line="240" w:lineRule="auto"/>
        <w:ind w:left="-142" w:firstLine="993"/>
        <w:jc w:val="both"/>
        <w:rPr>
          <w:rFonts w:ascii="Times New Roman" w:hAnsi="Times New Roman"/>
          <w:sz w:val="28"/>
          <w:szCs w:val="28"/>
        </w:rPr>
      </w:pPr>
      <w:r w:rsidRPr="00584340">
        <w:rPr>
          <w:rFonts w:ascii="Times New Roman" w:hAnsi="Times New Roman"/>
          <w:sz w:val="28"/>
          <w:szCs w:val="28"/>
        </w:rPr>
        <w:t>В соответствии с п. 10 Правил № 107-пп внутренний финансовый аудит направлен</w:t>
      </w:r>
      <w:r w:rsidR="00584340" w:rsidRPr="00584340">
        <w:rPr>
          <w:rFonts w:ascii="Times New Roman" w:hAnsi="Times New Roman"/>
          <w:sz w:val="28"/>
          <w:szCs w:val="28"/>
        </w:rPr>
        <w:t xml:space="preserve"> на</w:t>
      </w:r>
      <w:r w:rsidRPr="00584340">
        <w:rPr>
          <w:rFonts w:ascii="Times New Roman" w:hAnsi="Times New Roman"/>
          <w:sz w:val="28"/>
          <w:szCs w:val="28"/>
        </w:rPr>
        <w:t>:</w:t>
      </w:r>
    </w:p>
    <w:p w14:paraId="197BF42B" w14:textId="632CBB18" w:rsidR="00F73EE8" w:rsidRPr="00584340" w:rsidRDefault="00F73EE8" w:rsidP="00F73EE8">
      <w:pPr>
        <w:numPr>
          <w:ilvl w:val="0"/>
          <w:numId w:val="9"/>
        </w:numPr>
        <w:spacing w:after="0" w:line="240" w:lineRule="auto"/>
        <w:ind w:left="0" w:firstLine="851"/>
        <w:jc w:val="both"/>
        <w:rPr>
          <w:rFonts w:ascii="Times New Roman" w:hAnsi="Times New Roman"/>
          <w:sz w:val="28"/>
          <w:szCs w:val="28"/>
        </w:rPr>
      </w:pPr>
      <w:r w:rsidRPr="00584340">
        <w:rPr>
          <w:rFonts w:ascii="Times New Roman" w:hAnsi="Times New Roman"/>
          <w:sz w:val="28"/>
          <w:szCs w:val="28"/>
        </w:rPr>
        <w:t>оценку надежности внутреннего финансового контроля и подготовку рекомендаций по повышению его эффективности;</w:t>
      </w:r>
    </w:p>
    <w:p w14:paraId="4352DD54" w14:textId="1C17A67A" w:rsidR="00F73EE8" w:rsidRPr="00584340" w:rsidRDefault="00F73EE8" w:rsidP="00F73EE8">
      <w:pPr>
        <w:numPr>
          <w:ilvl w:val="0"/>
          <w:numId w:val="9"/>
        </w:numPr>
        <w:spacing w:after="0" w:line="240" w:lineRule="auto"/>
        <w:ind w:left="0" w:firstLine="851"/>
        <w:jc w:val="both"/>
        <w:rPr>
          <w:rFonts w:ascii="Times New Roman" w:hAnsi="Times New Roman"/>
          <w:sz w:val="28"/>
          <w:szCs w:val="28"/>
        </w:rPr>
      </w:pPr>
      <w:r w:rsidRPr="00584340">
        <w:rPr>
          <w:rFonts w:ascii="Times New Roman" w:hAnsi="Times New Roman"/>
          <w:sz w:val="28"/>
          <w:szCs w:val="28"/>
        </w:rPr>
        <w:t>подтверждение достоверности бюджетной отчетности и соответствия порядка ведения бюджетного учета методологии и стандартам бюджетного учета, установленными Министерством финансов РФ;</w:t>
      </w:r>
    </w:p>
    <w:p w14:paraId="5D01B2D6" w14:textId="5BAF0F90" w:rsidR="00F73EE8" w:rsidRPr="00584340" w:rsidRDefault="00F73EE8" w:rsidP="00F73EE8">
      <w:pPr>
        <w:numPr>
          <w:ilvl w:val="0"/>
          <w:numId w:val="9"/>
        </w:numPr>
        <w:spacing w:after="0" w:line="240" w:lineRule="auto"/>
        <w:ind w:left="0" w:firstLine="851"/>
        <w:jc w:val="both"/>
        <w:rPr>
          <w:rFonts w:ascii="Times New Roman" w:hAnsi="Times New Roman"/>
          <w:sz w:val="28"/>
          <w:szCs w:val="28"/>
        </w:rPr>
      </w:pPr>
      <w:r w:rsidRPr="00584340">
        <w:rPr>
          <w:rFonts w:ascii="Times New Roman" w:hAnsi="Times New Roman"/>
          <w:sz w:val="28"/>
          <w:szCs w:val="28"/>
        </w:rPr>
        <w:t>подготовку предложений о повышение экономности и результативности использования бюджетных средств.</w:t>
      </w:r>
    </w:p>
    <w:p w14:paraId="253694FC" w14:textId="568A4690" w:rsidR="00F73EE8" w:rsidRPr="00584340" w:rsidRDefault="00F73EE8" w:rsidP="00584340">
      <w:pPr>
        <w:spacing w:after="0" w:line="240" w:lineRule="auto"/>
        <w:ind w:left="-142" w:firstLine="993"/>
        <w:jc w:val="both"/>
        <w:rPr>
          <w:rFonts w:ascii="Times New Roman" w:hAnsi="Times New Roman"/>
          <w:sz w:val="28"/>
          <w:szCs w:val="28"/>
        </w:rPr>
      </w:pPr>
      <w:r w:rsidRPr="00584340">
        <w:rPr>
          <w:rFonts w:ascii="Times New Roman" w:hAnsi="Times New Roman"/>
          <w:sz w:val="28"/>
          <w:szCs w:val="28"/>
        </w:rPr>
        <w:t>По запросу контрольно-счетной палаты Архангельской области главными распорядителями средств областного бюджета представлена информация об осуществлении в 2018 году внутреннего финансового аудита. Внутренний финансовый аудит главным распорядителями осуществляется путем текущего наблюдения за должностными лицами, осуществляющими внутренние бюджетные процедуры</w:t>
      </w:r>
      <w:r w:rsidR="00E05BD0">
        <w:rPr>
          <w:rFonts w:ascii="Times New Roman" w:hAnsi="Times New Roman"/>
          <w:sz w:val="28"/>
          <w:szCs w:val="28"/>
        </w:rPr>
        <w:t>,</w:t>
      </w:r>
      <w:r w:rsidRPr="00584340">
        <w:rPr>
          <w:rFonts w:ascii="Times New Roman" w:hAnsi="Times New Roman"/>
          <w:sz w:val="28"/>
          <w:szCs w:val="28"/>
        </w:rPr>
        <w:t xml:space="preserve"> </w:t>
      </w:r>
      <w:r w:rsidR="00F20335">
        <w:rPr>
          <w:rFonts w:ascii="Times New Roman" w:hAnsi="Times New Roman"/>
          <w:sz w:val="28"/>
          <w:szCs w:val="28"/>
        </w:rPr>
        <w:t xml:space="preserve">а также </w:t>
      </w:r>
      <w:r w:rsidRPr="00584340">
        <w:rPr>
          <w:rFonts w:ascii="Times New Roman" w:hAnsi="Times New Roman"/>
          <w:sz w:val="28"/>
          <w:szCs w:val="28"/>
        </w:rPr>
        <w:t>должностными лицами, осуществляющими внутренний финансовый контроль.</w:t>
      </w:r>
      <w:r w:rsidR="00F2358B">
        <w:rPr>
          <w:rFonts w:ascii="Times New Roman" w:hAnsi="Times New Roman"/>
          <w:sz w:val="28"/>
          <w:szCs w:val="28"/>
        </w:rPr>
        <w:t xml:space="preserve"> В результате изучения представленной информации установлено:</w:t>
      </w:r>
    </w:p>
    <w:p w14:paraId="39FE47D6" w14:textId="77777777" w:rsidR="00F73EE8" w:rsidRPr="008D002F" w:rsidRDefault="00F73EE8" w:rsidP="00F73EE8">
      <w:pPr>
        <w:spacing w:after="0" w:line="240" w:lineRule="auto"/>
        <w:ind w:firstLine="851"/>
        <w:jc w:val="both"/>
        <w:rPr>
          <w:rFonts w:ascii="Times New Roman" w:hAnsi="Times New Roman"/>
          <w:color w:val="FF0000"/>
          <w:sz w:val="28"/>
          <w:szCs w:val="28"/>
        </w:rPr>
      </w:pPr>
      <w:r w:rsidRPr="008D002F">
        <w:rPr>
          <w:rFonts w:ascii="Times New Roman" w:hAnsi="Times New Roman"/>
          <w:sz w:val="28"/>
          <w:szCs w:val="28"/>
        </w:rPr>
        <w:lastRenderedPageBreak/>
        <w:t xml:space="preserve">Министерством топливно-энергетического комплекса и жилищно-коммунального хозяйства Архангельской области результаты осуществления внутреннего финансового контроля за 2018 год отражались в журнале учета результатов внутреннего финансового контроля, что </w:t>
      </w:r>
      <w:r w:rsidRPr="008D002F">
        <w:rPr>
          <w:rFonts w:ascii="Times New Roman" w:hAnsi="Times New Roman"/>
          <w:color w:val="FF0000"/>
          <w:sz w:val="28"/>
          <w:szCs w:val="28"/>
        </w:rPr>
        <w:t>противоречит требованиям п. 8 Правил № 107-пп.</w:t>
      </w:r>
    </w:p>
    <w:p w14:paraId="6B16B0BC" w14:textId="77777777" w:rsidR="00F73EE8" w:rsidRPr="008D002F" w:rsidRDefault="00F73EE8" w:rsidP="00F73EE8">
      <w:pPr>
        <w:spacing w:after="0" w:line="240" w:lineRule="auto"/>
        <w:ind w:firstLine="851"/>
        <w:jc w:val="both"/>
        <w:rPr>
          <w:rFonts w:ascii="Times New Roman" w:hAnsi="Times New Roman"/>
          <w:color w:val="C00000"/>
          <w:sz w:val="28"/>
          <w:szCs w:val="28"/>
        </w:rPr>
      </w:pPr>
      <w:r w:rsidRPr="008D002F">
        <w:rPr>
          <w:rFonts w:ascii="Times New Roman" w:hAnsi="Times New Roman"/>
          <w:sz w:val="28"/>
          <w:szCs w:val="28"/>
        </w:rPr>
        <w:t xml:space="preserve">Министерством природных ресурсов и лесопромышленного комплекса Архангельской области справки о результатах внутреннего финансового аудита не оформлялись, что является </w:t>
      </w:r>
      <w:r w:rsidRPr="00F2358B">
        <w:rPr>
          <w:rFonts w:ascii="Times New Roman" w:hAnsi="Times New Roman"/>
          <w:color w:val="FF0000"/>
          <w:sz w:val="28"/>
          <w:szCs w:val="28"/>
        </w:rPr>
        <w:t>нарушением п. 13 Правил № 107-пп.</w:t>
      </w:r>
    </w:p>
    <w:p w14:paraId="60870DE3" w14:textId="77777777" w:rsidR="00F73EE8" w:rsidRPr="004546BF" w:rsidRDefault="00F73EE8" w:rsidP="00F73EE8">
      <w:pPr>
        <w:spacing w:after="0" w:line="240" w:lineRule="auto"/>
        <w:ind w:firstLine="851"/>
        <w:jc w:val="both"/>
        <w:rPr>
          <w:rFonts w:ascii="Times New Roman" w:hAnsi="Times New Roman"/>
          <w:color w:val="FF0000"/>
          <w:sz w:val="28"/>
          <w:szCs w:val="28"/>
        </w:rPr>
      </w:pPr>
      <w:r w:rsidRPr="004546BF">
        <w:rPr>
          <w:rFonts w:ascii="Times New Roman" w:hAnsi="Times New Roman"/>
          <w:sz w:val="28"/>
          <w:szCs w:val="28"/>
        </w:rPr>
        <w:t xml:space="preserve">В избирательной комиссии Архангельской области внутренний финансовый аудит осуществлялся контрольно-ревизионной службой, созданной при комиссии, что является </w:t>
      </w:r>
      <w:r w:rsidRPr="004546BF">
        <w:rPr>
          <w:rFonts w:ascii="Times New Roman" w:hAnsi="Times New Roman"/>
          <w:color w:val="FF0000"/>
          <w:sz w:val="28"/>
          <w:szCs w:val="28"/>
        </w:rPr>
        <w:t xml:space="preserve">нарушением п. 11 Правил № 107-пп. </w:t>
      </w:r>
    </w:p>
    <w:p w14:paraId="382CA564" w14:textId="77777777" w:rsidR="00F73EE8" w:rsidRPr="00B44BFD" w:rsidRDefault="00F73EE8" w:rsidP="00F73EE8">
      <w:pPr>
        <w:spacing w:after="0" w:line="240" w:lineRule="auto"/>
        <w:ind w:firstLine="851"/>
        <w:jc w:val="both"/>
        <w:rPr>
          <w:rFonts w:ascii="Times New Roman" w:hAnsi="Times New Roman"/>
          <w:color w:val="FF0000"/>
          <w:sz w:val="28"/>
          <w:szCs w:val="28"/>
        </w:rPr>
      </w:pPr>
      <w:r w:rsidRPr="00B44BFD">
        <w:rPr>
          <w:rFonts w:ascii="Times New Roman" w:hAnsi="Times New Roman"/>
          <w:sz w:val="28"/>
          <w:szCs w:val="28"/>
        </w:rPr>
        <w:t xml:space="preserve">В агентстве по организационному обеспечению деятельности мировых судей внутренний финансовый аудит осуществлялся контрольной группой агентства, что также является </w:t>
      </w:r>
      <w:r w:rsidRPr="00B44BFD">
        <w:rPr>
          <w:rFonts w:ascii="Times New Roman" w:hAnsi="Times New Roman"/>
          <w:color w:val="FF0000"/>
          <w:sz w:val="28"/>
          <w:szCs w:val="28"/>
        </w:rPr>
        <w:t>нарушением требованиям п. 11 Правил № 107-пп.</w:t>
      </w:r>
    </w:p>
    <w:p w14:paraId="23D1C4B2" w14:textId="11C1DB55" w:rsidR="00F73EE8" w:rsidRPr="00B44BFD" w:rsidRDefault="00F73EE8" w:rsidP="00F73EE8">
      <w:pPr>
        <w:spacing w:after="0" w:line="240" w:lineRule="auto"/>
        <w:ind w:firstLine="851"/>
        <w:jc w:val="both"/>
        <w:rPr>
          <w:rFonts w:ascii="Times New Roman" w:hAnsi="Times New Roman"/>
          <w:sz w:val="28"/>
          <w:szCs w:val="28"/>
        </w:rPr>
      </w:pPr>
      <w:r w:rsidRPr="00B44BFD">
        <w:rPr>
          <w:rFonts w:ascii="Times New Roman" w:hAnsi="Times New Roman"/>
          <w:sz w:val="28"/>
          <w:szCs w:val="28"/>
        </w:rPr>
        <w:t xml:space="preserve">Министерством транспорта Архангельской области и инспекцией по охране объектов культурного наследия Архангельской области внутренний финансовый контроль и внутренний финансовый аудит не осуществлялся, что является </w:t>
      </w:r>
      <w:r w:rsidRPr="00F2358B">
        <w:rPr>
          <w:rFonts w:ascii="Times New Roman" w:hAnsi="Times New Roman"/>
          <w:color w:val="FF0000"/>
          <w:sz w:val="28"/>
          <w:szCs w:val="28"/>
        </w:rPr>
        <w:t>нарушение</w:t>
      </w:r>
      <w:r w:rsidR="00F2358B">
        <w:rPr>
          <w:rFonts w:ascii="Times New Roman" w:hAnsi="Times New Roman"/>
          <w:color w:val="FF0000"/>
          <w:sz w:val="28"/>
          <w:szCs w:val="28"/>
        </w:rPr>
        <w:t>м</w:t>
      </w:r>
      <w:r w:rsidRPr="00F2358B">
        <w:rPr>
          <w:rFonts w:ascii="Times New Roman" w:hAnsi="Times New Roman"/>
          <w:color w:val="FF0000"/>
          <w:sz w:val="28"/>
          <w:szCs w:val="28"/>
        </w:rPr>
        <w:t xml:space="preserve"> п. 5 ст. 160.2-1 БК РФ и п. 1-13 Правил № 107-пп.</w:t>
      </w:r>
    </w:p>
    <w:p w14:paraId="0E96063F" w14:textId="77777777" w:rsidR="00F73EE8" w:rsidRPr="00B44BFD" w:rsidRDefault="00F73EE8" w:rsidP="00F73EE8">
      <w:pPr>
        <w:spacing w:after="0" w:line="240" w:lineRule="auto"/>
        <w:ind w:firstLine="851"/>
        <w:jc w:val="both"/>
        <w:rPr>
          <w:rFonts w:ascii="Times New Roman" w:hAnsi="Times New Roman"/>
          <w:sz w:val="28"/>
          <w:szCs w:val="28"/>
        </w:rPr>
      </w:pPr>
      <w:r w:rsidRPr="00B44BFD">
        <w:rPr>
          <w:rFonts w:ascii="Times New Roman" w:hAnsi="Times New Roman"/>
          <w:sz w:val="28"/>
          <w:szCs w:val="28"/>
        </w:rPr>
        <w:t>Невыполнение либо выполнение в недостаточной степени полномочий главного распорядителя бюджетных средств по осуществлению внутреннего государственного финансового контроля и внутреннего финансового аудита не способствует повышению целевого, экономного, эффективного и результативного использования бюджетных средств.</w:t>
      </w:r>
    </w:p>
    <w:p w14:paraId="20AC42B0" w14:textId="07B58722" w:rsidR="00452489" w:rsidRPr="00B44BFD" w:rsidRDefault="00823162" w:rsidP="00B20139">
      <w:pPr>
        <w:pStyle w:val="10"/>
        <w:keepNext/>
        <w:keepLines/>
        <w:autoSpaceDE/>
        <w:autoSpaceDN/>
        <w:adjustRightInd/>
        <w:spacing w:before="240" w:after="120"/>
        <w:rPr>
          <w:rFonts w:ascii="Times New Roman" w:hAnsi="Times New Roman"/>
          <w:color w:val="auto"/>
          <w:sz w:val="28"/>
          <w:szCs w:val="28"/>
          <w:lang w:val="ru-RU"/>
        </w:rPr>
      </w:pPr>
      <w:bookmarkStart w:id="93" w:name="_Toc9262600"/>
      <w:r>
        <w:rPr>
          <w:rFonts w:ascii="Times New Roman" w:hAnsi="Times New Roman"/>
          <w:color w:val="auto"/>
          <w:sz w:val="28"/>
          <w:szCs w:val="28"/>
          <w:lang w:val="ru-RU"/>
        </w:rPr>
        <w:t>9</w:t>
      </w:r>
      <w:r w:rsidR="00B20139" w:rsidRPr="00B44BFD">
        <w:rPr>
          <w:rFonts w:ascii="Times New Roman" w:hAnsi="Times New Roman"/>
          <w:color w:val="auto"/>
          <w:sz w:val="28"/>
          <w:szCs w:val="28"/>
          <w:lang w:val="ru-RU"/>
        </w:rPr>
        <w:t xml:space="preserve">. </w:t>
      </w:r>
      <w:r w:rsidR="00A15D64" w:rsidRPr="00B44BFD">
        <w:rPr>
          <w:rFonts w:ascii="Times New Roman" w:hAnsi="Times New Roman"/>
          <w:color w:val="auto"/>
          <w:sz w:val="28"/>
          <w:szCs w:val="28"/>
          <w:lang w:val="ru-RU"/>
        </w:rPr>
        <w:t>П</w:t>
      </w:r>
      <w:r w:rsidR="00B20139" w:rsidRPr="00B44BFD">
        <w:rPr>
          <w:rFonts w:ascii="Times New Roman" w:hAnsi="Times New Roman"/>
          <w:color w:val="auto"/>
          <w:sz w:val="28"/>
          <w:szCs w:val="28"/>
          <w:lang w:val="ru-RU"/>
        </w:rPr>
        <w:t>редложения</w:t>
      </w:r>
      <w:bookmarkEnd w:id="93"/>
    </w:p>
    <w:p w14:paraId="0B870BD8" w14:textId="335344C7" w:rsidR="00FE512A" w:rsidRPr="00897071" w:rsidRDefault="00FE512A" w:rsidP="00FE512A">
      <w:pPr>
        <w:pStyle w:val="ab"/>
        <w:ind w:firstLine="851"/>
        <w:jc w:val="both"/>
        <w:rPr>
          <w:rFonts w:ascii="Times New Roman" w:hAnsi="Times New Roman"/>
          <w:sz w:val="28"/>
          <w:szCs w:val="28"/>
        </w:rPr>
      </w:pPr>
      <w:r w:rsidRPr="006638B5">
        <w:rPr>
          <w:rFonts w:ascii="Times New Roman" w:hAnsi="Times New Roman"/>
          <w:sz w:val="28"/>
          <w:szCs w:val="28"/>
        </w:rPr>
        <w:t xml:space="preserve">По результатам внешней проверки </w:t>
      </w:r>
      <w:r w:rsidR="00D77C30" w:rsidRPr="006638B5">
        <w:rPr>
          <w:rFonts w:ascii="Times New Roman" w:hAnsi="Times New Roman"/>
          <w:sz w:val="28"/>
          <w:szCs w:val="28"/>
        </w:rPr>
        <w:t>отчета об исполнении областного бюджета за 201</w:t>
      </w:r>
      <w:r w:rsidR="00897071" w:rsidRPr="006638B5">
        <w:rPr>
          <w:rFonts w:ascii="Times New Roman" w:hAnsi="Times New Roman"/>
          <w:sz w:val="28"/>
          <w:szCs w:val="28"/>
        </w:rPr>
        <w:t>8</w:t>
      </w:r>
      <w:r w:rsidR="00D77C30" w:rsidRPr="006638B5">
        <w:rPr>
          <w:rFonts w:ascii="Times New Roman" w:hAnsi="Times New Roman"/>
          <w:sz w:val="28"/>
          <w:szCs w:val="28"/>
        </w:rPr>
        <w:t xml:space="preserve"> год </w:t>
      </w:r>
      <w:r w:rsidRPr="006638B5">
        <w:rPr>
          <w:rFonts w:ascii="Times New Roman" w:hAnsi="Times New Roman"/>
          <w:sz w:val="28"/>
          <w:szCs w:val="28"/>
        </w:rPr>
        <w:t>контрольно-счетная отмечает, что представленный отчет в целом соответствует нормам бюджетного законодательства. Вместе с тем считаем необходимым предложить Правительству Архангельской области и исполнительным органам государственной власти Архангельской области</w:t>
      </w:r>
      <w:r w:rsidR="008D5F78" w:rsidRPr="006638B5">
        <w:rPr>
          <w:rFonts w:ascii="Times New Roman" w:hAnsi="Times New Roman"/>
          <w:sz w:val="28"/>
          <w:szCs w:val="28"/>
        </w:rPr>
        <w:t xml:space="preserve"> принять следующие</w:t>
      </w:r>
      <w:r w:rsidR="008D5F78" w:rsidRPr="00897071">
        <w:rPr>
          <w:rFonts w:ascii="Times New Roman" w:hAnsi="Times New Roman"/>
          <w:sz w:val="28"/>
          <w:szCs w:val="28"/>
        </w:rPr>
        <w:t xml:space="preserve"> меры</w:t>
      </w:r>
      <w:r w:rsidRPr="00897071">
        <w:rPr>
          <w:rFonts w:ascii="Times New Roman" w:hAnsi="Times New Roman"/>
          <w:sz w:val="28"/>
          <w:szCs w:val="28"/>
        </w:rPr>
        <w:t>:</w:t>
      </w:r>
    </w:p>
    <w:p w14:paraId="1C82683A" w14:textId="623DCDC2" w:rsidR="00897071" w:rsidRPr="00897071" w:rsidRDefault="00897071" w:rsidP="00FE512A">
      <w:pPr>
        <w:pStyle w:val="ab"/>
        <w:numPr>
          <w:ilvl w:val="0"/>
          <w:numId w:val="4"/>
        </w:numPr>
        <w:ind w:left="0" w:firstLine="839"/>
        <w:jc w:val="both"/>
        <w:rPr>
          <w:rFonts w:ascii="Times New Roman" w:hAnsi="Times New Roman"/>
          <w:sz w:val="28"/>
          <w:szCs w:val="28"/>
        </w:rPr>
      </w:pPr>
      <w:r w:rsidRPr="00897071">
        <w:rPr>
          <w:rFonts w:ascii="Times New Roman" w:hAnsi="Times New Roman"/>
          <w:sz w:val="28"/>
          <w:szCs w:val="28"/>
        </w:rPr>
        <w:t>Привести в соответствие Положение о порядке использования средств резервного фонда Правительства Архангельской области Бюджетному кодексу Российской Федерации.</w:t>
      </w:r>
    </w:p>
    <w:p w14:paraId="58D0B7B8" w14:textId="7D232226" w:rsidR="00046F75" w:rsidRPr="00046F75" w:rsidRDefault="00046F75" w:rsidP="00046F75">
      <w:pPr>
        <w:pStyle w:val="ab"/>
        <w:numPr>
          <w:ilvl w:val="0"/>
          <w:numId w:val="4"/>
        </w:numPr>
        <w:ind w:left="0" w:firstLine="839"/>
        <w:jc w:val="both"/>
        <w:rPr>
          <w:rFonts w:ascii="Times New Roman" w:hAnsi="Times New Roman"/>
          <w:sz w:val="28"/>
          <w:szCs w:val="28"/>
        </w:rPr>
      </w:pPr>
      <w:r w:rsidRPr="00046F75">
        <w:rPr>
          <w:rFonts w:ascii="Times New Roman" w:hAnsi="Times New Roman"/>
          <w:sz w:val="28"/>
          <w:szCs w:val="28"/>
        </w:rPr>
        <w:t>Принять меры по недопущению использования средств резервного фонда Правительства Архангельской области на цели, которые не являются непредвиденными в силу разного рода причин, в том числе обозначенных в соответствующем подразделе настоящего заключения.</w:t>
      </w:r>
    </w:p>
    <w:p w14:paraId="4F5F0A09" w14:textId="039FAC4C" w:rsidR="0018494E" w:rsidRDefault="0018494E" w:rsidP="00FE512A">
      <w:pPr>
        <w:pStyle w:val="ab"/>
        <w:numPr>
          <w:ilvl w:val="0"/>
          <w:numId w:val="4"/>
        </w:numPr>
        <w:ind w:left="0" w:firstLine="839"/>
        <w:jc w:val="both"/>
        <w:rPr>
          <w:rFonts w:ascii="Times New Roman" w:hAnsi="Times New Roman"/>
          <w:sz w:val="28"/>
          <w:szCs w:val="28"/>
        </w:rPr>
      </w:pPr>
      <w:r w:rsidRPr="0018494E">
        <w:rPr>
          <w:rFonts w:ascii="Times New Roman" w:hAnsi="Times New Roman"/>
          <w:sz w:val="28"/>
          <w:szCs w:val="28"/>
        </w:rPr>
        <w:t xml:space="preserve">В Положении об оценке </w:t>
      </w:r>
      <w:r>
        <w:rPr>
          <w:rFonts w:ascii="Times New Roman" w:hAnsi="Times New Roman"/>
          <w:sz w:val="28"/>
          <w:szCs w:val="28"/>
        </w:rPr>
        <w:t xml:space="preserve">эффективности реализации государственных программ Архангельской области </w:t>
      </w:r>
      <w:r w:rsidRPr="0018494E">
        <w:rPr>
          <w:rFonts w:ascii="Times New Roman" w:hAnsi="Times New Roman"/>
          <w:sz w:val="28"/>
          <w:szCs w:val="28"/>
        </w:rPr>
        <w:t xml:space="preserve">установить в зависимости от сложившегося результата реализации государственной программы </w:t>
      </w:r>
      <w:r w:rsidR="00017EFD">
        <w:rPr>
          <w:rFonts w:ascii="Times New Roman" w:hAnsi="Times New Roman"/>
          <w:sz w:val="28"/>
          <w:szCs w:val="28"/>
        </w:rPr>
        <w:t xml:space="preserve">необходимость </w:t>
      </w:r>
      <w:r w:rsidRPr="0018494E">
        <w:rPr>
          <w:rFonts w:ascii="Times New Roman" w:hAnsi="Times New Roman"/>
          <w:sz w:val="28"/>
          <w:szCs w:val="28"/>
        </w:rPr>
        <w:t>приняти</w:t>
      </w:r>
      <w:r w:rsidR="00017EFD">
        <w:rPr>
          <w:rFonts w:ascii="Times New Roman" w:hAnsi="Times New Roman"/>
          <w:sz w:val="28"/>
          <w:szCs w:val="28"/>
        </w:rPr>
        <w:t>я</w:t>
      </w:r>
      <w:r w:rsidRPr="0018494E">
        <w:rPr>
          <w:rFonts w:ascii="Times New Roman" w:hAnsi="Times New Roman"/>
          <w:sz w:val="28"/>
          <w:szCs w:val="28"/>
        </w:rPr>
        <w:t xml:space="preserve"> решений о прекращения или об изменении начиная с очередного финансового года ранее утвержденной государственной </w:t>
      </w:r>
      <w:r w:rsidRPr="0018494E">
        <w:rPr>
          <w:rFonts w:ascii="Times New Roman" w:hAnsi="Times New Roman"/>
          <w:sz w:val="28"/>
          <w:szCs w:val="28"/>
        </w:rPr>
        <w:lastRenderedPageBreak/>
        <w:t>программы, в том числе необходимости изменения объема бюджетных ассигнований на финансовое обеспечение государственной программы</w:t>
      </w:r>
      <w:r w:rsidR="00620CC8">
        <w:rPr>
          <w:rFonts w:ascii="Times New Roman" w:hAnsi="Times New Roman"/>
          <w:sz w:val="28"/>
          <w:szCs w:val="28"/>
        </w:rPr>
        <w:t>.</w:t>
      </w:r>
    </w:p>
    <w:p w14:paraId="2186CA56" w14:textId="364C346C" w:rsidR="00B61FF8" w:rsidRPr="00507339" w:rsidRDefault="00221A48" w:rsidP="00FE512A">
      <w:pPr>
        <w:pStyle w:val="ab"/>
        <w:numPr>
          <w:ilvl w:val="0"/>
          <w:numId w:val="4"/>
        </w:numPr>
        <w:ind w:left="0" w:firstLine="839"/>
        <w:jc w:val="both"/>
        <w:rPr>
          <w:rFonts w:ascii="Times New Roman" w:hAnsi="Times New Roman"/>
          <w:sz w:val="28"/>
          <w:szCs w:val="28"/>
        </w:rPr>
      </w:pPr>
      <w:r w:rsidRPr="00507339">
        <w:rPr>
          <w:rFonts w:ascii="Times New Roman" w:hAnsi="Times New Roman"/>
          <w:sz w:val="28"/>
          <w:szCs w:val="28"/>
        </w:rPr>
        <w:t>Продолжить мероприятия, направленные на сокращение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 Данный факт особенно актуален в части средств ОМС. Аналогичную работу необходимо также проводить и главам муниципальных образований Архангельской области</w:t>
      </w:r>
      <w:r w:rsidR="00452363" w:rsidRPr="00507339">
        <w:rPr>
          <w:rFonts w:ascii="Times New Roman" w:hAnsi="Times New Roman"/>
          <w:sz w:val="28"/>
          <w:szCs w:val="28"/>
        </w:rPr>
        <w:t>.</w:t>
      </w:r>
    </w:p>
    <w:p w14:paraId="4E82DBED" w14:textId="31203223" w:rsidR="00926842" w:rsidRPr="00046F75" w:rsidRDefault="00926842" w:rsidP="00926842">
      <w:pPr>
        <w:pStyle w:val="ab"/>
        <w:numPr>
          <w:ilvl w:val="0"/>
          <w:numId w:val="4"/>
        </w:numPr>
        <w:ind w:left="0" w:firstLine="839"/>
        <w:jc w:val="both"/>
        <w:rPr>
          <w:rFonts w:ascii="Times New Roman" w:hAnsi="Times New Roman"/>
          <w:sz w:val="28"/>
          <w:szCs w:val="28"/>
        </w:rPr>
      </w:pPr>
      <w:r w:rsidRPr="00046F75">
        <w:rPr>
          <w:rFonts w:ascii="Times New Roman" w:hAnsi="Times New Roman"/>
          <w:sz w:val="28"/>
          <w:szCs w:val="28"/>
        </w:rPr>
        <w:t>Главным распорядителям бюджетных средств обеспечить выполнение полномочий в части осуществления внутреннего государственного финансового контроля и внутреннего финансового аудита, что обеспечит более качественное исполнение локальных правовых актов, регулирование внутренних процедур составления и исполнения областного бюджета, составление достоверной бюджетной отчетности и соответствие порядка ведения бюджетного учета с методологией и стандартами бюджетного учета.</w:t>
      </w:r>
    </w:p>
    <w:p w14:paraId="0DC0067C" w14:textId="77777777" w:rsidR="00017EFD" w:rsidRPr="00E2335F" w:rsidRDefault="00017EFD" w:rsidP="00017EFD">
      <w:pPr>
        <w:pStyle w:val="ab"/>
        <w:numPr>
          <w:ilvl w:val="0"/>
          <w:numId w:val="4"/>
        </w:numPr>
        <w:ind w:left="0" w:firstLine="839"/>
        <w:jc w:val="both"/>
        <w:rPr>
          <w:rFonts w:ascii="Times New Roman" w:hAnsi="Times New Roman"/>
          <w:sz w:val="28"/>
          <w:szCs w:val="28"/>
        </w:rPr>
      </w:pPr>
      <w:r w:rsidRPr="00E2335F">
        <w:rPr>
          <w:rFonts w:ascii="Times New Roman" w:hAnsi="Times New Roman"/>
          <w:sz w:val="28"/>
          <w:szCs w:val="28"/>
        </w:rPr>
        <w:t>Принять меры по недопущению нарушений п. 3 ст. 265, п. 3 ст. 269.2 БК РФ, а также Порядка № 58-пп в части осуществления внутреннего государственного финансового контроля лицами, не являющимися государственными гражданскими служащими.</w:t>
      </w:r>
    </w:p>
    <w:p w14:paraId="0D3BE9CB" w14:textId="77777777" w:rsidR="00FE512A" w:rsidRPr="00E2335F" w:rsidRDefault="00FE512A" w:rsidP="00FE512A">
      <w:pPr>
        <w:pStyle w:val="ab"/>
        <w:ind w:left="839"/>
        <w:jc w:val="both"/>
        <w:rPr>
          <w:rFonts w:ascii="Times New Roman" w:hAnsi="Times New Roman"/>
          <w:sz w:val="28"/>
          <w:szCs w:val="28"/>
        </w:rPr>
      </w:pPr>
    </w:p>
    <w:p w14:paraId="4E84CA4A" w14:textId="51322813" w:rsidR="00FE512A" w:rsidRPr="00700BE1" w:rsidRDefault="00FE512A" w:rsidP="00FE512A">
      <w:pPr>
        <w:pStyle w:val="ab"/>
        <w:ind w:firstLine="851"/>
        <w:jc w:val="both"/>
        <w:rPr>
          <w:rFonts w:ascii="Times New Roman" w:hAnsi="Times New Roman"/>
          <w:sz w:val="28"/>
          <w:szCs w:val="28"/>
        </w:rPr>
      </w:pPr>
      <w:r w:rsidRPr="00700BE1">
        <w:rPr>
          <w:rFonts w:ascii="Times New Roman" w:hAnsi="Times New Roman"/>
          <w:sz w:val="28"/>
          <w:szCs w:val="28"/>
        </w:rPr>
        <w:t>По результатам проведенной внешней проверки контрольно-счетная палата Архангельской области полагает возможным утверждение отчета об исполнении областного бюджета за 201</w:t>
      </w:r>
      <w:r w:rsidR="00700BE1" w:rsidRPr="00700BE1">
        <w:rPr>
          <w:rFonts w:ascii="Times New Roman" w:hAnsi="Times New Roman"/>
          <w:sz w:val="28"/>
          <w:szCs w:val="28"/>
        </w:rPr>
        <w:t>8</w:t>
      </w:r>
      <w:r w:rsidRPr="00700BE1">
        <w:rPr>
          <w:rFonts w:ascii="Times New Roman" w:hAnsi="Times New Roman"/>
          <w:sz w:val="28"/>
          <w:szCs w:val="28"/>
        </w:rPr>
        <w:t xml:space="preserve"> год на сессии Архангельского областного Собрания депутатов.</w:t>
      </w:r>
    </w:p>
    <w:p w14:paraId="575165E7" w14:textId="35EC97ED" w:rsidR="00FE512A" w:rsidRPr="003F0A75" w:rsidRDefault="00FE512A" w:rsidP="00FE512A">
      <w:pPr>
        <w:pStyle w:val="ab"/>
        <w:ind w:firstLine="851"/>
        <w:jc w:val="both"/>
        <w:rPr>
          <w:rFonts w:ascii="Times New Roman" w:hAnsi="Times New Roman"/>
          <w:sz w:val="28"/>
          <w:szCs w:val="28"/>
        </w:rPr>
      </w:pPr>
      <w:r w:rsidRPr="003F0A75">
        <w:rPr>
          <w:rFonts w:ascii="Times New Roman" w:hAnsi="Times New Roman"/>
          <w:sz w:val="28"/>
          <w:szCs w:val="28"/>
        </w:rPr>
        <w:t>Кроме того, полагаем необходимым предложить Правительству Архангельской области и главным распорядителям средств областного бюджета учесть замечания и предложения, содержащиеся в настоящем заключении</w:t>
      </w:r>
      <w:r w:rsidR="00A642A9" w:rsidRPr="003F0A75">
        <w:rPr>
          <w:rFonts w:ascii="Times New Roman" w:hAnsi="Times New Roman"/>
          <w:sz w:val="28"/>
          <w:szCs w:val="28"/>
        </w:rPr>
        <w:t>, в ходе исполнения областного бюджета в 201</w:t>
      </w:r>
      <w:r w:rsidR="003F0A75" w:rsidRPr="003F0A75">
        <w:rPr>
          <w:rFonts w:ascii="Times New Roman" w:hAnsi="Times New Roman"/>
          <w:sz w:val="28"/>
          <w:szCs w:val="28"/>
        </w:rPr>
        <w:t>9</w:t>
      </w:r>
      <w:r w:rsidR="00A642A9" w:rsidRPr="003F0A75">
        <w:rPr>
          <w:rFonts w:ascii="Times New Roman" w:hAnsi="Times New Roman"/>
          <w:sz w:val="28"/>
          <w:szCs w:val="28"/>
        </w:rPr>
        <w:t xml:space="preserve"> году.</w:t>
      </w:r>
    </w:p>
    <w:p w14:paraId="68BF33C5" w14:textId="77777777" w:rsidR="00B50B60" w:rsidRPr="003F0A75" w:rsidRDefault="00B50B60" w:rsidP="00FE512A">
      <w:pPr>
        <w:pStyle w:val="ab"/>
        <w:ind w:firstLine="851"/>
        <w:jc w:val="both"/>
        <w:rPr>
          <w:rFonts w:ascii="Times New Roman" w:hAnsi="Times New Roman"/>
          <w:sz w:val="28"/>
          <w:szCs w:val="28"/>
        </w:rPr>
      </w:pPr>
    </w:p>
    <w:p w14:paraId="0A31F924" w14:textId="46536031" w:rsidR="00FE512A" w:rsidRPr="003F0A75" w:rsidRDefault="00FE512A" w:rsidP="00FE512A">
      <w:pPr>
        <w:pStyle w:val="ab"/>
        <w:ind w:firstLine="851"/>
        <w:jc w:val="both"/>
        <w:rPr>
          <w:rFonts w:ascii="Times New Roman" w:hAnsi="Times New Roman"/>
          <w:sz w:val="28"/>
          <w:szCs w:val="28"/>
        </w:rPr>
      </w:pPr>
      <w:r w:rsidRPr="003F0A75">
        <w:rPr>
          <w:rFonts w:ascii="Times New Roman" w:hAnsi="Times New Roman"/>
          <w:sz w:val="28"/>
          <w:szCs w:val="28"/>
        </w:rPr>
        <w:t>Приложени</w:t>
      </w:r>
      <w:r w:rsidR="00614E1E">
        <w:rPr>
          <w:rFonts w:ascii="Times New Roman" w:hAnsi="Times New Roman"/>
          <w:sz w:val="28"/>
          <w:szCs w:val="28"/>
        </w:rPr>
        <w:t>я</w:t>
      </w:r>
      <w:r w:rsidRPr="003F0A75">
        <w:rPr>
          <w:rFonts w:ascii="Times New Roman" w:hAnsi="Times New Roman"/>
          <w:sz w:val="28"/>
          <w:szCs w:val="28"/>
        </w:rPr>
        <w:t>:</w:t>
      </w:r>
    </w:p>
    <w:p w14:paraId="3A2F951F" w14:textId="7FC54D23" w:rsidR="00FE512A" w:rsidRPr="00977F7F" w:rsidRDefault="00FE512A" w:rsidP="00FE512A">
      <w:pPr>
        <w:pStyle w:val="ab"/>
        <w:ind w:firstLine="851"/>
        <w:jc w:val="both"/>
        <w:rPr>
          <w:rFonts w:ascii="Times New Roman" w:hAnsi="Times New Roman"/>
          <w:sz w:val="28"/>
          <w:szCs w:val="28"/>
        </w:rPr>
      </w:pPr>
      <w:r w:rsidRPr="00977F7F">
        <w:rPr>
          <w:rFonts w:ascii="Times New Roman" w:hAnsi="Times New Roman"/>
          <w:sz w:val="28"/>
          <w:szCs w:val="28"/>
        </w:rPr>
        <w:t xml:space="preserve">1. </w:t>
      </w:r>
      <w:r w:rsidR="00977F7F" w:rsidRPr="00977F7F">
        <w:rPr>
          <w:rFonts w:ascii="Times New Roman" w:hAnsi="Times New Roman"/>
          <w:sz w:val="28"/>
          <w:szCs w:val="28"/>
        </w:rPr>
        <w:t>Сведения об исполнении консолидированного бюджета Архангельской области за 2018 год, согласно отчетам, представленным в Минфин России по формам 0503317, 0503387 и 0503369</w:t>
      </w:r>
      <w:r w:rsidR="00BD6F10" w:rsidRPr="00977F7F">
        <w:rPr>
          <w:rFonts w:ascii="Times New Roman" w:hAnsi="Times New Roman"/>
          <w:sz w:val="28"/>
          <w:szCs w:val="28"/>
        </w:rPr>
        <w:t xml:space="preserve"> </w:t>
      </w:r>
      <w:r w:rsidRPr="00977F7F">
        <w:rPr>
          <w:rFonts w:ascii="Times New Roman" w:hAnsi="Times New Roman"/>
          <w:sz w:val="28"/>
          <w:szCs w:val="28"/>
        </w:rPr>
        <w:t>на 3 л.</w:t>
      </w:r>
    </w:p>
    <w:p w14:paraId="4E78A532" w14:textId="379B7278" w:rsidR="00FE512A" w:rsidRPr="00977F7F" w:rsidRDefault="00C16D7F" w:rsidP="00FE512A">
      <w:pPr>
        <w:pStyle w:val="ab"/>
        <w:ind w:firstLine="851"/>
        <w:jc w:val="both"/>
        <w:rPr>
          <w:rFonts w:ascii="Times New Roman" w:hAnsi="Times New Roman"/>
          <w:sz w:val="28"/>
          <w:szCs w:val="28"/>
        </w:rPr>
      </w:pPr>
      <w:r w:rsidRPr="00977F7F">
        <w:rPr>
          <w:rFonts w:ascii="Times New Roman" w:hAnsi="Times New Roman"/>
          <w:sz w:val="28"/>
          <w:szCs w:val="28"/>
        </w:rPr>
        <w:t>2</w:t>
      </w:r>
      <w:r w:rsidR="00FE512A" w:rsidRPr="00977F7F">
        <w:rPr>
          <w:rFonts w:ascii="Times New Roman" w:hAnsi="Times New Roman"/>
          <w:sz w:val="28"/>
          <w:szCs w:val="28"/>
        </w:rPr>
        <w:t xml:space="preserve">. </w:t>
      </w:r>
      <w:r w:rsidR="00977F7F" w:rsidRPr="00977F7F">
        <w:rPr>
          <w:rFonts w:ascii="Times New Roman" w:hAnsi="Times New Roman"/>
          <w:sz w:val="28"/>
          <w:szCs w:val="28"/>
        </w:rPr>
        <w:t xml:space="preserve">Сведения об исполнении консолидированного бюджета Архангельской области за 2017 и 2018 годы, согласно отчетам по форме 0503317, представленным в Минфин России на отчетные даты </w:t>
      </w:r>
      <w:r w:rsidRPr="00977F7F">
        <w:rPr>
          <w:rFonts w:ascii="Times New Roman" w:hAnsi="Times New Roman"/>
          <w:sz w:val="28"/>
          <w:szCs w:val="28"/>
        </w:rPr>
        <w:t xml:space="preserve">на </w:t>
      </w:r>
      <w:r w:rsidR="00982627">
        <w:rPr>
          <w:rFonts w:ascii="Times New Roman" w:hAnsi="Times New Roman"/>
          <w:sz w:val="28"/>
          <w:szCs w:val="28"/>
        </w:rPr>
        <w:t>6</w:t>
      </w:r>
      <w:r w:rsidR="00FE512A" w:rsidRPr="00977F7F">
        <w:rPr>
          <w:rFonts w:ascii="Times New Roman" w:hAnsi="Times New Roman"/>
          <w:sz w:val="28"/>
          <w:szCs w:val="28"/>
        </w:rPr>
        <w:t xml:space="preserve"> л.</w:t>
      </w:r>
    </w:p>
    <w:p w14:paraId="05664E54" w14:textId="5254ABBE" w:rsidR="00FE512A" w:rsidRPr="00982627" w:rsidRDefault="00B86B1D" w:rsidP="00FE512A">
      <w:pPr>
        <w:pStyle w:val="ab"/>
        <w:ind w:firstLine="851"/>
        <w:jc w:val="both"/>
        <w:rPr>
          <w:rFonts w:ascii="Times New Roman" w:hAnsi="Times New Roman"/>
          <w:sz w:val="28"/>
          <w:szCs w:val="28"/>
        </w:rPr>
      </w:pPr>
      <w:r>
        <w:rPr>
          <w:rFonts w:ascii="Times New Roman" w:hAnsi="Times New Roman"/>
          <w:sz w:val="28"/>
          <w:szCs w:val="28"/>
        </w:rPr>
        <w:t>3</w:t>
      </w:r>
      <w:r w:rsidR="00FE512A" w:rsidRPr="00982627">
        <w:rPr>
          <w:rFonts w:ascii="Times New Roman" w:hAnsi="Times New Roman"/>
          <w:sz w:val="28"/>
          <w:szCs w:val="28"/>
        </w:rPr>
        <w:t xml:space="preserve">. </w:t>
      </w:r>
      <w:r w:rsidR="00982627" w:rsidRPr="00982627">
        <w:rPr>
          <w:rFonts w:ascii="Times New Roman" w:hAnsi="Times New Roman"/>
          <w:sz w:val="28"/>
          <w:szCs w:val="28"/>
        </w:rPr>
        <w:t xml:space="preserve">Сведения об исполнении консолидированных бюджетов муниципальных образований в Архангельской области за 2018 год согласно отчетам по ф. 0503317 и 0503387, представленным в Минфин России </w:t>
      </w:r>
      <w:r w:rsidR="00FE512A" w:rsidRPr="00982627">
        <w:rPr>
          <w:rFonts w:ascii="Times New Roman" w:hAnsi="Times New Roman"/>
          <w:sz w:val="28"/>
          <w:szCs w:val="28"/>
        </w:rPr>
        <w:t>на 1 л.</w:t>
      </w:r>
    </w:p>
    <w:p w14:paraId="40D793DA" w14:textId="7FAD9DC8" w:rsidR="00FE512A" w:rsidRPr="00B86B1D" w:rsidRDefault="00704DAB" w:rsidP="00FE512A">
      <w:pPr>
        <w:pStyle w:val="ab"/>
        <w:ind w:firstLine="851"/>
        <w:jc w:val="both"/>
        <w:rPr>
          <w:rFonts w:ascii="Times New Roman" w:hAnsi="Times New Roman"/>
          <w:sz w:val="28"/>
          <w:szCs w:val="28"/>
        </w:rPr>
      </w:pPr>
      <w:r>
        <w:rPr>
          <w:rFonts w:ascii="Times New Roman" w:hAnsi="Times New Roman"/>
          <w:sz w:val="28"/>
          <w:szCs w:val="28"/>
        </w:rPr>
        <w:t>4</w:t>
      </w:r>
      <w:r w:rsidR="00FE512A" w:rsidRPr="00B86B1D">
        <w:rPr>
          <w:rFonts w:ascii="Times New Roman" w:hAnsi="Times New Roman"/>
          <w:sz w:val="28"/>
          <w:szCs w:val="28"/>
        </w:rPr>
        <w:t xml:space="preserve">. </w:t>
      </w:r>
      <w:r w:rsidR="00B86B1D" w:rsidRPr="00B86B1D">
        <w:rPr>
          <w:rFonts w:ascii="Times New Roman" w:hAnsi="Times New Roman"/>
          <w:sz w:val="28"/>
          <w:szCs w:val="28"/>
        </w:rPr>
        <w:t xml:space="preserve">Налоговые и неналоговые доходы консолидированных бюджетов муниципальных образований Архангельской области за 2018 год, согласно отчету, представленному в Минфин России по ф. 0503317 </w:t>
      </w:r>
      <w:r w:rsidR="00FE512A" w:rsidRPr="00B86B1D">
        <w:rPr>
          <w:rFonts w:ascii="Times New Roman" w:hAnsi="Times New Roman"/>
          <w:sz w:val="28"/>
          <w:szCs w:val="28"/>
        </w:rPr>
        <w:t>на 1 л.</w:t>
      </w:r>
    </w:p>
    <w:p w14:paraId="294FF9E6" w14:textId="2FD65248" w:rsidR="00FE512A" w:rsidRPr="00AF3E81" w:rsidRDefault="00AF3E81" w:rsidP="00FE512A">
      <w:pPr>
        <w:pStyle w:val="ab"/>
        <w:ind w:firstLine="851"/>
        <w:jc w:val="both"/>
        <w:rPr>
          <w:rFonts w:ascii="Times New Roman" w:hAnsi="Times New Roman"/>
          <w:sz w:val="28"/>
          <w:szCs w:val="28"/>
        </w:rPr>
      </w:pPr>
      <w:r w:rsidRPr="00AF3E81">
        <w:rPr>
          <w:rFonts w:ascii="Times New Roman" w:hAnsi="Times New Roman"/>
          <w:sz w:val="28"/>
          <w:szCs w:val="28"/>
        </w:rPr>
        <w:lastRenderedPageBreak/>
        <w:t>5</w:t>
      </w:r>
      <w:r w:rsidR="00FE512A" w:rsidRPr="00AF3E81">
        <w:rPr>
          <w:rFonts w:ascii="Times New Roman" w:hAnsi="Times New Roman"/>
          <w:sz w:val="28"/>
          <w:szCs w:val="28"/>
        </w:rPr>
        <w:t xml:space="preserve">. </w:t>
      </w:r>
      <w:r w:rsidR="00704DAB" w:rsidRPr="00AF3E81">
        <w:rPr>
          <w:rFonts w:ascii="Times New Roman" w:hAnsi="Times New Roman"/>
          <w:sz w:val="28"/>
          <w:szCs w:val="28"/>
        </w:rPr>
        <w:t>Межбюджетные трансферты из областного бюджета в бюджеты городских о</w:t>
      </w:r>
      <w:r w:rsidRPr="00AF3E81">
        <w:rPr>
          <w:rFonts w:ascii="Times New Roman" w:hAnsi="Times New Roman"/>
          <w:sz w:val="28"/>
          <w:szCs w:val="28"/>
        </w:rPr>
        <w:t>к</w:t>
      </w:r>
      <w:r w:rsidR="00704DAB" w:rsidRPr="00AF3E81">
        <w:rPr>
          <w:rFonts w:ascii="Times New Roman" w:hAnsi="Times New Roman"/>
          <w:sz w:val="28"/>
          <w:szCs w:val="28"/>
        </w:rPr>
        <w:t xml:space="preserve">ругов и муниципальных районов за 2017 и 2018 годы, согласно отчету по ф. 0503317, представленному в Минфин России </w:t>
      </w:r>
      <w:r w:rsidR="00FE512A" w:rsidRPr="00AF3E81">
        <w:rPr>
          <w:rFonts w:ascii="Times New Roman" w:hAnsi="Times New Roman"/>
          <w:sz w:val="28"/>
          <w:szCs w:val="28"/>
        </w:rPr>
        <w:t>на 1 л.</w:t>
      </w:r>
    </w:p>
    <w:p w14:paraId="7C32AF03" w14:textId="1C6EDB5C" w:rsidR="00FE512A" w:rsidRDefault="00AF3E81" w:rsidP="00FE512A">
      <w:pPr>
        <w:pStyle w:val="ab"/>
        <w:ind w:firstLine="851"/>
        <w:jc w:val="both"/>
        <w:rPr>
          <w:rFonts w:ascii="Times New Roman" w:hAnsi="Times New Roman"/>
          <w:sz w:val="28"/>
          <w:szCs w:val="28"/>
        </w:rPr>
      </w:pPr>
      <w:r w:rsidRPr="001A6985">
        <w:rPr>
          <w:rFonts w:ascii="Times New Roman" w:hAnsi="Times New Roman"/>
          <w:sz w:val="28"/>
          <w:szCs w:val="28"/>
        </w:rPr>
        <w:t>6</w:t>
      </w:r>
      <w:r w:rsidR="00FE512A" w:rsidRPr="001A6985">
        <w:rPr>
          <w:rFonts w:ascii="Times New Roman" w:hAnsi="Times New Roman"/>
          <w:sz w:val="28"/>
          <w:szCs w:val="28"/>
        </w:rPr>
        <w:t xml:space="preserve">. </w:t>
      </w:r>
      <w:r w:rsidRPr="001A6985">
        <w:rPr>
          <w:rFonts w:ascii="Times New Roman" w:hAnsi="Times New Roman"/>
          <w:sz w:val="28"/>
          <w:szCs w:val="28"/>
        </w:rPr>
        <w:t xml:space="preserve">Состояние дебиторской задолженности бюджетов муниципальных образований и областного бюджета, с учетом казенных учреждений (без бюджетных и автономных учреждений), согласно отчетам по ф. 0503369 на 01.01.2019 </w:t>
      </w:r>
      <w:r w:rsidR="00FE512A" w:rsidRPr="001A6985">
        <w:rPr>
          <w:rFonts w:ascii="Times New Roman" w:hAnsi="Times New Roman"/>
          <w:sz w:val="28"/>
          <w:szCs w:val="28"/>
        </w:rPr>
        <w:t xml:space="preserve">на </w:t>
      </w:r>
      <w:r w:rsidR="00FD4DFA" w:rsidRPr="001A6985">
        <w:rPr>
          <w:rFonts w:ascii="Times New Roman" w:hAnsi="Times New Roman"/>
          <w:sz w:val="28"/>
          <w:szCs w:val="28"/>
        </w:rPr>
        <w:t>1</w:t>
      </w:r>
      <w:r w:rsidR="00FE512A" w:rsidRPr="001A6985">
        <w:rPr>
          <w:rFonts w:ascii="Times New Roman" w:hAnsi="Times New Roman"/>
          <w:sz w:val="28"/>
          <w:szCs w:val="28"/>
        </w:rPr>
        <w:t xml:space="preserve"> л.</w:t>
      </w:r>
    </w:p>
    <w:p w14:paraId="57FB25B4" w14:textId="12F9FDAE" w:rsidR="001A6985" w:rsidRPr="001A6985" w:rsidRDefault="001A6985" w:rsidP="00FE512A">
      <w:pPr>
        <w:pStyle w:val="ab"/>
        <w:ind w:firstLine="851"/>
        <w:jc w:val="both"/>
        <w:rPr>
          <w:rFonts w:ascii="Times New Roman" w:hAnsi="Times New Roman"/>
          <w:sz w:val="28"/>
          <w:szCs w:val="28"/>
        </w:rPr>
      </w:pPr>
      <w:r>
        <w:rPr>
          <w:rFonts w:ascii="Times New Roman" w:hAnsi="Times New Roman"/>
          <w:sz w:val="28"/>
          <w:szCs w:val="28"/>
        </w:rPr>
        <w:t xml:space="preserve">7. </w:t>
      </w:r>
      <w:r w:rsidRPr="001A6985">
        <w:rPr>
          <w:rFonts w:ascii="Times New Roman" w:hAnsi="Times New Roman"/>
          <w:sz w:val="28"/>
          <w:szCs w:val="28"/>
        </w:rPr>
        <w:t>Состояние кредиторской задолженности бюджетов муниципальных образований, с учетом казенных учреждений (без бюджетных и автономных учреждений), согласно отчетам по ф. 0503369 на 01.01.2019</w:t>
      </w:r>
      <w:r>
        <w:rPr>
          <w:rFonts w:ascii="Times New Roman" w:hAnsi="Times New Roman"/>
          <w:sz w:val="28"/>
          <w:szCs w:val="28"/>
        </w:rPr>
        <w:t xml:space="preserve"> на 1 л.</w:t>
      </w:r>
    </w:p>
    <w:p w14:paraId="50FA5F93" w14:textId="354FAEC8" w:rsidR="00590970" w:rsidRPr="00D504BA" w:rsidRDefault="00590970" w:rsidP="00FE512A">
      <w:pPr>
        <w:pStyle w:val="ab"/>
        <w:ind w:firstLine="851"/>
        <w:jc w:val="both"/>
        <w:rPr>
          <w:rFonts w:ascii="Times New Roman" w:hAnsi="Times New Roman"/>
          <w:sz w:val="28"/>
          <w:szCs w:val="28"/>
        </w:rPr>
      </w:pPr>
      <w:r w:rsidRPr="00D504BA">
        <w:rPr>
          <w:rFonts w:ascii="Times New Roman" w:hAnsi="Times New Roman"/>
          <w:sz w:val="28"/>
          <w:szCs w:val="28"/>
        </w:rPr>
        <w:t>8. Расходы на содержание государственных органов и обеспечение их функций в 2016 - 20</w:t>
      </w:r>
      <w:r w:rsidR="00D504BA">
        <w:rPr>
          <w:rFonts w:ascii="Times New Roman" w:hAnsi="Times New Roman"/>
          <w:sz w:val="28"/>
          <w:szCs w:val="28"/>
        </w:rPr>
        <w:t>1</w:t>
      </w:r>
      <w:r w:rsidRPr="00D504BA">
        <w:rPr>
          <w:rFonts w:ascii="Times New Roman" w:hAnsi="Times New Roman"/>
          <w:sz w:val="28"/>
          <w:szCs w:val="28"/>
        </w:rPr>
        <w:t xml:space="preserve">8 годах за счет средств областного бюджета на </w:t>
      </w:r>
      <w:r w:rsidR="00D504BA" w:rsidRPr="00D504BA">
        <w:rPr>
          <w:rFonts w:ascii="Times New Roman" w:hAnsi="Times New Roman"/>
          <w:sz w:val="28"/>
          <w:szCs w:val="28"/>
        </w:rPr>
        <w:t>2 л.</w:t>
      </w:r>
    </w:p>
    <w:p w14:paraId="3F710AB7" w14:textId="4DF1A799" w:rsidR="00FE512A" w:rsidRPr="00814D49" w:rsidRDefault="00814D49" w:rsidP="00FE512A">
      <w:pPr>
        <w:pStyle w:val="ab"/>
        <w:ind w:firstLine="851"/>
        <w:jc w:val="both"/>
        <w:rPr>
          <w:rFonts w:ascii="Times New Roman" w:hAnsi="Times New Roman"/>
          <w:sz w:val="28"/>
          <w:szCs w:val="28"/>
        </w:rPr>
      </w:pPr>
      <w:r w:rsidRPr="00814D49">
        <w:rPr>
          <w:rFonts w:ascii="Times New Roman" w:hAnsi="Times New Roman"/>
          <w:sz w:val="28"/>
          <w:szCs w:val="28"/>
        </w:rPr>
        <w:t>9</w:t>
      </w:r>
      <w:r w:rsidR="00FE512A" w:rsidRPr="00814D49">
        <w:rPr>
          <w:rFonts w:ascii="Times New Roman" w:hAnsi="Times New Roman"/>
          <w:sz w:val="28"/>
          <w:szCs w:val="28"/>
        </w:rPr>
        <w:t xml:space="preserve">. </w:t>
      </w:r>
      <w:r w:rsidRPr="00814D49">
        <w:rPr>
          <w:rFonts w:ascii="Times New Roman" w:hAnsi="Times New Roman"/>
          <w:sz w:val="28"/>
          <w:szCs w:val="28"/>
        </w:rPr>
        <w:t xml:space="preserve">Расходы на реализацию государственных программ Архангельской области в 2017 - 2018 годах </w:t>
      </w:r>
      <w:r w:rsidR="00FE512A" w:rsidRPr="00814D49">
        <w:rPr>
          <w:rFonts w:ascii="Times New Roman" w:hAnsi="Times New Roman"/>
          <w:sz w:val="28"/>
          <w:szCs w:val="28"/>
        </w:rPr>
        <w:t xml:space="preserve">на </w:t>
      </w:r>
      <w:r>
        <w:rPr>
          <w:rFonts w:ascii="Times New Roman" w:hAnsi="Times New Roman"/>
          <w:sz w:val="28"/>
          <w:szCs w:val="28"/>
        </w:rPr>
        <w:t>2</w:t>
      </w:r>
      <w:r w:rsidR="00FE512A" w:rsidRPr="00814D49">
        <w:rPr>
          <w:rFonts w:ascii="Times New Roman" w:hAnsi="Times New Roman"/>
          <w:sz w:val="28"/>
          <w:szCs w:val="28"/>
        </w:rPr>
        <w:t xml:space="preserve"> л.</w:t>
      </w:r>
    </w:p>
    <w:p w14:paraId="03FD3DB6" w14:textId="289A3B68" w:rsidR="00291317" w:rsidRPr="00291317" w:rsidRDefault="00291317" w:rsidP="00FE512A">
      <w:pPr>
        <w:pStyle w:val="ab"/>
        <w:ind w:firstLine="851"/>
        <w:jc w:val="both"/>
        <w:rPr>
          <w:rFonts w:ascii="Times New Roman" w:hAnsi="Times New Roman"/>
          <w:sz w:val="28"/>
          <w:szCs w:val="28"/>
        </w:rPr>
      </w:pPr>
      <w:r w:rsidRPr="00291317">
        <w:rPr>
          <w:rFonts w:ascii="Times New Roman" w:hAnsi="Times New Roman"/>
          <w:sz w:val="28"/>
          <w:szCs w:val="28"/>
        </w:rPr>
        <w:t>10. Информация о невыполнении мероприятий или показателей реализации мероприятий государственных программ Архангельской области в 2018 году на 10 л.</w:t>
      </w:r>
    </w:p>
    <w:p w14:paraId="6EB4D56F" w14:textId="7FECD14C" w:rsidR="00FE512A" w:rsidRPr="00614E1E" w:rsidRDefault="00614E1E" w:rsidP="00FE512A">
      <w:pPr>
        <w:pStyle w:val="ab"/>
        <w:ind w:firstLine="851"/>
        <w:jc w:val="both"/>
        <w:rPr>
          <w:rFonts w:ascii="Times New Roman" w:hAnsi="Times New Roman"/>
          <w:sz w:val="28"/>
          <w:szCs w:val="28"/>
        </w:rPr>
      </w:pPr>
      <w:r w:rsidRPr="00614E1E">
        <w:rPr>
          <w:rFonts w:ascii="Times New Roman" w:hAnsi="Times New Roman"/>
          <w:sz w:val="28"/>
          <w:szCs w:val="28"/>
        </w:rPr>
        <w:t>11</w:t>
      </w:r>
      <w:r w:rsidR="00FE512A" w:rsidRPr="00614E1E">
        <w:rPr>
          <w:rFonts w:ascii="Times New Roman" w:hAnsi="Times New Roman"/>
          <w:sz w:val="28"/>
          <w:szCs w:val="28"/>
        </w:rPr>
        <w:t xml:space="preserve">. </w:t>
      </w:r>
      <w:r w:rsidR="00E579ED" w:rsidRPr="00614E1E">
        <w:rPr>
          <w:rFonts w:ascii="Times New Roman" w:hAnsi="Times New Roman"/>
          <w:sz w:val="28"/>
          <w:szCs w:val="28"/>
        </w:rPr>
        <w:t xml:space="preserve">Выполнение планов финансово-хозяйственной деятельности государственных, муниципальных бюджетных и автономных учреждений за 2018 год, согласно отчетам по ф. 0503779 и 0503737, в тыс.руб. </w:t>
      </w:r>
      <w:r w:rsidR="00593DD3" w:rsidRPr="00614E1E">
        <w:rPr>
          <w:rFonts w:ascii="Times New Roman" w:hAnsi="Times New Roman"/>
          <w:sz w:val="28"/>
          <w:szCs w:val="28"/>
        </w:rPr>
        <w:t>на 3</w:t>
      </w:r>
      <w:r w:rsidR="00FE512A" w:rsidRPr="00614E1E">
        <w:rPr>
          <w:rFonts w:ascii="Times New Roman" w:hAnsi="Times New Roman"/>
          <w:sz w:val="28"/>
          <w:szCs w:val="28"/>
        </w:rPr>
        <w:t xml:space="preserve"> л.</w:t>
      </w:r>
    </w:p>
    <w:p w14:paraId="2A6D040D" w14:textId="57C8CDA7" w:rsidR="00FE512A" w:rsidRPr="008868E4" w:rsidRDefault="008868E4" w:rsidP="00FE512A">
      <w:pPr>
        <w:pStyle w:val="ab"/>
        <w:ind w:firstLine="851"/>
        <w:jc w:val="both"/>
        <w:rPr>
          <w:rFonts w:ascii="Times New Roman" w:hAnsi="Times New Roman"/>
          <w:sz w:val="28"/>
          <w:szCs w:val="28"/>
        </w:rPr>
      </w:pPr>
      <w:r w:rsidRPr="008868E4">
        <w:rPr>
          <w:rFonts w:ascii="Times New Roman" w:hAnsi="Times New Roman"/>
          <w:sz w:val="28"/>
          <w:szCs w:val="28"/>
        </w:rPr>
        <w:t>12</w:t>
      </w:r>
      <w:r w:rsidR="00FE512A" w:rsidRPr="008868E4">
        <w:rPr>
          <w:rFonts w:ascii="Times New Roman" w:hAnsi="Times New Roman"/>
          <w:sz w:val="28"/>
          <w:szCs w:val="28"/>
        </w:rPr>
        <w:t xml:space="preserve">. </w:t>
      </w:r>
      <w:r w:rsidRPr="008868E4">
        <w:rPr>
          <w:rFonts w:ascii="Times New Roman" w:hAnsi="Times New Roman"/>
          <w:sz w:val="28"/>
          <w:szCs w:val="28"/>
        </w:rPr>
        <w:t xml:space="preserve">Выполнение планов финансово-хозяйственной деятельности государственных бюджетных и автономных учреждений за 2018 год, в разрезе главных распорядителей, согласно отчетам по ф. 0503779 и 0503737, в тыс.руб. </w:t>
      </w:r>
      <w:r w:rsidR="00FE512A" w:rsidRPr="008868E4">
        <w:rPr>
          <w:rFonts w:ascii="Times New Roman" w:hAnsi="Times New Roman"/>
          <w:sz w:val="28"/>
          <w:szCs w:val="28"/>
        </w:rPr>
        <w:t xml:space="preserve">на </w:t>
      </w:r>
      <w:r w:rsidR="00F149E7" w:rsidRPr="008868E4">
        <w:rPr>
          <w:rFonts w:ascii="Times New Roman" w:hAnsi="Times New Roman"/>
          <w:sz w:val="28"/>
          <w:szCs w:val="28"/>
        </w:rPr>
        <w:t>3</w:t>
      </w:r>
      <w:r w:rsidR="00FE512A" w:rsidRPr="008868E4">
        <w:rPr>
          <w:rFonts w:ascii="Times New Roman" w:hAnsi="Times New Roman"/>
          <w:sz w:val="28"/>
          <w:szCs w:val="28"/>
        </w:rPr>
        <w:t xml:space="preserve"> л.</w:t>
      </w:r>
    </w:p>
    <w:p w14:paraId="334142F6" w14:textId="70B4AB40" w:rsidR="00FE512A" w:rsidRPr="00890DBC" w:rsidRDefault="00890DBC" w:rsidP="00FE512A">
      <w:pPr>
        <w:pStyle w:val="ab"/>
        <w:ind w:firstLine="851"/>
        <w:jc w:val="both"/>
        <w:rPr>
          <w:rFonts w:ascii="Times New Roman" w:hAnsi="Times New Roman"/>
          <w:sz w:val="28"/>
          <w:szCs w:val="28"/>
        </w:rPr>
      </w:pPr>
      <w:r w:rsidRPr="00890DBC">
        <w:rPr>
          <w:rFonts w:ascii="Times New Roman" w:hAnsi="Times New Roman"/>
          <w:sz w:val="28"/>
          <w:szCs w:val="28"/>
        </w:rPr>
        <w:t>13</w:t>
      </w:r>
      <w:r w:rsidR="00FE512A" w:rsidRPr="00890DBC">
        <w:rPr>
          <w:rFonts w:ascii="Times New Roman" w:hAnsi="Times New Roman"/>
          <w:sz w:val="28"/>
          <w:szCs w:val="28"/>
        </w:rPr>
        <w:t xml:space="preserve">. </w:t>
      </w:r>
      <w:r w:rsidR="008868E4" w:rsidRPr="00890DBC">
        <w:rPr>
          <w:rFonts w:ascii="Times New Roman" w:hAnsi="Times New Roman"/>
          <w:sz w:val="28"/>
          <w:szCs w:val="28"/>
        </w:rPr>
        <w:t xml:space="preserve">Состояние задолженности государственных и муниципальных бюджетных, автономных учреждений на 01.01.2019, без учета средств во временном распоряжении, согласно отчетам по ф. 0503769, в тыс.руб. </w:t>
      </w:r>
      <w:r w:rsidR="00FE512A" w:rsidRPr="00890DBC">
        <w:rPr>
          <w:rFonts w:ascii="Times New Roman" w:hAnsi="Times New Roman"/>
          <w:sz w:val="28"/>
          <w:szCs w:val="28"/>
        </w:rPr>
        <w:t xml:space="preserve">на </w:t>
      </w:r>
      <w:r w:rsidR="00F149E7" w:rsidRPr="00890DBC">
        <w:rPr>
          <w:rFonts w:ascii="Times New Roman" w:hAnsi="Times New Roman"/>
          <w:sz w:val="28"/>
          <w:szCs w:val="28"/>
        </w:rPr>
        <w:t>2</w:t>
      </w:r>
      <w:r w:rsidR="00FE512A" w:rsidRPr="00890DBC">
        <w:rPr>
          <w:rFonts w:ascii="Times New Roman" w:hAnsi="Times New Roman"/>
          <w:sz w:val="28"/>
          <w:szCs w:val="28"/>
        </w:rPr>
        <w:t xml:space="preserve"> л.</w:t>
      </w:r>
    </w:p>
    <w:p w14:paraId="69B2A1D8" w14:textId="254C1B9C" w:rsidR="00F149E7" w:rsidRPr="00890DBC" w:rsidRDefault="00F149E7" w:rsidP="00FE512A">
      <w:pPr>
        <w:pStyle w:val="ab"/>
        <w:ind w:firstLine="851"/>
        <w:jc w:val="both"/>
        <w:rPr>
          <w:rFonts w:ascii="Times New Roman" w:hAnsi="Times New Roman"/>
          <w:sz w:val="28"/>
          <w:szCs w:val="28"/>
        </w:rPr>
      </w:pPr>
      <w:r w:rsidRPr="00890DBC">
        <w:rPr>
          <w:rFonts w:ascii="Times New Roman" w:hAnsi="Times New Roman"/>
          <w:sz w:val="28"/>
          <w:szCs w:val="28"/>
        </w:rPr>
        <w:t>1</w:t>
      </w:r>
      <w:r w:rsidR="00890DBC" w:rsidRPr="00890DBC">
        <w:rPr>
          <w:rFonts w:ascii="Times New Roman" w:hAnsi="Times New Roman"/>
          <w:sz w:val="28"/>
          <w:szCs w:val="28"/>
        </w:rPr>
        <w:t>4</w:t>
      </w:r>
      <w:r w:rsidRPr="00890DBC">
        <w:rPr>
          <w:rFonts w:ascii="Times New Roman" w:hAnsi="Times New Roman"/>
          <w:sz w:val="28"/>
          <w:szCs w:val="28"/>
        </w:rPr>
        <w:t xml:space="preserve">. </w:t>
      </w:r>
      <w:r w:rsidR="00890DBC" w:rsidRPr="00890DBC">
        <w:rPr>
          <w:rFonts w:ascii="Times New Roman" w:hAnsi="Times New Roman"/>
          <w:sz w:val="28"/>
          <w:szCs w:val="28"/>
        </w:rPr>
        <w:t xml:space="preserve">Состояние задолженности государственных бюджетных и автономных учреждений на 01.01.2019, согласно отчетам по ф. 0503769, без учета средств во временном распоряжении </w:t>
      </w:r>
      <w:r w:rsidRPr="00890DBC">
        <w:rPr>
          <w:rFonts w:ascii="Times New Roman" w:hAnsi="Times New Roman"/>
          <w:sz w:val="28"/>
          <w:szCs w:val="28"/>
        </w:rPr>
        <w:t>на 2 л.</w:t>
      </w:r>
    </w:p>
    <w:p w14:paraId="04F7CA71" w14:textId="77777777" w:rsidR="00FE512A" w:rsidRPr="00AF3E81" w:rsidRDefault="00FE512A" w:rsidP="00FE512A">
      <w:pPr>
        <w:pStyle w:val="ab"/>
        <w:ind w:firstLine="851"/>
        <w:jc w:val="both"/>
        <w:rPr>
          <w:rFonts w:ascii="Times New Roman" w:hAnsi="Times New Roman"/>
          <w:sz w:val="28"/>
          <w:szCs w:val="28"/>
        </w:rPr>
      </w:pPr>
    </w:p>
    <w:p w14:paraId="311E04E7" w14:textId="77777777" w:rsidR="00FE512A" w:rsidRDefault="00FE512A" w:rsidP="00FE512A">
      <w:pPr>
        <w:pStyle w:val="ab"/>
        <w:ind w:firstLine="851"/>
        <w:jc w:val="both"/>
        <w:rPr>
          <w:rFonts w:ascii="Times New Roman" w:hAnsi="Times New Roman"/>
          <w:sz w:val="28"/>
          <w:szCs w:val="28"/>
        </w:rPr>
      </w:pPr>
    </w:p>
    <w:p w14:paraId="73AACBE1" w14:textId="77777777" w:rsidR="00D0204D" w:rsidRPr="00AF3E81" w:rsidRDefault="00D0204D" w:rsidP="00FE512A">
      <w:pPr>
        <w:pStyle w:val="ab"/>
        <w:ind w:firstLine="851"/>
        <w:jc w:val="both"/>
        <w:rPr>
          <w:rFonts w:ascii="Times New Roman" w:hAnsi="Times New Roman"/>
          <w:sz w:val="28"/>
          <w:szCs w:val="28"/>
        </w:rPr>
      </w:pPr>
    </w:p>
    <w:tbl>
      <w:tblPr>
        <w:tblW w:w="0" w:type="auto"/>
        <w:tblLook w:val="04A0" w:firstRow="1" w:lastRow="0" w:firstColumn="1" w:lastColumn="0" w:noHBand="0" w:noVBand="1"/>
      </w:tblPr>
      <w:tblGrid>
        <w:gridCol w:w="4107"/>
        <w:gridCol w:w="5247"/>
      </w:tblGrid>
      <w:tr w:rsidR="00FE512A" w:rsidRPr="00052E22" w14:paraId="263A9885" w14:textId="77777777" w:rsidTr="00B50EEC">
        <w:tc>
          <w:tcPr>
            <w:tcW w:w="4219" w:type="dxa"/>
            <w:shd w:val="clear" w:color="auto" w:fill="auto"/>
          </w:tcPr>
          <w:p w14:paraId="5F0F5B40" w14:textId="0EE7F4E6" w:rsidR="004B4819" w:rsidRPr="00AF3E81" w:rsidRDefault="004B4819" w:rsidP="00B50EEC">
            <w:pPr>
              <w:pStyle w:val="ab"/>
              <w:rPr>
                <w:rFonts w:ascii="Times New Roman" w:hAnsi="Times New Roman"/>
                <w:sz w:val="28"/>
                <w:szCs w:val="28"/>
              </w:rPr>
            </w:pPr>
          </w:p>
        </w:tc>
        <w:tc>
          <w:tcPr>
            <w:tcW w:w="5351" w:type="dxa"/>
            <w:shd w:val="clear" w:color="auto" w:fill="auto"/>
            <w:vAlign w:val="bottom"/>
          </w:tcPr>
          <w:p w14:paraId="6B2C86C1" w14:textId="41763138" w:rsidR="00FE512A" w:rsidRPr="00052E22" w:rsidRDefault="00AF3E81" w:rsidP="004B4819">
            <w:pPr>
              <w:pStyle w:val="ab"/>
              <w:ind w:firstLine="851"/>
              <w:jc w:val="right"/>
              <w:rPr>
                <w:rFonts w:ascii="Times New Roman" w:hAnsi="Times New Roman"/>
                <w:sz w:val="28"/>
                <w:szCs w:val="28"/>
              </w:rPr>
            </w:pPr>
            <w:r w:rsidRPr="00AF3E81">
              <w:rPr>
                <w:rFonts w:ascii="Times New Roman" w:hAnsi="Times New Roman"/>
                <w:sz w:val="28"/>
                <w:szCs w:val="28"/>
              </w:rPr>
              <w:t>А.А. Дементьев</w:t>
            </w:r>
          </w:p>
        </w:tc>
      </w:tr>
    </w:tbl>
    <w:p w14:paraId="30F9EA47" w14:textId="77777777" w:rsidR="00F70BE9" w:rsidRPr="00052E22" w:rsidRDefault="00F70BE9" w:rsidP="00C9299A">
      <w:pPr>
        <w:pStyle w:val="ab"/>
        <w:ind w:firstLine="851"/>
        <w:jc w:val="right"/>
        <w:rPr>
          <w:rFonts w:ascii="Times New Roman" w:hAnsi="Times New Roman"/>
          <w:sz w:val="28"/>
          <w:szCs w:val="28"/>
        </w:rPr>
      </w:pPr>
    </w:p>
    <w:sectPr w:rsidR="00F70BE9" w:rsidRPr="00052E22" w:rsidSect="003B1DA1">
      <w:footerReference w:type="default" r:id="rId144"/>
      <w:pgSz w:w="11906" w:h="16838" w:code="9"/>
      <w:pgMar w:top="1134" w:right="851" w:bottom="1134" w:left="170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64882E" w14:textId="77777777" w:rsidR="008305D7" w:rsidRDefault="008305D7" w:rsidP="00396A6F">
      <w:pPr>
        <w:spacing w:after="0" w:line="240" w:lineRule="auto"/>
      </w:pPr>
      <w:r>
        <w:separator/>
      </w:r>
    </w:p>
  </w:endnote>
  <w:endnote w:type="continuationSeparator" w:id="0">
    <w:p w14:paraId="07A73535" w14:textId="77777777" w:rsidR="008305D7" w:rsidRDefault="008305D7"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 w:name="Exo 2">
    <w:altName w:val="Times New Roman"/>
    <w:charset w:val="00"/>
    <w:family w:val="auto"/>
    <w:pitch w:val="default"/>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BB3C67" w:rsidRPr="003B1DA1" w:rsidRDefault="00BB3C67" w:rsidP="003B1DA1">
    <w:pPr>
      <w:pStyle w:val="af5"/>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E64413">
      <w:rPr>
        <w:rFonts w:ascii="Times New Roman" w:hAnsi="Times New Roman"/>
        <w:noProof/>
      </w:rPr>
      <w:t>346</w:t>
    </w:r>
    <w:r w:rsidRPr="003B1DA1">
      <w:rPr>
        <w:rFonts w:ascii="Times New Roman" w:hAnsi="Times New Roman"/>
      </w:rPr>
      <w:fldChar w:fldCharType="end"/>
    </w:r>
  </w:p>
  <w:p w14:paraId="78D6D026" w14:textId="77777777" w:rsidR="00BB3C67" w:rsidRDefault="00BB3C67">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C550A3" w14:textId="77777777" w:rsidR="008305D7" w:rsidRDefault="008305D7" w:rsidP="00396A6F">
      <w:pPr>
        <w:spacing w:after="0" w:line="240" w:lineRule="auto"/>
      </w:pPr>
      <w:r>
        <w:separator/>
      </w:r>
    </w:p>
  </w:footnote>
  <w:footnote w:type="continuationSeparator" w:id="0">
    <w:p w14:paraId="26C0AA07" w14:textId="77777777" w:rsidR="008305D7" w:rsidRDefault="008305D7" w:rsidP="00396A6F">
      <w:pPr>
        <w:spacing w:after="0" w:line="240" w:lineRule="auto"/>
      </w:pPr>
      <w:r>
        <w:continuationSeparator/>
      </w:r>
    </w:p>
  </w:footnote>
  <w:footnote w:id="1">
    <w:p w14:paraId="4E1F54E7" w14:textId="77777777" w:rsidR="00BB3C67" w:rsidRPr="000A06A6" w:rsidRDefault="00BB3C67" w:rsidP="00CE2325">
      <w:pPr>
        <w:pStyle w:val="affd"/>
        <w:rPr>
          <w:rFonts w:ascii="Times New Roman" w:hAnsi="Times New Roman"/>
        </w:rPr>
      </w:pPr>
      <w:r w:rsidRPr="000A06A6">
        <w:rPr>
          <w:rStyle w:val="afff"/>
          <w:rFonts w:ascii="Times New Roman" w:hAnsi="Times New Roman"/>
        </w:rPr>
        <w:footnoteRef/>
      </w:r>
      <w:r w:rsidRPr="000A06A6">
        <w:rPr>
          <w:rFonts w:ascii="Times New Roman" w:hAnsi="Times New Roman"/>
        </w:rPr>
        <w:t xml:space="preserve"> П</w:t>
      </w:r>
      <w:r w:rsidRPr="000A06A6">
        <w:rPr>
          <w:rFonts w:ascii="Times New Roman" w:hAnsi="Times New Roman"/>
          <w:color w:val="000000"/>
        </w:rPr>
        <w:t xml:space="preserve">о данным </w:t>
      </w:r>
      <w:r>
        <w:rPr>
          <w:rFonts w:ascii="Times New Roman" w:hAnsi="Times New Roman"/>
          <w:color w:val="000000"/>
        </w:rPr>
        <w:t>Федеральной службы государственной статистики</w:t>
      </w:r>
      <w:r w:rsidRPr="000A06A6">
        <w:rPr>
          <w:rFonts w:ascii="Times New Roman" w:hAnsi="Times New Roman"/>
          <w:color w:val="000000"/>
        </w:rPr>
        <w:t xml:space="preserve"> (Архангельскстат)</w:t>
      </w:r>
    </w:p>
  </w:footnote>
  <w:footnote w:id="2">
    <w:p w14:paraId="230901FA" w14:textId="77777777" w:rsidR="00BB3C67" w:rsidRPr="00607E2F" w:rsidRDefault="00BB3C67" w:rsidP="00CE2325">
      <w:pPr>
        <w:pStyle w:val="affd"/>
      </w:pPr>
      <w:r w:rsidRPr="00911BDB">
        <w:rPr>
          <w:rStyle w:val="afff"/>
        </w:rPr>
        <w:footnoteRef/>
      </w:r>
      <w:r w:rsidRPr="00911BDB">
        <w:t xml:space="preserve"> </w:t>
      </w:r>
      <w:r w:rsidRPr="00CF0721">
        <w:rPr>
          <w:rFonts w:ascii="Times New Roman" w:hAnsi="Times New Roman"/>
        </w:rPr>
        <w:t>Отчет Губернатора Архангельской области И.А. Орлова о результатах деятельности Правительства Архангельской области за 2018 год.</w:t>
      </w:r>
      <w:hyperlink r:id="rId1" w:history="1">
        <w:r w:rsidRPr="00CF0721">
          <w:rPr>
            <w:rStyle w:val="af9"/>
            <w:rFonts w:ascii="Times New Roman" w:hAnsi="Times New Roman"/>
          </w:rPr>
          <w:t xml:space="preserve"> </w:t>
        </w:r>
      </w:hyperlink>
      <w:r w:rsidRPr="00CF0721">
        <w:rPr>
          <w:rFonts w:ascii="Times New Roman" w:hAnsi="Times New Roman"/>
        </w:rPr>
        <w:t xml:space="preserve"> </w:t>
      </w:r>
      <w:r w:rsidRPr="00CF0721">
        <w:rPr>
          <w:rStyle w:val="af9"/>
          <w:rFonts w:ascii="Times New Roman" w:hAnsi="Times New Roman"/>
        </w:rPr>
        <w:t>https://dvinaland.ru/news/624038</w:t>
      </w:r>
    </w:p>
  </w:footnote>
  <w:footnote w:id="3">
    <w:p w14:paraId="34ADB738" w14:textId="77777777" w:rsidR="00BB3C67" w:rsidRPr="00607E2F" w:rsidRDefault="00BB3C67" w:rsidP="00CE2325">
      <w:pPr>
        <w:pStyle w:val="affd"/>
      </w:pPr>
      <w:r w:rsidRPr="00911BDB">
        <w:rPr>
          <w:rStyle w:val="afff"/>
        </w:rPr>
        <w:footnoteRef/>
      </w:r>
      <w:r w:rsidRPr="00911BDB">
        <w:t xml:space="preserve"> </w:t>
      </w:r>
      <w:r w:rsidRPr="008E4AFF">
        <w:rPr>
          <w:rFonts w:ascii="Times New Roman" w:hAnsi="Times New Roman"/>
        </w:rPr>
        <w:t>Отчет Губернатора Архангельской области И.А. Орлова о результатах деятельности Правительства Архангельской области за 2018 год.</w:t>
      </w:r>
      <w:hyperlink r:id="rId2" w:history="1">
        <w:r w:rsidRPr="008E4AFF">
          <w:rPr>
            <w:rStyle w:val="af9"/>
            <w:rFonts w:ascii="Times New Roman" w:hAnsi="Times New Roman"/>
          </w:rPr>
          <w:t xml:space="preserve"> </w:t>
        </w:r>
      </w:hyperlink>
      <w:r w:rsidRPr="008E4AFF">
        <w:rPr>
          <w:rFonts w:ascii="Times New Roman" w:hAnsi="Times New Roman"/>
        </w:rPr>
        <w:t xml:space="preserve"> </w:t>
      </w:r>
      <w:r w:rsidRPr="008E4AFF">
        <w:rPr>
          <w:rStyle w:val="af9"/>
          <w:rFonts w:ascii="Times New Roman" w:hAnsi="Times New Roman"/>
        </w:rPr>
        <w:t>https://dvinaland.ru/news/624038</w:t>
      </w:r>
    </w:p>
  </w:footnote>
  <w:footnote w:id="4">
    <w:p w14:paraId="3E9330D7" w14:textId="152293BE" w:rsidR="00BB3C67" w:rsidRDefault="00BB3C67" w:rsidP="00CE2325">
      <w:pPr>
        <w:pStyle w:val="affd"/>
      </w:pPr>
      <w:r>
        <w:rPr>
          <w:rStyle w:val="afff"/>
        </w:rPr>
        <w:footnoteRef/>
      </w:r>
      <w:r>
        <w:t xml:space="preserve"> </w:t>
      </w:r>
      <w:r w:rsidRPr="0079187A">
        <w:rPr>
          <w:rFonts w:ascii="Times New Roman" w:hAnsi="Times New Roman"/>
        </w:rPr>
        <w:t>Отчет Губернатора Архангельской области И.А. Орлова о результатах деятельности Правительства Архангельской области за 2017 год</w:t>
      </w:r>
      <w:r w:rsidRPr="0079187A">
        <w:rPr>
          <w:rStyle w:val="af9"/>
          <w:rFonts w:ascii="Times New Roman" w:hAnsi="Times New Roman"/>
        </w:rPr>
        <w:t xml:space="preserve"> https://dvinaland.ru/gov/-0v07su6d</w:t>
      </w:r>
    </w:p>
  </w:footnote>
  <w:footnote w:id="5">
    <w:p w14:paraId="2FC58B03" w14:textId="77777777" w:rsidR="00BB3C67" w:rsidRDefault="00BB3C67" w:rsidP="00CE2325">
      <w:pPr>
        <w:widowControl w:val="0"/>
        <w:spacing w:after="0" w:line="240" w:lineRule="auto"/>
        <w:jc w:val="both"/>
      </w:pPr>
      <w:r w:rsidRPr="00010B5D">
        <w:rPr>
          <w:rStyle w:val="afff"/>
          <w:rFonts w:ascii="Times New Roman" w:hAnsi="Times New Roman"/>
        </w:rPr>
        <w:footnoteRef/>
      </w:r>
      <w:r w:rsidRPr="00010B5D">
        <w:rPr>
          <w:rFonts w:ascii="Times New Roman" w:hAnsi="Times New Roman"/>
        </w:rPr>
        <w:t xml:space="preserve"> </w:t>
      </w:r>
      <w:r w:rsidRPr="00756F4A">
        <w:rPr>
          <w:rFonts w:ascii="Times New Roman" w:hAnsi="Times New Roman"/>
          <w:sz w:val="20"/>
          <w:szCs w:val="20"/>
        </w:rPr>
        <w:t>Предварительные статистические данные</w:t>
      </w:r>
    </w:p>
  </w:footnote>
  <w:footnote w:id="6">
    <w:p w14:paraId="4872C2F0" w14:textId="77777777" w:rsidR="00BB3C67" w:rsidRPr="00896105" w:rsidRDefault="00BB3C67" w:rsidP="00CE2325">
      <w:pPr>
        <w:pStyle w:val="affd"/>
        <w:rPr>
          <w:rFonts w:ascii="Times New Roman" w:hAnsi="Times New Roman"/>
        </w:rPr>
      </w:pPr>
      <w:r w:rsidRPr="00896105">
        <w:rPr>
          <w:rStyle w:val="afff"/>
          <w:rFonts w:ascii="Times New Roman" w:hAnsi="Times New Roman"/>
        </w:rPr>
        <w:footnoteRef/>
      </w:r>
      <w:r w:rsidRPr="00896105">
        <w:rPr>
          <w:rFonts w:ascii="Times New Roman" w:hAnsi="Times New Roman"/>
        </w:rPr>
        <w:t xml:space="preserve"> с учетом единовременной денежной выплаты, произведенной в январе 2017 года в соответствии с ФЗ от 22.11.2016 № 385-ФЗ (5,0 т.р) – (5 000,00)</w:t>
      </w:r>
    </w:p>
  </w:footnote>
  <w:footnote w:id="7">
    <w:p w14:paraId="75AD4AA6" w14:textId="77777777" w:rsidR="00BB3C67" w:rsidRPr="00FE6DFC" w:rsidRDefault="00BB3C67" w:rsidP="00CE2325">
      <w:pPr>
        <w:pStyle w:val="affd"/>
        <w:rPr>
          <w:rFonts w:ascii="Times New Roman" w:hAnsi="Times New Roman"/>
        </w:rPr>
      </w:pPr>
      <w:r w:rsidRPr="00FE6DFC">
        <w:rPr>
          <w:rStyle w:val="afff"/>
          <w:rFonts w:ascii="Times New Roman" w:hAnsi="Times New Roman"/>
        </w:rPr>
        <w:footnoteRef/>
      </w:r>
      <w:r w:rsidRPr="00FE6DFC">
        <w:rPr>
          <w:rFonts w:ascii="Times New Roman" w:hAnsi="Times New Roman"/>
        </w:rPr>
        <w:t xml:space="preserve"> без учета единовременной денежной выплаты, произведенной в январе 2017 года в соответствии с Ф</w:t>
      </w:r>
      <w:r>
        <w:rPr>
          <w:rFonts w:ascii="Times New Roman" w:hAnsi="Times New Roman"/>
        </w:rPr>
        <w:t>едеральным законом от 22.11.2016 № 385-ФЗ (5 000,00 руб.</w:t>
      </w:r>
      <w:r w:rsidRPr="00FE6DFC">
        <w:rPr>
          <w:rFonts w:ascii="Times New Roman" w:hAnsi="Times New Roman"/>
        </w:rPr>
        <w:t>)</w:t>
      </w:r>
      <w:r>
        <w:rPr>
          <w:rFonts w:ascii="Times New Roman" w:hAnsi="Times New Roman"/>
        </w:rPr>
        <w:t>. Указанная единовременная выплата начислена в декабре 2016 года, а фактически выплаты произведены в январе 2017 года</w:t>
      </w:r>
    </w:p>
  </w:footnote>
  <w:footnote w:id="8">
    <w:p w14:paraId="1415BDDD" w14:textId="77777777" w:rsidR="00BB3C67" w:rsidRPr="00896105" w:rsidRDefault="00BB3C67" w:rsidP="00CE2325">
      <w:pPr>
        <w:pStyle w:val="affd"/>
        <w:rPr>
          <w:rFonts w:ascii="Times New Roman" w:hAnsi="Times New Roman"/>
        </w:rPr>
      </w:pPr>
      <w:r w:rsidRPr="00896105">
        <w:rPr>
          <w:rStyle w:val="afff"/>
          <w:rFonts w:ascii="Times New Roman" w:hAnsi="Times New Roman"/>
        </w:rPr>
        <w:footnoteRef/>
      </w:r>
      <w:r w:rsidRPr="00896105">
        <w:rPr>
          <w:rFonts w:ascii="Times New Roman" w:hAnsi="Times New Roman"/>
        </w:rPr>
        <w:t xml:space="preserve"> с учетом единовременной денежной выплаты, произведенной в январе 2017 года в соответствии с ФЗ от 22.11.2016 № 385-ФЗ (5,0 т.р) – (5 000,00)</w:t>
      </w:r>
    </w:p>
  </w:footnote>
  <w:footnote w:id="9">
    <w:p w14:paraId="21218EFE" w14:textId="77777777" w:rsidR="00BB3C67" w:rsidRPr="00896105" w:rsidRDefault="00BB3C67" w:rsidP="00CE2325">
      <w:pPr>
        <w:spacing w:after="0" w:line="240" w:lineRule="auto"/>
        <w:rPr>
          <w:rFonts w:ascii="Times New Roman" w:hAnsi="Times New Roman"/>
        </w:rPr>
      </w:pPr>
      <w:r w:rsidRPr="00896105">
        <w:rPr>
          <w:rStyle w:val="afff"/>
          <w:rFonts w:ascii="Times New Roman" w:hAnsi="Times New Roman"/>
        </w:rPr>
        <w:footnoteRef/>
      </w:r>
      <w:hyperlink r:id="rId3" w:history="1">
        <w:r w:rsidRPr="0058392F">
          <w:rPr>
            <w:rStyle w:val="af9"/>
            <w:rFonts w:ascii="Times New Roman" w:hAnsi="Times New Roman"/>
          </w:rPr>
          <w:t>http:///www.gks.ru/wps/wcm/connect/rosstat_main/rosstat/ru/materials/news/c9e6fe004709db3b85aabd87789c42f5</w:t>
        </w:r>
      </w:hyperlink>
    </w:p>
  </w:footnote>
  <w:footnote w:id="10">
    <w:p w14:paraId="48DF9CA1" w14:textId="0902CCA0" w:rsidR="00BB3C67" w:rsidRPr="00245291" w:rsidRDefault="00BB3C67">
      <w:pPr>
        <w:pStyle w:val="affd"/>
        <w:rPr>
          <w:rFonts w:ascii="Times New Roman" w:hAnsi="Times New Roman"/>
        </w:rPr>
      </w:pPr>
      <w:r w:rsidRPr="00245291">
        <w:rPr>
          <w:rStyle w:val="afff"/>
          <w:rFonts w:ascii="Times New Roman" w:hAnsi="Times New Roman"/>
        </w:rPr>
        <w:footnoteRef/>
      </w:r>
      <w:r w:rsidRPr="00245291">
        <w:rPr>
          <w:rFonts w:ascii="Times New Roman" w:hAnsi="Times New Roman"/>
        </w:rPr>
        <w:t xml:space="preserve"> На первом месте регион с наилучшим качеством жизни.</w:t>
      </w:r>
    </w:p>
  </w:footnote>
  <w:footnote w:id="11">
    <w:p w14:paraId="18E2EF62" w14:textId="77777777" w:rsidR="00BB3C67" w:rsidRPr="0025206B" w:rsidRDefault="00BB3C67" w:rsidP="007D6A2D">
      <w:pPr>
        <w:pStyle w:val="affd"/>
        <w:rPr>
          <w:rFonts w:ascii="Times New Roman" w:hAnsi="Times New Roman"/>
        </w:rPr>
      </w:pPr>
      <w:r w:rsidRPr="0025206B">
        <w:rPr>
          <w:rStyle w:val="afff"/>
          <w:rFonts w:ascii="Times New Roman" w:hAnsi="Times New Roman"/>
        </w:rPr>
        <w:footnoteRef/>
      </w:r>
      <w:r w:rsidRPr="0025206B">
        <w:rPr>
          <w:rFonts w:ascii="Times New Roman" w:hAnsi="Times New Roman"/>
        </w:rPr>
        <w:t xml:space="preserve"> Первое место занимает субъект </w:t>
      </w:r>
      <w:r>
        <w:rPr>
          <w:rFonts w:ascii="Times New Roman" w:hAnsi="Times New Roman"/>
        </w:rPr>
        <w:t xml:space="preserve">РФ </w:t>
      </w:r>
      <w:r w:rsidRPr="0025206B">
        <w:rPr>
          <w:rFonts w:ascii="Times New Roman" w:hAnsi="Times New Roman"/>
        </w:rPr>
        <w:t>с наибольшим объемом долговых обязательств.</w:t>
      </w:r>
      <w:r>
        <w:rPr>
          <w:rFonts w:ascii="Times New Roman" w:hAnsi="Times New Roman"/>
        </w:rPr>
        <w:t xml:space="preserve"> При расчете долга на душу населения использована численность населения по состоянию на 01.01.2018 и на 01.01.2019 (</w:t>
      </w:r>
      <w:hyperlink r:id="rId4" w:history="1">
        <w:r w:rsidRPr="00C77925">
          <w:rPr>
            <w:rStyle w:val="af9"/>
            <w:rFonts w:ascii="Times New Roman" w:hAnsi="Times New Roman"/>
          </w:rPr>
          <w:t>http://www.gks.ru/free_doc/new_site/population/demo/Popul2019.xls</w:t>
        </w:r>
      </w:hyperlink>
      <w:r>
        <w:rPr>
          <w:rFonts w:ascii="Times New Roman" w:hAnsi="Times New Roman"/>
        </w:rPr>
        <w:t xml:space="preserve"> и </w:t>
      </w:r>
      <w:hyperlink r:id="rId5" w:history="1">
        <w:r w:rsidRPr="00C77925">
          <w:rPr>
            <w:rStyle w:val="af9"/>
            <w:rFonts w:ascii="Times New Roman" w:hAnsi="Times New Roman"/>
          </w:rPr>
          <w:t>http://www.gks.ru/free_doc/new_site/population/demo/Popul2018.xls</w:t>
        </w:r>
      </w:hyperlink>
      <w:r>
        <w:rPr>
          <w:rFonts w:ascii="Times New Roman" w:hAnsi="Times New Roman"/>
        </w:rPr>
        <w:t>)</w:t>
      </w:r>
    </w:p>
  </w:footnote>
  <w:footnote w:id="12">
    <w:p w14:paraId="55064476" w14:textId="77777777" w:rsidR="00BB3C67" w:rsidRPr="004A3564" w:rsidRDefault="00BB3C67" w:rsidP="007D6A2D">
      <w:pPr>
        <w:pStyle w:val="affd"/>
        <w:rPr>
          <w:rFonts w:ascii="Times New Roman" w:hAnsi="Times New Roman"/>
        </w:rPr>
      </w:pPr>
      <w:r w:rsidRPr="004A3564">
        <w:rPr>
          <w:rStyle w:val="afff"/>
          <w:rFonts w:ascii="Times New Roman" w:hAnsi="Times New Roman"/>
        </w:rPr>
        <w:footnoteRef/>
      </w:r>
      <w:r w:rsidRPr="004A3564">
        <w:rPr>
          <w:rFonts w:ascii="Times New Roman" w:hAnsi="Times New Roman"/>
        </w:rPr>
        <w:t xml:space="preserve"> *Первое место в рэнкинге занимает МО с наибольшим объемом долговых обязательств на душу населения.</w:t>
      </w:r>
      <w:r>
        <w:rPr>
          <w:rFonts w:ascii="Times New Roman" w:hAnsi="Times New Roman"/>
        </w:rPr>
        <w:t xml:space="preserve"> В связи с отсутствием официальной статистической информации о численности населения Архангельской области по муниципальным районам и городским округам на 01.01.2019, при расчете долга на душу населения использованы показатели численности населения на 01.01.2017 к долгу на 01.01.2018, а также численность на 01.01.2018 к долгу на 01.01.2019.</w:t>
      </w:r>
    </w:p>
  </w:footnote>
  <w:footnote w:id="13">
    <w:p w14:paraId="6C7D561B" w14:textId="097F135B" w:rsidR="00BB3C67" w:rsidRPr="00BD26CE" w:rsidRDefault="00BB3C67" w:rsidP="007D6A2D">
      <w:pPr>
        <w:pStyle w:val="affd"/>
        <w:rPr>
          <w:rFonts w:ascii="Times New Roman" w:hAnsi="Times New Roman"/>
        </w:rPr>
      </w:pPr>
      <w:r w:rsidRPr="00BD26CE">
        <w:rPr>
          <w:rStyle w:val="afff"/>
          <w:rFonts w:ascii="Times New Roman" w:hAnsi="Times New Roman"/>
        </w:rPr>
        <w:footnoteRef/>
      </w:r>
      <w:r w:rsidRPr="00BD26CE">
        <w:rPr>
          <w:rFonts w:ascii="Times New Roman" w:hAnsi="Times New Roman"/>
        </w:rPr>
        <w:t xml:space="preserve"> Первое место в рэнкинге занимает МО с наибольшим уровнем внутреннего долга к налоговым и неналоговым доходам, без учета доп</w:t>
      </w:r>
      <w:r>
        <w:rPr>
          <w:rFonts w:ascii="Times New Roman" w:hAnsi="Times New Roman"/>
        </w:rPr>
        <w:t xml:space="preserve">олнительного </w:t>
      </w:r>
      <w:r w:rsidRPr="00BD26CE">
        <w:rPr>
          <w:rFonts w:ascii="Times New Roman" w:hAnsi="Times New Roman"/>
        </w:rPr>
        <w:t>норматива</w:t>
      </w:r>
      <w:r>
        <w:rPr>
          <w:rFonts w:ascii="Times New Roman" w:hAnsi="Times New Roman"/>
        </w:rPr>
        <w:t xml:space="preserve"> отчислений от</w:t>
      </w:r>
      <w:r w:rsidRPr="00BD26CE">
        <w:rPr>
          <w:rFonts w:ascii="Times New Roman" w:hAnsi="Times New Roman"/>
        </w:rPr>
        <w:t xml:space="preserve"> НДФЛ</w:t>
      </w:r>
      <w:r>
        <w:rPr>
          <w:rFonts w:ascii="Times New Roman" w:hAnsi="Times New Roman"/>
        </w:rPr>
        <w:t>.</w:t>
      </w:r>
    </w:p>
  </w:footnote>
  <w:footnote w:id="14">
    <w:p w14:paraId="26440525" w14:textId="77777777" w:rsidR="00BB3C67" w:rsidRPr="00E95702" w:rsidRDefault="00BB3C67" w:rsidP="00650B79">
      <w:pPr>
        <w:pStyle w:val="affd"/>
        <w:rPr>
          <w:rFonts w:ascii="Times New Roman" w:hAnsi="Times New Roman"/>
        </w:rPr>
      </w:pPr>
      <w:r w:rsidRPr="00E95702">
        <w:rPr>
          <w:rStyle w:val="afff"/>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15">
    <w:p w14:paraId="45069ADB" w14:textId="0FAF9B11" w:rsidR="00BB3C67" w:rsidRDefault="00BB3C67">
      <w:pPr>
        <w:pStyle w:val="affd"/>
      </w:pPr>
      <w:r>
        <w:rPr>
          <w:rStyle w:val="afff"/>
        </w:rPr>
        <w:footnoteRef/>
      </w:r>
      <w:r>
        <w:t xml:space="preserve"> </w:t>
      </w:r>
      <w:r w:rsidRPr="00757A18">
        <w:rPr>
          <w:rFonts w:ascii="Times New Roman" w:hAnsi="Times New Roman"/>
        </w:rPr>
        <w:t>Фактическое значение на 1 января соответствующего года.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17C30E6"/>
    <w:multiLevelType w:val="hybridMultilevel"/>
    <w:tmpl w:val="3D96F44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95A02A6"/>
    <w:multiLevelType w:val="hybridMultilevel"/>
    <w:tmpl w:val="9F66AB8A"/>
    <w:lvl w:ilvl="0" w:tplc="9D6EF04E">
      <w:start w:val="1"/>
      <w:numFmt w:val="decimal"/>
      <w:lvlText w:val="%1."/>
      <w:lvlJc w:val="left"/>
      <w:pPr>
        <w:ind w:left="1069" w:hanging="360"/>
      </w:pPr>
      <w:rPr>
        <w:rFonts w:eastAsiaTheme="minorHAnsi"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0E4A5C3F"/>
    <w:multiLevelType w:val="hybridMultilevel"/>
    <w:tmpl w:val="461AB94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15:restartNumberingAfterBreak="0">
    <w:nsid w:val="17A53A33"/>
    <w:multiLevelType w:val="hybridMultilevel"/>
    <w:tmpl w:val="19D0909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19B623E1"/>
    <w:multiLevelType w:val="hybridMultilevel"/>
    <w:tmpl w:val="51964D3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1AAC5C8F"/>
    <w:multiLevelType w:val="hybridMultilevel"/>
    <w:tmpl w:val="469A0344"/>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1AD62F7E"/>
    <w:multiLevelType w:val="hybridMultilevel"/>
    <w:tmpl w:val="7724FDA8"/>
    <w:lvl w:ilvl="0" w:tplc="4C0CDBE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1F6B0C53"/>
    <w:multiLevelType w:val="hybridMultilevel"/>
    <w:tmpl w:val="F3E2CD7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221B1E4E"/>
    <w:multiLevelType w:val="hybridMultilevel"/>
    <w:tmpl w:val="B7F27324"/>
    <w:lvl w:ilvl="0" w:tplc="B964A8D0">
      <w:start w:val="1"/>
      <w:numFmt w:val="bullet"/>
      <w:lvlText w:val=""/>
      <w:lvlJc w:val="left"/>
      <w:pPr>
        <w:ind w:left="1647" w:hanging="360"/>
      </w:pPr>
      <w:rPr>
        <w:rFonts w:ascii="Symbol" w:hAnsi="Symbol" w:hint="default"/>
      </w:rPr>
    </w:lvl>
    <w:lvl w:ilvl="1" w:tplc="04190003">
      <w:start w:val="1"/>
      <w:numFmt w:val="bullet"/>
      <w:lvlText w:val="o"/>
      <w:lvlJc w:val="left"/>
      <w:pPr>
        <w:ind w:left="2367" w:hanging="360"/>
      </w:pPr>
      <w:rPr>
        <w:rFonts w:ascii="Courier New" w:hAnsi="Courier New" w:cs="Courier New" w:hint="default"/>
      </w:rPr>
    </w:lvl>
    <w:lvl w:ilvl="2" w:tplc="04190005">
      <w:start w:val="1"/>
      <w:numFmt w:val="bullet"/>
      <w:lvlText w:val=""/>
      <w:lvlJc w:val="left"/>
      <w:pPr>
        <w:ind w:left="3087" w:hanging="360"/>
      </w:pPr>
      <w:rPr>
        <w:rFonts w:ascii="Wingdings" w:hAnsi="Wingdings" w:hint="default"/>
      </w:rPr>
    </w:lvl>
    <w:lvl w:ilvl="3" w:tplc="04190001">
      <w:start w:val="1"/>
      <w:numFmt w:val="bullet"/>
      <w:lvlText w:val=""/>
      <w:lvlJc w:val="left"/>
      <w:pPr>
        <w:ind w:left="3807" w:hanging="360"/>
      </w:pPr>
      <w:rPr>
        <w:rFonts w:ascii="Symbol" w:hAnsi="Symbol" w:hint="default"/>
      </w:rPr>
    </w:lvl>
    <w:lvl w:ilvl="4" w:tplc="04190003">
      <w:start w:val="1"/>
      <w:numFmt w:val="bullet"/>
      <w:lvlText w:val="o"/>
      <w:lvlJc w:val="left"/>
      <w:pPr>
        <w:ind w:left="4527" w:hanging="360"/>
      </w:pPr>
      <w:rPr>
        <w:rFonts w:ascii="Courier New" w:hAnsi="Courier New" w:cs="Courier New" w:hint="default"/>
      </w:rPr>
    </w:lvl>
    <w:lvl w:ilvl="5" w:tplc="04190005">
      <w:start w:val="1"/>
      <w:numFmt w:val="bullet"/>
      <w:lvlText w:val=""/>
      <w:lvlJc w:val="left"/>
      <w:pPr>
        <w:ind w:left="5247" w:hanging="360"/>
      </w:pPr>
      <w:rPr>
        <w:rFonts w:ascii="Wingdings" w:hAnsi="Wingdings" w:hint="default"/>
      </w:rPr>
    </w:lvl>
    <w:lvl w:ilvl="6" w:tplc="04190001">
      <w:start w:val="1"/>
      <w:numFmt w:val="bullet"/>
      <w:lvlText w:val=""/>
      <w:lvlJc w:val="left"/>
      <w:pPr>
        <w:ind w:left="5967" w:hanging="360"/>
      </w:pPr>
      <w:rPr>
        <w:rFonts w:ascii="Symbol" w:hAnsi="Symbol" w:hint="default"/>
      </w:rPr>
    </w:lvl>
    <w:lvl w:ilvl="7" w:tplc="04190003">
      <w:start w:val="1"/>
      <w:numFmt w:val="bullet"/>
      <w:lvlText w:val="o"/>
      <w:lvlJc w:val="left"/>
      <w:pPr>
        <w:ind w:left="6687" w:hanging="360"/>
      </w:pPr>
      <w:rPr>
        <w:rFonts w:ascii="Courier New" w:hAnsi="Courier New" w:cs="Courier New" w:hint="default"/>
      </w:rPr>
    </w:lvl>
    <w:lvl w:ilvl="8" w:tplc="04190005">
      <w:start w:val="1"/>
      <w:numFmt w:val="bullet"/>
      <w:lvlText w:val=""/>
      <w:lvlJc w:val="left"/>
      <w:pPr>
        <w:ind w:left="7407" w:hanging="360"/>
      </w:pPr>
      <w:rPr>
        <w:rFonts w:ascii="Wingdings" w:hAnsi="Wingdings" w:hint="default"/>
      </w:rPr>
    </w:lvl>
  </w:abstractNum>
  <w:abstractNum w:abstractNumId="12" w15:restartNumberingAfterBreak="0">
    <w:nsid w:val="27732B64"/>
    <w:multiLevelType w:val="hybridMultilevel"/>
    <w:tmpl w:val="BE4AB50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287B2C03"/>
    <w:multiLevelType w:val="hybridMultilevel"/>
    <w:tmpl w:val="35A0BB6C"/>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15:restartNumberingAfterBreak="0">
    <w:nsid w:val="2FA34C00"/>
    <w:multiLevelType w:val="hybridMultilevel"/>
    <w:tmpl w:val="7B5C0D20"/>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3A27E68"/>
    <w:multiLevelType w:val="hybridMultilevel"/>
    <w:tmpl w:val="50764474"/>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377D7D14"/>
    <w:multiLevelType w:val="hybridMultilevel"/>
    <w:tmpl w:val="58C26AE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3A185DD4"/>
    <w:multiLevelType w:val="hybridMultilevel"/>
    <w:tmpl w:val="9E20978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3B740A97"/>
    <w:multiLevelType w:val="hybridMultilevel"/>
    <w:tmpl w:val="FC8AE052"/>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3C430B51"/>
    <w:multiLevelType w:val="hybridMultilevel"/>
    <w:tmpl w:val="A2D06E50"/>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15:restartNumberingAfterBreak="0">
    <w:nsid w:val="3E8F254F"/>
    <w:multiLevelType w:val="hybridMultilevel"/>
    <w:tmpl w:val="1A9C3220"/>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15:restartNumberingAfterBreak="0">
    <w:nsid w:val="42730AB8"/>
    <w:multiLevelType w:val="hybridMultilevel"/>
    <w:tmpl w:val="E37A529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43B82C84"/>
    <w:multiLevelType w:val="hybridMultilevel"/>
    <w:tmpl w:val="E828E794"/>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45853087"/>
    <w:multiLevelType w:val="hybridMultilevel"/>
    <w:tmpl w:val="F3AEED6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468D5057"/>
    <w:multiLevelType w:val="hybridMultilevel"/>
    <w:tmpl w:val="C2886A3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485F2CC1"/>
    <w:multiLevelType w:val="hybridMultilevel"/>
    <w:tmpl w:val="3858D0A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4DFB6568"/>
    <w:multiLevelType w:val="hybridMultilevel"/>
    <w:tmpl w:val="31700552"/>
    <w:lvl w:ilvl="0" w:tplc="C6C2785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54382B52"/>
    <w:multiLevelType w:val="hybridMultilevel"/>
    <w:tmpl w:val="47944DBA"/>
    <w:lvl w:ilvl="0" w:tplc="C6C2785A">
      <w:start w:val="1"/>
      <w:numFmt w:val="bullet"/>
      <w:lvlText w:val=""/>
      <w:lvlJc w:val="left"/>
      <w:pPr>
        <w:ind w:left="1353"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15:restartNumberingAfterBreak="0">
    <w:nsid w:val="57D96B50"/>
    <w:multiLevelType w:val="hybridMultilevel"/>
    <w:tmpl w:val="D164675C"/>
    <w:lvl w:ilvl="0" w:tplc="B964A8D0">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0" w15:restartNumberingAfterBreak="0">
    <w:nsid w:val="5B7029A8"/>
    <w:multiLevelType w:val="hybridMultilevel"/>
    <w:tmpl w:val="0BE6DD2C"/>
    <w:lvl w:ilvl="0" w:tplc="B964A8D0">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31" w15:restartNumberingAfterBreak="0">
    <w:nsid w:val="675F069E"/>
    <w:multiLevelType w:val="hybridMultilevel"/>
    <w:tmpl w:val="FAC054EE"/>
    <w:lvl w:ilvl="0" w:tplc="B964A8D0">
      <w:start w:val="1"/>
      <w:numFmt w:val="bullet"/>
      <w:lvlText w:val=""/>
      <w:lvlJc w:val="left"/>
      <w:pPr>
        <w:ind w:left="1635" w:hanging="360"/>
      </w:pPr>
      <w:rPr>
        <w:rFonts w:ascii="Symbol" w:hAnsi="Symbol" w:hint="default"/>
      </w:rPr>
    </w:lvl>
    <w:lvl w:ilvl="1" w:tplc="04190003" w:tentative="1">
      <w:start w:val="1"/>
      <w:numFmt w:val="bullet"/>
      <w:lvlText w:val="o"/>
      <w:lvlJc w:val="left"/>
      <w:pPr>
        <w:ind w:left="2355" w:hanging="360"/>
      </w:pPr>
      <w:rPr>
        <w:rFonts w:ascii="Courier New" w:hAnsi="Courier New" w:cs="Courier New" w:hint="default"/>
      </w:rPr>
    </w:lvl>
    <w:lvl w:ilvl="2" w:tplc="04190005" w:tentative="1">
      <w:start w:val="1"/>
      <w:numFmt w:val="bullet"/>
      <w:lvlText w:val=""/>
      <w:lvlJc w:val="left"/>
      <w:pPr>
        <w:ind w:left="3075" w:hanging="360"/>
      </w:pPr>
      <w:rPr>
        <w:rFonts w:ascii="Wingdings" w:hAnsi="Wingdings" w:hint="default"/>
      </w:rPr>
    </w:lvl>
    <w:lvl w:ilvl="3" w:tplc="04190001" w:tentative="1">
      <w:start w:val="1"/>
      <w:numFmt w:val="bullet"/>
      <w:lvlText w:val=""/>
      <w:lvlJc w:val="left"/>
      <w:pPr>
        <w:ind w:left="3795" w:hanging="360"/>
      </w:pPr>
      <w:rPr>
        <w:rFonts w:ascii="Symbol" w:hAnsi="Symbol" w:hint="default"/>
      </w:rPr>
    </w:lvl>
    <w:lvl w:ilvl="4" w:tplc="04190003" w:tentative="1">
      <w:start w:val="1"/>
      <w:numFmt w:val="bullet"/>
      <w:lvlText w:val="o"/>
      <w:lvlJc w:val="left"/>
      <w:pPr>
        <w:ind w:left="4515" w:hanging="360"/>
      </w:pPr>
      <w:rPr>
        <w:rFonts w:ascii="Courier New" w:hAnsi="Courier New" w:cs="Courier New" w:hint="default"/>
      </w:rPr>
    </w:lvl>
    <w:lvl w:ilvl="5" w:tplc="04190005" w:tentative="1">
      <w:start w:val="1"/>
      <w:numFmt w:val="bullet"/>
      <w:lvlText w:val=""/>
      <w:lvlJc w:val="left"/>
      <w:pPr>
        <w:ind w:left="5235" w:hanging="360"/>
      </w:pPr>
      <w:rPr>
        <w:rFonts w:ascii="Wingdings" w:hAnsi="Wingdings" w:hint="default"/>
      </w:rPr>
    </w:lvl>
    <w:lvl w:ilvl="6" w:tplc="04190001" w:tentative="1">
      <w:start w:val="1"/>
      <w:numFmt w:val="bullet"/>
      <w:lvlText w:val=""/>
      <w:lvlJc w:val="left"/>
      <w:pPr>
        <w:ind w:left="5955" w:hanging="360"/>
      </w:pPr>
      <w:rPr>
        <w:rFonts w:ascii="Symbol" w:hAnsi="Symbol" w:hint="default"/>
      </w:rPr>
    </w:lvl>
    <w:lvl w:ilvl="7" w:tplc="04190003" w:tentative="1">
      <w:start w:val="1"/>
      <w:numFmt w:val="bullet"/>
      <w:lvlText w:val="o"/>
      <w:lvlJc w:val="left"/>
      <w:pPr>
        <w:ind w:left="6675" w:hanging="360"/>
      </w:pPr>
      <w:rPr>
        <w:rFonts w:ascii="Courier New" w:hAnsi="Courier New" w:cs="Courier New" w:hint="default"/>
      </w:rPr>
    </w:lvl>
    <w:lvl w:ilvl="8" w:tplc="04190005" w:tentative="1">
      <w:start w:val="1"/>
      <w:numFmt w:val="bullet"/>
      <w:lvlText w:val=""/>
      <w:lvlJc w:val="left"/>
      <w:pPr>
        <w:ind w:left="7395" w:hanging="360"/>
      </w:pPr>
      <w:rPr>
        <w:rFonts w:ascii="Wingdings" w:hAnsi="Wingdings" w:hint="default"/>
      </w:rPr>
    </w:lvl>
  </w:abstractNum>
  <w:abstractNum w:abstractNumId="32" w15:restartNumberingAfterBreak="0">
    <w:nsid w:val="691F240D"/>
    <w:multiLevelType w:val="hybridMultilevel"/>
    <w:tmpl w:val="8C66BC0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6D1E6A20"/>
    <w:multiLevelType w:val="hybridMultilevel"/>
    <w:tmpl w:val="ECFC29F0"/>
    <w:lvl w:ilvl="0" w:tplc="F4E21B98">
      <w:start w:val="1"/>
      <w:numFmt w:val="decimal"/>
      <w:lvlText w:val="%1."/>
      <w:lvlJc w:val="left"/>
      <w:pPr>
        <w:ind w:left="1211" w:hanging="360"/>
      </w:pPr>
      <w:rPr>
        <w:rFonts w:eastAsia="Times New Roman" w:hint="default"/>
        <w:color w:val="auto"/>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4" w15:restartNumberingAfterBreak="0">
    <w:nsid w:val="72143E41"/>
    <w:multiLevelType w:val="hybridMultilevel"/>
    <w:tmpl w:val="5CDE2A2C"/>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6"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7A030D33"/>
    <w:multiLevelType w:val="hybridMultilevel"/>
    <w:tmpl w:val="1C1A8DD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8" w15:restartNumberingAfterBreak="0">
    <w:nsid w:val="7A270354"/>
    <w:multiLevelType w:val="hybridMultilevel"/>
    <w:tmpl w:val="26284FA0"/>
    <w:lvl w:ilvl="0" w:tplc="0C42934C">
      <w:start w:val="1"/>
      <w:numFmt w:val="decimal"/>
      <w:lvlText w:val="%1."/>
      <w:lvlJc w:val="left"/>
      <w:pPr>
        <w:ind w:left="1068" w:hanging="360"/>
      </w:pPr>
      <w:rPr>
        <w:rFonts w:eastAsia="Calibri"/>
        <w:sz w:val="28"/>
        <w:szCs w:val="28"/>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39" w15:restartNumberingAfterBreak="0">
    <w:nsid w:val="7A5846F4"/>
    <w:multiLevelType w:val="hybridMultilevel"/>
    <w:tmpl w:val="FD4CDA8C"/>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7ABF3D29"/>
    <w:multiLevelType w:val="hybridMultilevel"/>
    <w:tmpl w:val="12883A02"/>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1" w15:restartNumberingAfterBreak="0">
    <w:nsid w:val="7ACB1461"/>
    <w:multiLevelType w:val="hybridMultilevel"/>
    <w:tmpl w:val="15D86194"/>
    <w:lvl w:ilvl="0" w:tplc="B964A8D0">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15:restartNumberingAfterBreak="0">
    <w:nsid w:val="7BC635B1"/>
    <w:multiLevelType w:val="hybridMultilevel"/>
    <w:tmpl w:val="81B8F754"/>
    <w:lvl w:ilvl="0" w:tplc="0F26827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3" w15:restartNumberingAfterBreak="0">
    <w:nsid w:val="7F721344"/>
    <w:multiLevelType w:val="hybridMultilevel"/>
    <w:tmpl w:val="9C9201E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2"/>
  </w:num>
  <w:num w:numId="2">
    <w:abstractNumId w:val="19"/>
  </w:num>
  <w:num w:numId="3">
    <w:abstractNumId w:val="40"/>
  </w:num>
  <w:num w:numId="4">
    <w:abstractNumId w:val="35"/>
  </w:num>
  <w:num w:numId="5">
    <w:abstractNumId w:val="8"/>
  </w:num>
  <w:num w:numId="6">
    <w:abstractNumId w:val="9"/>
  </w:num>
  <w:num w:numId="7">
    <w:abstractNumId w:val="18"/>
  </w:num>
  <w:num w:numId="8">
    <w:abstractNumId w:val="0"/>
  </w:num>
  <w:num w:numId="9">
    <w:abstractNumId w:val="31"/>
  </w:num>
  <w:num w:numId="10">
    <w:abstractNumId w:val="36"/>
  </w:num>
  <w:num w:numId="11">
    <w:abstractNumId w:val="26"/>
  </w:num>
  <w:num w:numId="12">
    <w:abstractNumId w:val="30"/>
  </w:num>
  <w:num w:numId="13">
    <w:abstractNumId w:val="4"/>
  </w:num>
  <w:num w:numId="14">
    <w:abstractNumId w:val="32"/>
  </w:num>
  <w:num w:numId="15">
    <w:abstractNumId w:val="41"/>
  </w:num>
  <w:num w:numId="16">
    <w:abstractNumId w:val="37"/>
  </w:num>
  <w:num w:numId="17">
    <w:abstractNumId w:val="15"/>
  </w:num>
  <w:num w:numId="18">
    <w:abstractNumId w:val="10"/>
  </w:num>
  <w:num w:numId="19">
    <w:abstractNumId w:val="7"/>
  </w:num>
  <w:num w:numId="20">
    <w:abstractNumId w:val="14"/>
  </w:num>
  <w:num w:numId="21">
    <w:abstractNumId w:val="16"/>
  </w:num>
  <w:num w:numId="22">
    <w:abstractNumId w:val="25"/>
  </w:num>
  <w:num w:numId="23">
    <w:abstractNumId w:val="27"/>
  </w:num>
  <w:num w:numId="24">
    <w:abstractNumId w:val="28"/>
  </w:num>
  <w:num w:numId="25">
    <w:abstractNumId w:val="38"/>
  </w:num>
  <w:num w:numId="26">
    <w:abstractNumId w:val="11"/>
  </w:num>
  <w:num w:numId="27">
    <w:abstractNumId w:val="29"/>
  </w:num>
  <w:num w:numId="28">
    <w:abstractNumId w:val="5"/>
  </w:num>
  <w:num w:numId="29">
    <w:abstractNumId w:val="34"/>
  </w:num>
  <w:num w:numId="30">
    <w:abstractNumId w:val="17"/>
  </w:num>
  <w:num w:numId="31">
    <w:abstractNumId w:val="24"/>
  </w:num>
  <w:num w:numId="32">
    <w:abstractNumId w:val="42"/>
  </w:num>
  <w:num w:numId="33">
    <w:abstractNumId w:val="21"/>
  </w:num>
  <w:num w:numId="34">
    <w:abstractNumId w:val="23"/>
  </w:num>
  <w:num w:numId="35">
    <w:abstractNumId w:val="13"/>
  </w:num>
  <w:num w:numId="36">
    <w:abstractNumId w:val="2"/>
  </w:num>
  <w:num w:numId="37">
    <w:abstractNumId w:val="33"/>
  </w:num>
  <w:num w:numId="38">
    <w:abstractNumId w:val="3"/>
  </w:num>
  <w:num w:numId="39">
    <w:abstractNumId w:val="6"/>
  </w:num>
  <w:num w:numId="40">
    <w:abstractNumId w:val="20"/>
  </w:num>
  <w:num w:numId="41">
    <w:abstractNumId w:val="12"/>
  </w:num>
  <w:num w:numId="42">
    <w:abstractNumId w:val="39"/>
  </w:num>
  <w:num w:numId="43">
    <w:abstractNumId w:val="36"/>
  </w:num>
  <w:num w:numId="44">
    <w:abstractNumId w:val="36"/>
  </w:num>
  <w:num w:numId="45">
    <w:abstractNumId w:val="36"/>
  </w:num>
  <w:num w:numId="46">
    <w:abstractNumId w:val="43"/>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658"/>
    <w:rsid w:val="000006C1"/>
    <w:rsid w:val="00000739"/>
    <w:rsid w:val="0000076E"/>
    <w:rsid w:val="000007C3"/>
    <w:rsid w:val="00000A6B"/>
    <w:rsid w:val="00000BA1"/>
    <w:rsid w:val="00000D8F"/>
    <w:rsid w:val="0000155A"/>
    <w:rsid w:val="0000159C"/>
    <w:rsid w:val="000015F8"/>
    <w:rsid w:val="000017DE"/>
    <w:rsid w:val="00001932"/>
    <w:rsid w:val="00002527"/>
    <w:rsid w:val="000026D7"/>
    <w:rsid w:val="00002849"/>
    <w:rsid w:val="000029F7"/>
    <w:rsid w:val="00002AC5"/>
    <w:rsid w:val="00002D1F"/>
    <w:rsid w:val="00002DA9"/>
    <w:rsid w:val="00002EA4"/>
    <w:rsid w:val="0000311E"/>
    <w:rsid w:val="0000325D"/>
    <w:rsid w:val="000032CB"/>
    <w:rsid w:val="0000351C"/>
    <w:rsid w:val="0000355E"/>
    <w:rsid w:val="000036BE"/>
    <w:rsid w:val="0000395E"/>
    <w:rsid w:val="00003ABD"/>
    <w:rsid w:val="00003B25"/>
    <w:rsid w:val="00003E66"/>
    <w:rsid w:val="00003EAC"/>
    <w:rsid w:val="00004461"/>
    <w:rsid w:val="0000489B"/>
    <w:rsid w:val="00004996"/>
    <w:rsid w:val="00004D21"/>
    <w:rsid w:val="00004E79"/>
    <w:rsid w:val="00004ED2"/>
    <w:rsid w:val="0000507E"/>
    <w:rsid w:val="000050B1"/>
    <w:rsid w:val="00005412"/>
    <w:rsid w:val="0000570E"/>
    <w:rsid w:val="00005AEF"/>
    <w:rsid w:val="00005AFD"/>
    <w:rsid w:val="00005D6A"/>
    <w:rsid w:val="00005FB4"/>
    <w:rsid w:val="00006202"/>
    <w:rsid w:val="000063AC"/>
    <w:rsid w:val="0000657A"/>
    <w:rsid w:val="000066FA"/>
    <w:rsid w:val="00006A35"/>
    <w:rsid w:val="00006C01"/>
    <w:rsid w:val="00007177"/>
    <w:rsid w:val="00007185"/>
    <w:rsid w:val="000073A4"/>
    <w:rsid w:val="00007592"/>
    <w:rsid w:val="000075B7"/>
    <w:rsid w:val="0000794B"/>
    <w:rsid w:val="00007A0E"/>
    <w:rsid w:val="00007AD0"/>
    <w:rsid w:val="00007C42"/>
    <w:rsid w:val="00007D39"/>
    <w:rsid w:val="000104E3"/>
    <w:rsid w:val="0001061B"/>
    <w:rsid w:val="0001098B"/>
    <w:rsid w:val="000109BF"/>
    <w:rsid w:val="00010B4E"/>
    <w:rsid w:val="00010B5D"/>
    <w:rsid w:val="00010C5F"/>
    <w:rsid w:val="00010DCE"/>
    <w:rsid w:val="00010DD3"/>
    <w:rsid w:val="00010ED0"/>
    <w:rsid w:val="000113AE"/>
    <w:rsid w:val="00011461"/>
    <w:rsid w:val="00011D31"/>
    <w:rsid w:val="00011DED"/>
    <w:rsid w:val="00011E40"/>
    <w:rsid w:val="00011EC8"/>
    <w:rsid w:val="0001203B"/>
    <w:rsid w:val="000124DF"/>
    <w:rsid w:val="00012689"/>
    <w:rsid w:val="000126BE"/>
    <w:rsid w:val="00012BCC"/>
    <w:rsid w:val="00012CBB"/>
    <w:rsid w:val="00012D47"/>
    <w:rsid w:val="00012FB9"/>
    <w:rsid w:val="0001304C"/>
    <w:rsid w:val="000135A9"/>
    <w:rsid w:val="00013707"/>
    <w:rsid w:val="00013997"/>
    <w:rsid w:val="00013B0A"/>
    <w:rsid w:val="00013CD4"/>
    <w:rsid w:val="00013F0C"/>
    <w:rsid w:val="00013F58"/>
    <w:rsid w:val="00013F8F"/>
    <w:rsid w:val="0001421B"/>
    <w:rsid w:val="0001439B"/>
    <w:rsid w:val="00014454"/>
    <w:rsid w:val="00014B2C"/>
    <w:rsid w:val="00014C2F"/>
    <w:rsid w:val="000152D7"/>
    <w:rsid w:val="0001533F"/>
    <w:rsid w:val="00015481"/>
    <w:rsid w:val="000154C5"/>
    <w:rsid w:val="00015F75"/>
    <w:rsid w:val="00016568"/>
    <w:rsid w:val="0001672D"/>
    <w:rsid w:val="0001680C"/>
    <w:rsid w:val="00016855"/>
    <w:rsid w:val="0001699C"/>
    <w:rsid w:val="00016B1B"/>
    <w:rsid w:val="00016BE3"/>
    <w:rsid w:val="00016C6E"/>
    <w:rsid w:val="00016CD9"/>
    <w:rsid w:val="0001734F"/>
    <w:rsid w:val="00017450"/>
    <w:rsid w:val="00017517"/>
    <w:rsid w:val="000175C2"/>
    <w:rsid w:val="0001775B"/>
    <w:rsid w:val="00017E2C"/>
    <w:rsid w:val="00017E3A"/>
    <w:rsid w:val="00017EFD"/>
    <w:rsid w:val="000201BD"/>
    <w:rsid w:val="0002023D"/>
    <w:rsid w:val="000204BE"/>
    <w:rsid w:val="000204D9"/>
    <w:rsid w:val="000204EE"/>
    <w:rsid w:val="0002077B"/>
    <w:rsid w:val="0002093B"/>
    <w:rsid w:val="00020C2E"/>
    <w:rsid w:val="00020C34"/>
    <w:rsid w:val="00020C3D"/>
    <w:rsid w:val="00020F34"/>
    <w:rsid w:val="00021001"/>
    <w:rsid w:val="0002104F"/>
    <w:rsid w:val="0002107A"/>
    <w:rsid w:val="00021188"/>
    <w:rsid w:val="00021540"/>
    <w:rsid w:val="00021660"/>
    <w:rsid w:val="000219C3"/>
    <w:rsid w:val="00022191"/>
    <w:rsid w:val="000226CC"/>
    <w:rsid w:val="000227F5"/>
    <w:rsid w:val="00022962"/>
    <w:rsid w:val="00022C00"/>
    <w:rsid w:val="00022E24"/>
    <w:rsid w:val="00022E9E"/>
    <w:rsid w:val="000231C3"/>
    <w:rsid w:val="00023244"/>
    <w:rsid w:val="000234DF"/>
    <w:rsid w:val="0002391B"/>
    <w:rsid w:val="00023C4B"/>
    <w:rsid w:val="00023F24"/>
    <w:rsid w:val="00024573"/>
    <w:rsid w:val="00024B13"/>
    <w:rsid w:val="00024D44"/>
    <w:rsid w:val="000257AC"/>
    <w:rsid w:val="00025A7A"/>
    <w:rsid w:val="00025B21"/>
    <w:rsid w:val="00025C64"/>
    <w:rsid w:val="00025DA9"/>
    <w:rsid w:val="00025E6D"/>
    <w:rsid w:val="00025F06"/>
    <w:rsid w:val="00026297"/>
    <w:rsid w:val="00026F45"/>
    <w:rsid w:val="00026F57"/>
    <w:rsid w:val="000273D9"/>
    <w:rsid w:val="000278BB"/>
    <w:rsid w:val="000279EF"/>
    <w:rsid w:val="00027C31"/>
    <w:rsid w:val="0003016A"/>
    <w:rsid w:val="000303A9"/>
    <w:rsid w:val="0003056F"/>
    <w:rsid w:val="000309BE"/>
    <w:rsid w:val="00030C43"/>
    <w:rsid w:val="0003113A"/>
    <w:rsid w:val="0003142F"/>
    <w:rsid w:val="00031453"/>
    <w:rsid w:val="00031597"/>
    <w:rsid w:val="0003162A"/>
    <w:rsid w:val="00031A57"/>
    <w:rsid w:val="00032268"/>
    <w:rsid w:val="000323FF"/>
    <w:rsid w:val="000325B6"/>
    <w:rsid w:val="00032742"/>
    <w:rsid w:val="00032806"/>
    <w:rsid w:val="00032AA6"/>
    <w:rsid w:val="00032F3B"/>
    <w:rsid w:val="00033024"/>
    <w:rsid w:val="000332ED"/>
    <w:rsid w:val="00033783"/>
    <w:rsid w:val="00033A79"/>
    <w:rsid w:val="00033AB1"/>
    <w:rsid w:val="00033B5C"/>
    <w:rsid w:val="00033BB3"/>
    <w:rsid w:val="00033D49"/>
    <w:rsid w:val="00033D89"/>
    <w:rsid w:val="00033E7B"/>
    <w:rsid w:val="00033F66"/>
    <w:rsid w:val="000340BE"/>
    <w:rsid w:val="0003449A"/>
    <w:rsid w:val="00034748"/>
    <w:rsid w:val="00034D91"/>
    <w:rsid w:val="000358E0"/>
    <w:rsid w:val="00035C5D"/>
    <w:rsid w:val="00035DEF"/>
    <w:rsid w:val="00035FAC"/>
    <w:rsid w:val="00036309"/>
    <w:rsid w:val="0003660B"/>
    <w:rsid w:val="00036BFB"/>
    <w:rsid w:val="00036D7A"/>
    <w:rsid w:val="00036DD7"/>
    <w:rsid w:val="00036E13"/>
    <w:rsid w:val="00036FAD"/>
    <w:rsid w:val="0003707B"/>
    <w:rsid w:val="000371BA"/>
    <w:rsid w:val="00037532"/>
    <w:rsid w:val="00037764"/>
    <w:rsid w:val="0003791F"/>
    <w:rsid w:val="00037A14"/>
    <w:rsid w:val="00040384"/>
    <w:rsid w:val="000403E7"/>
    <w:rsid w:val="000408C4"/>
    <w:rsid w:val="00040902"/>
    <w:rsid w:val="0004096C"/>
    <w:rsid w:val="00040C03"/>
    <w:rsid w:val="00040D4D"/>
    <w:rsid w:val="00041307"/>
    <w:rsid w:val="00041618"/>
    <w:rsid w:val="0004184C"/>
    <w:rsid w:val="00041851"/>
    <w:rsid w:val="00041AE1"/>
    <w:rsid w:val="00041D16"/>
    <w:rsid w:val="00041FB6"/>
    <w:rsid w:val="00041FE3"/>
    <w:rsid w:val="00041FF9"/>
    <w:rsid w:val="000421B6"/>
    <w:rsid w:val="000426A5"/>
    <w:rsid w:val="000429F5"/>
    <w:rsid w:val="00042B0A"/>
    <w:rsid w:val="00042C37"/>
    <w:rsid w:val="00042CC0"/>
    <w:rsid w:val="00042DF4"/>
    <w:rsid w:val="00043175"/>
    <w:rsid w:val="000434C9"/>
    <w:rsid w:val="00043617"/>
    <w:rsid w:val="00043B83"/>
    <w:rsid w:val="00044185"/>
    <w:rsid w:val="00044446"/>
    <w:rsid w:val="00044599"/>
    <w:rsid w:val="00044682"/>
    <w:rsid w:val="00044A92"/>
    <w:rsid w:val="00044CDD"/>
    <w:rsid w:val="00044F84"/>
    <w:rsid w:val="00045173"/>
    <w:rsid w:val="000453DF"/>
    <w:rsid w:val="0004549A"/>
    <w:rsid w:val="00045B2E"/>
    <w:rsid w:val="00045D09"/>
    <w:rsid w:val="00045F07"/>
    <w:rsid w:val="00045F95"/>
    <w:rsid w:val="00046247"/>
    <w:rsid w:val="0004661A"/>
    <w:rsid w:val="00046690"/>
    <w:rsid w:val="000468B3"/>
    <w:rsid w:val="000468C2"/>
    <w:rsid w:val="000469B0"/>
    <w:rsid w:val="00046A23"/>
    <w:rsid w:val="00046C7A"/>
    <w:rsid w:val="00046F75"/>
    <w:rsid w:val="000474D3"/>
    <w:rsid w:val="00047562"/>
    <w:rsid w:val="00047667"/>
    <w:rsid w:val="000476F5"/>
    <w:rsid w:val="00047E3B"/>
    <w:rsid w:val="00047EFC"/>
    <w:rsid w:val="000500AF"/>
    <w:rsid w:val="0005045E"/>
    <w:rsid w:val="000506C6"/>
    <w:rsid w:val="000507B8"/>
    <w:rsid w:val="00050EA6"/>
    <w:rsid w:val="00051063"/>
    <w:rsid w:val="0005121C"/>
    <w:rsid w:val="000517F7"/>
    <w:rsid w:val="00051A21"/>
    <w:rsid w:val="00051E4B"/>
    <w:rsid w:val="0005202C"/>
    <w:rsid w:val="00052140"/>
    <w:rsid w:val="00052581"/>
    <w:rsid w:val="000525A4"/>
    <w:rsid w:val="00052C81"/>
    <w:rsid w:val="00052E22"/>
    <w:rsid w:val="00052E6C"/>
    <w:rsid w:val="00053123"/>
    <w:rsid w:val="0005316F"/>
    <w:rsid w:val="000532D7"/>
    <w:rsid w:val="00053590"/>
    <w:rsid w:val="00053826"/>
    <w:rsid w:val="00053D0C"/>
    <w:rsid w:val="00053D64"/>
    <w:rsid w:val="00053DA2"/>
    <w:rsid w:val="00053EA0"/>
    <w:rsid w:val="00053F7D"/>
    <w:rsid w:val="000548A1"/>
    <w:rsid w:val="00054996"/>
    <w:rsid w:val="00054AC9"/>
    <w:rsid w:val="00054DBE"/>
    <w:rsid w:val="00054E39"/>
    <w:rsid w:val="00054FA8"/>
    <w:rsid w:val="000551B4"/>
    <w:rsid w:val="000552BA"/>
    <w:rsid w:val="00055B65"/>
    <w:rsid w:val="00055D63"/>
    <w:rsid w:val="00056035"/>
    <w:rsid w:val="000562FD"/>
    <w:rsid w:val="00056439"/>
    <w:rsid w:val="00056497"/>
    <w:rsid w:val="0005687F"/>
    <w:rsid w:val="00056B32"/>
    <w:rsid w:val="00056DF9"/>
    <w:rsid w:val="00056E3B"/>
    <w:rsid w:val="00056E78"/>
    <w:rsid w:val="00057339"/>
    <w:rsid w:val="0005738F"/>
    <w:rsid w:val="000573B4"/>
    <w:rsid w:val="0005783B"/>
    <w:rsid w:val="000578B6"/>
    <w:rsid w:val="00057AC8"/>
    <w:rsid w:val="00057DAB"/>
    <w:rsid w:val="000601C4"/>
    <w:rsid w:val="000604DC"/>
    <w:rsid w:val="00060669"/>
    <w:rsid w:val="00060802"/>
    <w:rsid w:val="00060ADB"/>
    <w:rsid w:val="00060B57"/>
    <w:rsid w:val="00060DF2"/>
    <w:rsid w:val="00061037"/>
    <w:rsid w:val="00061248"/>
    <w:rsid w:val="000612FB"/>
    <w:rsid w:val="0006185B"/>
    <w:rsid w:val="00061ADA"/>
    <w:rsid w:val="00061B18"/>
    <w:rsid w:val="00061F62"/>
    <w:rsid w:val="0006243B"/>
    <w:rsid w:val="00062CE5"/>
    <w:rsid w:val="00062CE7"/>
    <w:rsid w:val="000634DB"/>
    <w:rsid w:val="00063553"/>
    <w:rsid w:val="0006389F"/>
    <w:rsid w:val="00063978"/>
    <w:rsid w:val="00063CB0"/>
    <w:rsid w:val="00063DA4"/>
    <w:rsid w:val="00063F79"/>
    <w:rsid w:val="00063FF7"/>
    <w:rsid w:val="00064177"/>
    <w:rsid w:val="0006441C"/>
    <w:rsid w:val="0006441E"/>
    <w:rsid w:val="000644CE"/>
    <w:rsid w:val="00064545"/>
    <w:rsid w:val="00064825"/>
    <w:rsid w:val="0006484D"/>
    <w:rsid w:val="00064C3B"/>
    <w:rsid w:val="00064ED9"/>
    <w:rsid w:val="00065268"/>
    <w:rsid w:val="00065469"/>
    <w:rsid w:val="00065572"/>
    <w:rsid w:val="000655A7"/>
    <w:rsid w:val="000655D8"/>
    <w:rsid w:val="000659E7"/>
    <w:rsid w:val="00065D1B"/>
    <w:rsid w:val="00065D4C"/>
    <w:rsid w:val="00065E6E"/>
    <w:rsid w:val="000660CD"/>
    <w:rsid w:val="0006622B"/>
    <w:rsid w:val="00066311"/>
    <w:rsid w:val="0006643E"/>
    <w:rsid w:val="000666D8"/>
    <w:rsid w:val="000669C7"/>
    <w:rsid w:val="00066CBE"/>
    <w:rsid w:val="0006742A"/>
    <w:rsid w:val="000678A3"/>
    <w:rsid w:val="00067B82"/>
    <w:rsid w:val="00067D34"/>
    <w:rsid w:val="0007031D"/>
    <w:rsid w:val="00070595"/>
    <w:rsid w:val="000706D2"/>
    <w:rsid w:val="000708DC"/>
    <w:rsid w:val="00070978"/>
    <w:rsid w:val="00070E17"/>
    <w:rsid w:val="00071099"/>
    <w:rsid w:val="000712C8"/>
    <w:rsid w:val="000713D6"/>
    <w:rsid w:val="00071423"/>
    <w:rsid w:val="00071696"/>
    <w:rsid w:val="00071872"/>
    <w:rsid w:val="000719CD"/>
    <w:rsid w:val="00071A32"/>
    <w:rsid w:val="00071B44"/>
    <w:rsid w:val="00071B89"/>
    <w:rsid w:val="00071CC5"/>
    <w:rsid w:val="000722C5"/>
    <w:rsid w:val="00072672"/>
    <w:rsid w:val="00072687"/>
    <w:rsid w:val="000728B4"/>
    <w:rsid w:val="0007298E"/>
    <w:rsid w:val="00072DC5"/>
    <w:rsid w:val="0007341C"/>
    <w:rsid w:val="00073454"/>
    <w:rsid w:val="0007364C"/>
    <w:rsid w:val="00073661"/>
    <w:rsid w:val="00073725"/>
    <w:rsid w:val="00073BC5"/>
    <w:rsid w:val="000741C2"/>
    <w:rsid w:val="000742F0"/>
    <w:rsid w:val="00074378"/>
    <w:rsid w:val="000744C6"/>
    <w:rsid w:val="000748A2"/>
    <w:rsid w:val="00074C0A"/>
    <w:rsid w:val="00074CFC"/>
    <w:rsid w:val="00074D0D"/>
    <w:rsid w:val="0007506E"/>
    <w:rsid w:val="000750A7"/>
    <w:rsid w:val="000753B6"/>
    <w:rsid w:val="0007546E"/>
    <w:rsid w:val="00075497"/>
    <w:rsid w:val="000756F3"/>
    <w:rsid w:val="000759C5"/>
    <w:rsid w:val="00075B9D"/>
    <w:rsid w:val="00075E58"/>
    <w:rsid w:val="00075E92"/>
    <w:rsid w:val="0007605D"/>
    <w:rsid w:val="000762A7"/>
    <w:rsid w:val="00076612"/>
    <w:rsid w:val="000766D7"/>
    <w:rsid w:val="000767F0"/>
    <w:rsid w:val="00076A04"/>
    <w:rsid w:val="00076C0A"/>
    <w:rsid w:val="00076D84"/>
    <w:rsid w:val="00076E86"/>
    <w:rsid w:val="0007714A"/>
    <w:rsid w:val="000776DD"/>
    <w:rsid w:val="000779BC"/>
    <w:rsid w:val="00077EDB"/>
    <w:rsid w:val="0008010B"/>
    <w:rsid w:val="0008015A"/>
    <w:rsid w:val="0008100E"/>
    <w:rsid w:val="00081191"/>
    <w:rsid w:val="000813C8"/>
    <w:rsid w:val="000813DB"/>
    <w:rsid w:val="00081C07"/>
    <w:rsid w:val="00081C4B"/>
    <w:rsid w:val="00081DC2"/>
    <w:rsid w:val="00081DCA"/>
    <w:rsid w:val="00082048"/>
    <w:rsid w:val="00082871"/>
    <w:rsid w:val="00082A1B"/>
    <w:rsid w:val="00082C56"/>
    <w:rsid w:val="00082F37"/>
    <w:rsid w:val="000830FE"/>
    <w:rsid w:val="00083164"/>
    <w:rsid w:val="000836D3"/>
    <w:rsid w:val="00083852"/>
    <w:rsid w:val="0008443C"/>
    <w:rsid w:val="0008455B"/>
    <w:rsid w:val="00084B9D"/>
    <w:rsid w:val="00084C10"/>
    <w:rsid w:val="00084C9B"/>
    <w:rsid w:val="0008521E"/>
    <w:rsid w:val="000852DB"/>
    <w:rsid w:val="0008531D"/>
    <w:rsid w:val="00085421"/>
    <w:rsid w:val="00085635"/>
    <w:rsid w:val="00085783"/>
    <w:rsid w:val="00086356"/>
    <w:rsid w:val="0008636B"/>
    <w:rsid w:val="00086557"/>
    <w:rsid w:val="0008671B"/>
    <w:rsid w:val="00086794"/>
    <w:rsid w:val="00086AB7"/>
    <w:rsid w:val="000870A6"/>
    <w:rsid w:val="000871B0"/>
    <w:rsid w:val="00087342"/>
    <w:rsid w:val="00087408"/>
    <w:rsid w:val="00087681"/>
    <w:rsid w:val="000901A5"/>
    <w:rsid w:val="0009024D"/>
    <w:rsid w:val="0009027E"/>
    <w:rsid w:val="000902AB"/>
    <w:rsid w:val="000904D7"/>
    <w:rsid w:val="00090572"/>
    <w:rsid w:val="000906D2"/>
    <w:rsid w:val="00090A11"/>
    <w:rsid w:val="00090A25"/>
    <w:rsid w:val="00090B20"/>
    <w:rsid w:val="00091046"/>
    <w:rsid w:val="000910EC"/>
    <w:rsid w:val="00091212"/>
    <w:rsid w:val="0009132A"/>
    <w:rsid w:val="00091435"/>
    <w:rsid w:val="000918B7"/>
    <w:rsid w:val="000918F9"/>
    <w:rsid w:val="00091B64"/>
    <w:rsid w:val="00091C03"/>
    <w:rsid w:val="00091C23"/>
    <w:rsid w:val="00091D74"/>
    <w:rsid w:val="00092590"/>
    <w:rsid w:val="000927C4"/>
    <w:rsid w:val="000929F1"/>
    <w:rsid w:val="00092AA6"/>
    <w:rsid w:val="00092B91"/>
    <w:rsid w:val="0009356A"/>
    <w:rsid w:val="00093A91"/>
    <w:rsid w:val="00093B0F"/>
    <w:rsid w:val="00093C43"/>
    <w:rsid w:val="00093F5D"/>
    <w:rsid w:val="00094246"/>
    <w:rsid w:val="0009431A"/>
    <w:rsid w:val="00094728"/>
    <w:rsid w:val="00094A18"/>
    <w:rsid w:val="00094AB1"/>
    <w:rsid w:val="00094B8A"/>
    <w:rsid w:val="00095082"/>
    <w:rsid w:val="0009517B"/>
    <w:rsid w:val="000951EC"/>
    <w:rsid w:val="0009526B"/>
    <w:rsid w:val="0009540F"/>
    <w:rsid w:val="0009553F"/>
    <w:rsid w:val="00095792"/>
    <w:rsid w:val="000957E2"/>
    <w:rsid w:val="00095A42"/>
    <w:rsid w:val="00095B7E"/>
    <w:rsid w:val="00095C8D"/>
    <w:rsid w:val="00095EE5"/>
    <w:rsid w:val="00096365"/>
    <w:rsid w:val="00096776"/>
    <w:rsid w:val="000967F8"/>
    <w:rsid w:val="00096997"/>
    <w:rsid w:val="000969F5"/>
    <w:rsid w:val="00096A00"/>
    <w:rsid w:val="00096B0A"/>
    <w:rsid w:val="00096E72"/>
    <w:rsid w:val="000976E9"/>
    <w:rsid w:val="0009779A"/>
    <w:rsid w:val="00097AE0"/>
    <w:rsid w:val="00097E7A"/>
    <w:rsid w:val="000A024D"/>
    <w:rsid w:val="000A04BA"/>
    <w:rsid w:val="000A06A6"/>
    <w:rsid w:val="000A0AE6"/>
    <w:rsid w:val="000A0F75"/>
    <w:rsid w:val="000A10FF"/>
    <w:rsid w:val="000A1561"/>
    <w:rsid w:val="000A1B04"/>
    <w:rsid w:val="000A1C1E"/>
    <w:rsid w:val="000A1CFA"/>
    <w:rsid w:val="000A21BF"/>
    <w:rsid w:val="000A2A30"/>
    <w:rsid w:val="000A2E96"/>
    <w:rsid w:val="000A3088"/>
    <w:rsid w:val="000A3318"/>
    <w:rsid w:val="000A332E"/>
    <w:rsid w:val="000A35DA"/>
    <w:rsid w:val="000A3762"/>
    <w:rsid w:val="000A3980"/>
    <w:rsid w:val="000A3AB4"/>
    <w:rsid w:val="000A3B38"/>
    <w:rsid w:val="000A3E48"/>
    <w:rsid w:val="000A4024"/>
    <w:rsid w:val="000A4475"/>
    <w:rsid w:val="000A4582"/>
    <w:rsid w:val="000A4797"/>
    <w:rsid w:val="000A4826"/>
    <w:rsid w:val="000A4BCA"/>
    <w:rsid w:val="000A4CE2"/>
    <w:rsid w:val="000A4FBB"/>
    <w:rsid w:val="000A50E8"/>
    <w:rsid w:val="000A57E3"/>
    <w:rsid w:val="000A5DC9"/>
    <w:rsid w:val="000A68D8"/>
    <w:rsid w:val="000A6A57"/>
    <w:rsid w:val="000A6C1C"/>
    <w:rsid w:val="000A736D"/>
    <w:rsid w:val="000A747B"/>
    <w:rsid w:val="000A7A9A"/>
    <w:rsid w:val="000A7E7E"/>
    <w:rsid w:val="000B01B4"/>
    <w:rsid w:val="000B02DA"/>
    <w:rsid w:val="000B03DE"/>
    <w:rsid w:val="000B0557"/>
    <w:rsid w:val="000B0912"/>
    <w:rsid w:val="000B0A94"/>
    <w:rsid w:val="000B0C05"/>
    <w:rsid w:val="000B0C09"/>
    <w:rsid w:val="000B1001"/>
    <w:rsid w:val="000B1781"/>
    <w:rsid w:val="000B198B"/>
    <w:rsid w:val="000B1AE1"/>
    <w:rsid w:val="000B1EEC"/>
    <w:rsid w:val="000B1F3A"/>
    <w:rsid w:val="000B1FF7"/>
    <w:rsid w:val="000B23F4"/>
    <w:rsid w:val="000B25DB"/>
    <w:rsid w:val="000B28C1"/>
    <w:rsid w:val="000B2976"/>
    <w:rsid w:val="000B2C57"/>
    <w:rsid w:val="000B2DD8"/>
    <w:rsid w:val="000B2F90"/>
    <w:rsid w:val="000B30B7"/>
    <w:rsid w:val="000B312E"/>
    <w:rsid w:val="000B350B"/>
    <w:rsid w:val="000B3541"/>
    <w:rsid w:val="000B3C82"/>
    <w:rsid w:val="000B3E1E"/>
    <w:rsid w:val="000B405F"/>
    <w:rsid w:val="000B4694"/>
    <w:rsid w:val="000B47A8"/>
    <w:rsid w:val="000B4A41"/>
    <w:rsid w:val="000B4C67"/>
    <w:rsid w:val="000B51FB"/>
    <w:rsid w:val="000B52DF"/>
    <w:rsid w:val="000B5496"/>
    <w:rsid w:val="000B5554"/>
    <w:rsid w:val="000B578B"/>
    <w:rsid w:val="000B58BA"/>
    <w:rsid w:val="000B5991"/>
    <w:rsid w:val="000B5A13"/>
    <w:rsid w:val="000B5F3A"/>
    <w:rsid w:val="000B6241"/>
    <w:rsid w:val="000B659C"/>
    <w:rsid w:val="000B6779"/>
    <w:rsid w:val="000B6ADE"/>
    <w:rsid w:val="000B6BCF"/>
    <w:rsid w:val="000B6DD4"/>
    <w:rsid w:val="000B6F15"/>
    <w:rsid w:val="000B7099"/>
    <w:rsid w:val="000B735B"/>
    <w:rsid w:val="000B7E0D"/>
    <w:rsid w:val="000B7F42"/>
    <w:rsid w:val="000B7FD6"/>
    <w:rsid w:val="000C0185"/>
    <w:rsid w:val="000C09C4"/>
    <w:rsid w:val="000C0CB4"/>
    <w:rsid w:val="000C0F1F"/>
    <w:rsid w:val="000C10D4"/>
    <w:rsid w:val="000C142B"/>
    <w:rsid w:val="000C14A8"/>
    <w:rsid w:val="000C16F8"/>
    <w:rsid w:val="000C1700"/>
    <w:rsid w:val="000C17E6"/>
    <w:rsid w:val="000C191E"/>
    <w:rsid w:val="000C1C4A"/>
    <w:rsid w:val="000C1D31"/>
    <w:rsid w:val="000C1DC2"/>
    <w:rsid w:val="000C1EA5"/>
    <w:rsid w:val="000C1F35"/>
    <w:rsid w:val="000C1FC7"/>
    <w:rsid w:val="000C1FE9"/>
    <w:rsid w:val="000C22FD"/>
    <w:rsid w:val="000C2435"/>
    <w:rsid w:val="000C24F1"/>
    <w:rsid w:val="000C2557"/>
    <w:rsid w:val="000C271C"/>
    <w:rsid w:val="000C29D3"/>
    <w:rsid w:val="000C3060"/>
    <w:rsid w:val="000C30D8"/>
    <w:rsid w:val="000C3215"/>
    <w:rsid w:val="000C3417"/>
    <w:rsid w:val="000C3490"/>
    <w:rsid w:val="000C34FC"/>
    <w:rsid w:val="000C36E9"/>
    <w:rsid w:val="000C39A5"/>
    <w:rsid w:val="000C3D4A"/>
    <w:rsid w:val="000C433F"/>
    <w:rsid w:val="000C4367"/>
    <w:rsid w:val="000C46C7"/>
    <w:rsid w:val="000C4764"/>
    <w:rsid w:val="000C4844"/>
    <w:rsid w:val="000C4CE3"/>
    <w:rsid w:val="000C505D"/>
    <w:rsid w:val="000C52C4"/>
    <w:rsid w:val="000C5568"/>
    <w:rsid w:val="000C5880"/>
    <w:rsid w:val="000C5975"/>
    <w:rsid w:val="000C59BE"/>
    <w:rsid w:val="000C5F65"/>
    <w:rsid w:val="000C5FDF"/>
    <w:rsid w:val="000C60B7"/>
    <w:rsid w:val="000C6229"/>
    <w:rsid w:val="000C624B"/>
    <w:rsid w:val="000C64CB"/>
    <w:rsid w:val="000C6506"/>
    <w:rsid w:val="000C67E8"/>
    <w:rsid w:val="000C7104"/>
    <w:rsid w:val="000C7634"/>
    <w:rsid w:val="000C7813"/>
    <w:rsid w:val="000C7990"/>
    <w:rsid w:val="000D0151"/>
    <w:rsid w:val="000D023C"/>
    <w:rsid w:val="000D04CF"/>
    <w:rsid w:val="000D0EB8"/>
    <w:rsid w:val="000D11C5"/>
    <w:rsid w:val="000D1851"/>
    <w:rsid w:val="000D18F6"/>
    <w:rsid w:val="000D210E"/>
    <w:rsid w:val="000D2179"/>
    <w:rsid w:val="000D2589"/>
    <w:rsid w:val="000D2667"/>
    <w:rsid w:val="000D26AB"/>
    <w:rsid w:val="000D2982"/>
    <w:rsid w:val="000D298C"/>
    <w:rsid w:val="000D2C2B"/>
    <w:rsid w:val="000D2C4C"/>
    <w:rsid w:val="000D3181"/>
    <w:rsid w:val="000D3212"/>
    <w:rsid w:val="000D3BD0"/>
    <w:rsid w:val="000D3D97"/>
    <w:rsid w:val="000D3FA5"/>
    <w:rsid w:val="000D438E"/>
    <w:rsid w:val="000D4433"/>
    <w:rsid w:val="000D475A"/>
    <w:rsid w:val="000D4996"/>
    <w:rsid w:val="000D4DC8"/>
    <w:rsid w:val="000D4FC5"/>
    <w:rsid w:val="000D5517"/>
    <w:rsid w:val="000D5750"/>
    <w:rsid w:val="000D593D"/>
    <w:rsid w:val="000D5945"/>
    <w:rsid w:val="000D5947"/>
    <w:rsid w:val="000D5BAB"/>
    <w:rsid w:val="000D5C45"/>
    <w:rsid w:val="000D5D7E"/>
    <w:rsid w:val="000D5ED5"/>
    <w:rsid w:val="000D6064"/>
    <w:rsid w:val="000D6118"/>
    <w:rsid w:val="000D6569"/>
    <w:rsid w:val="000D66C8"/>
    <w:rsid w:val="000D6B11"/>
    <w:rsid w:val="000D6BE0"/>
    <w:rsid w:val="000D6C86"/>
    <w:rsid w:val="000D6CCE"/>
    <w:rsid w:val="000D6F79"/>
    <w:rsid w:val="000D7052"/>
    <w:rsid w:val="000D70D3"/>
    <w:rsid w:val="000D71DF"/>
    <w:rsid w:val="000D768E"/>
    <w:rsid w:val="000D7A7D"/>
    <w:rsid w:val="000D7FD1"/>
    <w:rsid w:val="000E003E"/>
    <w:rsid w:val="000E0252"/>
    <w:rsid w:val="000E0963"/>
    <w:rsid w:val="000E09B4"/>
    <w:rsid w:val="000E0DDE"/>
    <w:rsid w:val="000E1203"/>
    <w:rsid w:val="000E1795"/>
    <w:rsid w:val="000E1877"/>
    <w:rsid w:val="000E1A76"/>
    <w:rsid w:val="000E1B65"/>
    <w:rsid w:val="000E1C9C"/>
    <w:rsid w:val="000E232C"/>
    <w:rsid w:val="000E23CC"/>
    <w:rsid w:val="000E25BC"/>
    <w:rsid w:val="000E295C"/>
    <w:rsid w:val="000E2D7D"/>
    <w:rsid w:val="000E2E8A"/>
    <w:rsid w:val="000E338D"/>
    <w:rsid w:val="000E39C7"/>
    <w:rsid w:val="000E3A98"/>
    <w:rsid w:val="000E3E0E"/>
    <w:rsid w:val="000E3E35"/>
    <w:rsid w:val="000E3F68"/>
    <w:rsid w:val="000E410C"/>
    <w:rsid w:val="000E44F1"/>
    <w:rsid w:val="000E47D5"/>
    <w:rsid w:val="000E4C13"/>
    <w:rsid w:val="000E4D7C"/>
    <w:rsid w:val="000E4E06"/>
    <w:rsid w:val="000E5282"/>
    <w:rsid w:val="000E55AD"/>
    <w:rsid w:val="000E5650"/>
    <w:rsid w:val="000E566A"/>
    <w:rsid w:val="000E5D00"/>
    <w:rsid w:val="000E5D5C"/>
    <w:rsid w:val="000E626E"/>
    <w:rsid w:val="000E6486"/>
    <w:rsid w:val="000E6B4A"/>
    <w:rsid w:val="000E6BE4"/>
    <w:rsid w:val="000E6BEE"/>
    <w:rsid w:val="000E6CAB"/>
    <w:rsid w:val="000E73D9"/>
    <w:rsid w:val="000E74B6"/>
    <w:rsid w:val="000E767E"/>
    <w:rsid w:val="000E76CD"/>
    <w:rsid w:val="000E7B8E"/>
    <w:rsid w:val="000E7B92"/>
    <w:rsid w:val="000E7D56"/>
    <w:rsid w:val="000F0196"/>
    <w:rsid w:val="000F096E"/>
    <w:rsid w:val="000F0AA3"/>
    <w:rsid w:val="000F0F6C"/>
    <w:rsid w:val="000F1153"/>
    <w:rsid w:val="000F11BE"/>
    <w:rsid w:val="000F1563"/>
    <w:rsid w:val="000F165D"/>
    <w:rsid w:val="000F1674"/>
    <w:rsid w:val="000F1AEA"/>
    <w:rsid w:val="000F1B47"/>
    <w:rsid w:val="000F2457"/>
    <w:rsid w:val="000F2498"/>
    <w:rsid w:val="000F2603"/>
    <w:rsid w:val="000F3503"/>
    <w:rsid w:val="000F3800"/>
    <w:rsid w:val="000F38DD"/>
    <w:rsid w:val="000F3A0E"/>
    <w:rsid w:val="000F3C39"/>
    <w:rsid w:val="000F3E1F"/>
    <w:rsid w:val="000F3F03"/>
    <w:rsid w:val="000F46CB"/>
    <w:rsid w:val="000F4A4F"/>
    <w:rsid w:val="000F4EBE"/>
    <w:rsid w:val="000F54A2"/>
    <w:rsid w:val="000F5576"/>
    <w:rsid w:val="000F567E"/>
    <w:rsid w:val="000F599C"/>
    <w:rsid w:val="000F59FB"/>
    <w:rsid w:val="000F5B6E"/>
    <w:rsid w:val="000F6051"/>
    <w:rsid w:val="000F60F7"/>
    <w:rsid w:val="000F61AD"/>
    <w:rsid w:val="000F63AB"/>
    <w:rsid w:val="000F645F"/>
    <w:rsid w:val="000F68F2"/>
    <w:rsid w:val="000F6C06"/>
    <w:rsid w:val="000F74CD"/>
    <w:rsid w:val="000F771D"/>
    <w:rsid w:val="000F7871"/>
    <w:rsid w:val="000F79B1"/>
    <w:rsid w:val="001003F2"/>
    <w:rsid w:val="001007C8"/>
    <w:rsid w:val="00100869"/>
    <w:rsid w:val="00100B49"/>
    <w:rsid w:val="0010103F"/>
    <w:rsid w:val="001010DC"/>
    <w:rsid w:val="00101229"/>
    <w:rsid w:val="00101316"/>
    <w:rsid w:val="001013FE"/>
    <w:rsid w:val="0010157F"/>
    <w:rsid w:val="001015B6"/>
    <w:rsid w:val="0010189D"/>
    <w:rsid w:val="001018A5"/>
    <w:rsid w:val="0010190F"/>
    <w:rsid w:val="0010197E"/>
    <w:rsid w:val="00101C8B"/>
    <w:rsid w:val="00101D5B"/>
    <w:rsid w:val="00101D93"/>
    <w:rsid w:val="00102194"/>
    <w:rsid w:val="001022D5"/>
    <w:rsid w:val="00102752"/>
    <w:rsid w:val="00103034"/>
    <w:rsid w:val="001030AC"/>
    <w:rsid w:val="00103334"/>
    <w:rsid w:val="001033B5"/>
    <w:rsid w:val="0010392A"/>
    <w:rsid w:val="00103A59"/>
    <w:rsid w:val="0010432D"/>
    <w:rsid w:val="001044F7"/>
    <w:rsid w:val="001045F9"/>
    <w:rsid w:val="001047EC"/>
    <w:rsid w:val="00104842"/>
    <w:rsid w:val="001048A2"/>
    <w:rsid w:val="00104DF1"/>
    <w:rsid w:val="00104DF3"/>
    <w:rsid w:val="00104E3F"/>
    <w:rsid w:val="0010515E"/>
    <w:rsid w:val="001051CE"/>
    <w:rsid w:val="0010564E"/>
    <w:rsid w:val="001056B2"/>
    <w:rsid w:val="00105735"/>
    <w:rsid w:val="00105799"/>
    <w:rsid w:val="001057B2"/>
    <w:rsid w:val="0010590B"/>
    <w:rsid w:val="00105B98"/>
    <w:rsid w:val="00106580"/>
    <w:rsid w:val="00106A89"/>
    <w:rsid w:val="00106BD7"/>
    <w:rsid w:val="00106F61"/>
    <w:rsid w:val="00107546"/>
    <w:rsid w:val="00107764"/>
    <w:rsid w:val="0010779D"/>
    <w:rsid w:val="00107837"/>
    <w:rsid w:val="00107A9F"/>
    <w:rsid w:val="00107F33"/>
    <w:rsid w:val="001105A2"/>
    <w:rsid w:val="001105BE"/>
    <w:rsid w:val="00110A4C"/>
    <w:rsid w:val="00110A5D"/>
    <w:rsid w:val="00110B30"/>
    <w:rsid w:val="00110D9A"/>
    <w:rsid w:val="0011141D"/>
    <w:rsid w:val="0011145B"/>
    <w:rsid w:val="001114B1"/>
    <w:rsid w:val="00111A84"/>
    <w:rsid w:val="0011215E"/>
    <w:rsid w:val="0011220E"/>
    <w:rsid w:val="0011264A"/>
    <w:rsid w:val="00112E0D"/>
    <w:rsid w:val="00113160"/>
    <w:rsid w:val="0011342B"/>
    <w:rsid w:val="00113578"/>
    <w:rsid w:val="00113787"/>
    <w:rsid w:val="001137BE"/>
    <w:rsid w:val="001139B9"/>
    <w:rsid w:val="00113A0E"/>
    <w:rsid w:val="00113F0C"/>
    <w:rsid w:val="00113FE1"/>
    <w:rsid w:val="00114513"/>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FD"/>
    <w:rsid w:val="001169B9"/>
    <w:rsid w:val="00116A58"/>
    <w:rsid w:val="00116C0B"/>
    <w:rsid w:val="00116D19"/>
    <w:rsid w:val="00116E8C"/>
    <w:rsid w:val="0011711D"/>
    <w:rsid w:val="001171A7"/>
    <w:rsid w:val="001171B5"/>
    <w:rsid w:val="001172DD"/>
    <w:rsid w:val="0011743D"/>
    <w:rsid w:val="001175D1"/>
    <w:rsid w:val="00117816"/>
    <w:rsid w:val="00117ADF"/>
    <w:rsid w:val="00117D43"/>
    <w:rsid w:val="00117DEE"/>
    <w:rsid w:val="00117F3B"/>
    <w:rsid w:val="0012079F"/>
    <w:rsid w:val="0012083C"/>
    <w:rsid w:val="00120FA3"/>
    <w:rsid w:val="001213A3"/>
    <w:rsid w:val="0012162B"/>
    <w:rsid w:val="0012177C"/>
    <w:rsid w:val="0012199E"/>
    <w:rsid w:val="00121B34"/>
    <w:rsid w:val="00121B9D"/>
    <w:rsid w:val="00121D0C"/>
    <w:rsid w:val="00121D84"/>
    <w:rsid w:val="001220D8"/>
    <w:rsid w:val="001221E8"/>
    <w:rsid w:val="00122696"/>
    <w:rsid w:val="00122912"/>
    <w:rsid w:val="001229A8"/>
    <w:rsid w:val="001229EA"/>
    <w:rsid w:val="00122CC7"/>
    <w:rsid w:val="00122F0C"/>
    <w:rsid w:val="001231AE"/>
    <w:rsid w:val="00123273"/>
    <w:rsid w:val="001232AC"/>
    <w:rsid w:val="001235EA"/>
    <w:rsid w:val="00123A6C"/>
    <w:rsid w:val="00124345"/>
    <w:rsid w:val="001243A8"/>
    <w:rsid w:val="0012448E"/>
    <w:rsid w:val="00124987"/>
    <w:rsid w:val="00124AC9"/>
    <w:rsid w:val="001255CB"/>
    <w:rsid w:val="00125608"/>
    <w:rsid w:val="00125768"/>
    <w:rsid w:val="0012608B"/>
    <w:rsid w:val="00126546"/>
    <w:rsid w:val="0012663D"/>
    <w:rsid w:val="001266C9"/>
    <w:rsid w:val="001267D4"/>
    <w:rsid w:val="00126824"/>
    <w:rsid w:val="00126BAD"/>
    <w:rsid w:val="00126BB4"/>
    <w:rsid w:val="00126C2E"/>
    <w:rsid w:val="00126E3C"/>
    <w:rsid w:val="0012732B"/>
    <w:rsid w:val="0012737F"/>
    <w:rsid w:val="00127529"/>
    <w:rsid w:val="00127543"/>
    <w:rsid w:val="00127B58"/>
    <w:rsid w:val="00127EBA"/>
    <w:rsid w:val="00130203"/>
    <w:rsid w:val="0013021C"/>
    <w:rsid w:val="0013026E"/>
    <w:rsid w:val="00130492"/>
    <w:rsid w:val="0013065E"/>
    <w:rsid w:val="00130A20"/>
    <w:rsid w:val="00130B0C"/>
    <w:rsid w:val="00130B6F"/>
    <w:rsid w:val="00130C83"/>
    <w:rsid w:val="00130DBA"/>
    <w:rsid w:val="00130FDE"/>
    <w:rsid w:val="0013126E"/>
    <w:rsid w:val="001312A2"/>
    <w:rsid w:val="00131346"/>
    <w:rsid w:val="00131898"/>
    <w:rsid w:val="00131D88"/>
    <w:rsid w:val="001321E5"/>
    <w:rsid w:val="001322CB"/>
    <w:rsid w:val="00132629"/>
    <w:rsid w:val="00132894"/>
    <w:rsid w:val="00132912"/>
    <w:rsid w:val="001329BC"/>
    <w:rsid w:val="00132C3D"/>
    <w:rsid w:val="00132EC6"/>
    <w:rsid w:val="0013311B"/>
    <w:rsid w:val="001334F5"/>
    <w:rsid w:val="00133556"/>
    <w:rsid w:val="001335AA"/>
    <w:rsid w:val="001335D1"/>
    <w:rsid w:val="00133B1F"/>
    <w:rsid w:val="00133C3B"/>
    <w:rsid w:val="00134369"/>
    <w:rsid w:val="0013486C"/>
    <w:rsid w:val="00134A0A"/>
    <w:rsid w:val="00134DD8"/>
    <w:rsid w:val="00135152"/>
    <w:rsid w:val="00135290"/>
    <w:rsid w:val="001352FC"/>
    <w:rsid w:val="00135348"/>
    <w:rsid w:val="00135630"/>
    <w:rsid w:val="00135683"/>
    <w:rsid w:val="00135839"/>
    <w:rsid w:val="001358F4"/>
    <w:rsid w:val="00135D66"/>
    <w:rsid w:val="00135F47"/>
    <w:rsid w:val="00136084"/>
    <w:rsid w:val="001362A6"/>
    <w:rsid w:val="001364F1"/>
    <w:rsid w:val="0013674F"/>
    <w:rsid w:val="001368D6"/>
    <w:rsid w:val="0013696B"/>
    <w:rsid w:val="00136A50"/>
    <w:rsid w:val="00136C63"/>
    <w:rsid w:val="00136CBB"/>
    <w:rsid w:val="00136CC9"/>
    <w:rsid w:val="00136D90"/>
    <w:rsid w:val="00136DFD"/>
    <w:rsid w:val="00137025"/>
    <w:rsid w:val="001371F5"/>
    <w:rsid w:val="00137225"/>
    <w:rsid w:val="001375DF"/>
    <w:rsid w:val="0013785C"/>
    <w:rsid w:val="00137FE2"/>
    <w:rsid w:val="001402B7"/>
    <w:rsid w:val="001405B8"/>
    <w:rsid w:val="0014074B"/>
    <w:rsid w:val="0014094F"/>
    <w:rsid w:val="00140951"/>
    <w:rsid w:val="00140BDF"/>
    <w:rsid w:val="00141CDA"/>
    <w:rsid w:val="00141D77"/>
    <w:rsid w:val="00142424"/>
    <w:rsid w:val="001424F6"/>
    <w:rsid w:val="00142508"/>
    <w:rsid w:val="00142A07"/>
    <w:rsid w:val="00142AAA"/>
    <w:rsid w:val="00142E36"/>
    <w:rsid w:val="001432FA"/>
    <w:rsid w:val="00143DF0"/>
    <w:rsid w:val="00144240"/>
    <w:rsid w:val="00144A56"/>
    <w:rsid w:val="00144A59"/>
    <w:rsid w:val="00144B9D"/>
    <w:rsid w:val="00144D2B"/>
    <w:rsid w:val="00144E5A"/>
    <w:rsid w:val="0014522C"/>
    <w:rsid w:val="001453A8"/>
    <w:rsid w:val="0014566E"/>
    <w:rsid w:val="00145885"/>
    <w:rsid w:val="00145A33"/>
    <w:rsid w:val="00145B22"/>
    <w:rsid w:val="00145BCA"/>
    <w:rsid w:val="00145BCD"/>
    <w:rsid w:val="00145E0A"/>
    <w:rsid w:val="00145EBF"/>
    <w:rsid w:val="00146405"/>
    <w:rsid w:val="00146795"/>
    <w:rsid w:val="00146808"/>
    <w:rsid w:val="0014687F"/>
    <w:rsid w:val="0014698B"/>
    <w:rsid w:val="00146B24"/>
    <w:rsid w:val="00146DE9"/>
    <w:rsid w:val="00146FD5"/>
    <w:rsid w:val="001472F5"/>
    <w:rsid w:val="00147B0B"/>
    <w:rsid w:val="00147BB4"/>
    <w:rsid w:val="00147DC6"/>
    <w:rsid w:val="001501D0"/>
    <w:rsid w:val="0015027A"/>
    <w:rsid w:val="001508F9"/>
    <w:rsid w:val="00150B97"/>
    <w:rsid w:val="00150EDC"/>
    <w:rsid w:val="00151194"/>
    <w:rsid w:val="00151216"/>
    <w:rsid w:val="00151358"/>
    <w:rsid w:val="001513D0"/>
    <w:rsid w:val="00151432"/>
    <w:rsid w:val="00151442"/>
    <w:rsid w:val="00151763"/>
    <w:rsid w:val="00151865"/>
    <w:rsid w:val="00151EB3"/>
    <w:rsid w:val="00152062"/>
    <w:rsid w:val="001521B1"/>
    <w:rsid w:val="00152263"/>
    <w:rsid w:val="0015255D"/>
    <w:rsid w:val="0015267F"/>
    <w:rsid w:val="0015281A"/>
    <w:rsid w:val="00152D36"/>
    <w:rsid w:val="00152E6A"/>
    <w:rsid w:val="0015339A"/>
    <w:rsid w:val="00153471"/>
    <w:rsid w:val="001536E8"/>
    <w:rsid w:val="00153839"/>
    <w:rsid w:val="00153BC4"/>
    <w:rsid w:val="00153E40"/>
    <w:rsid w:val="001540AD"/>
    <w:rsid w:val="001540AF"/>
    <w:rsid w:val="0015483A"/>
    <w:rsid w:val="00154991"/>
    <w:rsid w:val="00154D4F"/>
    <w:rsid w:val="00155365"/>
    <w:rsid w:val="00155366"/>
    <w:rsid w:val="001557BA"/>
    <w:rsid w:val="00155A01"/>
    <w:rsid w:val="00155A49"/>
    <w:rsid w:val="00155AA3"/>
    <w:rsid w:val="00155B19"/>
    <w:rsid w:val="00155D76"/>
    <w:rsid w:val="00156331"/>
    <w:rsid w:val="0015662B"/>
    <w:rsid w:val="001568A0"/>
    <w:rsid w:val="0015693B"/>
    <w:rsid w:val="00156997"/>
    <w:rsid w:val="00156A69"/>
    <w:rsid w:val="00156A86"/>
    <w:rsid w:val="00156BBB"/>
    <w:rsid w:val="00156CC6"/>
    <w:rsid w:val="00156F9F"/>
    <w:rsid w:val="001570E2"/>
    <w:rsid w:val="0015727E"/>
    <w:rsid w:val="001572C4"/>
    <w:rsid w:val="001574A6"/>
    <w:rsid w:val="001574AE"/>
    <w:rsid w:val="0015758E"/>
    <w:rsid w:val="00157986"/>
    <w:rsid w:val="001602AA"/>
    <w:rsid w:val="00160353"/>
    <w:rsid w:val="00160743"/>
    <w:rsid w:val="0016077D"/>
    <w:rsid w:val="0016087B"/>
    <w:rsid w:val="00161174"/>
    <w:rsid w:val="001612F4"/>
    <w:rsid w:val="001619FF"/>
    <w:rsid w:val="00161C54"/>
    <w:rsid w:val="00161C94"/>
    <w:rsid w:val="00161FC9"/>
    <w:rsid w:val="0016215A"/>
    <w:rsid w:val="0016216F"/>
    <w:rsid w:val="001624F0"/>
    <w:rsid w:val="0016257C"/>
    <w:rsid w:val="001625F9"/>
    <w:rsid w:val="00162637"/>
    <w:rsid w:val="00162DBE"/>
    <w:rsid w:val="00162FE5"/>
    <w:rsid w:val="00163238"/>
    <w:rsid w:val="0016337E"/>
    <w:rsid w:val="00163420"/>
    <w:rsid w:val="00163498"/>
    <w:rsid w:val="001634A4"/>
    <w:rsid w:val="0016398E"/>
    <w:rsid w:val="00163C3F"/>
    <w:rsid w:val="00163E4D"/>
    <w:rsid w:val="00163FE3"/>
    <w:rsid w:val="00164063"/>
    <w:rsid w:val="0016465A"/>
    <w:rsid w:val="001646E8"/>
    <w:rsid w:val="0016498A"/>
    <w:rsid w:val="00164D33"/>
    <w:rsid w:val="0016521E"/>
    <w:rsid w:val="001655DC"/>
    <w:rsid w:val="001655EB"/>
    <w:rsid w:val="0016571B"/>
    <w:rsid w:val="001657A6"/>
    <w:rsid w:val="001658CC"/>
    <w:rsid w:val="00165E79"/>
    <w:rsid w:val="00166658"/>
    <w:rsid w:val="00166DA8"/>
    <w:rsid w:val="00166FAE"/>
    <w:rsid w:val="00167192"/>
    <w:rsid w:val="0016728E"/>
    <w:rsid w:val="001674B4"/>
    <w:rsid w:val="001674CB"/>
    <w:rsid w:val="001677A8"/>
    <w:rsid w:val="001677C5"/>
    <w:rsid w:val="00167C2A"/>
    <w:rsid w:val="00170256"/>
    <w:rsid w:val="0017028A"/>
    <w:rsid w:val="001706C4"/>
    <w:rsid w:val="001709CB"/>
    <w:rsid w:val="001709EE"/>
    <w:rsid w:val="00170BF4"/>
    <w:rsid w:val="00171035"/>
    <w:rsid w:val="00171174"/>
    <w:rsid w:val="00171539"/>
    <w:rsid w:val="00171678"/>
    <w:rsid w:val="00171A5D"/>
    <w:rsid w:val="00171D04"/>
    <w:rsid w:val="00171D39"/>
    <w:rsid w:val="00172725"/>
    <w:rsid w:val="00172843"/>
    <w:rsid w:val="00172A06"/>
    <w:rsid w:val="00172A95"/>
    <w:rsid w:val="00172BE4"/>
    <w:rsid w:val="00172D8F"/>
    <w:rsid w:val="00172D93"/>
    <w:rsid w:val="00172F34"/>
    <w:rsid w:val="00173174"/>
    <w:rsid w:val="00173957"/>
    <w:rsid w:val="0017426F"/>
    <w:rsid w:val="0017427E"/>
    <w:rsid w:val="0017451F"/>
    <w:rsid w:val="001745A0"/>
    <w:rsid w:val="00174B08"/>
    <w:rsid w:val="00174F39"/>
    <w:rsid w:val="00174F7E"/>
    <w:rsid w:val="001752B1"/>
    <w:rsid w:val="001752E4"/>
    <w:rsid w:val="001753E3"/>
    <w:rsid w:val="001755B1"/>
    <w:rsid w:val="00175E22"/>
    <w:rsid w:val="001761B7"/>
    <w:rsid w:val="00176466"/>
    <w:rsid w:val="00176708"/>
    <w:rsid w:val="00176A73"/>
    <w:rsid w:val="00176E35"/>
    <w:rsid w:val="00177159"/>
    <w:rsid w:val="00177249"/>
    <w:rsid w:val="00177260"/>
    <w:rsid w:val="001775CA"/>
    <w:rsid w:val="00177738"/>
    <w:rsid w:val="00177887"/>
    <w:rsid w:val="00177C90"/>
    <w:rsid w:val="00177F2F"/>
    <w:rsid w:val="001800EF"/>
    <w:rsid w:val="001800F0"/>
    <w:rsid w:val="00180112"/>
    <w:rsid w:val="001802F0"/>
    <w:rsid w:val="00180477"/>
    <w:rsid w:val="001804B2"/>
    <w:rsid w:val="00180CCE"/>
    <w:rsid w:val="00180D40"/>
    <w:rsid w:val="00181983"/>
    <w:rsid w:val="00181A44"/>
    <w:rsid w:val="00181AA9"/>
    <w:rsid w:val="00181DCC"/>
    <w:rsid w:val="001822CC"/>
    <w:rsid w:val="001824E5"/>
    <w:rsid w:val="00182C44"/>
    <w:rsid w:val="00182E06"/>
    <w:rsid w:val="00183244"/>
    <w:rsid w:val="00183384"/>
    <w:rsid w:val="001835CE"/>
    <w:rsid w:val="00184135"/>
    <w:rsid w:val="00184302"/>
    <w:rsid w:val="0018482F"/>
    <w:rsid w:val="0018494E"/>
    <w:rsid w:val="00184FB7"/>
    <w:rsid w:val="00184FDE"/>
    <w:rsid w:val="00185063"/>
    <w:rsid w:val="001852D3"/>
    <w:rsid w:val="00185800"/>
    <w:rsid w:val="00185F2E"/>
    <w:rsid w:val="00186A1C"/>
    <w:rsid w:val="00186D10"/>
    <w:rsid w:val="00186EDB"/>
    <w:rsid w:val="00186F03"/>
    <w:rsid w:val="001871DB"/>
    <w:rsid w:val="0018725C"/>
    <w:rsid w:val="0018737E"/>
    <w:rsid w:val="00187718"/>
    <w:rsid w:val="0018773C"/>
    <w:rsid w:val="00187B20"/>
    <w:rsid w:val="00187BD6"/>
    <w:rsid w:val="00187E05"/>
    <w:rsid w:val="0019021A"/>
    <w:rsid w:val="00190315"/>
    <w:rsid w:val="001909E6"/>
    <w:rsid w:val="00190B80"/>
    <w:rsid w:val="00190FA4"/>
    <w:rsid w:val="001911BE"/>
    <w:rsid w:val="0019138E"/>
    <w:rsid w:val="001913E6"/>
    <w:rsid w:val="00191B36"/>
    <w:rsid w:val="00191CAD"/>
    <w:rsid w:val="00191D30"/>
    <w:rsid w:val="001920DD"/>
    <w:rsid w:val="00192273"/>
    <w:rsid w:val="00192333"/>
    <w:rsid w:val="00192455"/>
    <w:rsid w:val="00192640"/>
    <w:rsid w:val="00192707"/>
    <w:rsid w:val="00192EB4"/>
    <w:rsid w:val="00192EE2"/>
    <w:rsid w:val="00193006"/>
    <w:rsid w:val="001930CB"/>
    <w:rsid w:val="001931A1"/>
    <w:rsid w:val="001933AA"/>
    <w:rsid w:val="0019348F"/>
    <w:rsid w:val="0019385C"/>
    <w:rsid w:val="001938C9"/>
    <w:rsid w:val="00193B38"/>
    <w:rsid w:val="00193C49"/>
    <w:rsid w:val="00193D07"/>
    <w:rsid w:val="00193DEE"/>
    <w:rsid w:val="0019401D"/>
    <w:rsid w:val="0019408C"/>
    <w:rsid w:val="0019460B"/>
    <w:rsid w:val="0019468C"/>
    <w:rsid w:val="0019475C"/>
    <w:rsid w:val="0019485A"/>
    <w:rsid w:val="001948FF"/>
    <w:rsid w:val="00194BAA"/>
    <w:rsid w:val="00194FA1"/>
    <w:rsid w:val="001950B2"/>
    <w:rsid w:val="001950F1"/>
    <w:rsid w:val="00195E28"/>
    <w:rsid w:val="001965E8"/>
    <w:rsid w:val="001968C0"/>
    <w:rsid w:val="00196A65"/>
    <w:rsid w:val="00196C5F"/>
    <w:rsid w:val="00196EA3"/>
    <w:rsid w:val="0019705F"/>
    <w:rsid w:val="001979EA"/>
    <w:rsid w:val="00197B96"/>
    <w:rsid w:val="00197BB5"/>
    <w:rsid w:val="00197E0F"/>
    <w:rsid w:val="00197ECB"/>
    <w:rsid w:val="001A005B"/>
    <w:rsid w:val="001A02EC"/>
    <w:rsid w:val="001A0441"/>
    <w:rsid w:val="001A06EA"/>
    <w:rsid w:val="001A0787"/>
    <w:rsid w:val="001A07A0"/>
    <w:rsid w:val="001A0985"/>
    <w:rsid w:val="001A0A68"/>
    <w:rsid w:val="001A0FDF"/>
    <w:rsid w:val="001A1511"/>
    <w:rsid w:val="001A1C6A"/>
    <w:rsid w:val="001A1E14"/>
    <w:rsid w:val="001A20B0"/>
    <w:rsid w:val="001A2478"/>
    <w:rsid w:val="001A2A1E"/>
    <w:rsid w:val="001A2C74"/>
    <w:rsid w:val="001A31E1"/>
    <w:rsid w:val="001A3582"/>
    <w:rsid w:val="001A37C7"/>
    <w:rsid w:val="001A3883"/>
    <w:rsid w:val="001A3AD3"/>
    <w:rsid w:val="001A3DA2"/>
    <w:rsid w:val="001A3E0E"/>
    <w:rsid w:val="001A3F1A"/>
    <w:rsid w:val="001A3F65"/>
    <w:rsid w:val="001A4292"/>
    <w:rsid w:val="001A4429"/>
    <w:rsid w:val="001A45CD"/>
    <w:rsid w:val="001A46EA"/>
    <w:rsid w:val="001A4986"/>
    <w:rsid w:val="001A49BF"/>
    <w:rsid w:val="001A4C52"/>
    <w:rsid w:val="001A4CAB"/>
    <w:rsid w:val="001A4CF2"/>
    <w:rsid w:val="001A558B"/>
    <w:rsid w:val="001A5666"/>
    <w:rsid w:val="001A57AB"/>
    <w:rsid w:val="001A5870"/>
    <w:rsid w:val="001A5941"/>
    <w:rsid w:val="001A5BDE"/>
    <w:rsid w:val="001A5CA5"/>
    <w:rsid w:val="001A61E8"/>
    <w:rsid w:val="001A621B"/>
    <w:rsid w:val="001A624C"/>
    <w:rsid w:val="001A64FE"/>
    <w:rsid w:val="001A6550"/>
    <w:rsid w:val="001A6739"/>
    <w:rsid w:val="001A6985"/>
    <w:rsid w:val="001A6ADB"/>
    <w:rsid w:val="001A6D51"/>
    <w:rsid w:val="001A6EA7"/>
    <w:rsid w:val="001A6F74"/>
    <w:rsid w:val="001A7074"/>
    <w:rsid w:val="001A70F3"/>
    <w:rsid w:val="001A72AE"/>
    <w:rsid w:val="001A739C"/>
    <w:rsid w:val="001A7406"/>
    <w:rsid w:val="001A7441"/>
    <w:rsid w:val="001A7BBB"/>
    <w:rsid w:val="001B04A8"/>
    <w:rsid w:val="001B0B95"/>
    <w:rsid w:val="001B0F51"/>
    <w:rsid w:val="001B102A"/>
    <w:rsid w:val="001B1092"/>
    <w:rsid w:val="001B163B"/>
    <w:rsid w:val="001B198A"/>
    <w:rsid w:val="001B1A10"/>
    <w:rsid w:val="001B1ACB"/>
    <w:rsid w:val="001B1C9E"/>
    <w:rsid w:val="001B1E3F"/>
    <w:rsid w:val="001B1E52"/>
    <w:rsid w:val="001B1E78"/>
    <w:rsid w:val="001B1F46"/>
    <w:rsid w:val="001B247C"/>
    <w:rsid w:val="001B2859"/>
    <w:rsid w:val="001B299C"/>
    <w:rsid w:val="001B3243"/>
    <w:rsid w:val="001B36D4"/>
    <w:rsid w:val="001B3758"/>
    <w:rsid w:val="001B3846"/>
    <w:rsid w:val="001B3CBB"/>
    <w:rsid w:val="001B3D8E"/>
    <w:rsid w:val="001B3DD1"/>
    <w:rsid w:val="001B4098"/>
    <w:rsid w:val="001B417B"/>
    <w:rsid w:val="001B4560"/>
    <w:rsid w:val="001B4691"/>
    <w:rsid w:val="001B4991"/>
    <w:rsid w:val="001B4EF6"/>
    <w:rsid w:val="001B524E"/>
    <w:rsid w:val="001B5250"/>
    <w:rsid w:val="001B5886"/>
    <w:rsid w:val="001B5D9C"/>
    <w:rsid w:val="001B5E39"/>
    <w:rsid w:val="001B5EA2"/>
    <w:rsid w:val="001B5F4E"/>
    <w:rsid w:val="001B6537"/>
    <w:rsid w:val="001B6A8D"/>
    <w:rsid w:val="001B6AD0"/>
    <w:rsid w:val="001B6CA3"/>
    <w:rsid w:val="001B71EE"/>
    <w:rsid w:val="001B7306"/>
    <w:rsid w:val="001B7487"/>
    <w:rsid w:val="001B7841"/>
    <w:rsid w:val="001B7B06"/>
    <w:rsid w:val="001B7B8E"/>
    <w:rsid w:val="001B7BA8"/>
    <w:rsid w:val="001B7C29"/>
    <w:rsid w:val="001C005C"/>
    <w:rsid w:val="001C0131"/>
    <w:rsid w:val="001C01E0"/>
    <w:rsid w:val="001C0211"/>
    <w:rsid w:val="001C03D6"/>
    <w:rsid w:val="001C03E6"/>
    <w:rsid w:val="001C0A14"/>
    <w:rsid w:val="001C0C1B"/>
    <w:rsid w:val="001C0C32"/>
    <w:rsid w:val="001C0D84"/>
    <w:rsid w:val="001C0EC9"/>
    <w:rsid w:val="001C0F79"/>
    <w:rsid w:val="001C12EA"/>
    <w:rsid w:val="001C133A"/>
    <w:rsid w:val="001C13CA"/>
    <w:rsid w:val="001C18A9"/>
    <w:rsid w:val="001C1E0B"/>
    <w:rsid w:val="001C1F43"/>
    <w:rsid w:val="001C299E"/>
    <w:rsid w:val="001C3698"/>
    <w:rsid w:val="001C36E0"/>
    <w:rsid w:val="001C3B07"/>
    <w:rsid w:val="001C3D67"/>
    <w:rsid w:val="001C40C1"/>
    <w:rsid w:val="001C40F7"/>
    <w:rsid w:val="001C419A"/>
    <w:rsid w:val="001C446E"/>
    <w:rsid w:val="001C4C76"/>
    <w:rsid w:val="001C4C81"/>
    <w:rsid w:val="001C4C99"/>
    <w:rsid w:val="001C4CF4"/>
    <w:rsid w:val="001C4E25"/>
    <w:rsid w:val="001C5055"/>
    <w:rsid w:val="001C55F2"/>
    <w:rsid w:val="001C5728"/>
    <w:rsid w:val="001C5BE7"/>
    <w:rsid w:val="001C62A9"/>
    <w:rsid w:val="001C6478"/>
    <w:rsid w:val="001C6B10"/>
    <w:rsid w:val="001C6BAA"/>
    <w:rsid w:val="001C70CE"/>
    <w:rsid w:val="001C7313"/>
    <w:rsid w:val="001C74A0"/>
    <w:rsid w:val="001C79FD"/>
    <w:rsid w:val="001C7CB0"/>
    <w:rsid w:val="001C7D99"/>
    <w:rsid w:val="001C7F13"/>
    <w:rsid w:val="001D0090"/>
    <w:rsid w:val="001D0B9E"/>
    <w:rsid w:val="001D125E"/>
    <w:rsid w:val="001D178D"/>
    <w:rsid w:val="001D188A"/>
    <w:rsid w:val="001D1CB7"/>
    <w:rsid w:val="001D1DB4"/>
    <w:rsid w:val="001D1EC7"/>
    <w:rsid w:val="001D1EEF"/>
    <w:rsid w:val="001D23F5"/>
    <w:rsid w:val="001D240C"/>
    <w:rsid w:val="001D27FD"/>
    <w:rsid w:val="001D2937"/>
    <w:rsid w:val="001D29B8"/>
    <w:rsid w:val="001D2A14"/>
    <w:rsid w:val="001D2A7E"/>
    <w:rsid w:val="001D2DF6"/>
    <w:rsid w:val="001D2E8C"/>
    <w:rsid w:val="001D2EEC"/>
    <w:rsid w:val="001D2F0A"/>
    <w:rsid w:val="001D2F1F"/>
    <w:rsid w:val="001D302E"/>
    <w:rsid w:val="001D3369"/>
    <w:rsid w:val="001D338B"/>
    <w:rsid w:val="001D3406"/>
    <w:rsid w:val="001D35B0"/>
    <w:rsid w:val="001D3764"/>
    <w:rsid w:val="001D3C32"/>
    <w:rsid w:val="001D3E1D"/>
    <w:rsid w:val="001D408C"/>
    <w:rsid w:val="001D40F1"/>
    <w:rsid w:val="001D411C"/>
    <w:rsid w:val="001D4154"/>
    <w:rsid w:val="001D475A"/>
    <w:rsid w:val="001D4C40"/>
    <w:rsid w:val="001D4D33"/>
    <w:rsid w:val="001D51D8"/>
    <w:rsid w:val="001D54EF"/>
    <w:rsid w:val="001D5702"/>
    <w:rsid w:val="001D570C"/>
    <w:rsid w:val="001D5EAB"/>
    <w:rsid w:val="001D5F8E"/>
    <w:rsid w:val="001D636A"/>
    <w:rsid w:val="001D6A35"/>
    <w:rsid w:val="001D6AA2"/>
    <w:rsid w:val="001D6CFC"/>
    <w:rsid w:val="001D7647"/>
    <w:rsid w:val="001D7CAA"/>
    <w:rsid w:val="001D7EAD"/>
    <w:rsid w:val="001D7EE9"/>
    <w:rsid w:val="001E047B"/>
    <w:rsid w:val="001E055E"/>
    <w:rsid w:val="001E0733"/>
    <w:rsid w:val="001E0798"/>
    <w:rsid w:val="001E084E"/>
    <w:rsid w:val="001E0BFB"/>
    <w:rsid w:val="001E0CB1"/>
    <w:rsid w:val="001E0DBF"/>
    <w:rsid w:val="001E0DF9"/>
    <w:rsid w:val="001E11E7"/>
    <w:rsid w:val="001E1BFB"/>
    <w:rsid w:val="001E20AE"/>
    <w:rsid w:val="001E23F9"/>
    <w:rsid w:val="001E24BB"/>
    <w:rsid w:val="001E2808"/>
    <w:rsid w:val="001E299F"/>
    <w:rsid w:val="001E29AC"/>
    <w:rsid w:val="001E29E1"/>
    <w:rsid w:val="001E2D92"/>
    <w:rsid w:val="001E304B"/>
    <w:rsid w:val="001E3130"/>
    <w:rsid w:val="001E3560"/>
    <w:rsid w:val="001E36AA"/>
    <w:rsid w:val="001E37DE"/>
    <w:rsid w:val="001E395C"/>
    <w:rsid w:val="001E3ABC"/>
    <w:rsid w:val="001E410C"/>
    <w:rsid w:val="001E4158"/>
    <w:rsid w:val="001E4678"/>
    <w:rsid w:val="001E46BC"/>
    <w:rsid w:val="001E4D51"/>
    <w:rsid w:val="001E4FFD"/>
    <w:rsid w:val="001E503E"/>
    <w:rsid w:val="001E5118"/>
    <w:rsid w:val="001E5368"/>
    <w:rsid w:val="001E5757"/>
    <w:rsid w:val="001E578B"/>
    <w:rsid w:val="001E5A02"/>
    <w:rsid w:val="001E5B9E"/>
    <w:rsid w:val="001E5D07"/>
    <w:rsid w:val="001E5DB8"/>
    <w:rsid w:val="001E5DD0"/>
    <w:rsid w:val="001E62AE"/>
    <w:rsid w:val="001E63A0"/>
    <w:rsid w:val="001E6591"/>
    <w:rsid w:val="001E68D1"/>
    <w:rsid w:val="001E6BD9"/>
    <w:rsid w:val="001E70E1"/>
    <w:rsid w:val="001E71D9"/>
    <w:rsid w:val="001E73CF"/>
    <w:rsid w:val="001E7494"/>
    <w:rsid w:val="001E74D7"/>
    <w:rsid w:val="001E75AA"/>
    <w:rsid w:val="001E77A4"/>
    <w:rsid w:val="001E77DB"/>
    <w:rsid w:val="001E79B3"/>
    <w:rsid w:val="001E7B53"/>
    <w:rsid w:val="001E7C06"/>
    <w:rsid w:val="001E7F84"/>
    <w:rsid w:val="001F0274"/>
    <w:rsid w:val="001F030A"/>
    <w:rsid w:val="001F050F"/>
    <w:rsid w:val="001F051C"/>
    <w:rsid w:val="001F05DC"/>
    <w:rsid w:val="001F0CE7"/>
    <w:rsid w:val="001F144B"/>
    <w:rsid w:val="001F1619"/>
    <w:rsid w:val="001F1659"/>
    <w:rsid w:val="001F18A7"/>
    <w:rsid w:val="001F1C45"/>
    <w:rsid w:val="001F1EA8"/>
    <w:rsid w:val="001F2685"/>
    <w:rsid w:val="001F29C2"/>
    <w:rsid w:val="001F2F52"/>
    <w:rsid w:val="001F366E"/>
    <w:rsid w:val="001F3674"/>
    <w:rsid w:val="001F3749"/>
    <w:rsid w:val="001F37FA"/>
    <w:rsid w:val="001F3BCB"/>
    <w:rsid w:val="001F3DBD"/>
    <w:rsid w:val="001F4140"/>
    <w:rsid w:val="001F41F8"/>
    <w:rsid w:val="001F45BE"/>
    <w:rsid w:val="001F46BE"/>
    <w:rsid w:val="001F4B8E"/>
    <w:rsid w:val="001F4C5D"/>
    <w:rsid w:val="001F4E77"/>
    <w:rsid w:val="001F51BD"/>
    <w:rsid w:val="001F51C4"/>
    <w:rsid w:val="001F522B"/>
    <w:rsid w:val="001F526B"/>
    <w:rsid w:val="001F5438"/>
    <w:rsid w:val="001F5448"/>
    <w:rsid w:val="001F5614"/>
    <w:rsid w:val="001F56BA"/>
    <w:rsid w:val="001F5843"/>
    <w:rsid w:val="001F5F4E"/>
    <w:rsid w:val="001F6006"/>
    <w:rsid w:val="001F600E"/>
    <w:rsid w:val="001F6500"/>
    <w:rsid w:val="001F656E"/>
    <w:rsid w:val="001F673D"/>
    <w:rsid w:val="001F6F7F"/>
    <w:rsid w:val="001F704D"/>
    <w:rsid w:val="001F72E6"/>
    <w:rsid w:val="001F7349"/>
    <w:rsid w:val="001F7476"/>
    <w:rsid w:val="001F7587"/>
    <w:rsid w:val="001F7873"/>
    <w:rsid w:val="001F7A0E"/>
    <w:rsid w:val="001F7C06"/>
    <w:rsid w:val="001F7F78"/>
    <w:rsid w:val="00200214"/>
    <w:rsid w:val="0020031F"/>
    <w:rsid w:val="00200610"/>
    <w:rsid w:val="0020067F"/>
    <w:rsid w:val="002006FA"/>
    <w:rsid w:val="00200ACA"/>
    <w:rsid w:val="00200F62"/>
    <w:rsid w:val="00200FDA"/>
    <w:rsid w:val="002010CD"/>
    <w:rsid w:val="002010DE"/>
    <w:rsid w:val="002011EA"/>
    <w:rsid w:val="0020129F"/>
    <w:rsid w:val="002012D6"/>
    <w:rsid w:val="0020142B"/>
    <w:rsid w:val="002014FF"/>
    <w:rsid w:val="00201520"/>
    <w:rsid w:val="002015D6"/>
    <w:rsid w:val="00201906"/>
    <w:rsid w:val="00201AE3"/>
    <w:rsid w:val="00201B71"/>
    <w:rsid w:val="00201D66"/>
    <w:rsid w:val="002022F0"/>
    <w:rsid w:val="002024DA"/>
    <w:rsid w:val="002026B1"/>
    <w:rsid w:val="002027AB"/>
    <w:rsid w:val="00202941"/>
    <w:rsid w:val="00202A53"/>
    <w:rsid w:val="00202A54"/>
    <w:rsid w:val="00202A5A"/>
    <w:rsid w:val="00202E7D"/>
    <w:rsid w:val="002031A3"/>
    <w:rsid w:val="00203704"/>
    <w:rsid w:val="0020379A"/>
    <w:rsid w:val="00203A12"/>
    <w:rsid w:val="00203A66"/>
    <w:rsid w:val="00203C2D"/>
    <w:rsid w:val="00203D5F"/>
    <w:rsid w:val="00203EE4"/>
    <w:rsid w:val="00203EE5"/>
    <w:rsid w:val="0020418C"/>
    <w:rsid w:val="00204311"/>
    <w:rsid w:val="00204635"/>
    <w:rsid w:val="002046A2"/>
    <w:rsid w:val="00204B75"/>
    <w:rsid w:val="00204C88"/>
    <w:rsid w:val="00204D12"/>
    <w:rsid w:val="00204F6F"/>
    <w:rsid w:val="0020505E"/>
    <w:rsid w:val="00205082"/>
    <w:rsid w:val="0020530E"/>
    <w:rsid w:val="00205535"/>
    <w:rsid w:val="002055F2"/>
    <w:rsid w:val="00205689"/>
    <w:rsid w:val="0020578A"/>
    <w:rsid w:val="0020582C"/>
    <w:rsid w:val="002058B2"/>
    <w:rsid w:val="00205D28"/>
    <w:rsid w:val="0020621F"/>
    <w:rsid w:val="002063EB"/>
    <w:rsid w:val="002065E5"/>
    <w:rsid w:val="002066E6"/>
    <w:rsid w:val="002067C0"/>
    <w:rsid w:val="002067FA"/>
    <w:rsid w:val="002068BE"/>
    <w:rsid w:val="00206A4B"/>
    <w:rsid w:val="00206AFC"/>
    <w:rsid w:val="00206B21"/>
    <w:rsid w:val="00206C02"/>
    <w:rsid w:val="00206F34"/>
    <w:rsid w:val="00206F5E"/>
    <w:rsid w:val="002071C6"/>
    <w:rsid w:val="002073F7"/>
    <w:rsid w:val="0020743F"/>
    <w:rsid w:val="002077AB"/>
    <w:rsid w:val="00207876"/>
    <w:rsid w:val="00207947"/>
    <w:rsid w:val="00207AC5"/>
    <w:rsid w:val="00207B8E"/>
    <w:rsid w:val="00207ECA"/>
    <w:rsid w:val="00210313"/>
    <w:rsid w:val="002103C3"/>
    <w:rsid w:val="0021041E"/>
    <w:rsid w:val="00210626"/>
    <w:rsid w:val="002106BC"/>
    <w:rsid w:val="002108F2"/>
    <w:rsid w:val="002109D0"/>
    <w:rsid w:val="00210BB5"/>
    <w:rsid w:val="00210CF1"/>
    <w:rsid w:val="00210DE5"/>
    <w:rsid w:val="00210ED1"/>
    <w:rsid w:val="00211029"/>
    <w:rsid w:val="00211133"/>
    <w:rsid w:val="0021123C"/>
    <w:rsid w:val="002112D5"/>
    <w:rsid w:val="0021133B"/>
    <w:rsid w:val="00211807"/>
    <w:rsid w:val="00211870"/>
    <w:rsid w:val="00211DE2"/>
    <w:rsid w:val="00212072"/>
    <w:rsid w:val="00212154"/>
    <w:rsid w:val="00212654"/>
    <w:rsid w:val="00212919"/>
    <w:rsid w:val="00212BB4"/>
    <w:rsid w:val="00212EC2"/>
    <w:rsid w:val="0021316A"/>
    <w:rsid w:val="0021381D"/>
    <w:rsid w:val="00213FF8"/>
    <w:rsid w:val="00214397"/>
    <w:rsid w:val="002143D1"/>
    <w:rsid w:val="0021455D"/>
    <w:rsid w:val="00214875"/>
    <w:rsid w:val="00214F31"/>
    <w:rsid w:val="00214F95"/>
    <w:rsid w:val="0021506A"/>
    <w:rsid w:val="002150C1"/>
    <w:rsid w:val="00215459"/>
    <w:rsid w:val="00215625"/>
    <w:rsid w:val="0021586E"/>
    <w:rsid w:val="00215E96"/>
    <w:rsid w:val="0021608A"/>
    <w:rsid w:val="0021611A"/>
    <w:rsid w:val="00216239"/>
    <w:rsid w:val="002163F1"/>
    <w:rsid w:val="0021673D"/>
    <w:rsid w:val="002169A8"/>
    <w:rsid w:val="00216A1E"/>
    <w:rsid w:val="00216D0E"/>
    <w:rsid w:val="00216DB4"/>
    <w:rsid w:val="00217018"/>
    <w:rsid w:val="002175D7"/>
    <w:rsid w:val="002176BA"/>
    <w:rsid w:val="002176F3"/>
    <w:rsid w:val="00217764"/>
    <w:rsid w:val="00217818"/>
    <w:rsid w:val="00217BDD"/>
    <w:rsid w:val="0022005F"/>
    <w:rsid w:val="00220674"/>
    <w:rsid w:val="002206EB"/>
    <w:rsid w:val="00220786"/>
    <w:rsid w:val="002208FA"/>
    <w:rsid w:val="002209B6"/>
    <w:rsid w:val="00220C0F"/>
    <w:rsid w:val="00220C32"/>
    <w:rsid w:val="00220C71"/>
    <w:rsid w:val="00220E83"/>
    <w:rsid w:val="0022100A"/>
    <w:rsid w:val="00221018"/>
    <w:rsid w:val="0022105E"/>
    <w:rsid w:val="0022113B"/>
    <w:rsid w:val="0022134E"/>
    <w:rsid w:val="00221384"/>
    <w:rsid w:val="002214A0"/>
    <w:rsid w:val="0022168D"/>
    <w:rsid w:val="00221A48"/>
    <w:rsid w:val="00221B1B"/>
    <w:rsid w:val="00221E6E"/>
    <w:rsid w:val="00221F74"/>
    <w:rsid w:val="00221FA8"/>
    <w:rsid w:val="002222AE"/>
    <w:rsid w:val="0022242C"/>
    <w:rsid w:val="00222449"/>
    <w:rsid w:val="002225F3"/>
    <w:rsid w:val="0022282F"/>
    <w:rsid w:val="00222C36"/>
    <w:rsid w:val="00222E24"/>
    <w:rsid w:val="00222F1B"/>
    <w:rsid w:val="0022301D"/>
    <w:rsid w:val="0022309B"/>
    <w:rsid w:val="002233B5"/>
    <w:rsid w:val="00223450"/>
    <w:rsid w:val="00223970"/>
    <w:rsid w:val="002239F5"/>
    <w:rsid w:val="00223C91"/>
    <w:rsid w:val="00223CE3"/>
    <w:rsid w:val="00223F5B"/>
    <w:rsid w:val="0022419B"/>
    <w:rsid w:val="00224361"/>
    <w:rsid w:val="00224423"/>
    <w:rsid w:val="00224737"/>
    <w:rsid w:val="00224AE2"/>
    <w:rsid w:val="00224D2E"/>
    <w:rsid w:val="0022504E"/>
    <w:rsid w:val="00225055"/>
    <w:rsid w:val="0022506F"/>
    <w:rsid w:val="002253FD"/>
    <w:rsid w:val="0022573B"/>
    <w:rsid w:val="002257BA"/>
    <w:rsid w:val="00225988"/>
    <w:rsid w:val="0022675A"/>
    <w:rsid w:val="0022694F"/>
    <w:rsid w:val="00226A3D"/>
    <w:rsid w:val="00226ED9"/>
    <w:rsid w:val="002277F5"/>
    <w:rsid w:val="00227898"/>
    <w:rsid w:val="002279D3"/>
    <w:rsid w:val="00227A48"/>
    <w:rsid w:val="00230394"/>
    <w:rsid w:val="00230405"/>
    <w:rsid w:val="0023049E"/>
    <w:rsid w:val="00230ADF"/>
    <w:rsid w:val="00230C9E"/>
    <w:rsid w:val="0023101B"/>
    <w:rsid w:val="00231057"/>
    <w:rsid w:val="002313DD"/>
    <w:rsid w:val="00231439"/>
    <w:rsid w:val="0023191D"/>
    <w:rsid w:val="00231BFA"/>
    <w:rsid w:val="00231CC0"/>
    <w:rsid w:val="00231E2E"/>
    <w:rsid w:val="00231F27"/>
    <w:rsid w:val="002325EF"/>
    <w:rsid w:val="00232822"/>
    <w:rsid w:val="00232D3F"/>
    <w:rsid w:val="0023341F"/>
    <w:rsid w:val="0023345B"/>
    <w:rsid w:val="00233787"/>
    <w:rsid w:val="00233BD7"/>
    <w:rsid w:val="00233C00"/>
    <w:rsid w:val="00233CBD"/>
    <w:rsid w:val="0023413C"/>
    <w:rsid w:val="0023421E"/>
    <w:rsid w:val="00234785"/>
    <w:rsid w:val="002348C2"/>
    <w:rsid w:val="00234AB3"/>
    <w:rsid w:val="00234B78"/>
    <w:rsid w:val="0023528A"/>
    <w:rsid w:val="00235B29"/>
    <w:rsid w:val="00235DDB"/>
    <w:rsid w:val="00235F7F"/>
    <w:rsid w:val="002360FC"/>
    <w:rsid w:val="002361E6"/>
    <w:rsid w:val="00236A57"/>
    <w:rsid w:val="00236B3E"/>
    <w:rsid w:val="00236BA2"/>
    <w:rsid w:val="00236DEE"/>
    <w:rsid w:val="00236F74"/>
    <w:rsid w:val="002371D6"/>
    <w:rsid w:val="002376DC"/>
    <w:rsid w:val="00237740"/>
    <w:rsid w:val="00237886"/>
    <w:rsid w:val="00237DF7"/>
    <w:rsid w:val="00237E0D"/>
    <w:rsid w:val="0024004B"/>
    <w:rsid w:val="00240170"/>
    <w:rsid w:val="0024035C"/>
    <w:rsid w:val="002404CB"/>
    <w:rsid w:val="002408EF"/>
    <w:rsid w:val="00240BC0"/>
    <w:rsid w:val="00241349"/>
    <w:rsid w:val="00241632"/>
    <w:rsid w:val="0024182B"/>
    <w:rsid w:val="00241AA6"/>
    <w:rsid w:val="002420C6"/>
    <w:rsid w:val="002420C8"/>
    <w:rsid w:val="002420E0"/>
    <w:rsid w:val="002422E3"/>
    <w:rsid w:val="00242491"/>
    <w:rsid w:val="002425D3"/>
    <w:rsid w:val="00242706"/>
    <w:rsid w:val="00242810"/>
    <w:rsid w:val="002428AC"/>
    <w:rsid w:val="00242B29"/>
    <w:rsid w:val="00242DD0"/>
    <w:rsid w:val="002430E7"/>
    <w:rsid w:val="0024314C"/>
    <w:rsid w:val="00243459"/>
    <w:rsid w:val="002438E6"/>
    <w:rsid w:val="002440CB"/>
    <w:rsid w:val="00244440"/>
    <w:rsid w:val="00245291"/>
    <w:rsid w:val="00245299"/>
    <w:rsid w:val="00245419"/>
    <w:rsid w:val="00245545"/>
    <w:rsid w:val="002455B8"/>
    <w:rsid w:val="00245927"/>
    <w:rsid w:val="00245E56"/>
    <w:rsid w:val="00246446"/>
    <w:rsid w:val="002465DB"/>
    <w:rsid w:val="0024745B"/>
    <w:rsid w:val="0024747E"/>
    <w:rsid w:val="00247B0D"/>
    <w:rsid w:val="00247DB5"/>
    <w:rsid w:val="00247E8C"/>
    <w:rsid w:val="00250098"/>
    <w:rsid w:val="002502D7"/>
    <w:rsid w:val="002502F5"/>
    <w:rsid w:val="00250355"/>
    <w:rsid w:val="00250357"/>
    <w:rsid w:val="0025073A"/>
    <w:rsid w:val="002508E1"/>
    <w:rsid w:val="00250EC2"/>
    <w:rsid w:val="00250F96"/>
    <w:rsid w:val="002515BE"/>
    <w:rsid w:val="00251848"/>
    <w:rsid w:val="00251A74"/>
    <w:rsid w:val="00251E20"/>
    <w:rsid w:val="0025206B"/>
    <w:rsid w:val="00252226"/>
    <w:rsid w:val="00252567"/>
    <w:rsid w:val="002527FE"/>
    <w:rsid w:val="00252A82"/>
    <w:rsid w:val="00252AAD"/>
    <w:rsid w:val="00252BA4"/>
    <w:rsid w:val="00252CBF"/>
    <w:rsid w:val="00252EC6"/>
    <w:rsid w:val="0025305B"/>
    <w:rsid w:val="002531B5"/>
    <w:rsid w:val="002533EE"/>
    <w:rsid w:val="002534D0"/>
    <w:rsid w:val="0025374E"/>
    <w:rsid w:val="00253A83"/>
    <w:rsid w:val="00253BDD"/>
    <w:rsid w:val="00253BFD"/>
    <w:rsid w:val="002544F9"/>
    <w:rsid w:val="0025451C"/>
    <w:rsid w:val="00254674"/>
    <w:rsid w:val="00254802"/>
    <w:rsid w:val="0025480D"/>
    <w:rsid w:val="00254A47"/>
    <w:rsid w:val="00254DD7"/>
    <w:rsid w:val="00254EB5"/>
    <w:rsid w:val="00254EB9"/>
    <w:rsid w:val="002550E4"/>
    <w:rsid w:val="0025590C"/>
    <w:rsid w:val="00255A3E"/>
    <w:rsid w:val="002562AA"/>
    <w:rsid w:val="00256A53"/>
    <w:rsid w:val="00256BF8"/>
    <w:rsid w:val="00256D72"/>
    <w:rsid w:val="00256E74"/>
    <w:rsid w:val="00257420"/>
    <w:rsid w:val="00257F59"/>
    <w:rsid w:val="00257FAA"/>
    <w:rsid w:val="00260000"/>
    <w:rsid w:val="0026011C"/>
    <w:rsid w:val="0026043E"/>
    <w:rsid w:val="0026069B"/>
    <w:rsid w:val="00260CC4"/>
    <w:rsid w:val="00260D98"/>
    <w:rsid w:val="00260ED7"/>
    <w:rsid w:val="00260F5E"/>
    <w:rsid w:val="00261043"/>
    <w:rsid w:val="00261319"/>
    <w:rsid w:val="00261458"/>
    <w:rsid w:val="00261592"/>
    <w:rsid w:val="00261869"/>
    <w:rsid w:val="00261F9D"/>
    <w:rsid w:val="0026227D"/>
    <w:rsid w:val="00262571"/>
    <w:rsid w:val="002625D9"/>
    <w:rsid w:val="00262C7D"/>
    <w:rsid w:val="00262CF9"/>
    <w:rsid w:val="00262D28"/>
    <w:rsid w:val="00262DF3"/>
    <w:rsid w:val="00262E8F"/>
    <w:rsid w:val="00262FAC"/>
    <w:rsid w:val="002632EA"/>
    <w:rsid w:val="002632ED"/>
    <w:rsid w:val="002633B8"/>
    <w:rsid w:val="002635A4"/>
    <w:rsid w:val="002639B5"/>
    <w:rsid w:val="00263ABE"/>
    <w:rsid w:val="00263CE5"/>
    <w:rsid w:val="0026428F"/>
    <w:rsid w:val="00264561"/>
    <w:rsid w:val="00264AD3"/>
    <w:rsid w:val="00264CFA"/>
    <w:rsid w:val="002650BC"/>
    <w:rsid w:val="00265328"/>
    <w:rsid w:val="00265368"/>
    <w:rsid w:val="00265CB7"/>
    <w:rsid w:val="002664C1"/>
    <w:rsid w:val="00266770"/>
    <w:rsid w:val="00266772"/>
    <w:rsid w:val="00266897"/>
    <w:rsid w:val="00266A17"/>
    <w:rsid w:val="00266A60"/>
    <w:rsid w:val="00266BA5"/>
    <w:rsid w:val="00266E51"/>
    <w:rsid w:val="00266F14"/>
    <w:rsid w:val="002671C1"/>
    <w:rsid w:val="00267255"/>
    <w:rsid w:val="002673C5"/>
    <w:rsid w:val="00267535"/>
    <w:rsid w:val="002675BB"/>
    <w:rsid w:val="002676DF"/>
    <w:rsid w:val="00267776"/>
    <w:rsid w:val="00267916"/>
    <w:rsid w:val="002679D1"/>
    <w:rsid w:val="00270077"/>
    <w:rsid w:val="00270097"/>
    <w:rsid w:val="0027053C"/>
    <w:rsid w:val="0027086F"/>
    <w:rsid w:val="002708D5"/>
    <w:rsid w:val="00270A26"/>
    <w:rsid w:val="00270A3E"/>
    <w:rsid w:val="0027131A"/>
    <w:rsid w:val="002714E0"/>
    <w:rsid w:val="00271C91"/>
    <w:rsid w:val="00271EEF"/>
    <w:rsid w:val="0027219E"/>
    <w:rsid w:val="002721E2"/>
    <w:rsid w:val="002722CC"/>
    <w:rsid w:val="00272673"/>
    <w:rsid w:val="00272DDD"/>
    <w:rsid w:val="00272FA1"/>
    <w:rsid w:val="00273145"/>
    <w:rsid w:val="002738D2"/>
    <w:rsid w:val="00273CB1"/>
    <w:rsid w:val="00273D43"/>
    <w:rsid w:val="00273E55"/>
    <w:rsid w:val="00273FB3"/>
    <w:rsid w:val="00275322"/>
    <w:rsid w:val="00275412"/>
    <w:rsid w:val="002755A4"/>
    <w:rsid w:val="00275621"/>
    <w:rsid w:val="00275C3E"/>
    <w:rsid w:val="00275CC9"/>
    <w:rsid w:val="002760B7"/>
    <w:rsid w:val="00276201"/>
    <w:rsid w:val="00276486"/>
    <w:rsid w:val="00276789"/>
    <w:rsid w:val="00276956"/>
    <w:rsid w:val="00276C7C"/>
    <w:rsid w:val="00276C83"/>
    <w:rsid w:val="00276C87"/>
    <w:rsid w:val="002772D2"/>
    <w:rsid w:val="00277366"/>
    <w:rsid w:val="002774DF"/>
    <w:rsid w:val="002777B1"/>
    <w:rsid w:val="00277BFC"/>
    <w:rsid w:val="00277C96"/>
    <w:rsid w:val="00280658"/>
    <w:rsid w:val="0028075E"/>
    <w:rsid w:val="0028094F"/>
    <w:rsid w:val="00280AA6"/>
    <w:rsid w:val="0028150E"/>
    <w:rsid w:val="00281922"/>
    <w:rsid w:val="00281BAD"/>
    <w:rsid w:val="00281CB2"/>
    <w:rsid w:val="00281D70"/>
    <w:rsid w:val="00281F34"/>
    <w:rsid w:val="00282455"/>
    <w:rsid w:val="00282458"/>
    <w:rsid w:val="002828BB"/>
    <w:rsid w:val="002829DE"/>
    <w:rsid w:val="00282AD4"/>
    <w:rsid w:val="00282B76"/>
    <w:rsid w:val="00282B7C"/>
    <w:rsid w:val="00282D20"/>
    <w:rsid w:val="00283137"/>
    <w:rsid w:val="00283330"/>
    <w:rsid w:val="00283339"/>
    <w:rsid w:val="002838FC"/>
    <w:rsid w:val="00283AE8"/>
    <w:rsid w:val="00283DB6"/>
    <w:rsid w:val="00283DC3"/>
    <w:rsid w:val="00283ECD"/>
    <w:rsid w:val="002842EA"/>
    <w:rsid w:val="0028443B"/>
    <w:rsid w:val="0028450D"/>
    <w:rsid w:val="002845B8"/>
    <w:rsid w:val="00284BB1"/>
    <w:rsid w:val="00284C49"/>
    <w:rsid w:val="00284E57"/>
    <w:rsid w:val="00284F17"/>
    <w:rsid w:val="00284FFA"/>
    <w:rsid w:val="002854B6"/>
    <w:rsid w:val="0028559C"/>
    <w:rsid w:val="00285932"/>
    <w:rsid w:val="00285BCC"/>
    <w:rsid w:val="00285C65"/>
    <w:rsid w:val="00285E35"/>
    <w:rsid w:val="00285F7D"/>
    <w:rsid w:val="002862F4"/>
    <w:rsid w:val="00286547"/>
    <w:rsid w:val="00286659"/>
    <w:rsid w:val="00286E3D"/>
    <w:rsid w:val="002870D0"/>
    <w:rsid w:val="0028733E"/>
    <w:rsid w:val="00287624"/>
    <w:rsid w:val="002879A8"/>
    <w:rsid w:val="00287D59"/>
    <w:rsid w:val="00287D5D"/>
    <w:rsid w:val="00290218"/>
    <w:rsid w:val="002907AD"/>
    <w:rsid w:val="002907B2"/>
    <w:rsid w:val="002908CA"/>
    <w:rsid w:val="00290E66"/>
    <w:rsid w:val="00291317"/>
    <w:rsid w:val="002916E5"/>
    <w:rsid w:val="002917F1"/>
    <w:rsid w:val="0029184F"/>
    <w:rsid w:val="00291D3E"/>
    <w:rsid w:val="0029201C"/>
    <w:rsid w:val="002923F5"/>
    <w:rsid w:val="002925A1"/>
    <w:rsid w:val="002926F9"/>
    <w:rsid w:val="002927B9"/>
    <w:rsid w:val="00292873"/>
    <w:rsid w:val="00292EA4"/>
    <w:rsid w:val="00293547"/>
    <w:rsid w:val="00293593"/>
    <w:rsid w:val="00293723"/>
    <w:rsid w:val="00293AFF"/>
    <w:rsid w:val="002941B9"/>
    <w:rsid w:val="002943D3"/>
    <w:rsid w:val="00294484"/>
    <w:rsid w:val="002944F1"/>
    <w:rsid w:val="0029484D"/>
    <w:rsid w:val="00294928"/>
    <w:rsid w:val="00294939"/>
    <w:rsid w:val="00294E1D"/>
    <w:rsid w:val="00294FA0"/>
    <w:rsid w:val="0029519F"/>
    <w:rsid w:val="0029569A"/>
    <w:rsid w:val="00295829"/>
    <w:rsid w:val="00295A4D"/>
    <w:rsid w:val="00295B98"/>
    <w:rsid w:val="00295C3D"/>
    <w:rsid w:val="00295F74"/>
    <w:rsid w:val="00295FE5"/>
    <w:rsid w:val="002960AD"/>
    <w:rsid w:val="00296B81"/>
    <w:rsid w:val="00296C3E"/>
    <w:rsid w:val="00297676"/>
    <w:rsid w:val="0029776F"/>
    <w:rsid w:val="00297CC3"/>
    <w:rsid w:val="002A0118"/>
    <w:rsid w:val="002A0237"/>
    <w:rsid w:val="002A0623"/>
    <w:rsid w:val="002A0742"/>
    <w:rsid w:val="002A078B"/>
    <w:rsid w:val="002A0810"/>
    <w:rsid w:val="002A09BB"/>
    <w:rsid w:val="002A0A17"/>
    <w:rsid w:val="002A0C68"/>
    <w:rsid w:val="002A0CC6"/>
    <w:rsid w:val="002A0CE9"/>
    <w:rsid w:val="002A0F42"/>
    <w:rsid w:val="002A0F90"/>
    <w:rsid w:val="002A1209"/>
    <w:rsid w:val="002A1395"/>
    <w:rsid w:val="002A1403"/>
    <w:rsid w:val="002A14A2"/>
    <w:rsid w:val="002A1501"/>
    <w:rsid w:val="002A15EC"/>
    <w:rsid w:val="002A177D"/>
    <w:rsid w:val="002A1FEA"/>
    <w:rsid w:val="002A228C"/>
    <w:rsid w:val="002A256A"/>
    <w:rsid w:val="002A27AC"/>
    <w:rsid w:val="002A28EC"/>
    <w:rsid w:val="002A2911"/>
    <w:rsid w:val="002A292C"/>
    <w:rsid w:val="002A2C0A"/>
    <w:rsid w:val="002A315E"/>
    <w:rsid w:val="002A3356"/>
    <w:rsid w:val="002A33BE"/>
    <w:rsid w:val="002A33C9"/>
    <w:rsid w:val="002A34FD"/>
    <w:rsid w:val="002A3AEB"/>
    <w:rsid w:val="002A3B10"/>
    <w:rsid w:val="002A3C2C"/>
    <w:rsid w:val="002A3F4F"/>
    <w:rsid w:val="002A3FE3"/>
    <w:rsid w:val="002A411A"/>
    <w:rsid w:val="002A4167"/>
    <w:rsid w:val="002A4524"/>
    <w:rsid w:val="002A457F"/>
    <w:rsid w:val="002A4637"/>
    <w:rsid w:val="002A47EF"/>
    <w:rsid w:val="002A4853"/>
    <w:rsid w:val="002A48A9"/>
    <w:rsid w:val="002A4D19"/>
    <w:rsid w:val="002A5026"/>
    <w:rsid w:val="002A52A4"/>
    <w:rsid w:val="002A55B5"/>
    <w:rsid w:val="002A585D"/>
    <w:rsid w:val="002A5AE3"/>
    <w:rsid w:val="002A5BE8"/>
    <w:rsid w:val="002A6308"/>
    <w:rsid w:val="002A6312"/>
    <w:rsid w:val="002A6801"/>
    <w:rsid w:val="002A68AF"/>
    <w:rsid w:val="002A6A6C"/>
    <w:rsid w:val="002A6AE7"/>
    <w:rsid w:val="002A7274"/>
    <w:rsid w:val="002A7343"/>
    <w:rsid w:val="002A73BD"/>
    <w:rsid w:val="002A7699"/>
    <w:rsid w:val="002A775C"/>
    <w:rsid w:val="002A777B"/>
    <w:rsid w:val="002A77B4"/>
    <w:rsid w:val="002A7845"/>
    <w:rsid w:val="002A7877"/>
    <w:rsid w:val="002A7BBD"/>
    <w:rsid w:val="002A7D40"/>
    <w:rsid w:val="002A7FB9"/>
    <w:rsid w:val="002B016D"/>
    <w:rsid w:val="002B02B2"/>
    <w:rsid w:val="002B02D4"/>
    <w:rsid w:val="002B033A"/>
    <w:rsid w:val="002B04FE"/>
    <w:rsid w:val="002B1139"/>
    <w:rsid w:val="002B1225"/>
    <w:rsid w:val="002B128C"/>
    <w:rsid w:val="002B1291"/>
    <w:rsid w:val="002B1ED2"/>
    <w:rsid w:val="002B22D3"/>
    <w:rsid w:val="002B2409"/>
    <w:rsid w:val="002B24F2"/>
    <w:rsid w:val="002B26AE"/>
    <w:rsid w:val="002B2767"/>
    <w:rsid w:val="002B2B19"/>
    <w:rsid w:val="002B3092"/>
    <w:rsid w:val="002B32C4"/>
    <w:rsid w:val="002B39F9"/>
    <w:rsid w:val="002B3D23"/>
    <w:rsid w:val="002B3ECD"/>
    <w:rsid w:val="002B42F6"/>
    <w:rsid w:val="002B434E"/>
    <w:rsid w:val="002B4408"/>
    <w:rsid w:val="002B4540"/>
    <w:rsid w:val="002B456B"/>
    <w:rsid w:val="002B4C90"/>
    <w:rsid w:val="002B4CD4"/>
    <w:rsid w:val="002B4F0D"/>
    <w:rsid w:val="002B4F18"/>
    <w:rsid w:val="002B519F"/>
    <w:rsid w:val="002B5250"/>
    <w:rsid w:val="002B56D9"/>
    <w:rsid w:val="002B5938"/>
    <w:rsid w:val="002B5E73"/>
    <w:rsid w:val="002B5F46"/>
    <w:rsid w:val="002B604A"/>
    <w:rsid w:val="002B629B"/>
    <w:rsid w:val="002B6566"/>
    <w:rsid w:val="002B65AF"/>
    <w:rsid w:val="002B665B"/>
    <w:rsid w:val="002B684D"/>
    <w:rsid w:val="002B6C96"/>
    <w:rsid w:val="002B6D9B"/>
    <w:rsid w:val="002B6DB1"/>
    <w:rsid w:val="002B70BA"/>
    <w:rsid w:val="002B79A8"/>
    <w:rsid w:val="002B7E73"/>
    <w:rsid w:val="002B7FC8"/>
    <w:rsid w:val="002C00E3"/>
    <w:rsid w:val="002C0228"/>
    <w:rsid w:val="002C08C8"/>
    <w:rsid w:val="002C137F"/>
    <w:rsid w:val="002C13E0"/>
    <w:rsid w:val="002C148A"/>
    <w:rsid w:val="002C14A7"/>
    <w:rsid w:val="002C1A95"/>
    <w:rsid w:val="002C1B92"/>
    <w:rsid w:val="002C1D27"/>
    <w:rsid w:val="002C2258"/>
    <w:rsid w:val="002C2631"/>
    <w:rsid w:val="002C28AC"/>
    <w:rsid w:val="002C391A"/>
    <w:rsid w:val="002C3947"/>
    <w:rsid w:val="002C39BC"/>
    <w:rsid w:val="002C3F33"/>
    <w:rsid w:val="002C3FF9"/>
    <w:rsid w:val="002C4130"/>
    <w:rsid w:val="002C4407"/>
    <w:rsid w:val="002C4646"/>
    <w:rsid w:val="002C4B9F"/>
    <w:rsid w:val="002C50CB"/>
    <w:rsid w:val="002C5180"/>
    <w:rsid w:val="002C554A"/>
    <w:rsid w:val="002C5A19"/>
    <w:rsid w:val="002C5E92"/>
    <w:rsid w:val="002C6039"/>
    <w:rsid w:val="002C6334"/>
    <w:rsid w:val="002C6816"/>
    <w:rsid w:val="002C688A"/>
    <w:rsid w:val="002C6B7C"/>
    <w:rsid w:val="002C6BB4"/>
    <w:rsid w:val="002C6C06"/>
    <w:rsid w:val="002C6C87"/>
    <w:rsid w:val="002C70CF"/>
    <w:rsid w:val="002C72F2"/>
    <w:rsid w:val="002C7684"/>
    <w:rsid w:val="002C777F"/>
    <w:rsid w:val="002C7A62"/>
    <w:rsid w:val="002D076D"/>
    <w:rsid w:val="002D08C5"/>
    <w:rsid w:val="002D0DDA"/>
    <w:rsid w:val="002D0E35"/>
    <w:rsid w:val="002D0FB4"/>
    <w:rsid w:val="002D100B"/>
    <w:rsid w:val="002D14B1"/>
    <w:rsid w:val="002D14E4"/>
    <w:rsid w:val="002D20FE"/>
    <w:rsid w:val="002D21F1"/>
    <w:rsid w:val="002D21F4"/>
    <w:rsid w:val="002D2291"/>
    <w:rsid w:val="002D27B3"/>
    <w:rsid w:val="002D27B6"/>
    <w:rsid w:val="002D2CC1"/>
    <w:rsid w:val="002D2E6A"/>
    <w:rsid w:val="002D2F25"/>
    <w:rsid w:val="002D3031"/>
    <w:rsid w:val="002D321C"/>
    <w:rsid w:val="002D3843"/>
    <w:rsid w:val="002D3B49"/>
    <w:rsid w:val="002D3CE8"/>
    <w:rsid w:val="002D4133"/>
    <w:rsid w:val="002D41CD"/>
    <w:rsid w:val="002D4327"/>
    <w:rsid w:val="002D5436"/>
    <w:rsid w:val="002D544C"/>
    <w:rsid w:val="002D58DB"/>
    <w:rsid w:val="002D5E38"/>
    <w:rsid w:val="002D63AB"/>
    <w:rsid w:val="002D6748"/>
    <w:rsid w:val="002D675D"/>
    <w:rsid w:val="002D6779"/>
    <w:rsid w:val="002D6ECB"/>
    <w:rsid w:val="002D71D3"/>
    <w:rsid w:val="002D7422"/>
    <w:rsid w:val="002D768A"/>
    <w:rsid w:val="002D76AC"/>
    <w:rsid w:val="002D7F76"/>
    <w:rsid w:val="002E04B6"/>
    <w:rsid w:val="002E0702"/>
    <w:rsid w:val="002E0736"/>
    <w:rsid w:val="002E084C"/>
    <w:rsid w:val="002E0C41"/>
    <w:rsid w:val="002E0CA2"/>
    <w:rsid w:val="002E0D20"/>
    <w:rsid w:val="002E0E1A"/>
    <w:rsid w:val="002E13F3"/>
    <w:rsid w:val="002E153D"/>
    <w:rsid w:val="002E166A"/>
    <w:rsid w:val="002E1A8F"/>
    <w:rsid w:val="002E1FBB"/>
    <w:rsid w:val="002E224F"/>
    <w:rsid w:val="002E232C"/>
    <w:rsid w:val="002E24D6"/>
    <w:rsid w:val="002E2977"/>
    <w:rsid w:val="002E2A40"/>
    <w:rsid w:val="002E2C3E"/>
    <w:rsid w:val="002E3013"/>
    <w:rsid w:val="002E30D0"/>
    <w:rsid w:val="002E3186"/>
    <w:rsid w:val="002E33CA"/>
    <w:rsid w:val="002E387D"/>
    <w:rsid w:val="002E388A"/>
    <w:rsid w:val="002E3BC4"/>
    <w:rsid w:val="002E3D72"/>
    <w:rsid w:val="002E3EF0"/>
    <w:rsid w:val="002E418B"/>
    <w:rsid w:val="002E427A"/>
    <w:rsid w:val="002E44B6"/>
    <w:rsid w:val="002E44D6"/>
    <w:rsid w:val="002E472A"/>
    <w:rsid w:val="002E4A39"/>
    <w:rsid w:val="002E4A8D"/>
    <w:rsid w:val="002E4A96"/>
    <w:rsid w:val="002E4FDD"/>
    <w:rsid w:val="002E4FF2"/>
    <w:rsid w:val="002E508E"/>
    <w:rsid w:val="002E5362"/>
    <w:rsid w:val="002E53C4"/>
    <w:rsid w:val="002E55C7"/>
    <w:rsid w:val="002E55E8"/>
    <w:rsid w:val="002E573F"/>
    <w:rsid w:val="002E5823"/>
    <w:rsid w:val="002E5980"/>
    <w:rsid w:val="002E5A42"/>
    <w:rsid w:val="002E62D5"/>
    <w:rsid w:val="002E65CA"/>
    <w:rsid w:val="002E6673"/>
    <w:rsid w:val="002E6D9A"/>
    <w:rsid w:val="002E6DC0"/>
    <w:rsid w:val="002E74E5"/>
    <w:rsid w:val="002E7739"/>
    <w:rsid w:val="002E788E"/>
    <w:rsid w:val="002E7EA5"/>
    <w:rsid w:val="002F00C2"/>
    <w:rsid w:val="002F0117"/>
    <w:rsid w:val="002F0150"/>
    <w:rsid w:val="002F01E5"/>
    <w:rsid w:val="002F0201"/>
    <w:rsid w:val="002F0302"/>
    <w:rsid w:val="002F046D"/>
    <w:rsid w:val="002F0B2E"/>
    <w:rsid w:val="002F0FF9"/>
    <w:rsid w:val="002F1071"/>
    <w:rsid w:val="002F15D4"/>
    <w:rsid w:val="002F19E9"/>
    <w:rsid w:val="002F1BF3"/>
    <w:rsid w:val="002F1E8B"/>
    <w:rsid w:val="002F1F85"/>
    <w:rsid w:val="002F226C"/>
    <w:rsid w:val="002F23EF"/>
    <w:rsid w:val="002F2614"/>
    <w:rsid w:val="002F26A5"/>
    <w:rsid w:val="002F28E5"/>
    <w:rsid w:val="002F2B8D"/>
    <w:rsid w:val="002F33C9"/>
    <w:rsid w:val="002F3414"/>
    <w:rsid w:val="002F3669"/>
    <w:rsid w:val="002F36DD"/>
    <w:rsid w:val="002F3A9C"/>
    <w:rsid w:val="002F3B07"/>
    <w:rsid w:val="002F3C41"/>
    <w:rsid w:val="002F40F4"/>
    <w:rsid w:val="002F4255"/>
    <w:rsid w:val="002F42C5"/>
    <w:rsid w:val="002F4476"/>
    <w:rsid w:val="002F454B"/>
    <w:rsid w:val="002F45EA"/>
    <w:rsid w:val="002F4742"/>
    <w:rsid w:val="002F4812"/>
    <w:rsid w:val="002F4DA2"/>
    <w:rsid w:val="002F54D5"/>
    <w:rsid w:val="002F5A52"/>
    <w:rsid w:val="002F5AF5"/>
    <w:rsid w:val="002F6448"/>
    <w:rsid w:val="002F65B6"/>
    <w:rsid w:val="002F66B6"/>
    <w:rsid w:val="002F67B5"/>
    <w:rsid w:val="002F6A28"/>
    <w:rsid w:val="002F6E20"/>
    <w:rsid w:val="002F7263"/>
    <w:rsid w:val="002F7665"/>
    <w:rsid w:val="002F785E"/>
    <w:rsid w:val="002F79F1"/>
    <w:rsid w:val="002F7DF5"/>
    <w:rsid w:val="0030013F"/>
    <w:rsid w:val="00300303"/>
    <w:rsid w:val="0030030A"/>
    <w:rsid w:val="00300313"/>
    <w:rsid w:val="003004CB"/>
    <w:rsid w:val="00300635"/>
    <w:rsid w:val="003009C6"/>
    <w:rsid w:val="00300A49"/>
    <w:rsid w:val="00301266"/>
    <w:rsid w:val="00301425"/>
    <w:rsid w:val="0030152A"/>
    <w:rsid w:val="003016E5"/>
    <w:rsid w:val="00301C4B"/>
    <w:rsid w:val="00301C89"/>
    <w:rsid w:val="00302094"/>
    <w:rsid w:val="003022A6"/>
    <w:rsid w:val="0030269D"/>
    <w:rsid w:val="003028F3"/>
    <w:rsid w:val="00302C18"/>
    <w:rsid w:val="0030330B"/>
    <w:rsid w:val="003034BD"/>
    <w:rsid w:val="003034C8"/>
    <w:rsid w:val="00303D37"/>
    <w:rsid w:val="00304486"/>
    <w:rsid w:val="003046B5"/>
    <w:rsid w:val="0030488B"/>
    <w:rsid w:val="00305143"/>
    <w:rsid w:val="003054C7"/>
    <w:rsid w:val="00305A54"/>
    <w:rsid w:val="00305A95"/>
    <w:rsid w:val="00305AB3"/>
    <w:rsid w:val="00305EC9"/>
    <w:rsid w:val="003067A0"/>
    <w:rsid w:val="0030686E"/>
    <w:rsid w:val="00306DDA"/>
    <w:rsid w:val="00306EF5"/>
    <w:rsid w:val="00306FA4"/>
    <w:rsid w:val="003070E2"/>
    <w:rsid w:val="00307466"/>
    <w:rsid w:val="0030763A"/>
    <w:rsid w:val="0030770F"/>
    <w:rsid w:val="00307794"/>
    <w:rsid w:val="003078D1"/>
    <w:rsid w:val="00307B6E"/>
    <w:rsid w:val="00310701"/>
    <w:rsid w:val="00310BB9"/>
    <w:rsid w:val="00310D85"/>
    <w:rsid w:val="00310E3A"/>
    <w:rsid w:val="00311039"/>
    <w:rsid w:val="0031181A"/>
    <w:rsid w:val="00311E69"/>
    <w:rsid w:val="003122FC"/>
    <w:rsid w:val="00312315"/>
    <w:rsid w:val="00312482"/>
    <w:rsid w:val="00312770"/>
    <w:rsid w:val="00312BDF"/>
    <w:rsid w:val="00312D37"/>
    <w:rsid w:val="00312EA2"/>
    <w:rsid w:val="00313196"/>
    <w:rsid w:val="003134C2"/>
    <w:rsid w:val="003136F9"/>
    <w:rsid w:val="00313B6F"/>
    <w:rsid w:val="00313EBA"/>
    <w:rsid w:val="0031440B"/>
    <w:rsid w:val="003144E1"/>
    <w:rsid w:val="00314705"/>
    <w:rsid w:val="00314758"/>
    <w:rsid w:val="00314887"/>
    <w:rsid w:val="003149B2"/>
    <w:rsid w:val="00314AD5"/>
    <w:rsid w:val="00314CDF"/>
    <w:rsid w:val="00314FED"/>
    <w:rsid w:val="00315122"/>
    <w:rsid w:val="003151EC"/>
    <w:rsid w:val="00315BF4"/>
    <w:rsid w:val="00315D02"/>
    <w:rsid w:val="00315E01"/>
    <w:rsid w:val="00316120"/>
    <w:rsid w:val="0031625C"/>
    <w:rsid w:val="0031636C"/>
    <w:rsid w:val="00316CA8"/>
    <w:rsid w:val="0031701F"/>
    <w:rsid w:val="00317033"/>
    <w:rsid w:val="003174B1"/>
    <w:rsid w:val="003174D6"/>
    <w:rsid w:val="003174F3"/>
    <w:rsid w:val="0031781E"/>
    <w:rsid w:val="003179EF"/>
    <w:rsid w:val="00317A42"/>
    <w:rsid w:val="00317C3C"/>
    <w:rsid w:val="00317E7B"/>
    <w:rsid w:val="00317F90"/>
    <w:rsid w:val="00320293"/>
    <w:rsid w:val="00320831"/>
    <w:rsid w:val="0032098D"/>
    <w:rsid w:val="00321139"/>
    <w:rsid w:val="00321195"/>
    <w:rsid w:val="003211B9"/>
    <w:rsid w:val="00321A81"/>
    <w:rsid w:val="003220A2"/>
    <w:rsid w:val="003225D3"/>
    <w:rsid w:val="0032260C"/>
    <w:rsid w:val="003229B6"/>
    <w:rsid w:val="00322DA3"/>
    <w:rsid w:val="00322DD3"/>
    <w:rsid w:val="00322F64"/>
    <w:rsid w:val="00322FF9"/>
    <w:rsid w:val="0032325F"/>
    <w:rsid w:val="003234BE"/>
    <w:rsid w:val="00323A1B"/>
    <w:rsid w:val="00323B48"/>
    <w:rsid w:val="00323C36"/>
    <w:rsid w:val="00323F07"/>
    <w:rsid w:val="00323FBD"/>
    <w:rsid w:val="003241C7"/>
    <w:rsid w:val="003241F5"/>
    <w:rsid w:val="003245BC"/>
    <w:rsid w:val="00324A06"/>
    <w:rsid w:val="00324A15"/>
    <w:rsid w:val="00324B6F"/>
    <w:rsid w:val="003250AA"/>
    <w:rsid w:val="00325109"/>
    <w:rsid w:val="00325168"/>
    <w:rsid w:val="00325852"/>
    <w:rsid w:val="00325C0A"/>
    <w:rsid w:val="00325D20"/>
    <w:rsid w:val="00325EDE"/>
    <w:rsid w:val="00326075"/>
    <w:rsid w:val="003262D6"/>
    <w:rsid w:val="00326471"/>
    <w:rsid w:val="00326908"/>
    <w:rsid w:val="003273AB"/>
    <w:rsid w:val="00327447"/>
    <w:rsid w:val="00327AD3"/>
    <w:rsid w:val="00327D07"/>
    <w:rsid w:val="00327E35"/>
    <w:rsid w:val="00327FE4"/>
    <w:rsid w:val="00330243"/>
    <w:rsid w:val="0033048E"/>
    <w:rsid w:val="00330671"/>
    <w:rsid w:val="003308F5"/>
    <w:rsid w:val="003309C3"/>
    <w:rsid w:val="00330B23"/>
    <w:rsid w:val="00330C94"/>
    <w:rsid w:val="00330FFC"/>
    <w:rsid w:val="00331239"/>
    <w:rsid w:val="00331489"/>
    <w:rsid w:val="00331643"/>
    <w:rsid w:val="0033174B"/>
    <w:rsid w:val="003318F0"/>
    <w:rsid w:val="003319D6"/>
    <w:rsid w:val="00331A93"/>
    <w:rsid w:val="00331D5B"/>
    <w:rsid w:val="00331DEA"/>
    <w:rsid w:val="00331F4D"/>
    <w:rsid w:val="003322DA"/>
    <w:rsid w:val="003322FA"/>
    <w:rsid w:val="00332B4A"/>
    <w:rsid w:val="00332D24"/>
    <w:rsid w:val="00332E30"/>
    <w:rsid w:val="00333131"/>
    <w:rsid w:val="0033324D"/>
    <w:rsid w:val="00333369"/>
    <w:rsid w:val="00333436"/>
    <w:rsid w:val="0033393D"/>
    <w:rsid w:val="00333CCE"/>
    <w:rsid w:val="00334278"/>
    <w:rsid w:val="0033457D"/>
    <w:rsid w:val="00334665"/>
    <w:rsid w:val="00334834"/>
    <w:rsid w:val="00334859"/>
    <w:rsid w:val="003348B7"/>
    <w:rsid w:val="00334A77"/>
    <w:rsid w:val="00334ACC"/>
    <w:rsid w:val="00334B94"/>
    <w:rsid w:val="00334E9E"/>
    <w:rsid w:val="00335191"/>
    <w:rsid w:val="00335481"/>
    <w:rsid w:val="0033561B"/>
    <w:rsid w:val="00335749"/>
    <w:rsid w:val="00335804"/>
    <w:rsid w:val="003358B1"/>
    <w:rsid w:val="003359A5"/>
    <w:rsid w:val="00335C52"/>
    <w:rsid w:val="00335F83"/>
    <w:rsid w:val="003361DD"/>
    <w:rsid w:val="003369E5"/>
    <w:rsid w:val="00336A5E"/>
    <w:rsid w:val="00336CE9"/>
    <w:rsid w:val="003372F3"/>
    <w:rsid w:val="0033754A"/>
    <w:rsid w:val="00337684"/>
    <w:rsid w:val="00337C92"/>
    <w:rsid w:val="003402D3"/>
    <w:rsid w:val="00340445"/>
    <w:rsid w:val="00340480"/>
    <w:rsid w:val="00340A51"/>
    <w:rsid w:val="00340C3F"/>
    <w:rsid w:val="00340CF6"/>
    <w:rsid w:val="00341209"/>
    <w:rsid w:val="00341620"/>
    <w:rsid w:val="0034187B"/>
    <w:rsid w:val="00341A71"/>
    <w:rsid w:val="00341AF6"/>
    <w:rsid w:val="00341D44"/>
    <w:rsid w:val="00341DE3"/>
    <w:rsid w:val="00341E7B"/>
    <w:rsid w:val="003423ED"/>
    <w:rsid w:val="0034259B"/>
    <w:rsid w:val="00342B49"/>
    <w:rsid w:val="00342DB5"/>
    <w:rsid w:val="00342E36"/>
    <w:rsid w:val="003431BD"/>
    <w:rsid w:val="00343682"/>
    <w:rsid w:val="00343705"/>
    <w:rsid w:val="003437DF"/>
    <w:rsid w:val="0034392C"/>
    <w:rsid w:val="00343D13"/>
    <w:rsid w:val="00343D4A"/>
    <w:rsid w:val="0034445D"/>
    <w:rsid w:val="0034451A"/>
    <w:rsid w:val="0034498B"/>
    <w:rsid w:val="00344FAF"/>
    <w:rsid w:val="00345130"/>
    <w:rsid w:val="0034521E"/>
    <w:rsid w:val="0034528D"/>
    <w:rsid w:val="0034566F"/>
    <w:rsid w:val="00345986"/>
    <w:rsid w:val="00345A02"/>
    <w:rsid w:val="00345ABC"/>
    <w:rsid w:val="00345BE4"/>
    <w:rsid w:val="00345E00"/>
    <w:rsid w:val="00345F77"/>
    <w:rsid w:val="003462AB"/>
    <w:rsid w:val="00346393"/>
    <w:rsid w:val="0034681A"/>
    <w:rsid w:val="00346E3A"/>
    <w:rsid w:val="00346E9E"/>
    <w:rsid w:val="00346F36"/>
    <w:rsid w:val="003473F8"/>
    <w:rsid w:val="00347430"/>
    <w:rsid w:val="00347867"/>
    <w:rsid w:val="00347AB3"/>
    <w:rsid w:val="00350332"/>
    <w:rsid w:val="003505E3"/>
    <w:rsid w:val="00350768"/>
    <w:rsid w:val="00350E2B"/>
    <w:rsid w:val="0035116D"/>
    <w:rsid w:val="003514AF"/>
    <w:rsid w:val="00351692"/>
    <w:rsid w:val="003519CE"/>
    <w:rsid w:val="003521CF"/>
    <w:rsid w:val="003522B0"/>
    <w:rsid w:val="00352725"/>
    <w:rsid w:val="00352EC4"/>
    <w:rsid w:val="00353087"/>
    <w:rsid w:val="00353444"/>
    <w:rsid w:val="003535F0"/>
    <w:rsid w:val="00353666"/>
    <w:rsid w:val="00353BB1"/>
    <w:rsid w:val="003543EB"/>
    <w:rsid w:val="00354444"/>
    <w:rsid w:val="003544C2"/>
    <w:rsid w:val="003548BF"/>
    <w:rsid w:val="00354AC6"/>
    <w:rsid w:val="00354F02"/>
    <w:rsid w:val="00354F6D"/>
    <w:rsid w:val="00355269"/>
    <w:rsid w:val="003554EB"/>
    <w:rsid w:val="00355626"/>
    <w:rsid w:val="00355702"/>
    <w:rsid w:val="00355A66"/>
    <w:rsid w:val="00355ECD"/>
    <w:rsid w:val="0035644C"/>
    <w:rsid w:val="00356522"/>
    <w:rsid w:val="00356546"/>
    <w:rsid w:val="0035668C"/>
    <w:rsid w:val="00356B84"/>
    <w:rsid w:val="00357D55"/>
    <w:rsid w:val="003600BE"/>
    <w:rsid w:val="00360931"/>
    <w:rsid w:val="00360AA2"/>
    <w:rsid w:val="00360C93"/>
    <w:rsid w:val="00360C9D"/>
    <w:rsid w:val="0036104C"/>
    <w:rsid w:val="0036157E"/>
    <w:rsid w:val="00361BDB"/>
    <w:rsid w:val="0036239F"/>
    <w:rsid w:val="00362716"/>
    <w:rsid w:val="00362827"/>
    <w:rsid w:val="003628DD"/>
    <w:rsid w:val="00362912"/>
    <w:rsid w:val="00362B22"/>
    <w:rsid w:val="00362C78"/>
    <w:rsid w:val="00363652"/>
    <w:rsid w:val="003636E9"/>
    <w:rsid w:val="003637C3"/>
    <w:rsid w:val="003638C9"/>
    <w:rsid w:val="00363926"/>
    <w:rsid w:val="00363B53"/>
    <w:rsid w:val="00363E9C"/>
    <w:rsid w:val="00364C6D"/>
    <w:rsid w:val="00364EA7"/>
    <w:rsid w:val="003654E1"/>
    <w:rsid w:val="003655DC"/>
    <w:rsid w:val="00365626"/>
    <w:rsid w:val="00365784"/>
    <w:rsid w:val="00365920"/>
    <w:rsid w:val="00365BF1"/>
    <w:rsid w:val="00366110"/>
    <w:rsid w:val="003663FC"/>
    <w:rsid w:val="0036655B"/>
    <w:rsid w:val="00366659"/>
    <w:rsid w:val="0036665D"/>
    <w:rsid w:val="003667EF"/>
    <w:rsid w:val="003670E0"/>
    <w:rsid w:val="00367111"/>
    <w:rsid w:val="003672EA"/>
    <w:rsid w:val="003672F1"/>
    <w:rsid w:val="003673AA"/>
    <w:rsid w:val="003673B3"/>
    <w:rsid w:val="00367441"/>
    <w:rsid w:val="003677AB"/>
    <w:rsid w:val="00367994"/>
    <w:rsid w:val="00367BEF"/>
    <w:rsid w:val="00367D0B"/>
    <w:rsid w:val="003702CF"/>
    <w:rsid w:val="00370824"/>
    <w:rsid w:val="00370A2A"/>
    <w:rsid w:val="00370BAF"/>
    <w:rsid w:val="003712DD"/>
    <w:rsid w:val="003715E1"/>
    <w:rsid w:val="003717A5"/>
    <w:rsid w:val="00371AFA"/>
    <w:rsid w:val="00372446"/>
    <w:rsid w:val="003725AF"/>
    <w:rsid w:val="0037266C"/>
    <w:rsid w:val="00372810"/>
    <w:rsid w:val="003728E2"/>
    <w:rsid w:val="0037292A"/>
    <w:rsid w:val="00372BA5"/>
    <w:rsid w:val="00372BCE"/>
    <w:rsid w:val="00372C28"/>
    <w:rsid w:val="00372C7C"/>
    <w:rsid w:val="00372F7F"/>
    <w:rsid w:val="00373287"/>
    <w:rsid w:val="00373312"/>
    <w:rsid w:val="00373618"/>
    <w:rsid w:val="00373623"/>
    <w:rsid w:val="0037387D"/>
    <w:rsid w:val="00373FB9"/>
    <w:rsid w:val="00374916"/>
    <w:rsid w:val="0037500A"/>
    <w:rsid w:val="00375090"/>
    <w:rsid w:val="0037520C"/>
    <w:rsid w:val="003752F9"/>
    <w:rsid w:val="00375358"/>
    <w:rsid w:val="00375B58"/>
    <w:rsid w:val="00375BDE"/>
    <w:rsid w:val="00376323"/>
    <w:rsid w:val="003763C8"/>
    <w:rsid w:val="00376568"/>
    <w:rsid w:val="00376D9D"/>
    <w:rsid w:val="00376EA3"/>
    <w:rsid w:val="0037700D"/>
    <w:rsid w:val="003771BE"/>
    <w:rsid w:val="003772C8"/>
    <w:rsid w:val="0037746F"/>
    <w:rsid w:val="00377525"/>
    <w:rsid w:val="003778D5"/>
    <w:rsid w:val="00377946"/>
    <w:rsid w:val="00377BA5"/>
    <w:rsid w:val="00377E34"/>
    <w:rsid w:val="00377F5B"/>
    <w:rsid w:val="0038014A"/>
    <w:rsid w:val="0038034C"/>
    <w:rsid w:val="00380B54"/>
    <w:rsid w:val="00380F3D"/>
    <w:rsid w:val="00380FB5"/>
    <w:rsid w:val="00381242"/>
    <w:rsid w:val="003812A9"/>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7F5"/>
    <w:rsid w:val="0038283B"/>
    <w:rsid w:val="00382DA3"/>
    <w:rsid w:val="00383389"/>
    <w:rsid w:val="003835B8"/>
    <w:rsid w:val="003838F0"/>
    <w:rsid w:val="00384262"/>
    <w:rsid w:val="0038430C"/>
    <w:rsid w:val="003846D0"/>
    <w:rsid w:val="00384725"/>
    <w:rsid w:val="0038477C"/>
    <w:rsid w:val="003847D6"/>
    <w:rsid w:val="00384D43"/>
    <w:rsid w:val="00384D8C"/>
    <w:rsid w:val="003850D4"/>
    <w:rsid w:val="00385226"/>
    <w:rsid w:val="003852EF"/>
    <w:rsid w:val="00385341"/>
    <w:rsid w:val="003856BE"/>
    <w:rsid w:val="003856E8"/>
    <w:rsid w:val="003857E4"/>
    <w:rsid w:val="0038591B"/>
    <w:rsid w:val="00385B8D"/>
    <w:rsid w:val="00385D13"/>
    <w:rsid w:val="00385D9A"/>
    <w:rsid w:val="00386284"/>
    <w:rsid w:val="00386378"/>
    <w:rsid w:val="00386421"/>
    <w:rsid w:val="00386876"/>
    <w:rsid w:val="003869D0"/>
    <w:rsid w:val="00386AAC"/>
    <w:rsid w:val="00386AB9"/>
    <w:rsid w:val="00386B00"/>
    <w:rsid w:val="00386CF4"/>
    <w:rsid w:val="00386D04"/>
    <w:rsid w:val="00386F12"/>
    <w:rsid w:val="003871D3"/>
    <w:rsid w:val="00387212"/>
    <w:rsid w:val="003876D3"/>
    <w:rsid w:val="00387B20"/>
    <w:rsid w:val="00387D0F"/>
    <w:rsid w:val="00390154"/>
    <w:rsid w:val="003907AB"/>
    <w:rsid w:val="00390DCB"/>
    <w:rsid w:val="0039114D"/>
    <w:rsid w:val="00391176"/>
    <w:rsid w:val="003911B7"/>
    <w:rsid w:val="00391A51"/>
    <w:rsid w:val="00391C01"/>
    <w:rsid w:val="00391E0B"/>
    <w:rsid w:val="003924F3"/>
    <w:rsid w:val="00392647"/>
    <w:rsid w:val="00392713"/>
    <w:rsid w:val="00392864"/>
    <w:rsid w:val="00392AFA"/>
    <w:rsid w:val="00392C6B"/>
    <w:rsid w:val="00392C8E"/>
    <w:rsid w:val="00392DB1"/>
    <w:rsid w:val="0039362F"/>
    <w:rsid w:val="00393B1C"/>
    <w:rsid w:val="00393D18"/>
    <w:rsid w:val="003942AF"/>
    <w:rsid w:val="0039476E"/>
    <w:rsid w:val="00394799"/>
    <w:rsid w:val="003949B6"/>
    <w:rsid w:val="0039544E"/>
    <w:rsid w:val="00395488"/>
    <w:rsid w:val="00395590"/>
    <w:rsid w:val="00395617"/>
    <w:rsid w:val="00395664"/>
    <w:rsid w:val="00395883"/>
    <w:rsid w:val="00395C1C"/>
    <w:rsid w:val="00395DEC"/>
    <w:rsid w:val="00396090"/>
    <w:rsid w:val="00396A6F"/>
    <w:rsid w:val="00396C02"/>
    <w:rsid w:val="003976DC"/>
    <w:rsid w:val="003976E5"/>
    <w:rsid w:val="003979EF"/>
    <w:rsid w:val="00397A34"/>
    <w:rsid w:val="00397DC6"/>
    <w:rsid w:val="00397E9A"/>
    <w:rsid w:val="003A013F"/>
    <w:rsid w:val="003A02EF"/>
    <w:rsid w:val="003A0672"/>
    <w:rsid w:val="003A07AA"/>
    <w:rsid w:val="003A0B41"/>
    <w:rsid w:val="003A0CAA"/>
    <w:rsid w:val="003A0CBF"/>
    <w:rsid w:val="003A0E20"/>
    <w:rsid w:val="003A0FAB"/>
    <w:rsid w:val="003A1121"/>
    <w:rsid w:val="003A11A5"/>
    <w:rsid w:val="003A1918"/>
    <w:rsid w:val="003A1927"/>
    <w:rsid w:val="003A19B0"/>
    <w:rsid w:val="003A19B1"/>
    <w:rsid w:val="003A1D41"/>
    <w:rsid w:val="003A22B7"/>
    <w:rsid w:val="003A306E"/>
    <w:rsid w:val="003A31F4"/>
    <w:rsid w:val="003A34CC"/>
    <w:rsid w:val="003A3861"/>
    <w:rsid w:val="003A38EC"/>
    <w:rsid w:val="003A3A8F"/>
    <w:rsid w:val="003A3D50"/>
    <w:rsid w:val="003A3DA5"/>
    <w:rsid w:val="003A3E50"/>
    <w:rsid w:val="003A3FAB"/>
    <w:rsid w:val="003A40BA"/>
    <w:rsid w:val="003A43A4"/>
    <w:rsid w:val="003A4443"/>
    <w:rsid w:val="003A4828"/>
    <w:rsid w:val="003A494A"/>
    <w:rsid w:val="003A49A1"/>
    <w:rsid w:val="003A4ABE"/>
    <w:rsid w:val="003A4ACD"/>
    <w:rsid w:val="003A4B28"/>
    <w:rsid w:val="003A4D9C"/>
    <w:rsid w:val="003A4F0A"/>
    <w:rsid w:val="003A522D"/>
    <w:rsid w:val="003A55D7"/>
    <w:rsid w:val="003A57D0"/>
    <w:rsid w:val="003A5A75"/>
    <w:rsid w:val="003A5D52"/>
    <w:rsid w:val="003A5F99"/>
    <w:rsid w:val="003A5FA7"/>
    <w:rsid w:val="003A633B"/>
    <w:rsid w:val="003A63C1"/>
    <w:rsid w:val="003A6764"/>
    <w:rsid w:val="003A6986"/>
    <w:rsid w:val="003A6BA1"/>
    <w:rsid w:val="003A6D31"/>
    <w:rsid w:val="003A7295"/>
    <w:rsid w:val="003A7455"/>
    <w:rsid w:val="003A776F"/>
    <w:rsid w:val="003A7F35"/>
    <w:rsid w:val="003A7FC9"/>
    <w:rsid w:val="003B01DD"/>
    <w:rsid w:val="003B0552"/>
    <w:rsid w:val="003B0A9E"/>
    <w:rsid w:val="003B0C3A"/>
    <w:rsid w:val="003B0C82"/>
    <w:rsid w:val="003B0D1C"/>
    <w:rsid w:val="003B10B5"/>
    <w:rsid w:val="003B1181"/>
    <w:rsid w:val="003B1425"/>
    <w:rsid w:val="003B15BB"/>
    <w:rsid w:val="003B1761"/>
    <w:rsid w:val="003B177A"/>
    <w:rsid w:val="003B1999"/>
    <w:rsid w:val="003B1DA1"/>
    <w:rsid w:val="003B1E69"/>
    <w:rsid w:val="003B23B1"/>
    <w:rsid w:val="003B2476"/>
    <w:rsid w:val="003B259B"/>
    <w:rsid w:val="003B25EA"/>
    <w:rsid w:val="003B2853"/>
    <w:rsid w:val="003B29B4"/>
    <w:rsid w:val="003B2DC4"/>
    <w:rsid w:val="003B30BC"/>
    <w:rsid w:val="003B34A1"/>
    <w:rsid w:val="003B3602"/>
    <w:rsid w:val="003B3A9C"/>
    <w:rsid w:val="003B3ACD"/>
    <w:rsid w:val="003B3D6C"/>
    <w:rsid w:val="003B3DE6"/>
    <w:rsid w:val="003B3E13"/>
    <w:rsid w:val="003B3F84"/>
    <w:rsid w:val="003B40CE"/>
    <w:rsid w:val="003B46A9"/>
    <w:rsid w:val="003B4827"/>
    <w:rsid w:val="003B4BDC"/>
    <w:rsid w:val="003B53AE"/>
    <w:rsid w:val="003B6158"/>
    <w:rsid w:val="003B62CA"/>
    <w:rsid w:val="003B64C6"/>
    <w:rsid w:val="003B64F2"/>
    <w:rsid w:val="003B6B4F"/>
    <w:rsid w:val="003B6BB1"/>
    <w:rsid w:val="003B6C91"/>
    <w:rsid w:val="003B6CE4"/>
    <w:rsid w:val="003B712C"/>
    <w:rsid w:val="003B733C"/>
    <w:rsid w:val="003B77EE"/>
    <w:rsid w:val="003B7BDF"/>
    <w:rsid w:val="003B7E54"/>
    <w:rsid w:val="003B7F30"/>
    <w:rsid w:val="003B7F33"/>
    <w:rsid w:val="003B7FD2"/>
    <w:rsid w:val="003C0106"/>
    <w:rsid w:val="003C05F1"/>
    <w:rsid w:val="003C0B1E"/>
    <w:rsid w:val="003C0E49"/>
    <w:rsid w:val="003C0EED"/>
    <w:rsid w:val="003C106B"/>
    <w:rsid w:val="003C13DB"/>
    <w:rsid w:val="003C1422"/>
    <w:rsid w:val="003C16E8"/>
    <w:rsid w:val="003C1B1C"/>
    <w:rsid w:val="003C1C60"/>
    <w:rsid w:val="003C1CE6"/>
    <w:rsid w:val="003C1EF9"/>
    <w:rsid w:val="003C1FFB"/>
    <w:rsid w:val="003C20F0"/>
    <w:rsid w:val="003C2551"/>
    <w:rsid w:val="003C25E5"/>
    <w:rsid w:val="003C26F7"/>
    <w:rsid w:val="003C27C1"/>
    <w:rsid w:val="003C2B7F"/>
    <w:rsid w:val="003C2D4D"/>
    <w:rsid w:val="003C2D67"/>
    <w:rsid w:val="003C2D87"/>
    <w:rsid w:val="003C3023"/>
    <w:rsid w:val="003C35E7"/>
    <w:rsid w:val="003C36E9"/>
    <w:rsid w:val="003C3738"/>
    <w:rsid w:val="003C37D3"/>
    <w:rsid w:val="003C3AC5"/>
    <w:rsid w:val="003C3BAB"/>
    <w:rsid w:val="003C3F46"/>
    <w:rsid w:val="003C4274"/>
    <w:rsid w:val="003C44C8"/>
    <w:rsid w:val="003C45DC"/>
    <w:rsid w:val="003C48A9"/>
    <w:rsid w:val="003C4B28"/>
    <w:rsid w:val="003C4CAA"/>
    <w:rsid w:val="003C5783"/>
    <w:rsid w:val="003C59F1"/>
    <w:rsid w:val="003C6121"/>
    <w:rsid w:val="003C6470"/>
    <w:rsid w:val="003C64CE"/>
    <w:rsid w:val="003C6A1A"/>
    <w:rsid w:val="003C6B5F"/>
    <w:rsid w:val="003C6B9A"/>
    <w:rsid w:val="003C6DCC"/>
    <w:rsid w:val="003C6F71"/>
    <w:rsid w:val="003D06E4"/>
    <w:rsid w:val="003D0C32"/>
    <w:rsid w:val="003D0EE3"/>
    <w:rsid w:val="003D13DA"/>
    <w:rsid w:val="003D15A4"/>
    <w:rsid w:val="003D1852"/>
    <w:rsid w:val="003D1A45"/>
    <w:rsid w:val="003D205D"/>
    <w:rsid w:val="003D22AC"/>
    <w:rsid w:val="003D22ED"/>
    <w:rsid w:val="003D230D"/>
    <w:rsid w:val="003D2443"/>
    <w:rsid w:val="003D2833"/>
    <w:rsid w:val="003D2CE9"/>
    <w:rsid w:val="003D2D5A"/>
    <w:rsid w:val="003D3226"/>
    <w:rsid w:val="003D3AB8"/>
    <w:rsid w:val="003D3C42"/>
    <w:rsid w:val="003D3CC7"/>
    <w:rsid w:val="003D3CF6"/>
    <w:rsid w:val="003D3D7F"/>
    <w:rsid w:val="003D3E33"/>
    <w:rsid w:val="003D41E9"/>
    <w:rsid w:val="003D4292"/>
    <w:rsid w:val="003D4504"/>
    <w:rsid w:val="003D485B"/>
    <w:rsid w:val="003D4B90"/>
    <w:rsid w:val="003D4D33"/>
    <w:rsid w:val="003D4D5D"/>
    <w:rsid w:val="003D4D9E"/>
    <w:rsid w:val="003D5415"/>
    <w:rsid w:val="003D5AAF"/>
    <w:rsid w:val="003D5E70"/>
    <w:rsid w:val="003D5EF8"/>
    <w:rsid w:val="003D600D"/>
    <w:rsid w:val="003D6025"/>
    <w:rsid w:val="003D6B88"/>
    <w:rsid w:val="003D6DCB"/>
    <w:rsid w:val="003D76C0"/>
    <w:rsid w:val="003D798C"/>
    <w:rsid w:val="003D7AA5"/>
    <w:rsid w:val="003D7C13"/>
    <w:rsid w:val="003E00A6"/>
    <w:rsid w:val="003E0105"/>
    <w:rsid w:val="003E0356"/>
    <w:rsid w:val="003E0E52"/>
    <w:rsid w:val="003E0FFE"/>
    <w:rsid w:val="003E1166"/>
    <w:rsid w:val="003E14CA"/>
    <w:rsid w:val="003E1637"/>
    <w:rsid w:val="003E1891"/>
    <w:rsid w:val="003E1A07"/>
    <w:rsid w:val="003E1AEE"/>
    <w:rsid w:val="003E1E98"/>
    <w:rsid w:val="003E2228"/>
    <w:rsid w:val="003E2264"/>
    <w:rsid w:val="003E2478"/>
    <w:rsid w:val="003E24D8"/>
    <w:rsid w:val="003E251B"/>
    <w:rsid w:val="003E2546"/>
    <w:rsid w:val="003E2555"/>
    <w:rsid w:val="003E283D"/>
    <w:rsid w:val="003E2C16"/>
    <w:rsid w:val="003E2DBD"/>
    <w:rsid w:val="003E31F2"/>
    <w:rsid w:val="003E371F"/>
    <w:rsid w:val="003E3774"/>
    <w:rsid w:val="003E3BE0"/>
    <w:rsid w:val="003E3BF4"/>
    <w:rsid w:val="003E41F0"/>
    <w:rsid w:val="003E4373"/>
    <w:rsid w:val="003E45ED"/>
    <w:rsid w:val="003E4D3E"/>
    <w:rsid w:val="003E55CD"/>
    <w:rsid w:val="003E57E2"/>
    <w:rsid w:val="003E59EA"/>
    <w:rsid w:val="003E5AC0"/>
    <w:rsid w:val="003E5C7B"/>
    <w:rsid w:val="003E60A7"/>
    <w:rsid w:val="003E62F7"/>
    <w:rsid w:val="003E65E6"/>
    <w:rsid w:val="003E6DE8"/>
    <w:rsid w:val="003E7258"/>
    <w:rsid w:val="003E762F"/>
    <w:rsid w:val="003E7DFD"/>
    <w:rsid w:val="003E7FC6"/>
    <w:rsid w:val="003F00A6"/>
    <w:rsid w:val="003F0195"/>
    <w:rsid w:val="003F04D1"/>
    <w:rsid w:val="003F0813"/>
    <w:rsid w:val="003F0A75"/>
    <w:rsid w:val="003F0C56"/>
    <w:rsid w:val="003F0FF1"/>
    <w:rsid w:val="003F1041"/>
    <w:rsid w:val="003F112B"/>
    <w:rsid w:val="003F1271"/>
    <w:rsid w:val="003F13F7"/>
    <w:rsid w:val="003F157D"/>
    <w:rsid w:val="003F1772"/>
    <w:rsid w:val="003F1AE8"/>
    <w:rsid w:val="003F1E8F"/>
    <w:rsid w:val="003F2421"/>
    <w:rsid w:val="003F27A5"/>
    <w:rsid w:val="003F283A"/>
    <w:rsid w:val="003F28F7"/>
    <w:rsid w:val="003F3176"/>
    <w:rsid w:val="003F3485"/>
    <w:rsid w:val="003F34E4"/>
    <w:rsid w:val="003F35BC"/>
    <w:rsid w:val="003F36CB"/>
    <w:rsid w:val="003F397D"/>
    <w:rsid w:val="003F3D84"/>
    <w:rsid w:val="003F401A"/>
    <w:rsid w:val="003F401D"/>
    <w:rsid w:val="003F43BC"/>
    <w:rsid w:val="003F4425"/>
    <w:rsid w:val="003F453F"/>
    <w:rsid w:val="003F46B3"/>
    <w:rsid w:val="003F4867"/>
    <w:rsid w:val="003F4895"/>
    <w:rsid w:val="003F4D43"/>
    <w:rsid w:val="003F50DC"/>
    <w:rsid w:val="003F595C"/>
    <w:rsid w:val="003F5B17"/>
    <w:rsid w:val="003F5DC2"/>
    <w:rsid w:val="003F5FE4"/>
    <w:rsid w:val="003F6218"/>
    <w:rsid w:val="003F63C9"/>
    <w:rsid w:val="003F69E8"/>
    <w:rsid w:val="003F7096"/>
    <w:rsid w:val="003F793F"/>
    <w:rsid w:val="003F7AF9"/>
    <w:rsid w:val="003F7E9F"/>
    <w:rsid w:val="00400192"/>
    <w:rsid w:val="0040062B"/>
    <w:rsid w:val="00400DDA"/>
    <w:rsid w:val="0040169A"/>
    <w:rsid w:val="00401759"/>
    <w:rsid w:val="00401CBE"/>
    <w:rsid w:val="00401ECE"/>
    <w:rsid w:val="004020A0"/>
    <w:rsid w:val="0040211A"/>
    <w:rsid w:val="004027A8"/>
    <w:rsid w:val="004028E5"/>
    <w:rsid w:val="00402926"/>
    <w:rsid w:val="00402D82"/>
    <w:rsid w:val="0040313C"/>
    <w:rsid w:val="0040317A"/>
    <w:rsid w:val="004032A2"/>
    <w:rsid w:val="00403A4F"/>
    <w:rsid w:val="00403DD4"/>
    <w:rsid w:val="00403F53"/>
    <w:rsid w:val="0040408D"/>
    <w:rsid w:val="00404618"/>
    <w:rsid w:val="00404723"/>
    <w:rsid w:val="004049B7"/>
    <w:rsid w:val="00404ACC"/>
    <w:rsid w:val="00404C01"/>
    <w:rsid w:val="00405074"/>
    <w:rsid w:val="0040515D"/>
    <w:rsid w:val="0040526F"/>
    <w:rsid w:val="004055E2"/>
    <w:rsid w:val="004055FF"/>
    <w:rsid w:val="00405721"/>
    <w:rsid w:val="00405807"/>
    <w:rsid w:val="0040594D"/>
    <w:rsid w:val="00405B98"/>
    <w:rsid w:val="00405F39"/>
    <w:rsid w:val="00406418"/>
    <w:rsid w:val="00406534"/>
    <w:rsid w:val="004065DA"/>
    <w:rsid w:val="00406731"/>
    <w:rsid w:val="00406909"/>
    <w:rsid w:val="0040690A"/>
    <w:rsid w:val="00406AD8"/>
    <w:rsid w:val="00406B19"/>
    <w:rsid w:val="00406C12"/>
    <w:rsid w:val="00406C93"/>
    <w:rsid w:val="00406F85"/>
    <w:rsid w:val="00407093"/>
    <w:rsid w:val="004070F6"/>
    <w:rsid w:val="0040725D"/>
    <w:rsid w:val="00407A91"/>
    <w:rsid w:val="00407AFD"/>
    <w:rsid w:val="00407B96"/>
    <w:rsid w:val="00407BAB"/>
    <w:rsid w:val="00407C9A"/>
    <w:rsid w:val="00407EFF"/>
    <w:rsid w:val="00410065"/>
    <w:rsid w:val="00410066"/>
    <w:rsid w:val="00410696"/>
    <w:rsid w:val="004106B4"/>
    <w:rsid w:val="00410831"/>
    <w:rsid w:val="00410A3D"/>
    <w:rsid w:val="00410C87"/>
    <w:rsid w:val="00411F32"/>
    <w:rsid w:val="00412131"/>
    <w:rsid w:val="004123DA"/>
    <w:rsid w:val="0041286A"/>
    <w:rsid w:val="0041288C"/>
    <w:rsid w:val="00412A56"/>
    <w:rsid w:val="0041331B"/>
    <w:rsid w:val="00413C9D"/>
    <w:rsid w:val="00413E92"/>
    <w:rsid w:val="00414035"/>
    <w:rsid w:val="00414061"/>
    <w:rsid w:val="00414251"/>
    <w:rsid w:val="0041427E"/>
    <w:rsid w:val="004142A8"/>
    <w:rsid w:val="004143C5"/>
    <w:rsid w:val="004143FF"/>
    <w:rsid w:val="00414408"/>
    <w:rsid w:val="00414497"/>
    <w:rsid w:val="00414563"/>
    <w:rsid w:val="0041504D"/>
    <w:rsid w:val="00415818"/>
    <w:rsid w:val="004159F5"/>
    <w:rsid w:val="00415AAA"/>
    <w:rsid w:val="00415AD7"/>
    <w:rsid w:val="00415D85"/>
    <w:rsid w:val="00416547"/>
    <w:rsid w:val="00416D8D"/>
    <w:rsid w:val="00416DA8"/>
    <w:rsid w:val="00416DAE"/>
    <w:rsid w:val="0041737E"/>
    <w:rsid w:val="00417410"/>
    <w:rsid w:val="004176D2"/>
    <w:rsid w:val="0041799B"/>
    <w:rsid w:val="00417CB3"/>
    <w:rsid w:val="00417DCF"/>
    <w:rsid w:val="00417FE3"/>
    <w:rsid w:val="00420173"/>
    <w:rsid w:val="00420659"/>
    <w:rsid w:val="00420680"/>
    <w:rsid w:val="00420AA4"/>
    <w:rsid w:val="00420B50"/>
    <w:rsid w:val="00420B78"/>
    <w:rsid w:val="00420BCE"/>
    <w:rsid w:val="00420F64"/>
    <w:rsid w:val="004213AD"/>
    <w:rsid w:val="00421A70"/>
    <w:rsid w:val="00421B89"/>
    <w:rsid w:val="00421C4E"/>
    <w:rsid w:val="004223D3"/>
    <w:rsid w:val="0042254B"/>
    <w:rsid w:val="00422BFA"/>
    <w:rsid w:val="00422D02"/>
    <w:rsid w:val="00422E73"/>
    <w:rsid w:val="00422E9D"/>
    <w:rsid w:val="00422F3C"/>
    <w:rsid w:val="00423076"/>
    <w:rsid w:val="0042345C"/>
    <w:rsid w:val="00423651"/>
    <w:rsid w:val="00423851"/>
    <w:rsid w:val="00423F76"/>
    <w:rsid w:val="00424080"/>
    <w:rsid w:val="00424B75"/>
    <w:rsid w:val="00424E02"/>
    <w:rsid w:val="00424E08"/>
    <w:rsid w:val="00424FDA"/>
    <w:rsid w:val="00425030"/>
    <w:rsid w:val="004251EE"/>
    <w:rsid w:val="00425731"/>
    <w:rsid w:val="0042591C"/>
    <w:rsid w:val="00425DAF"/>
    <w:rsid w:val="00425E17"/>
    <w:rsid w:val="00425F41"/>
    <w:rsid w:val="00425F4A"/>
    <w:rsid w:val="00426069"/>
    <w:rsid w:val="00426095"/>
    <w:rsid w:val="00426115"/>
    <w:rsid w:val="00426164"/>
    <w:rsid w:val="00426240"/>
    <w:rsid w:val="004262E7"/>
    <w:rsid w:val="0042642B"/>
    <w:rsid w:val="0042665C"/>
    <w:rsid w:val="004267B9"/>
    <w:rsid w:val="0042693D"/>
    <w:rsid w:val="0042698A"/>
    <w:rsid w:val="00426BA2"/>
    <w:rsid w:val="00427504"/>
    <w:rsid w:val="004277C6"/>
    <w:rsid w:val="0042790E"/>
    <w:rsid w:val="00427A1C"/>
    <w:rsid w:val="00427ACE"/>
    <w:rsid w:val="00427E29"/>
    <w:rsid w:val="00427F77"/>
    <w:rsid w:val="004300BC"/>
    <w:rsid w:val="0043027D"/>
    <w:rsid w:val="0043055A"/>
    <w:rsid w:val="00430669"/>
    <w:rsid w:val="0043095F"/>
    <w:rsid w:val="00430961"/>
    <w:rsid w:val="00430977"/>
    <w:rsid w:val="00430BEA"/>
    <w:rsid w:val="0043149F"/>
    <w:rsid w:val="00431529"/>
    <w:rsid w:val="004319DD"/>
    <w:rsid w:val="00431A90"/>
    <w:rsid w:val="00431D47"/>
    <w:rsid w:val="00431D7F"/>
    <w:rsid w:val="004325FA"/>
    <w:rsid w:val="0043260C"/>
    <w:rsid w:val="00432713"/>
    <w:rsid w:val="004327E3"/>
    <w:rsid w:val="00432909"/>
    <w:rsid w:val="00432B98"/>
    <w:rsid w:val="00432BBA"/>
    <w:rsid w:val="00432C69"/>
    <w:rsid w:val="00432FB8"/>
    <w:rsid w:val="0043312B"/>
    <w:rsid w:val="0043318C"/>
    <w:rsid w:val="004334B3"/>
    <w:rsid w:val="004336EE"/>
    <w:rsid w:val="00433836"/>
    <w:rsid w:val="00433AAE"/>
    <w:rsid w:val="00434001"/>
    <w:rsid w:val="00434193"/>
    <w:rsid w:val="004341CD"/>
    <w:rsid w:val="00434319"/>
    <w:rsid w:val="00434339"/>
    <w:rsid w:val="00434939"/>
    <w:rsid w:val="00434A82"/>
    <w:rsid w:val="00434F83"/>
    <w:rsid w:val="00435320"/>
    <w:rsid w:val="00435488"/>
    <w:rsid w:val="004356A4"/>
    <w:rsid w:val="004357AA"/>
    <w:rsid w:val="00435831"/>
    <w:rsid w:val="00435AAF"/>
    <w:rsid w:val="00435B01"/>
    <w:rsid w:val="00435D06"/>
    <w:rsid w:val="00436363"/>
    <w:rsid w:val="004365C3"/>
    <w:rsid w:val="004365EE"/>
    <w:rsid w:val="00436A18"/>
    <w:rsid w:val="00436FC3"/>
    <w:rsid w:val="00437011"/>
    <w:rsid w:val="004372DD"/>
    <w:rsid w:val="004374B5"/>
    <w:rsid w:val="004374E0"/>
    <w:rsid w:val="00437589"/>
    <w:rsid w:val="00437856"/>
    <w:rsid w:val="00437976"/>
    <w:rsid w:val="00440063"/>
    <w:rsid w:val="00440156"/>
    <w:rsid w:val="0044029A"/>
    <w:rsid w:val="004407BE"/>
    <w:rsid w:val="00440828"/>
    <w:rsid w:val="00440AD7"/>
    <w:rsid w:val="00441413"/>
    <w:rsid w:val="004419CE"/>
    <w:rsid w:val="00441B68"/>
    <w:rsid w:val="00441E3F"/>
    <w:rsid w:val="0044231D"/>
    <w:rsid w:val="0044270C"/>
    <w:rsid w:val="00442769"/>
    <w:rsid w:val="00442868"/>
    <w:rsid w:val="00442958"/>
    <w:rsid w:val="00442AA2"/>
    <w:rsid w:val="0044309F"/>
    <w:rsid w:val="00443657"/>
    <w:rsid w:val="004436B0"/>
    <w:rsid w:val="004436DB"/>
    <w:rsid w:val="00443778"/>
    <w:rsid w:val="00443D5E"/>
    <w:rsid w:val="00443D74"/>
    <w:rsid w:val="00443DD3"/>
    <w:rsid w:val="00443E38"/>
    <w:rsid w:val="00443E8C"/>
    <w:rsid w:val="00444557"/>
    <w:rsid w:val="00444653"/>
    <w:rsid w:val="0044465B"/>
    <w:rsid w:val="004446B4"/>
    <w:rsid w:val="00444811"/>
    <w:rsid w:val="004450B2"/>
    <w:rsid w:val="004452FA"/>
    <w:rsid w:val="0044541E"/>
    <w:rsid w:val="004454A4"/>
    <w:rsid w:val="004455CE"/>
    <w:rsid w:val="00445BD5"/>
    <w:rsid w:val="00445C76"/>
    <w:rsid w:val="00446016"/>
    <w:rsid w:val="0044629E"/>
    <w:rsid w:val="00446AF1"/>
    <w:rsid w:val="00446B9C"/>
    <w:rsid w:val="00446BA5"/>
    <w:rsid w:val="004475FF"/>
    <w:rsid w:val="00447707"/>
    <w:rsid w:val="004478FD"/>
    <w:rsid w:val="0044793F"/>
    <w:rsid w:val="00447A79"/>
    <w:rsid w:val="00447C16"/>
    <w:rsid w:val="004500D3"/>
    <w:rsid w:val="004504A5"/>
    <w:rsid w:val="004506B6"/>
    <w:rsid w:val="00450962"/>
    <w:rsid w:val="004509C7"/>
    <w:rsid w:val="00450BDB"/>
    <w:rsid w:val="00450CA1"/>
    <w:rsid w:val="00450F94"/>
    <w:rsid w:val="004513C7"/>
    <w:rsid w:val="004514CE"/>
    <w:rsid w:val="004514E8"/>
    <w:rsid w:val="004519F3"/>
    <w:rsid w:val="00451D62"/>
    <w:rsid w:val="00452217"/>
    <w:rsid w:val="00452363"/>
    <w:rsid w:val="00452489"/>
    <w:rsid w:val="00452859"/>
    <w:rsid w:val="00452BE7"/>
    <w:rsid w:val="00452CAF"/>
    <w:rsid w:val="00452D8F"/>
    <w:rsid w:val="00452D90"/>
    <w:rsid w:val="004530BB"/>
    <w:rsid w:val="0045356F"/>
    <w:rsid w:val="0045389E"/>
    <w:rsid w:val="00453978"/>
    <w:rsid w:val="00453B50"/>
    <w:rsid w:val="00453E12"/>
    <w:rsid w:val="004546BF"/>
    <w:rsid w:val="00454C7F"/>
    <w:rsid w:val="00454D05"/>
    <w:rsid w:val="0045500E"/>
    <w:rsid w:val="0045520D"/>
    <w:rsid w:val="00455269"/>
    <w:rsid w:val="00455287"/>
    <w:rsid w:val="0045531C"/>
    <w:rsid w:val="00455549"/>
    <w:rsid w:val="004556F8"/>
    <w:rsid w:val="00455828"/>
    <w:rsid w:val="00455C99"/>
    <w:rsid w:val="00455D6C"/>
    <w:rsid w:val="00455F0D"/>
    <w:rsid w:val="00455F6B"/>
    <w:rsid w:val="00455FA7"/>
    <w:rsid w:val="004560EA"/>
    <w:rsid w:val="00456137"/>
    <w:rsid w:val="004561FF"/>
    <w:rsid w:val="00456211"/>
    <w:rsid w:val="004564F7"/>
    <w:rsid w:val="00456651"/>
    <w:rsid w:val="00456C8B"/>
    <w:rsid w:val="00456C98"/>
    <w:rsid w:val="004577FC"/>
    <w:rsid w:val="004579FB"/>
    <w:rsid w:val="00457A00"/>
    <w:rsid w:val="00457DDB"/>
    <w:rsid w:val="004601DF"/>
    <w:rsid w:val="00460479"/>
    <w:rsid w:val="00460D52"/>
    <w:rsid w:val="00461134"/>
    <w:rsid w:val="00461243"/>
    <w:rsid w:val="00461341"/>
    <w:rsid w:val="004617DB"/>
    <w:rsid w:val="00461AF4"/>
    <w:rsid w:val="00461D97"/>
    <w:rsid w:val="00461DA7"/>
    <w:rsid w:val="00461F51"/>
    <w:rsid w:val="00462412"/>
    <w:rsid w:val="0046266E"/>
    <w:rsid w:val="004628F0"/>
    <w:rsid w:val="00462A4E"/>
    <w:rsid w:val="00462BE4"/>
    <w:rsid w:val="00462EB3"/>
    <w:rsid w:val="004632C3"/>
    <w:rsid w:val="0046333B"/>
    <w:rsid w:val="0046334E"/>
    <w:rsid w:val="004634C6"/>
    <w:rsid w:val="0046354F"/>
    <w:rsid w:val="004636C3"/>
    <w:rsid w:val="004639C5"/>
    <w:rsid w:val="00463ACA"/>
    <w:rsid w:val="00463B6C"/>
    <w:rsid w:val="00463E39"/>
    <w:rsid w:val="004649EE"/>
    <w:rsid w:val="00464A69"/>
    <w:rsid w:val="004654C9"/>
    <w:rsid w:val="00465633"/>
    <w:rsid w:val="0046564F"/>
    <w:rsid w:val="004657A4"/>
    <w:rsid w:val="00466242"/>
    <w:rsid w:val="00466674"/>
    <w:rsid w:val="00466686"/>
    <w:rsid w:val="0046685B"/>
    <w:rsid w:val="004672FC"/>
    <w:rsid w:val="004673F9"/>
    <w:rsid w:val="00467479"/>
    <w:rsid w:val="004674AB"/>
    <w:rsid w:val="00467B26"/>
    <w:rsid w:val="00467BC2"/>
    <w:rsid w:val="00467D93"/>
    <w:rsid w:val="0047022B"/>
    <w:rsid w:val="004703B6"/>
    <w:rsid w:val="004705C4"/>
    <w:rsid w:val="004705CC"/>
    <w:rsid w:val="004706BE"/>
    <w:rsid w:val="00470759"/>
    <w:rsid w:val="004708AA"/>
    <w:rsid w:val="00470A14"/>
    <w:rsid w:val="00470DE9"/>
    <w:rsid w:val="004712CC"/>
    <w:rsid w:val="004712FF"/>
    <w:rsid w:val="00471968"/>
    <w:rsid w:val="00471A5D"/>
    <w:rsid w:val="00471F8A"/>
    <w:rsid w:val="00472071"/>
    <w:rsid w:val="00472274"/>
    <w:rsid w:val="00472500"/>
    <w:rsid w:val="00472734"/>
    <w:rsid w:val="004728AA"/>
    <w:rsid w:val="00472ED1"/>
    <w:rsid w:val="00472EE2"/>
    <w:rsid w:val="004733C5"/>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46A"/>
    <w:rsid w:val="00475A02"/>
    <w:rsid w:val="00475CDE"/>
    <w:rsid w:val="0047611C"/>
    <w:rsid w:val="004761C3"/>
    <w:rsid w:val="004765E0"/>
    <w:rsid w:val="004766E9"/>
    <w:rsid w:val="0047693F"/>
    <w:rsid w:val="00476AD1"/>
    <w:rsid w:val="00476C4A"/>
    <w:rsid w:val="0047721A"/>
    <w:rsid w:val="00477874"/>
    <w:rsid w:val="00477D87"/>
    <w:rsid w:val="00480228"/>
    <w:rsid w:val="0048044D"/>
    <w:rsid w:val="00480631"/>
    <w:rsid w:val="0048073A"/>
    <w:rsid w:val="00480B44"/>
    <w:rsid w:val="00480BD2"/>
    <w:rsid w:val="00480D52"/>
    <w:rsid w:val="00480FF7"/>
    <w:rsid w:val="00481214"/>
    <w:rsid w:val="0048125E"/>
    <w:rsid w:val="00481360"/>
    <w:rsid w:val="0048154D"/>
    <w:rsid w:val="00481D06"/>
    <w:rsid w:val="00481D0E"/>
    <w:rsid w:val="00482463"/>
    <w:rsid w:val="00482557"/>
    <w:rsid w:val="004825B9"/>
    <w:rsid w:val="0048267A"/>
    <w:rsid w:val="004827E7"/>
    <w:rsid w:val="004828FB"/>
    <w:rsid w:val="00482925"/>
    <w:rsid w:val="00482A82"/>
    <w:rsid w:val="00482B87"/>
    <w:rsid w:val="00482E68"/>
    <w:rsid w:val="004831DF"/>
    <w:rsid w:val="004834D7"/>
    <w:rsid w:val="00483E5A"/>
    <w:rsid w:val="00484378"/>
    <w:rsid w:val="004844A0"/>
    <w:rsid w:val="004844EB"/>
    <w:rsid w:val="004845E6"/>
    <w:rsid w:val="00484841"/>
    <w:rsid w:val="0048502E"/>
    <w:rsid w:val="004851FA"/>
    <w:rsid w:val="004854EB"/>
    <w:rsid w:val="0048582B"/>
    <w:rsid w:val="0048585D"/>
    <w:rsid w:val="0048589C"/>
    <w:rsid w:val="00485B3B"/>
    <w:rsid w:val="00485B80"/>
    <w:rsid w:val="00485D97"/>
    <w:rsid w:val="00486067"/>
    <w:rsid w:val="00486115"/>
    <w:rsid w:val="00486123"/>
    <w:rsid w:val="00486370"/>
    <w:rsid w:val="00486452"/>
    <w:rsid w:val="00486817"/>
    <w:rsid w:val="00486A8C"/>
    <w:rsid w:val="00486AF1"/>
    <w:rsid w:val="00486BE3"/>
    <w:rsid w:val="00486CAB"/>
    <w:rsid w:val="00486CB8"/>
    <w:rsid w:val="00486F44"/>
    <w:rsid w:val="0048733F"/>
    <w:rsid w:val="0048767C"/>
    <w:rsid w:val="004876F1"/>
    <w:rsid w:val="004877AA"/>
    <w:rsid w:val="00487856"/>
    <w:rsid w:val="004879C4"/>
    <w:rsid w:val="00487AE5"/>
    <w:rsid w:val="00490458"/>
    <w:rsid w:val="0049064B"/>
    <w:rsid w:val="0049092A"/>
    <w:rsid w:val="00490C1D"/>
    <w:rsid w:val="00490D16"/>
    <w:rsid w:val="00490D60"/>
    <w:rsid w:val="00490FBE"/>
    <w:rsid w:val="004910A4"/>
    <w:rsid w:val="004911FA"/>
    <w:rsid w:val="0049125B"/>
    <w:rsid w:val="004913DE"/>
    <w:rsid w:val="00491609"/>
    <w:rsid w:val="004918C0"/>
    <w:rsid w:val="00491DD2"/>
    <w:rsid w:val="00491E7F"/>
    <w:rsid w:val="00491E90"/>
    <w:rsid w:val="00492080"/>
    <w:rsid w:val="004922BC"/>
    <w:rsid w:val="00492566"/>
    <w:rsid w:val="0049260B"/>
    <w:rsid w:val="0049265C"/>
    <w:rsid w:val="0049269B"/>
    <w:rsid w:val="004927F3"/>
    <w:rsid w:val="0049292C"/>
    <w:rsid w:val="00492B51"/>
    <w:rsid w:val="004930C7"/>
    <w:rsid w:val="0049310B"/>
    <w:rsid w:val="004931E9"/>
    <w:rsid w:val="00493307"/>
    <w:rsid w:val="004934AF"/>
    <w:rsid w:val="004935C2"/>
    <w:rsid w:val="004937AC"/>
    <w:rsid w:val="00493DD0"/>
    <w:rsid w:val="0049412E"/>
    <w:rsid w:val="00494134"/>
    <w:rsid w:val="004948F0"/>
    <w:rsid w:val="00494F44"/>
    <w:rsid w:val="00494F93"/>
    <w:rsid w:val="00495300"/>
    <w:rsid w:val="00495614"/>
    <w:rsid w:val="00495875"/>
    <w:rsid w:val="00495888"/>
    <w:rsid w:val="00495A2A"/>
    <w:rsid w:val="0049600C"/>
    <w:rsid w:val="0049605F"/>
    <w:rsid w:val="00496E9B"/>
    <w:rsid w:val="00497069"/>
    <w:rsid w:val="0049707D"/>
    <w:rsid w:val="004973E7"/>
    <w:rsid w:val="00497D91"/>
    <w:rsid w:val="00497F07"/>
    <w:rsid w:val="004A0180"/>
    <w:rsid w:val="004A02EC"/>
    <w:rsid w:val="004A0429"/>
    <w:rsid w:val="004A04C9"/>
    <w:rsid w:val="004A0741"/>
    <w:rsid w:val="004A077A"/>
    <w:rsid w:val="004A0CAE"/>
    <w:rsid w:val="004A0F0D"/>
    <w:rsid w:val="004A1186"/>
    <w:rsid w:val="004A13B7"/>
    <w:rsid w:val="004A18B0"/>
    <w:rsid w:val="004A1A0C"/>
    <w:rsid w:val="004A1B99"/>
    <w:rsid w:val="004A1D3D"/>
    <w:rsid w:val="004A1F6F"/>
    <w:rsid w:val="004A20DC"/>
    <w:rsid w:val="004A23DB"/>
    <w:rsid w:val="004A28B9"/>
    <w:rsid w:val="004A28FF"/>
    <w:rsid w:val="004A2ADE"/>
    <w:rsid w:val="004A2CD0"/>
    <w:rsid w:val="004A303D"/>
    <w:rsid w:val="004A31FA"/>
    <w:rsid w:val="004A3415"/>
    <w:rsid w:val="004A3507"/>
    <w:rsid w:val="004A364F"/>
    <w:rsid w:val="004A3712"/>
    <w:rsid w:val="004A3842"/>
    <w:rsid w:val="004A3B7B"/>
    <w:rsid w:val="004A43F4"/>
    <w:rsid w:val="004A4450"/>
    <w:rsid w:val="004A44FA"/>
    <w:rsid w:val="004A45CE"/>
    <w:rsid w:val="004A4896"/>
    <w:rsid w:val="004A4A7C"/>
    <w:rsid w:val="004A4BDD"/>
    <w:rsid w:val="004A4C63"/>
    <w:rsid w:val="004A4C9F"/>
    <w:rsid w:val="004A4CE1"/>
    <w:rsid w:val="004A4D01"/>
    <w:rsid w:val="004A4EC2"/>
    <w:rsid w:val="004A4FFF"/>
    <w:rsid w:val="004A536A"/>
    <w:rsid w:val="004A5488"/>
    <w:rsid w:val="004A556B"/>
    <w:rsid w:val="004A5944"/>
    <w:rsid w:val="004A5BBA"/>
    <w:rsid w:val="004A5FA4"/>
    <w:rsid w:val="004A6076"/>
    <w:rsid w:val="004A6159"/>
    <w:rsid w:val="004A6203"/>
    <w:rsid w:val="004A640A"/>
    <w:rsid w:val="004A6529"/>
    <w:rsid w:val="004A6861"/>
    <w:rsid w:val="004A68B7"/>
    <w:rsid w:val="004A6E14"/>
    <w:rsid w:val="004A7261"/>
    <w:rsid w:val="004A740A"/>
    <w:rsid w:val="004A7B0C"/>
    <w:rsid w:val="004A7E2D"/>
    <w:rsid w:val="004B03D9"/>
    <w:rsid w:val="004B054C"/>
    <w:rsid w:val="004B075D"/>
    <w:rsid w:val="004B0B1E"/>
    <w:rsid w:val="004B0D1D"/>
    <w:rsid w:val="004B0D94"/>
    <w:rsid w:val="004B0DFC"/>
    <w:rsid w:val="004B14D1"/>
    <w:rsid w:val="004B1E44"/>
    <w:rsid w:val="004B1F3F"/>
    <w:rsid w:val="004B208D"/>
    <w:rsid w:val="004B2236"/>
    <w:rsid w:val="004B25B4"/>
    <w:rsid w:val="004B273C"/>
    <w:rsid w:val="004B2817"/>
    <w:rsid w:val="004B2DDC"/>
    <w:rsid w:val="004B2FE3"/>
    <w:rsid w:val="004B31A8"/>
    <w:rsid w:val="004B3328"/>
    <w:rsid w:val="004B33A5"/>
    <w:rsid w:val="004B343C"/>
    <w:rsid w:val="004B3599"/>
    <w:rsid w:val="004B38B9"/>
    <w:rsid w:val="004B3A00"/>
    <w:rsid w:val="004B3B34"/>
    <w:rsid w:val="004B3FC8"/>
    <w:rsid w:val="004B41C3"/>
    <w:rsid w:val="004B4364"/>
    <w:rsid w:val="004B45C6"/>
    <w:rsid w:val="004B4707"/>
    <w:rsid w:val="004B4819"/>
    <w:rsid w:val="004B4B5F"/>
    <w:rsid w:val="004B4D7C"/>
    <w:rsid w:val="004B4DA0"/>
    <w:rsid w:val="004B4E18"/>
    <w:rsid w:val="004B4E1D"/>
    <w:rsid w:val="004B4E38"/>
    <w:rsid w:val="004B4ECF"/>
    <w:rsid w:val="004B4FB6"/>
    <w:rsid w:val="004B51D2"/>
    <w:rsid w:val="004B57D5"/>
    <w:rsid w:val="004B581A"/>
    <w:rsid w:val="004B5C6F"/>
    <w:rsid w:val="004B5E8C"/>
    <w:rsid w:val="004B639D"/>
    <w:rsid w:val="004B6676"/>
    <w:rsid w:val="004B68A7"/>
    <w:rsid w:val="004B6B99"/>
    <w:rsid w:val="004B6C25"/>
    <w:rsid w:val="004B6C30"/>
    <w:rsid w:val="004B7869"/>
    <w:rsid w:val="004B79D3"/>
    <w:rsid w:val="004B7A5F"/>
    <w:rsid w:val="004B7DA2"/>
    <w:rsid w:val="004B7E54"/>
    <w:rsid w:val="004B7E94"/>
    <w:rsid w:val="004C009B"/>
    <w:rsid w:val="004C0368"/>
    <w:rsid w:val="004C07CF"/>
    <w:rsid w:val="004C08C8"/>
    <w:rsid w:val="004C0DA1"/>
    <w:rsid w:val="004C0F47"/>
    <w:rsid w:val="004C189A"/>
    <w:rsid w:val="004C19B9"/>
    <w:rsid w:val="004C1A86"/>
    <w:rsid w:val="004C1AFB"/>
    <w:rsid w:val="004C1FDD"/>
    <w:rsid w:val="004C2117"/>
    <w:rsid w:val="004C2253"/>
    <w:rsid w:val="004C241C"/>
    <w:rsid w:val="004C2446"/>
    <w:rsid w:val="004C25D9"/>
    <w:rsid w:val="004C277A"/>
    <w:rsid w:val="004C2E84"/>
    <w:rsid w:val="004C3096"/>
    <w:rsid w:val="004C3E08"/>
    <w:rsid w:val="004C3FA6"/>
    <w:rsid w:val="004C418B"/>
    <w:rsid w:val="004C453E"/>
    <w:rsid w:val="004C466A"/>
    <w:rsid w:val="004C47F1"/>
    <w:rsid w:val="004C4851"/>
    <w:rsid w:val="004C48A3"/>
    <w:rsid w:val="004C4CBB"/>
    <w:rsid w:val="004C5271"/>
    <w:rsid w:val="004C568B"/>
    <w:rsid w:val="004C5AB3"/>
    <w:rsid w:val="004C6456"/>
    <w:rsid w:val="004C6553"/>
    <w:rsid w:val="004C66CA"/>
    <w:rsid w:val="004C66D5"/>
    <w:rsid w:val="004C6AA4"/>
    <w:rsid w:val="004C6AA7"/>
    <w:rsid w:val="004C6FD8"/>
    <w:rsid w:val="004C707F"/>
    <w:rsid w:val="004C709D"/>
    <w:rsid w:val="004D014D"/>
    <w:rsid w:val="004D061C"/>
    <w:rsid w:val="004D0BF8"/>
    <w:rsid w:val="004D0C5A"/>
    <w:rsid w:val="004D0DEA"/>
    <w:rsid w:val="004D0E42"/>
    <w:rsid w:val="004D1012"/>
    <w:rsid w:val="004D15CD"/>
    <w:rsid w:val="004D1625"/>
    <w:rsid w:val="004D1CE9"/>
    <w:rsid w:val="004D1FB6"/>
    <w:rsid w:val="004D20AF"/>
    <w:rsid w:val="004D23AC"/>
    <w:rsid w:val="004D250A"/>
    <w:rsid w:val="004D2598"/>
    <w:rsid w:val="004D2AEE"/>
    <w:rsid w:val="004D2E64"/>
    <w:rsid w:val="004D3449"/>
    <w:rsid w:val="004D37F6"/>
    <w:rsid w:val="004D392D"/>
    <w:rsid w:val="004D39B6"/>
    <w:rsid w:val="004D3A2C"/>
    <w:rsid w:val="004D3B63"/>
    <w:rsid w:val="004D49BD"/>
    <w:rsid w:val="004D4A03"/>
    <w:rsid w:val="004D4E86"/>
    <w:rsid w:val="004D59F6"/>
    <w:rsid w:val="004D5DA4"/>
    <w:rsid w:val="004D6328"/>
    <w:rsid w:val="004D66A7"/>
    <w:rsid w:val="004D69AE"/>
    <w:rsid w:val="004D6B36"/>
    <w:rsid w:val="004D71E0"/>
    <w:rsid w:val="004D72E0"/>
    <w:rsid w:val="004D750A"/>
    <w:rsid w:val="004D7B88"/>
    <w:rsid w:val="004D7D76"/>
    <w:rsid w:val="004D7EAF"/>
    <w:rsid w:val="004E0028"/>
    <w:rsid w:val="004E014B"/>
    <w:rsid w:val="004E04E1"/>
    <w:rsid w:val="004E0553"/>
    <w:rsid w:val="004E071D"/>
    <w:rsid w:val="004E0853"/>
    <w:rsid w:val="004E0879"/>
    <w:rsid w:val="004E0C7B"/>
    <w:rsid w:val="004E0FFA"/>
    <w:rsid w:val="004E1A36"/>
    <w:rsid w:val="004E1DC7"/>
    <w:rsid w:val="004E1E11"/>
    <w:rsid w:val="004E2383"/>
    <w:rsid w:val="004E24DF"/>
    <w:rsid w:val="004E2681"/>
    <w:rsid w:val="004E2712"/>
    <w:rsid w:val="004E274C"/>
    <w:rsid w:val="004E2821"/>
    <w:rsid w:val="004E28CB"/>
    <w:rsid w:val="004E2A9B"/>
    <w:rsid w:val="004E2B9D"/>
    <w:rsid w:val="004E2BE4"/>
    <w:rsid w:val="004E2CB5"/>
    <w:rsid w:val="004E2D13"/>
    <w:rsid w:val="004E2F27"/>
    <w:rsid w:val="004E2FAD"/>
    <w:rsid w:val="004E32DD"/>
    <w:rsid w:val="004E36B2"/>
    <w:rsid w:val="004E36C5"/>
    <w:rsid w:val="004E3A47"/>
    <w:rsid w:val="004E3CD8"/>
    <w:rsid w:val="004E3D5D"/>
    <w:rsid w:val="004E406B"/>
    <w:rsid w:val="004E40E7"/>
    <w:rsid w:val="004E40FC"/>
    <w:rsid w:val="004E411C"/>
    <w:rsid w:val="004E4143"/>
    <w:rsid w:val="004E4495"/>
    <w:rsid w:val="004E47D6"/>
    <w:rsid w:val="004E499B"/>
    <w:rsid w:val="004E4CAA"/>
    <w:rsid w:val="004E4CC3"/>
    <w:rsid w:val="004E5118"/>
    <w:rsid w:val="004E523B"/>
    <w:rsid w:val="004E52AB"/>
    <w:rsid w:val="004E5367"/>
    <w:rsid w:val="004E56F2"/>
    <w:rsid w:val="004E5820"/>
    <w:rsid w:val="004E5C1F"/>
    <w:rsid w:val="004E5C56"/>
    <w:rsid w:val="004E5C71"/>
    <w:rsid w:val="004E5F67"/>
    <w:rsid w:val="004E607B"/>
    <w:rsid w:val="004E6358"/>
    <w:rsid w:val="004E654F"/>
    <w:rsid w:val="004E6569"/>
    <w:rsid w:val="004E6CD5"/>
    <w:rsid w:val="004E6CE2"/>
    <w:rsid w:val="004E6E6F"/>
    <w:rsid w:val="004E7163"/>
    <w:rsid w:val="004E72AB"/>
    <w:rsid w:val="004E72AF"/>
    <w:rsid w:val="004E7758"/>
    <w:rsid w:val="004E7975"/>
    <w:rsid w:val="004E7ACC"/>
    <w:rsid w:val="004E7F38"/>
    <w:rsid w:val="004F006C"/>
    <w:rsid w:val="004F00CA"/>
    <w:rsid w:val="004F01DD"/>
    <w:rsid w:val="004F023F"/>
    <w:rsid w:val="004F0698"/>
    <w:rsid w:val="004F070E"/>
    <w:rsid w:val="004F0942"/>
    <w:rsid w:val="004F094D"/>
    <w:rsid w:val="004F0BCD"/>
    <w:rsid w:val="004F0C8E"/>
    <w:rsid w:val="004F0EE9"/>
    <w:rsid w:val="004F0F30"/>
    <w:rsid w:val="004F10E6"/>
    <w:rsid w:val="004F13F4"/>
    <w:rsid w:val="004F14DA"/>
    <w:rsid w:val="004F1770"/>
    <w:rsid w:val="004F17B3"/>
    <w:rsid w:val="004F1A1C"/>
    <w:rsid w:val="004F1C1F"/>
    <w:rsid w:val="004F1C2C"/>
    <w:rsid w:val="004F2124"/>
    <w:rsid w:val="004F21E5"/>
    <w:rsid w:val="004F2ABF"/>
    <w:rsid w:val="004F2FE3"/>
    <w:rsid w:val="004F3009"/>
    <w:rsid w:val="004F320D"/>
    <w:rsid w:val="004F33E8"/>
    <w:rsid w:val="004F365D"/>
    <w:rsid w:val="004F3CBD"/>
    <w:rsid w:val="004F3E90"/>
    <w:rsid w:val="004F460D"/>
    <w:rsid w:val="004F47A4"/>
    <w:rsid w:val="004F4889"/>
    <w:rsid w:val="004F4B39"/>
    <w:rsid w:val="004F4D99"/>
    <w:rsid w:val="004F518E"/>
    <w:rsid w:val="004F51C0"/>
    <w:rsid w:val="004F534F"/>
    <w:rsid w:val="004F5495"/>
    <w:rsid w:val="004F57F6"/>
    <w:rsid w:val="004F5869"/>
    <w:rsid w:val="004F5BBA"/>
    <w:rsid w:val="004F5CC1"/>
    <w:rsid w:val="004F67B8"/>
    <w:rsid w:val="004F687B"/>
    <w:rsid w:val="004F696B"/>
    <w:rsid w:val="004F69A1"/>
    <w:rsid w:val="004F6AC4"/>
    <w:rsid w:val="004F6CF1"/>
    <w:rsid w:val="004F7327"/>
    <w:rsid w:val="004F741A"/>
    <w:rsid w:val="004F76AF"/>
    <w:rsid w:val="004F76DB"/>
    <w:rsid w:val="004F7709"/>
    <w:rsid w:val="004F786C"/>
    <w:rsid w:val="004F79D3"/>
    <w:rsid w:val="004F7BFA"/>
    <w:rsid w:val="005006AD"/>
    <w:rsid w:val="005009A0"/>
    <w:rsid w:val="00500A91"/>
    <w:rsid w:val="00500C72"/>
    <w:rsid w:val="00500D05"/>
    <w:rsid w:val="00500F44"/>
    <w:rsid w:val="00501170"/>
    <w:rsid w:val="00501477"/>
    <w:rsid w:val="00501C21"/>
    <w:rsid w:val="00501CC7"/>
    <w:rsid w:val="00501DB2"/>
    <w:rsid w:val="005022FC"/>
    <w:rsid w:val="005023AB"/>
    <w:rsid w:val="005023B2"/>
    <w:rsid w:val="005023F2"/>
    <w:rsid w:val="00502887"/>
    <w:rsid w:val="00502AA4"/>
    <w:rsid w:val="00502F14"/>
    <w:rsid w:val="0050373E"/>
    <w:rsid w:val="00503B1A"/>
    <w:rsid w:val="00503BA8"/>
    <w:rsid w:val="00503DF6"/>
    <w:rsid w:val="00503F68"/>
    <w:rsid w:val="00504614"/>
    <w:rsid w:val="00504623"/>
    <w:rsid w:val="005048E2"/>
    <w:rsid w:val="00504BC7"/>
    <w:rsid w:val="00504E5A"/>
    <w:rsid w:val="005053B4"/>
    <w:rsid w:val="00505753"/>
    <w:rsid w:val="00505839"/>
    <w:rsid w:val="00505866"/>
    <w:rsid w:val="005058F6"/>
    <w:rsid w:val="005060B0"/>
    <w:rsid w:val="005064AB"/>
    <w:rsid w:val="00506681"/>
    <w:rsid w:val="00506A08"/>
    <w:rsid w:val="0050719A"/>
    <w:rsid w:val="005071C5"/>
    <w:rsid w:val="00507287"/>
    <w:rsid w:val="00507339"/>
    <w:rsid w:val="005076F5"/>
    <w:rsid w:val="005077CC"/>
    <w:rsid w:val="00507AB5"/>
    <w:rsid w:val="00507B51"/>
    <w:rsid w:val="00507D83"/>
    <w:rsid w:val="00507E7C"/>
    <w:rsid w:val="00510090"/>
    <w:rsid w:val="00510202"/>
    <w:rsid w:val="005104EF"/>
    <w:rsid w:val="0051080A"/>
    <w:rsid w:val="00510901"/>
    <w:rsid w:val="00510AC3"/>
    <w:rsid w:val="00510AD5"/>
    <w:rsid w:val="00510C92"/>
    <w:rsid w:val="00510DA8"/>
    <w:rsid w:val="00510F8C"/>
    <w:rsid w:val="00510F9F"/>
    <w:rsid w:val="00511129"/>
    <w:rsid w:val="005112DF"/>
    <w:rsid w:val="0051132A"/>
    <w:rsid w:val="00511CBA"/>
    <w:rsid w:val="00512381"/>
    <w:rsid w:val="005124C4"/>
    <w:rsid w:val="005124E2"/>
    <w:rsid w:val="005125B6"/>
    <w:rsid w:val="0051268E"/>
    <w:rsid w:val="0051273B"/>
    <w:rsid w:val="00512B75"/>
    <w:rsid w:val="00512BE4"/>
    <w:rsid w:val="00512F31"/>
    <w:rsid w:val="005130FF"/>
    <w:rsid w:val="00513174"/>
    <w:rsid w:val="0051342A"/>
    <w:rsid w:val="00513574"/>
    <w:rsid w:val="00513964"/>
    <w:rsid w:val="00513DF3"/>
    <w:rsid w:val="00513EFE"/>
    <w:rsid w:val="0051415C"/>
    <w:rsid w:val="005145BA"/>
    <w:rsid w:val="005149C4"/>
    <w:rsid w:val="00514C5C"/>
    <w:rsid w:val="0051527D"/>
    <w:rsid w:val="00515347"/>
    <w:rsid w:val="005156A4"/>
    <w:rsid w:val="00515704"/>
    <w:rsid w:val="00515EBE"/>
    <w:rsid w:val="00515F8A"/>
    <w:rsid w:val="00515FB1"/>
    <w:rsid w:val="00516116"/>
    <w:rsid w:val="0051632E"/>
    <w:rsid w:val="005164E2"/>
    <w:rsid w:val="005165E2"/>
    <w:rsid w:val="005166E9"/>
    <w:rsid w:val="0051678B"/>
    <w:rsid w:val="00516981"/>
    <w:rsid w:val="005169E1"/>
    <w:rsid w:val="00516AE0"/>
    <w:rsid w:val="00516B78"/>
    <w:rsid w:val="0051708A"/>
    <w:rsid w:val="005179DF"/>
    <w:rsid w:val="00517A57"/>
    <w:rsid w:val="00517A5E"/>
    <w:rsid w:val="00517C76"/>
    <w:rsid w:val="00517C91"/>
    <w:rsid w:val="00517D46"/>
    <w:rsid w:val="00517EF3"/>
    <w:rsid w:val="005208D2"/>
    <w:rsid w:val="00520B49"/>
    <w:rsid w:val="00520CCE"/>
    <w:rsid w:val="005214B8"/>
    <w:rsid w:val="005216FB"/>
    <w:rsid w:val="0052178B"/>
    <w:rsid w:val="00521A46"/>
    <w:rsid w:val="00521C5E"/>
    <w:rsid w:val="00521CF2"/>
    <w:rsid w:val="00521E5F"/>
    <w:rsid w:val="0052206B"/>
    <w:rsid w:val="00522084"/>
    <w:rsid w:val="005225A9"/>
    <w:rsid w:val="0052263E"/>
    <w:rsid w:val="005226C8"/>
    <w:rsid w:val="00522CD8"/>
    <w:rsid w:val="00523007"/>
    <w:rsid w:val="005233B7"/>
    <w:rsid w:val="0052355D"/>
    <w:rsid w:val="005236E0"/>
    <w:rsid w:val="0052388B"/>
    <w:rsid w:val="00523B4D"/>
    <w:rsid w:val="00523D11"/>
    <w:rsid w:val="00523EA3"/>
    <w:rsid w:val="00523F05"/>
    <w:rsid w:val="00524520"/>
    <w:rsid w:val="00524522"/>
    <w:rsid w:val="005246DC"/>
    <w:rsid w:val="00524A3B"/>
    <w:rsid w:val="00524C1F"/>
    <w:rsid w:val="00525201"/>
    <w:rsid w:val="00525468"/>
    <w:rsid w:val="005256C2"/>
    <w:rsid w:val="005256D1"/>
    <w:rsid w:val="0052584E"/>
    <w:rsid w:val="00525A0D"/>
    <w:rsid w:val="005264E5"/>
    <w:rsid w:val="005264E6"/>
    <w:rsid w:val="005266CC"/>
    <w:rsid w:val="005267E0"/>
    <w:rsid w:val="00526894"/>
    <w:rsid w:val="00526D94"/>
    <w:rsid w:val="0052729C"/>
    <w:rsid w:val="005272F0"/>
    <w:rsid w:val="00530339"/>
    <w:rsid w:val="00530387"/>
    <w:rsid w:val="005303CC"/>
    <w:rsid w:val="00530705"/>
    <w:rsid w:val="00530E71"/>
    <w:rsid w:val="00530F49"/>
    <w:rsid w:val="00530F84"/>
    <w:rsid w:val="00531274"/>
    <w:rsid w:val="005314ED"/>
    <w:rsid w:val="0053151D"/>
    <w:rsid w:val="0053175F"/>
    <w:rsid w:val="00531912"/>
    <w:rsid w:val="00531BC8"/>
    <w:rsid w:val="00532147"/>
    <w:rsid w:val="0053231E"/>
    <w:rsid w:val="005323EA"/>
    <w:rsid w:val="00532431"/>
    <w:rsid w:val="00532C10"/>
    <w:rsid w:val="00532C8D"/>
    <w:rsid w:val="00532DD8"/>
    <w:rsid w:val="00532DFA"/>
    <w:rsid w:val="00532E57"/>
    <w:rsid w:val="00532E63"/>
    <w:rsid w:val="0053307A"/>
    <w:rsid w:val="0053311E"/>
    <w:rsid w:val="0053346B"/>
    <w:rsid w:val="005335D4"/>
    <w:rsid w:val="00533919"/>
    <w:rsid w:val="00533D3E"/>
    <w:rsid w:val="00533E67"/>
    <w:rsid w:val="00534000"/>
    <w:rsid w:val="00534020"/>
    <w:rsid w:val="005341C3"/>
    <w:rsid w:val="005342E8"/>
    <w:rsid w:val="0053471B"/>
    <w:rsid w:val="00534987"/>
    <w:rsid w:val="005349E7"/>
    <w:rsid w:val="00534A2B"/>
    <w:rsid w:val="00534DA4"/>
    <w:rsid w:val="00534E96"/>
    <w:rsid w:val="00534FDE"/>
    <w:rsid w:val="00535117"/>
    <w:rsid w:val="00535377"/>
    <w:rsid w:val="005353E5"/>
    <w:rsid w:val="005353FC"/>
    <w:rsid w:val="0053543D"/>
    <w:rsid w:val="00535629"/>
    <w:rsid w:val="00535643"/>
    <w:rsid w:val="0053566A"/>
    <w:rsid w:val="005356AF"/>
    <w:rsid w:val="0053574F"/>
    <w:rsid w:val="00535E03"/>
    <w:rsid w:val="00535FFC"/>
    <w:rsid w:val="005366CA"/>
    <w:rsid w:val="0053677C"/>
    <w:rsid w:val="00536972"/>
    <w:rsid w:val="00536BB9"/>
    <w:rsid w:val="00537721"/>
    <w:rsid w:val="005377F2"/>
    <w:rsid w:val="00537BF0"/>
    <w:rsid w:val="00537D71"/>
    <w:rsid w:val="00537F67"/>
    <w:rsid w:val="00540036"/>
    <w:rsid w:val="005402BC"/>
    <w:rsid w:val="005405CE"/>
    <w:rsid w:val="0054062B"/>
    <w:rsid w:val="00540B8B"/>
    <w:rsid w:val="00540CCC"/>
    <w:rsid w:val="00541487"/>
    <w:rsid w:val="005415B2"/>
    <w:rsid w:val="005416FF"/>
    <w:rsid w:val="0054185E"/>
    <w:rsid w:val="00541ABD"/>
    <w:rsid w:val="00541BFD"/>
    <w:rsid w:val="00541FEE"/>
    <w:rsid w:val="0054247E"/>
    <w:rsid w:val="00542514"/>
    <w:rsid w:val="00542A53"/>
    <w:rsid w:val="00542C21"/>
    <w:rsid w:val="00542CA8"/>
    <w:rsid w:val="0054306A"/>
    <w:rsid w:val="005431CD"/>
    <w:rsid w:val="005435FB"/>
    <w:rsid w:val="00543773"/>
    <w:rsid w:val="00543A93"/>
    <w:rsid w:val="00543E88"/>
    <w:rsid w:val="005441FA"/>
    <w:rsid w:val="005442E8"/>
    <w:rsid w:val="00544688"/>
    <w:rsid w:val="00544C66"/>
    <w:rsid w:val="0054515A"/>
    <w:rsid w:val="00545B1E"/>
    <w:rsid w:val="00545CC4"/>
    <w:rsid w:val="00545D43"/>
    <w:rsid w:val="00545F01"/>
    <w:rsid w:val="005460BC"/>
    <w:rsid w:val="00546205"/>
    <w:rsid w:val="0054637F"/>
    <w:rsid w:val="005464A6"/>
    <w:rsid w:val="00546587"/>
    <w:rsid w:val="0054666F"/>
    <w:rsid w:val="005466BF"/>
    <w:rsid w:val="00546813"/>
    <w:rsid w:val="00546A2D"/>
    <w:rsid w:val="00546A40"/>
    <w:rsid w:val="00546BD9"/>
    <w:rsid w:val="00546E18"/>
    <w:rsid w:val="00546FA0"/>
    <w:rsid w:val="005475DF"/>
    <w:rsid w:val="00547872"/>
    <w:rsid w:val="00547A89"/>
    <w:rsid w:val="00547C62"/>
    <w:rsid w:val="00547DE7"/>
    <w:rsid w:val="00547E46"/>
    <w:rsid w:val="00550045"/>
    <w:rsid w:val="00550054"/>
    <w:rsid w:val="00550469"/>
    <w:rsid w:val="00550535"/>
    <w:rsid w:val="005506A8"/>
    <w:rsid w:val="00550EED"/>
    <w:rsid w:val="0055100D"/>
    <w:rsid w:val="005516B2"/>
    <w:rsid w:val="00551887"/>
    <w:rsid w:val="005519F3"/>
    <w:rsid w:val="00551B05"/>
    <w:rsid w:val="00551B5F"/>
    <w:rsid w:val="00551ECC"/>
    <w:rsid w:val="00551F82"/>
    <w:rsid w:val="00552A27"/>
    <w:rsid w:val="00552A92"/>
    <w:rsid w:val="00552B79"/>
    <w:rsid w:val="00552BFF"/>
    <w:rsid w:val="00552CDF"/>
    <w:rsid w:val="00552ED4"/>
    <w:rsid w:val="005531E5"/>
    <w:rsid w:val="0055377C"/>
    <w:rsid w:val="0055388C"/>
    <w:rsid w:val="00553A37"/>
    <w:rsid w:val="00553C96"/>
    <w:rsid w:val="00553D6B"/>
    <w:rsid w:val="00553E36"/>
    <w:rsid w:val="00554076"/>
    <w:rsid w:val="00554187"/>
    <w:rsid w:val="005542AF"/>
    <w:rsid w:val="0055435F"/>
    <w:rsid w:val="00554959"/>
    <w:rsid w:val="00554AAC"/>
    <w:rsid w:val="00554BBE"/>
    <w:rsid w:val="00554D48"/>
    <w:rsid w:val="0055504F"/>
    <w:rsid w:val="00555101"/>
    <w:rsid w:val="00555376"/>
    <w:rsid w:val="0055571F"/>
    <w:rsid w:val="005558C1"/>
    <w:rsid w:val="00555D95"/>
    <w:rsid w:val="00555FEF"/>
    <w:rsid w:val="00556020"/>
    <w:rsid w:val="00556060"/>
    <w:rsid w:val="005565B0"/>
    <w:rsid w:val="00556D85"/>
    <w:rsid w:val="0055739D"/>
    <w:rsid w:val="005574B1"/>
    <w:rsid w:val="005578D6"/>
    <w:rsid w:val="005579B0"/>
    <w:rsid w:val="00557A21"/>
    <w:rsid w:val="00557CA1"/>
    <w:rsid w:val="0056004D"/>
    <w:rsid w:val="005601CC"/>
    <w:rsid w:val="005601F8"/>
    <w:rsid w:val="005605AE"/>
    <w:rsid w:val="005605EB"/>
    <w:rsid w:val="00560E57"/>
    <w:rsid w:val="00560F42"/>
    <w:rsid w:val="00561791"/>
    <w:rsid w:val="00561B1A"/>
    <w:rsid w:val="00561F4E"/>
    <w:rsid w:val="0056232F"/>
    <w:rsid w:val="0056236E"/>
    <w:rsid w:val="005626F9"/>
    <w:rsid w:val="00562833"/>
    <w:rsid w:val="00563094"/>
    <w:rsid w:val="005630C5"/>
    <w:rsid w:val="0056326C"/>
    <w:rsid w:val="00563624"/>
    <w:rsid w:val="00563AF2"/>
    <w:rsid w:val="00563BDD"/>
    <w:rsid w:val="00563C4E"/>
    <w:rsid w:val="00563ED5"/>
    <w:rsid w:val="005641CB"/>
    <w:rsid w:val="0056435E"/>
    <w:rsid w:val="00564685"/>
    <w:rsid w:val="00564736"/>
    <w:rsid w:val="0056475E"/>
    <w:rsid w:val="00564AE7"/>
    <w:rsid w:val="00564D23"/>
    <w:rsid w:val="00564E93"/>
    <w:rsid w:val="005652ED"/>
    <w:rsid w:val="0056548D"/>
    <w:rsid w:val="00565824"/>
    <w:rsid w:val="00565D53"/>
    <w:rsid w:val="00565E00"/>
    <w:rsid w:val="005661F2"/>
    <w:rsid w:val="005664C0"/>
    <w:rsid w:val="005666AB"/>
    <w:rsid w:val="005667BF"/>
    <w:rsid w:val="005668F4"/>
    <w:rsid w:val="00566B16"/>
    <w:rsid w:val="00566D06"/>
    <w:rsid w:val="00567040"/>
    <w:rsid w:val="005672B0"/>
    <w:rsid w:val="0056774E"/>
    <w:rsid w:val="00567847"/>
    <w:rsid w:val="00567A3C"/>
    <w:rsid w:val="00567AF2"/>
    <w:rsid w:val="00567BAA"/>
    <w:rsid w:val="00567CBC"/>
    <w:rsid w:val="00567EAE"/>
    <w:rsid w:val="0057031F"/>
    <w:rsid w:val="00570548"/>
    <w:rsid w:val="00570614"/>
    <w:rsid w:val="005706CA"/>
    <w:rsid w:val="0057073B"/>
    <w:rsid w:val="0057091C"/>
    <w:rsid w:val="00570DFC"/>
    <w:rsid w:val="00570F52"/>
    <w:rsid w:val="00571068"/>
    <w:rsid w:val="005712CD"/>
    <w:rsid w:val="005713B7"/>
    <w:rsid w:val="005713C0"/>
    <w:rsid w:val="00571577"/>
    <w:rsid w:val="00571714"/>
    <w:rsid w:val="00571860"/>
    <w:rsid w:val="005719D2"/>
    <w:rsid w:val="00571A78"/>
    <w:rsid w:val="00571D46"/>
    <w:rsid w:val="00571FA8"/>
    <w:rsid w:val="005721D0"/>
    <w:rsid w:val="00572456"/>
    <w:rsid w:val="00572649"/>
    <w:rsid w:val="005728CB"/>
    <w:rsid w:val="0057312B"/>
    <w:rsid w:val="005733EB"/>
    <w:rsid w:val="0057358B"/>
    <w:rsid w:val="005736E8"/>
    <w:rsid w:val="00573766"/>
    <w:rsid w:val="00573969"/>
    <w:rsid w:val="005739A5"/>
    <w:rsid w:val="00573C8D"/>
    <w:rsid w:val="00573CE4"/>
    <w:rsid w:val="00573EC5"/>
    <w:rsid w:val="00573F35"/>
    <w:rsid w:val="00574164"/>
    <w:rsid w:val="005745FD"/>
    <w:rsid w:val="00574793"/>
    <w:rsid w:val="00574873"/>
    <w:rsid w:val="005749C5"/>
    <w:rsid w:val="00574B94"/>
    <w:rsid w:val="00574E4B"/>
    <w:rsid w:val="00574EB3"/>
    <w:rsid w:val="00575079"/>
    <w:rsid w:val="00575390"/>
    <w:rsid w:val="00575545"/>
    <w:rsid w:val="00575699"/>
    <w:rsid w:val="00575717"/>
    <w:rsid w:val="0057571A"/>
    <w:rsid w:val="00575913"/>
    <w:rsid w:val="0057597A"/>
    <w:rsid w:val="00575AFF"/>
    <w:rsid w:val="00575CB7"/>
    <w:rsid w:val="00575DE4"/>
    <w:rsid w:val="00575FF1"/>
    <w:rsid w:val="0057677E"/>
    <w:rsid w:val="00576942"/>
    <w:rsid w:val="00576BF9"/>
    <w:rsid w:val="00576CBD"/>
    <w:rsid w:val="00576E4C"/>
    <w:rsid w:val="0057710D"/>
    <w:rsid w:val="0057732E"/>
    <w:rsid w:val="00577426"/>
    <w:rsid w:val="005775F9"/>
    <w:rsid w:val="00580474"/>
    <w:rsid w:val="005808FE"/>
    <w:rsid w:val="00580D57"/>
    <w:rsid w:val="005811F3"/>
    <w:rsid w:val="005823C4"/>
    <w:rsid w:val="005823F2"/>
    <w:rsid w:val="00582989"/>
    <w:rsid w:val="005829DE"/>
    <w:rsid w:val="00582A84"/>
    <w:rsid w:val="00582BC1"/>
    <w:rsid w:val="00582C6F"/>
    <w:rsid w:val="005831E0"/>
    <w:rsid w:val="005835A6"/>
    <w:rsid w:val="00583804"/>
    <w:rsid w:val="00583836"/>
    <w:rsid w:val="005839A3"/>
    <w:rsid w:val="005839CC"/>
    <w:rsid w:val="00583D0C"/>
    <w:rsid w:val="00583DDB"/>
    <w:rsid w:val="00583FAA"/>
    <w:rsid w:val="00584340"/>
    <w:rsid w:val="0058467C"/>
    <w:rsid w:val="005848F9"/>
    <w:rsid w:val="00584B3E"/>
    <w:rsid w:val="00584E21"/>
    <w:rsid w:val="00585213"/>
    <w:rsid w:val="0058544F"/>
    <w:rsid w:val="005856AB"/>
    <w:rsid w:val="00585A58"/>
    <w:rsid w:val="00585C72"/>
    <w:rsid w:val="00585C7A"/>
    <w:rsid w:val="005860A0"/>
    <w:rsid w:val="005861F8"/>
    <w:rsid w:val="005862AB"/>
    <w:rsid w:val="005862E5"/>
    <w:rsid w:val="00586496"/>
    <w:rsid w:val="005866FE"/>
    <w:rsid w:val="0058679C"/>
    <w:rsid w:val="00586B31"/>
    <w:rsid w:val="00586B3C"/>
    <w:rsid w:val="00586DE7"/>
    <w:rsid w:val="0058710A"/>
    <w:rsid w:val="00587247"/>
    <w:rsid w:val="00587295"/>
    <w:rsid w:val="0058768A"/>
    <w:rsid w:val="00587695"/>
    <w:rsid w:val="005878E1"/>
    <w:rsid w:val="00587BCE"/>
    <w:rsid w:val="00587E29"/>
    <w:rsid w:val="00590359"/>
    <w:rsid w:val="005903B6"/>
    <w:rsid w:val="00590761"/>
    <w:rsid w:val="005908DF"/>
    <w:rsid w:val="005908F3"/>
    <w:rsid w:val="00590970"/>
    <w:rsid w:val="0059111E"/>
    <w:rsid w:val="00591215"/>
    <w:rsid w:val="005919C5"/>
    <w:rsid w:val="00591A0D"/>
    <w:rsid w:val="00591D94"/>
    <w:rsid w:val="00591EDE"/>
    <w:rsid w:val="005921B4"/>
    <w:rsid w:val="00592234"/>
    <w:rsid w:val="00592976"/>
    <w:rsid w:val="00592B2B"/>
    <w:rsid w:val="00592FE7"/>
    <w:rsid w:val="00593468"/>
    <w:rsid w:val="00593482"/>
    <w:rsid w:val="00593517"/>
    <w:rsid w:val="005935FC"/>
    <w:rsid w:val="00593A79"/>
    <w:rsid w:val="00593AD4"/>
    <w:rsid w:val="00593C09"/>
    <w:rsid w:val="00593C48"/>
    <w:rsid w:val="00593C49"/>
    <w:rsid w:val="00593DD3"/>
    <w:rsid w:val="005941FC"/>
    <w:rsid w:val="005944B5"/>
    <w:rsid w:val="00594634"/>
    <w:rsid w:val="0059476A"/>
    <w:rsid w:val="005948D9"/>
    <w:rsid w:val="00594ABF"/>
    <w:rsid w:val="00594ACF"/>
    <w:rsid w:val="00594C11"/>
    <w:rsid w:val="00594C88"/>
    <w:rsid w:val="00595622"/>
    <w:rsid w:val="00595AAF"/>
    <w:rsid w:val="00595E1B"/>
    <w:rsid w:val="00595E7A"/>
    <w:rsid w:val="00596140"/>
    <w:rsid w:val="005963BA"/>
    <w:rsid w:val="00596430"/>
    <w:rsid w:val="00596645"/>
    <w:rsid w:val="0059665D"/>
    <w:rsid w:val="005966D7"/>
    <w:rsid w:val="005966E1"/>
    <w:rsid w:val="00596B11"/>
    <w:rsid w:val="00596F3E"/>
    <w:rsid w:val="00597293"/>
    <w:rsid w:val="00597365"/>
    <w:rsid w:val="005976FE"/>
    <w:rsid w:val="00597723"/>
    <w:rsid w:val="0059773B"/>
    <w:rsid w:val="00597963"/>
    <w:rsid w:val="00597A86"/>
    <w:rsid w:val="00597AB0"/>
    <w:rsid w:val="00597BA9"/>
    <w:rsid w:val="00597F3D"/>
    <w:rsid w:val="00597FC0"/>
    <w:rsid w:val="005A01C6"/>
    <w:rsid w:val="005A02A7"/>
    <w:rsid w:val="005A03F2"/>
    <w:rsid w:val="005A0483"/>
    <w:rsid w:val="005A05DE"/>
    <w:rsid w:val="005A0A11"/>
    <w:rsid w:val="005A0ACB"/>
    <w:rsid w:val="005A0C09"/>
    <w:rsid w:val="005A0C97"/>
    <w:rsid w:val="005A0E6B"/>
    <w:rsid w:val="005A0EB3"/>
    <w:rsid w:val="005A0F05"/>
    <w:rsid w:val="005A13DD"/>
    <w:rsid w:val="005A1555"/>
    <w:rsid w:val="005A18B7"/>
    <w:rsid w:val="005A19EA"/>
    <w:rsid w:val="005A1D32"/>
    <w:rsid w:val="005A1E34"/>
    <w:rsid w:val="005A1E39"/>
    <w:rsid w:val="005A2018"/>
    <w:rsid w:val="005A20CA"/>
    <w:rsid w:val="005A218E"/>
    <w:rsid w:val="005A2297"/>
    <w:rsid w:val="005A22FE"/>
    <w:rsid w:val="005A244C"/>
    <w:rsid w:val="005A2862"/>
    <w:rsid w:val="005A29BD"/>
    <w:rsid w:val="005A2C44"/>
    <w:rsid w:val="005A2CE5"/>
    <w:rsid w:val="005A2F48"/>
    <w:rsid w:val="005A301C"/>
    <w:rsid w:val="005A3149"/>
    <w:rsid w:val="005A3262"/>
    <w:rsid w:val="005A358C"/>
    <w:rsid w:val="005A35DD"/>
    <w:rsid w:val="005A376E"/>
    <w:rsid w:val="005A38C1"/>
    <w:rsid w:val="005A3CC6"/>
    <w:rsid w:val="005A3F47"/>
    <w:rsid w:val="005A432F"/>
    <w:rsid w:val="005A4805"/>
    <w:rsid w:val="005A485D"/>
    <w:rsid w:val="005A4CBA"/>
    <w:rsid w:val="005A4D6C"/>
    <w:rsid w:val="005A4D9B"/>
    <w:rsid w:val="005A4DCB"/>
    <w:rsid w:val="005A4E4F"/>
    <w:rsid w:val="005A4F24"/>
    <w:rsid w:val="005A505E"/>
    <w:rsid w:val="005A5255"/>
    <w:rsid w:val="005A528E"/>
    <w:rsid w:val="005A5321"/>
    <w:rsid w:val="005A544C"/>
    <w:rsid w:val="005A5876"/>
    <w:rsid w:val="005A58DA"/>
    <w:rsid w:val="005A5EB4"/>
    <w:rsid w:val="005A5FF0"/>
    <w:rsid w:val="005A5FFB"/>
    <w:rsid w:val="005A63CD"/>
    <w:rsid w:val="005A63F0"/>
    <w:rsid w:val="005A644C"/>
    <w:rsid w:val="005A7002"/>
    <w:rsid w:val="005A724B"/>
    <w:rsid w:val="005A72CE"/>
    <w:rsid w:val="005A796C"/>
    <w:rsid w:val="005A7A5D"/>
    <w:rsid w:val="005A7AAD"/>
    <w:rsid w:val="005B0103"/>
    <w:rsid w:val="005B0404"/>
    <w:rsid w:val="005B04F5"/>
    <w:rsid w:val="005B0DD5"/>
    <w:rsid w:val="005B1272"/>
    <w:rsid w:val="005B159C"/>
    <w:rsid w:val="005B16BD"/>
    <w:rsid w:val="005B1712"/>
    <w:rsid w:val="005B18E3"/>
    <w:rsid w:val="005B1BDA"/>
    <w:rsid w:val="005B2776"/>
    <w:rsid w:val="005B2919"/>
    <w:rsid w:val="005B2E44"/>
    <w:rsid w:val="005B31D1"/>
    <w:rsid w:val="005B32A0"/>
    <w:rsid w:val="005B33B5"/>
    <w:rsid w:val="005B34FE"/>
    <w:rsid w:val="005B359E"/>
    <w:rsid w:val="005B3740"/>
    <w:rsid w:val="005B3A08"/>
    <w:rsid w:val="005B3CD6"/>
    <w:rsid w:val="005B4495"/>
    <w:rsid w:val="005B4529"/>
    <w:rsid w:val="005B4740"/>
    <w:rsid w:val="005B483B"/>
    <w:rsid w:val="005B4DC6"/>
    <w:rsid w:val="005B4DE1"/>
    <w:rsid w:val="005B5063"/>
    <w:rsid w:val="005B5068"/>
    <w:rsid w:val="005B51ED"/>
    <w:rsid w:val="005B53C0"/>
    <w:rsid w:val="005B5827"/>
    <w:rsid w:val="005B582B"/>
    <w:rsid w:val="005B59A9"/>
    <w:rsid w:val="005B5A46"/>
    <w:rsid w:val="005B5D6F"/>
    <w:rsid w:val="005B5E8B"/>
    <w:rsid w:val="005B5F62"/>
    <w:rsid w:val="005B5FD6"/>
    <w:rsid w:val="005B6081"/>
    <w:rsid w:val="005B628A"/>
    <w:rsid w:val="005B660A"/>
    <w:rsid w:val="005B673B"/>
    <w:rsid w:val="005B694D"/>
    <w:rsid w:val="005B6BDE"/>
    <w:rsid w:val="005B6C5A"/>
    <w:rsid w:val="005B6DE6"/>
    <w:rsid w:val="005B6E68"/>
    <w:rsid w:val="005B73B1"/>
    <w:rsid w:val="005B7659"/>
    <w:rsid w:val="005B7ACF"/>
    <w:rsid w:val="005B7B7E"/>
    <w:rsid w:val="005B7C6F"/>
    <w:rsid w:val="005B7E50"/>
    <w:rsid w:val="005C0602"/>
    <w:rsid w:val="005C066D"/>
    <w:rsid w:val="005C068C"/>
    <w:rsid w:val="005C0E35"/>
    <w:rsid w:val="005C0FFD"/>
    <w:rsid w:val="005C10CF"/>
    <w:rsid w:val="005C13AD"/>
    <w:rsid w:val="005C1496"/>
    <w:rsid w:val="005C16CF"/>
    <w:rsid w:val="005C1757"/>
    <w:rsid w:val="005C1843"/>
    <w:rsid w:val="005C1BCA"/>
    <w:rsid w:val="005C1F2A"/>
    <w:rsid w:val="005C1F7C"/>
    <w:rsid w:val="005C1FEC"/>
    <w:rsid w:val="005C24CE"/>
    <w:rsid w:val="005C2687"/>
    <w:rsid w:val="005C2DC4"/>
    <w:rsid w:val="005C2F35"/>
    <w:rsid w:val="005C2F86"/>
    <w:rsid w:val="005C2FEC"/>
    <w:rsid w:val="005C30FB"/>
    <w:rsid w:val="005C32AF"/>
    <w:rsid w:val="005C32E1"/>
    <w:rsid w:val="005C35C0"/>
    <w:rsid w:val="005C3EE5"/>
    <w:rsid w:val="005C4063"/>
    <w:rsid w:val="005C434E"/>
    <w:rsid w:val="005C43B2"/>
    <w:rsid w:val="005C4713"/>
    <w:rsid w:val="005C4D7A"/>
    <w:rsid w:val="005C51E2"/>
    <w:rsid w:val="005C5662"/>
    <w:rsid w:val="005C5841"/>
    <w:rsid w:val="005C590A"/>
    <w:rsid w:val="005C6055"/>
    <w:rsid w:val="005C6261"/>
    <w:rsid w:val="005C634C"/>
    <w:rsid w:val="005C6694"/>
    <w:rsid w:val="005C68F3"/>
    <w:rsid w:val="005C6B73"/>
    <w:rsid w:val="005C6D16"/>
    <w:rsid w:val="005C6DA6"/>
    <w:rsid w:val="005C7084"/>
    <w:rsid w:val="005C71A3"/>
    <w:rsid w:val="005C7382"/>
    <w:rsid w:val="005C7538"/>
    <w:rsid w:val="005C77DA"/>
    <w:rsid w:val="005C7C77"/>
    <w:rsid w:val="005C7C95"/>
    <w:rsid w:val="005C7FD4"/>
    <w:rsid w:val="005D01F3"/>
    <w:rsid w:val="005D0283"/>
    <w:rsid w:val="005D04F4"/>
    <w:rsid w:val="005D0DE6"/>
    <w:rsid w:val="005D10F8"/>
    <w:rsid w:val="005D14BD"/>
    <w:rsid w:val="005D155C"/>
    <w:rsid w:val="005D168B"/>
    <w:rsid w:val="005D1E8D"/>
    <w:rsid w:val="005D211F"/>
    <w:rsid w:val="005D2209"/>
    <w:rsid w:val="005D232C"/>
    <w:rsid w:val="005D2362"/>
    <w:rsid w:val="005D25F0"/>
    <w:rsid w:val="005D26DC"/>
    <w:rsid w:val="005D2D02"/>
    <w:rsid w:val="005D2F6D"/>
    <w:rsid w:val="005D33CC"/>
    <w:rsid w:val="005D34F0"/>
    <w:rsid w:val="005D360F"/>
    <w:rsid w:val="005D36BC"/>
    <w:rsid w:val="005D3906"/>
    <w:rsid w:val="005D4185"/>
    <w:rsid w:val="005D4419"/>
    <w:rsid w:val="005D44A4"/>
    <w:rsid w:val="005D44B1"/>
    <w:rsid w:val="005D556F"/>
    <w:rsid w:val="005D55A4"/>
    <w:rsid w:val="005D563E"/>
    <w:rsid w:val="005D586D"/>
    <w:rsid w:val="005D5B93"/>
    <w:rsid w:val="005D5FBE"/>
    <w:rsid w:val="005D68EF"/>
    <w:rsid w:val="005D6A0B"/>
    <w:rsid w:val="005D6DE5"/>
    <w:rsid w:val="005D7097"/>
    <w:rsid w:val="005D72E9"/>
    <w:rsid w:val="005D76CD"/>
    <w:rsid w:val="005D7757"/>
    <w:rsid w:val="005D786E"/>
    <w:rsid w:val="005D7A19"/>
    <w:rsid w:val="005D7AC6"/>
    <w:rsid w:val="005D7B39"/>
    <w:rsid w:val="005E09C9"/>
    <w:rsid w:val="005E09EC"/>
    <w:rsid w:val="005E11CD"/>
    <w:rsid w:val="005E130A"/>
    <w:rsid w:val="005E145D"/>
    <w:rsid w:val="005E152D"/>
    <w:rsid w:val="005E1559"/>
    <w:rsid w:val="005E192E"/>
    <w:rsid w:val="005E1A13"/>
    <w:rsid w:val="005E1A80"/>
    <w:rsid w:val="005E1E39"/>
    <w:rsid w:val="005E2011"/>
    <w:rsid w:val="005E230D"/>
    <w:rsid w:val="005E257C"/>
    <w:rsid w:val="005E25B2"/>
    <w:rsid w:val="005E2824"/>
    <w:rsid w:val="005E2881"/>
    <w:rsid w:val="005E2ABD"/>
    <w:rsid w:val="005E2C9F"/>
    <w:rsid w:val="005E310B"/>
    <w:rsid w:val="005E31FA"/>
    <w:rsid w:val="005E32B2"/>
    <w:rsid w:val="005E32F8"/>
    <w:rsid w:val="005E4252"/>
    <w:rsid w:val="005E4289"/>
    <w:rsid w:val="005E431B"/>
    <w:rsid w:val="005E43D5"/>
    <w:rsid w:val="005E454D"/>
    <w:rsid w:val="005E4675"/>
    <w:rsid w:val="005E4DBD"/>
    <w:rsid w:val="005E52B7"/>
    <w:rsid w:val="005E5918"/>
    <w:rsid w:val="005E5F54"/>
    <w:rsid w:val="005E667A"/>
    <w:rsid w:val="005E675F"/>
    <w:rsid w:val="005E6927"/>
    <w:rsid w:val="005E6EDC"/>
    <w:rsid w:val="005E6FA1"/>
    <w:rsid w:val="005E7085"/>
    <w:rsid w:val="005E7169"/>
    <w:rsid w:val="005E7310"/>
    <w:rsid w:val="005E79C8"/>
    <w:rsid w:val="005E7D39"/>
    <w:rsid w:val="005E7EB4"/>
    <w:rsid w:val="005F0289"/>
    <w:rsid w:val="005F0454"/>
    <w:rsid w:val="005F06F0"/>
    <w:rsid w:val="005F08B6"/>
    <w:rsid w:val="005F0C69"/>
    <w:rsid w:val="005F1001"/>
    <w:rsid w:val="005F12BA"/>
    <w:rsid w:val="005F135B"/>
    <w:rsid w:val="005F144D"/>
    <w:rsid w:val="005F1591"/>
    <w:rsid w:val="005F1633"/>
    <w:rsid w:val="005F1733"/>
    <w:rsid w:val="005F1BA5"/>
    <w:rsid w:val="005F1D79"/>
    <w:rsid w:val="005F1F29"/>
    <w:rsid w:val="005F27EB"/>
    <w:rsid w:val="005F2A7D"/>
    <w:rsid w:val="005F2C5B"/>
    <w:rsid w:val="005F2CBC"/>
    <w:rsid w:val="005F31B1"/>
    <w:rsid w:val="005F3339"/>
    <w:rsid w:val="005F373D"/>
    <w:rsid w:val="005F38D1"/>
    <w:rsid w:val="005F43C8"/>
    <w:rsid w:val="005F4757"/>
    <w:rsid w:val="005F4A55"/>
    <w:rsid w:val="005F4BAD"/>
    <w:rsid w:val="005F5237"/>
    <w:rsid w:val="005F5461"/>
    <w:rsid w:val="005F547B"/>
    <w:rsid w:val="005F557C"/>
    <w:rsid w:val="005F59E5"/>
    <w:rsid w:val="005F5C55"/>
    <w:rsid w:val="005F5DA5"/>
    <w:rsid w:val="005F5F01"/>
    <w:rsid w:val="005F6126"/>
    <w:rsid w:val="005F62FE"/>
    <w:rsid w:val="005F64A4"/>
    <w:rsid w:val="005F6689"/>
    <w:rsid w:val="005F7193"/>
    <w:rsid w:val="005F71EA"/>
    <w:rsid w:val="005F71F5"/>
    <w:rsid w:val="005F737C"/>
    <w:rsid w:val="005F755A"/>
    <w:rsid w:val="005F7862"/>
    <w:rsid w:val="005F797C"/>
    <w:rsid w:val="005F7B93"/>
    <w:rsid w:val="005F7D2F"/>
    <w:rsid w:val="005F7E7E"/>
    <w:rsid w:val="0060018C"/>
    <w:rsid w:val="006001D4"/>
    <w:rsid w:val="006001EE"/>
    <w:rsid w:val="006004C8"/>
    <w:rsid w:val="00600538"/>
    <w:rsid w:val="0060071A"/>
    <w:rsid w:val="00600B4E"/>
    <w:rsid w:val="006011B6"/>
    <w:rsid w:val="00601449"/>
    <w:rsid w:val="006014C7"/>
    <w:rsid w:val="00601513"/>
    <w:rsid w:val="00601801"/>
    <w:rsid w:val="00601892"/>
    <w:rsid w:val="00601A01"/>
    <w:rsid w:val="00601EED"/>
    <w:rsid w:val="00602293"/>
    <w:rsid w:val="0060240F"/>
    <w:rsid w:val="00602661"/>
    <w:rsid w:val="006027AC"/>
    <w:rsid w:val="0060298E"/>
    <w:rsid w:val="00602C90"/>
    <w:rsid w:val="0060328D"/>
    <w:rsid w:val="00603326"/>
    <w:rsid w:val="00603586"/>
    <w:rsid w:val="006038F8"/>
    <w:rsid w:val="00603A8E"/>
    <w:rsid w:val="00603B28"/>
    <w:rsid w:val="00603C52"/>
    <w:rsid w:val="00603CB4"/>
    <w:rsid w:val="006047A2"/>
    <w:rsid w:val="00604ABB"/>
    <w:rsid w:val="00604B21"/>
    <w:rsid w:val="00604D59"/>
    <w:rsid w:val="00604D68"/>
    <w:rsid w:val="006050DA"/>
    <w:rsid w:val="006055AB"/>
    <w:rsid w:val="006055B5"/>
    <w:rsid w:val="00605614"/>
    <w:rsid w:val="0060570E"/>
    <w:rsid w:val="00605745"/>
    <w:rsid w:val="00605846"/>
    <w:rsid w:val="0060584F"/>
    <w:rsid w:val="006059DE"/>
    <w:rsid w:val="00605D54"/>
    <w:rsid w:val="006061B5"/>
    <w:rsid w:val="0060621F"/>
    <w:rsid w:val="006068C5"/>
    <w:rsid w:val="00606A24"/>
    <w:rsid w:val="00606B18"/>
    <w:rsid w:val="0060707C"/>
    <w:rsid w:val="0060744C"/>
    <w:rsid w:val="0060745A"/>
    <w:rsid w:val="0060754F"/>
    <w:rsid w:val="00607641"/>
    <w:rsid w:val="00607642"/>
    <w:rsid w:val="00607A60"/>
    <w:rsid w:val="00607AB1"/>
    <w:rsid w:val="00607D4A"/>
    <w:rsid w:val="00607DCD"/>
    <w:rsid w:val="00607F49"/>
    <w:rsid w:val="00610233"/>
    <w:rsid w:val="00610582"/>
    <w:rsid w:val="0061065F"/>
    <w:rsid w:val="00610661"/>
    <w:rsid w:val="0061095E"/>
    <w:rsid w:val="00610D69"/>
    <w:rsid w:val="00610DA8"/>
    <w:rsid w:val="006110ED"/>
    <w:rsid w:val="006111A9"/>
    <w:rsid w:val="00611250"/>
    <w:rsid w:val="00611451"/>
    <w:rsid w:val="00611802"/>
    <w:rsid w:val="00611BAA"/>
    <w:rsid w:val="00611ECD"/>
    <w:rsid w:val="00612284"/>
    <w:rsid w:val="00612302"/>
    <w:rsid w:val="006126AD"/>
    <w:rsid w:val="00612734"/>
    <w:rsid w:val="0061278D"/>
    <w:rsid w:val="0061293F"/>
    <w:rsid w:val="00612973"/>
    <w:rsid w:val="00612ADD"/>
    <w:rsid w:val="00612BE7"/>
    <w:rsid w:val="00612FA0"/>
    <w:rsid w:val="006130FB"/>
    <w:rsid w:val="0061324C"/>
    <w:rsid w:val="0061351E"/>
    <w:rsid w:val="00613786"/>
    <w:rsid w:val="006137E7"/>
    <w:rsid w:val="00613A15"/>
    <w:rsid w:val="00613C89"/>
    <w:rsid w:val="00613E55"/>
    <w:rsid w:val="00613F59"/>
    <w:rsid w:val="00614452"/>
    <w:rsid w:val="0061448F"/>
    <w:rsid w:val="006146EB"/>
    <w:rsid w:val="00614786"/>
    <w:rsid w:val="00614D75"/>
    <w:rsid w:val="00614D8B"/>
    <w:rsid w:val="00614E1E"/>
    <w:rsid w:val="00614F66"/>
    <w:rsid w:val="00615094"/>
    <w:rsid w:val="006150BC"/>
    <w:rsid w:val="00615662"/>
    <w:rsid w:val="00615883"/>
    <w:rsid w:val="00615B24"/>
    <w:rsid w:val="00615BC7"/>
    <w:rsid w:val="00616132"/>
    <w:rsid w:val="006166AA"/>
    <w:rsid w:val="006167C3"/>
    <w:rsid w:val="006169B3"/>
    <w:rsid w:val="00616A08"/>
    <w:rsid w:val="00616A85"/>
    <w:rsid w:val="00616AE9"/>
    <w:rsid w:val="00616B29"/>
    <w:rsid w:val="00616E43"/>
    <w:rsid w:val="006170A1"/>
    <w:rsid w:val="006179A2"/>
    <w:rsid w:val="00617F7F"/>
    <w:rsid w:val="006203F0"/>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A07"/>
    <w:rsid w:val="00622AE9"/>
    <w:rsid w:val="00622B11"/>
    <w:rsid w:val="00622D30"/>
    <w:rsid w:val="00622D68"/>
    <w:rsid w:val="00622E3E"/>
    <w:rsid w:val="00622FC7"/>
    <w:rsid w:val="00623075"/>
    <w:rsid w:val="0062318A"/>
    <w:rsid w:val="00623496"/>
    <w:rsid w:val="006234CB"/>
    <w:rsid w:val="00623B7B"/>
    <w:rsid w:val="00623CF0"/>
    <w:rsid w:val="00623E3A"/>
    <w:rsid w:val="00624F68"/>
    <w:rsid w:val="006251C2"/>
    <w:rsid w:val="006252D1"/>
    <w:rsid w:val="0062591F"/>
    <w:rsid w:val="00625AE2"/>
    <w:rsid w:val="00625B9E"/>
    <w:rsid w:val="00626022"/>
    <w:rsid w:val="0062632E"/>
    <w:rsid w:val="006263F8"/>
    <w:rsid w:val="006264EC"/>
    <w:rsid w:val="0062667C"/>
    <w:rsid w:val="00626AD4"/>
    <w:rsid w:val="00626F46"/>
    <w:rsid w:val="00627039"/>
    <w:rsid w:val="006274E5"/>
    <w:rsid w:val="00627659"/>
    <w:rsid w:val="00627906"/>
    <w:rsid w:val="00627A6D"/>
    <w:rsid w:val="00627B15"/>
    <w:rsid w:val="00627FB2"/>
    <w:rsid w:val="0063001A"/>
    <w:rsid w:val="0063024B"/>
    <w:rsid w:val="00630951"/>
    <w:rsid w:val="00630B5E"/>
    <w:rsid w:val="006322CE"/>
    <w:rsid w:val="00632581"/>
    <w:rsid w:val="00632712"/>
    <w:rsid w:val="00632D73"/>
    <w:rsid w:val="00633038"/>
    <w:rsid w:val="006331AD"/>
    <w:rsid w:val="00633274"/>
    <w:rsid w:val="00633314"/>
    <w:rsid w:val="006333B7"/>
    <w:rsid w:val="00633559"/>
    <w:rsid w:val="006335A8"/>
    <w:rsid w:val="006337A8"/>
    <w:rsid w:val="00633A91"/>
    <w:rsid w:val="00633C3E"/>
    <w:rsid w:val="00633C8F"/>
    <w:rsid w:val="00634108"/>
    <w:rsid w:val="006341C7"/>
    <w:rsid w:val="0063429C"/>
    <w:rsid w:val="0063452D"/>
    <w:rsid w:val="006349B2"/>
    <w:rsid w:val="00634D65"/>
    <w:rsid w:val="00634E96"/>
    <w:rsid w:val="00634EA7"/>
    <w:rsid w:val="006351EB"/>
    <w:rsid w:val="00635704"/>
    <w:rsid w:val="00635DE1"/>
    <w:rsid w:val="00635DF3"/>
    <w:rsid w:val="00636126"/>
    <w:rsid w:val="006361FA"/>
    <w:rsid w:val="00636445"/>
    <w:rsid w:val="00636A88"/>
    <w:rsid w:val="006370B5"/>
    <w:rsid w:val="0063710A"/>
    <w:rsid w:val="006372CC"/>
    <w:rsid w:val="00637438"/>
    <w:rsid w:val="006376F7"/>
    <w:rsid w:val="0063783F"/>
    <w:rsid w:val="00637851"/>
    <w:rsid w:val="006378F8"/>
    <w:rsid w:val="00637A38"/>
    <w:rsid w:val="00637AD6"/>
    <w:rsid w:val="00637ED4"/>
    <w:rsid w:val="00637FBA"/>
    <w:rsid w:val="00640058"/>
    <w:rsid w:val="00640464"/>
    <w:rsid w:val="00640706"/>
    <w:rsid w:val="006408E4"/>
    <w:rsid w:val="006409C0"/>
    <w:rsid w:val="00640AF6"/>
    <w:rsid w:val="00640C5B"/>
    <w:rsid w:val="00640E3E"/>
    <w:rsid w:val="00640F02"/>
    <w:rsid w:val="00640F4E"/>
    <w:rsid w:val="0064101D"/>
    <w:rsid w:val="0064118F"/>
    <w:rsid w:val="00641599"/>
    <w:rsid w:val="00641760"/>
    <w:rsid w:val="006418A4"/>
    <w:rsid w:val="006418E5"/>
    <w:rsid w:val="006424D3"/>
    <w:rsid w:val="00642510"/>
    <w:rsid w:val="00642AA9"/>
    <w:rsid w:val="00642D48"/>
    <w:rsid w:val="00642E9F"/>
    <w:rsid w:val="00642F36"/>
    <w:rsid w:val="006431E9"/>
    <w:rsid w:val="0064341A"/>
    <w:rsid w:val="00643599"/>
    <w:rsid w:val="00643782"/>
    <w:rsid w:val="00643B4D"/>
    <w:rsid w:val="00643E6C"/>
    <w:rsid w:val="00644342"/>
    <w:rsid w:val="00644636"/>
    <w:rsid w:val="006447A8"/>
    <w:rsid w:val="0064512D"/>
    <w:rsid w:val="0064515E"/>
    <w:rsid w:val="0064536E"/>
    <w:rsid w:val="006455F8"/>
    <w:rsid w:val="006456A7"/>
    <w:rsid w:val="00645B4B"/>
    <w:rsid w:val="00645EFE"/>
    <w:rsid w:val="00646008"/>
    <w:rsid w:val="006467D5"/>
    <w:rsid w:val="006473AC"/>
    <w:rsid w:val="00647ABB"/>
    <w:rsid w:val="00647E79"/>
    <w:rsid w:val="0065040E"/>
    <w:rsid w:val="006504AD"/>
    <w:rsid w:val="0065057B"/>
    <w:rsid w:val="0065095D"/>
    <w:rsid w:val="00650B79"/>
    <w:rsid w:val="00650BD5"/>
    <w:rsid w:val="00651574"/>
    <w:rsid w:val="0065160D"/>
    <w:rsid w:val="006517B2"/>
    <w:rsid w:val="00651845"/>
    <w:rsid w:val="00652385"/>
    <w:rsid w:val="006526EA"/>
    <w:rsid w:val="00652815"/>
    <w:rsid w:val="00652A00"/>
    <w:rsid w:val="00653824"/>
    <w:rsid w:val="00653C53"/>
    <w:rsid w:val="00653E4D"/>
    <w:rsid w:val="006540C8"/>
    <w:rsid w:val="006541D7"/>
    <w:rsid w:val="006542FB"/>
    <w:rsid w:val="00654464"/>
    <w:rsid w:val="006548EC"/>
    <w:rsid w:val="0065497F"/>
    <w:rsid w:val="00654B40"/>
    <w:rsid w:val="00654C21"/>
    <w:rsid w:val="00655331"/>
    <w:rsid w:val="006553C1"/>
    <w:rsid w:val="006558FA"/>
    <w:rsid w:val="00655F1E"/>
    <w:rsid w:val="00656169"/>
    <w:rsid w:val="00656212"/>
    <w:rsid w:val="0065639E"/>
    <w:rsid w:val="006565A1"/>
    <w:rsid w:val="0065676F"/>
    <w:rsid w:val="00656BE2"/>
    <w:rsid w:val="00656C86"/>
    <w:rsid w:val="00656D88"/>
    <w:rsid w:val="00656D94"/>
    <w:rsid w:val="0065701C"/>
    <w:rsid w:val="00657035"/>
    <w:rsid w:val="0065707A"/>
    <w:rsid w:val="00657864"/>
    <w:rsid w:val="006578CB"/>
    <w:rsid w:val="00657AB1"/>
    <w:rsid w:val="00657BF0"/>
    <w:rsid w:val="00657F7F"/>
    <w:rsid w:val="00660125"/>
    <w:rsid w:val="0066029E"/>
    <w:rsid w:val="00660552"/>
    <w:rsid w:val="006607A4"/>
    <w:rsid w:val="00660AB9"/>
    <w:rsid w:val="00660BBB"/>
    <w:rsid w:val="006611CE"/>
    <w:rsid w:val="006614F8"/>
    <w:rsid w:val="00661637"/>
    <w:rsid w:val="006616E0"/>
    <w:rsid w:val="00661A15"/>
    <w:rsid w:val="00661C82"/>
    <w:rsid w:val="00661D14"/>
    <w:rsid w:val="006620A8"/>
    <w:rsid w:val="00662140"/>
    <w:rsid w:val="00662277"/>
    <w:rsid w:val="0066243B"/>
    <w:rsid w:val="00662821"/>
    <w:rsid w:val="00662B40"/>
    <w:rsid w:val="00662E50"/>
    <w:rsid w:val="00662E60"/>
    <w:rsid w:val="0066326B"/>
    <w:rsid w:val="00663541"/>
    <w:rsid w:val="006635CA"/>
    <w:rsid w:val="00663706"/>
    <w:rsid w:val="00663714"/>
    <w:rsid w:val="006638B5"/>
    <w:rsid w:val="006639EE"/>
    <w:rsid w:val="00663AEF"/>
    <w:rsid w:val="00663E06"/>
    <w:rsid w:val="00663F17"/>
    <w:rsid w:val="006647A6"/>
    <w:rsid w:val="00664A75"/>
    <w:rsid w:val="0066525C"/>
    <w:rsid w:val="006652A4"/>
    <w:rsid w:val="00665682"/>
    <w:rsid w:val="00665751"/>
    <w:rsid w:val="006659C3"/>
    <w:rsid w:val="00665B32"/>
    <w:rsid w:val="00665D5E"/>
    <w:rsid w:val="00666249"/>
    <w:rsid w:val="0066637E"/>
    <w:rsid w:val="00666413"/>
    <w:rsid w:val="00666832"/>
    <w:rsid w:val="00666BE3"/>
    <w:rsid w:val="00666C63"/>
    <w:rsid w:val="00666FE6"/>
    <w:rsid w:val="006670D0"/>
    <w:rsid w:val="00667108"/>
    <w:rsid w:val="006675D0"/>
    <w:rsid w:val="00667693"/>
    <w:rsid w:val="00667970"/>
    <w:rsid w:val="00667E70"/>
    <w:rsid w:val="00667FA8"/>
    <w:rsid w:val="0067038E"/>
    <w:rsid w:val="00670429"/>
    <w:rsid w:val="006704E1"/>
    <w:rsid w:val="006705E7"/>
    <w:rsid w:val="0067065F"/>
    <w:rsid w:val="006709C6"/>
    <w:rsid w:val="00671335"/>
    <w:rsid w:val="006713D1"/>
    <w:rsid w:val="00671463"/>
    <w:rsid w:val="006717EC"/>
    <w:rsid w:val="00671881"/>
    <w:rsid w:val="00671AAA"/>
    <w:rsid w:val="00671D2F"/>
    <w:rsid w:val="00671E1D"/>
    <w:rsid w:val="00671FAD"/>
    <w:rsid w:val="00671FB0"/>
    <w:rsid w:val="00672149"/>
    <w:rsid w:val="0067261F"/>
    <w:rsid w:val="006726FD"/>
    <w:rsid w:val="00672844"/>
    <w:rsid w:val="006728BA"/>
    <w:rsid w:val="00672998"/>
    <w:rsid w:val="00672C84"/>
    <w:rsid w:val="00672EF2"/>
    <w:rsid w:val="00672EFF"/>
    <w:rsid w:val="006730A3"/>
    <w:rsid w:val="00673188"/>
    <w:rsid w:val="006735CF"/>
    <w:rsid w:val="006736B1"/>
    <w:rsid w:val="00673BE8"/>
    <w:rsid w:val="00673C7F"/>
    <w:rsid w:val="00673ECB"/>
    <w:rsid w:val="00674346"/>
    <w:rsid w:val="006745B6"/>
    <w:rsid w:val="00674B57"/>
    <w:rsid w:val="00674D48"/>
    <w:rsid w:val="006750BA"/>
    <w:rsid w:val="006751B4"/>
    <w:rsid w:val="00675326"/>
    <w:rsid w:val="00675359"/>
    <w:rsid w:val="0067568C"/>
    <w:rsid w:val="006757FE"/>
    <w:rsid w:val="0067585F"/>
    <w:rsid w:val="00675DF0"/>
    <w:rsid w:val="0067601F"/>
    <w:rsid w:val="0067619C"/>
    <w:rsid w:val="006761D8"/>
    <w:rsid w:val="00676217"/>
    <w:rsid w:val="0067669D"/>
    <w:rsid w:val="00676856"/>
    <w:rsid w:val="006769A8"/>
    <w:rsid w:val="00676B3A"/>
    <w:rsid w:val="00676D96"/>
    <w:rsid w:val="00676FB0"/>
    <w:rsid w:val="006772FF"/>
    <w:rsid w:val="0067737B"/>
    <w:rsid w:val="0067766F"/>
    <w:rsid w:val="0067771B"/>
    <w:rsid w:val="006777C3"/>
    <w:rsid w:val="00677878"/>
    <w:rsid w:val="00677B6E"/>
    <w:rsid w:val="00677BB4"/>
    <w:rsid w:val="00677BE3"/>
    <w:rsid w:val="00680051"/>
    <w:rsid w:val="0068025F"/>
    <w:rsid w:val="0068081C"/>
    <w:rsid w:val="00680831"/>
    <w:rsid w:val="0068085D"/>
    <w:rsid w:val="00680B0C"/>
    <w:rsid w:val="00680B11"/>
    <w:rsid w:val="00681204"/>
    <w:rsid w:val="00681E1E"/>
    <w:rsid w:val="0068222A"/>
    <w:rsid w:val="00682507"/>
    <w:rsid w:val="0068286B"/>
    <w:rsid w:val="0068287D"/>
    <w:rsid w:val="006829CD"/>
    <w:rsid w:val="00682B6D"/>
    <w:rsid w:val="00682D51"/>
    <w:rsid w:val="00682FF0"/>
    <w:rsid w:val="00683460"/>
    <w:rsid w:val="006834AB"/>
    <w:rsid w:val="006834D6"/>
    <w:rsid w:val="006837A2"/>
    <w:rsid w:val="00683859"/>
    <w:rsid w:val="006844CA"/>
    <w:rsid w:val="00684C2C"/>
    <w:rsid w:val="00684D28"/>
    <w:rsid w:val="006852E8"/>
    <w:rsid w:val="00685559"/>
    <w:rsid w:val="006857E2"/>
    <w:rsid w:val="00685AFD"/>
    <w:rsid w:val="00685E1E"/>
    <w:rsid w:val="00685F47"/>
    <w:rsid w:val="0068607B"/>
    <w:rsid w:val="006864DB"/>
    <w:rsid w:val="00686581"/>
    <w:rsid w:val="00686709"/>
    <w:rsid w:val="00687253"/>
    <w:rsid w:val="006872F7"/>
    <w:rsid w:val="00687391"/>
    <w:rsid w:val="006877D4"/>
    <w:rsid w:val="00687BEF"/>
    <w:rsid w:val="00687C04"/>
    <w:rsid w:val="00690161"/>
    <w:rsid w:val="006905EB"/>
    <w:rsid w:val="00690645"/>
    <w:rsid w:val="00690CB5"/>
    <w:rsid w:val="0069116B"/>
    <w:rsid w:val="006913A8"/>
    <w:rsid w:val="006914FC"/>
    <w:rsid w:val="0069172D"/>
    <w:rsid w:val="00691731"/>
    <w:rsid w:val="00691CE6"/>
    <w:rsid w:val="00692AB1"/>
    <w:rsid w:val="00693201"/>
    <w:rsid w:val="0069323E"/>
    <w:rsid w:val="0069345C"/>
    <w:rsid w:val="006935CC"/>
    <w:rsid w:val="006936D7"/>
    <w:rsid w:val="00693C09"/>
    <w:rsid w:val="00693C8C"/>
    <w:rsid w:val="00693CFC"/>
    <w:rsid w:val="00693DD5"/>
    <w:rsid w:val="006945CE"/>
    <w:rsid w:val="00694AE9"/>
    <w:rsid w:val="00694C99"/>
    <w:rsid w:val="00695110"/>
    <w:rsid w:val="00695355"/>
    <w:rsid w:val="006955E6"/>
    <w:rsid w:val="00695AD9"/>
    <w:rsid w:val="00695DB6"/>
    <w:rsid w:val="00696087"/>
    <w:rsid w:val="0069611C"/>
    <w:rsid w:val="006961DE"/>
    <w:rsid w:val="006964E8"/>
    <w:rsid w:val="006969EC"/>
    <w:rsid w:val="00696E56"/>
    <w:rsid w:val="0069721D"/>
    <w:rsid w:val="00697713"/>
    <w:rsid w:val="00697D5D"/>
    <w:rsid w:val="00697DDD"/>
    <w:rsid w:val="006A02CB"/>
    <w:rsid w:val="006A0460"/>
    <w:rsid w:val="006A075A"/>
    <w:rsid w:val="006A07D7"/>
    <w:rsid w:val="006A09D3"/>
    <w:rsid w:val="006A09F4"/>
    <w:rsid w:val="006A0CE7"/>
    <w:rsid w:val="006A0FA5"/>
    <w:rsid w:val="006A10AE"/>
    <w:rsid w:val="006A133B"/>
    <w:rsid w:val="006A14CE"/>
    <w:rsid w:val="006A1701"/>
    <w:rsid w:val="006A17CD"/>
    <w:rsid w:val="006A1A28"/>
    <w:rsid w:val="006A1D0B"/>
    <w:rsid w:val="006A1D49"/>
    <w:rsid w:val="006A1DDA"/>
    <w:rsid w:val="006A2108"/>
    <w:rsid w:val="006A22EA"/>
    <w:rsid w:val="006A248D"/>
    <w:rsid w:val="006A251F"/>
    <w:rsid w:val="006A2605"/>
    <w:rsid w:val="006A2CC8"/>
    <w:rsid w:val="006A33E5"/>
    <w:rsid w:val="006A3687"/>
    <w:rsid w:val="006A369F"/>
    <w:rsid w:val="006A389B"/>
    <w:rsid w:val="006A3B71"/>
    <w:rsid w:val="006A3BC0"/>
    <w:rsid w:val="006A3E96"/>
    <w:rsid w:val="006A4087"/>
    <w:rsid w:val="006A4509"/>
    <w:rsid w:val="006A451A"/>
    <w:rsid w:val="006A4898"/>
    <w:rsid w:val="006A49EB"/>
    <w:rsid w:val="006A4A3D"/>
    <w:rsid w:val="006A4AE2"/>
    <w:rsid w:val="006A4BB9"/>
    <w:rsid w:val="006A5018"/>
    <w:rsid w:val="006A507C"/>
    <w:rsid w:val="006A5312"/>
    <w:rsid w:val="006A54E4"/>
    <w:rsid w:val="006A5762"/>
    <w:rsid w:val="006A5ABC"/>
    <w:rsid w:val="006A5B21"/>
    <w:rsid w:val="006A5C4C"/>
    <w:rsid w:val="006A5C6D"/>
    <w:rsid w:val="006A5D69"/>
    <w:rsid w:val="006A5EA6"/>
    <w:rsid w:val="006A60E2"/>
    <w:rsid w:val="006A62C4"/>
    <w:rsid w:val="006A65D1"/>
    <w:rsid w:val="006A67C6"/>
    <w:rsid w:val="006A6A6C"/>
    <w:rsid w:val="006A6B14"/>
    <w:rsid w:val="006A6E2A"/>
    <w:rsid w:val="006A6EA2"/>
    <w:rsid w:val="006A6F62"/>
    <w:rsid w:val="006A6FC3"/>
    <w:rsid w:val="006A70D8"/>
    <w:rsid w:val="006A7534"/>
    <w:rsid w:val="006A7DA0"/>
    <w:rsid w:val="006A7F01"/>
    <w:rsid w:val="006B0094"/>
    <w:rsid w:val="006B0628"/>
    <w:rsid w:val="006B0689"/>
    <w:rsid w:val="006B06B6"/>
    <w:rsid w:val="006B11F6"/>
    <w:rsid w:val="006B1871"/>
    <w:rsid w:val="006B19D9"/>
    <w:rsid w:val="006B2380"/>
    <w:rsid w:val="006B23A8"/>
    <w:rsid w:val="006B2E22"/>
    <w:rsid w:val="006B2E58"/>
    <w:rsid w:val="006B2E79"/>
    <w:rsid w:val="006B2F2A"/>
    <w:rsid w:val="006B2F38"/>
    <w:rsid w:val="006B3027"/>
    <w:rsid w:val="006B3874"/>
    <w:rsid w:val="006B3A1E"/>
    <w:rsid w:val="006B3B3F"/>
    <w:rsid w:val="006B407F"/>
    <w:rsid w:val="006B4170"/>
    <w:rsid w:val="006B4573"/>
    <w:rsid w:val="006B4741"/>
    <w:rsid w:val="006B49B4"/>
    <w:rsid w:val="006B4A3A"/>
    <w:rsid w:val="006B4A50"/>
    <w:rsid w:val="006B4C09"/>
    <w:rsid w:val="006B4D1F"/>
    <w:rsid w:val="006B4E76"/>
    <w:rsid w:val="006B4F1B"/>
    <w:rsid w:val="006B4FA0"/>
    <w:rsid w:val="006B50E0"/>
    <w:rsid w:val="006B51A7"/>
    <w:rsid w:val="006B554E"/>
    <w:rsid w:val="006B5BC2"/>
    <w:rsid w:val="006B5ED6"/>
    <w:rsid w:val="006B6228"/>
    <w:rsid w:val="006B623A"/>
    <w:rsid w:val="006B627E"/>
    <w:rsid w:val="006B63E8"/>
    <w:rsid w:val="006B6522"/>
    <w:rsid w:val="006B66A8"/>
    <w:rsid w:val="006B6BE6"/>
    <w:rsid w:val="006B7077"/>
    <w:rsid w:val="006B70C3"/>
    <w:rsid w:val="006B759F"/>
    <w:rsid w:val="006B75FB"/>
    <w:rsid w:val="006B76C5"/>
    <w:rsid w:val="006B7958"/>
    <w:rsid w:val="006B7A38"/>
    <w:rsid w:val="006B7AB5"/>
    <w:rsid w:val="006B7BF8"/>
    <w:rsid w:val="006C0126"/>
    <w:rsid w:val="006C044B"/>
    <w:rsid w:val="006C0455"/>
    <w:rsid w:val="006C04E7"/>
    <w:rsid w:val="006C0590"/>
    <w:rsid w:val="006C093D"/>
    <w:rsid w:val="006C0995"/>
    <w:rsid w:val="006C0A53"/>
    <w:rsid w:val="006C0B9E"/>
    <w:rsid w:val="006C0BD7"/>
    <w:rsid w:val="006C0FE6"/>
    <w:rsid w:val="006C1091"/>
    <w:rsid w:val="006C1166"/>
    <w:rsid w:val="006C161B"/>
    <w:rsid w:val="006C1687"/>
    <w:rsid w:val="006C213F"/>
    <w:rsid w:val="006C263B"/>
    <w:rsid w:val="006C263D"/>
    <w:rsid w:val="006C2753"/>
    <w:rsid w:val="006C28B1"/>
    <w:rsid w:val="006C2C61"/>
    <w:rsid w:val="006C332C"/>
    <w:rsid w:val="006C344A"/>
    <w:rsid w:val="006C34DE"/>
    <w:rsid w:val="006C362D"/>
    <w:rsid w:val="006C3BC8"/>
    <w:rsid w:val="006C4740"/>
    <w:rsid w:val="006C492E"/>
    <w:rsid w:val="006C4B6E"/>
    <w:rsid w:val="006C4ED7"/>
    <w:rsid w:val="006C4FC4"/>
    <w:rsid w:val="006C4FE1"/>
    <w:rsid w:val="006C5562"/>
    <w:rsid w:val="006C56A4"/>
    <w:rsid w:val="006C5773"/>
    <w:rsid w:val="006C59B0"/>
    <w:rsid w:val="006C5CE3"/>
    <w:rsid w:val="006C5F94"/>
    <w:rsid w:val="006C60C0"/>
    <w:rsid w:val="006C630E"/>
    <w:rsid w:val="006C64C5"/>
    <w:rsid w:val="006C676A"/>
    <w:rsid w:val="006C69FB"/>
    <w:rsid w:val="006C70D7"/>
    <w:rsid w:val="006C75CC"/>
    <w:rsid w:val="006C7816"/>
    <w:rsid w:val="006C7B72"/>
    <w:rsid w:val="006C7C25"/>
    <w:rsid w:val="006D0160"/>
    <w:rsid w:val="006D07E0"/>
    <w:rsid w:val="006D0810"/>
    <w:rsid w:val="006D09A3"/>
    <w:rsid w:val="006D0A0A"/>
    <w:rsid w:val="006D0BAE"/>
    <w:rsid w:val="006D0C6B"/>
    <w:rsid w:val="006D0C78"/>
    <w:rsid w:val="006D0C80"/>
    <w:rsid w:val="006D0CD7"/>
    <w:rsid w:val="006D0DF6"/>
    <w:rsid w:val="006D1120"/>
    <w:rsid w:val="006D1742"/>
    <w:rsid w:val="006D1A41"/>
    <w:rsid w:val="006D2066"/>
    <w:rsid w:val="006D2367"/>
    <w:rsid w:val="006D28DF"/>
    <w:rsid w:val="006D2926"/>
    <w:rsid w:val="006D2966"/>
    <w:rsid w:val="006D29AB"/>
    <w:rsid w:val="006D2A07"/>
    <w:rsid w:val="006D2C64"/>
    <w:rsid w:val="006D2D6E"/>
    <w:rsid w:val="006D36FB"/>
    <w:rsid w:val="006D3906"/>
    <w:rsid w:val="006D3B53"/>
    <w:rsid w:val="006D3CAE"/>
    <w:rsid w:val="006D3E0A"/>
    <w:rsid w:val="006D3E72"/>
    <w:rsid w:val="006D4763"/>
    <w:rsid w:val="006D4CA6"/>
    <w:rsid w:val="006D51C0"/>
    <w:rsid w:val="006D55E6"/>
    <w:rsid w:val="006D5629"/>
    <w:rsid w:val="006D56ED"/>
    <w:rsid w:val="006D56F9"/>
    <w:rsid w:val="006D5D08"/>
    <w:rsid w:val="006D5E6E"/>
    <w:rsid w:val="006D5F38"/>
    <w:rsid w:val="006D60CE"/>
    <w:rsid w:val="006D63DF"/>
    <w:rsid w:val="006D6524"/>
    <w:rsid w:val="006D6BBC"/>
    <w:rsid w:val="006D6E40"/>
    <w:rsid w:val="006D74A7"/>
    <w:rsid w:val="006D7806"/>
    <w:rsid w:val="006E02E7"/>
    <w:rsid w:val="006E057F"/>
    <w:rsid w:val="006E0806"/>
    <w:rsid w:val="006E0C40"/>
    <w:rsid w:val="006E0C75"/>
    <w:rsid w:val="006E0CB0"/>
    <w:rsid w:val="006E0E74"/>
    <w:rsid w:val="006E0FC7"/>
    <w:rsid w:val="006E105E"/>
    <w:rsid w:val="006E19B6"/>
    <w:rsid w:val="006E19E5"/>
    <w:rsid w:val="006E1A86"/>
    <w:rsid w:val="006E1AE2"/>
    <w:rsid w:val="006E1D1F"/>
    <w:rsid w:val="006E1F58"/>
    <w:rsid w:val="006E23AF"/>
    <w:rsid w:val="006E241E"/>
    <w:rsid w:val="006E24E1"/>
    <w:rsid w:val="006E2954"/>
    <w:rsid w:val="006E2D08"/>
    <w:rsid w:val="006E2E99"/>
    <w:rsid w:val="006E2F7F"/>
    <w:rsid w:val="006E3157"/>
    <w:rsid w:val="006E3452"/>
    <w:rsid w:val="006E3473"/>
    <w:rsid w:val="006E393E"/>
    <w:rsid w:val="006E39BA"/>
    <w:rsid w:val="006E3CD4"/>
    <w:rsid w:val="006E3DD7"/>
    <w:rsid w:val="006E419B"/>
    <w:rsid w:val="006E4572"/>
    <w:rsid w:val="006E4903"/>
    <w:rsid w:val="006E4B3C"/>
    <w:rsid w:val="006E4B83"/>
    <w:rsid w:val="006E5283"/>
    <w:rsid w:val="006E567C"/>
    <w:rsid w:val="006E59C6"/>
    <w:rsid w:val="006E5B99"/>
    <w:rsid w:val="006E5F9E"/>
    <w:rsid w:val="006E6B24"/>
    <w:rsid w:val="006E6C8D"/>
    <w:rsid w:val="006E6E0D"/>
    <w:rsid w:val="006E70B0"/>
    <w:rsid w:val="006E7243"/>
    <w:rsid w:val="006E72E2"/>
    <w:rsid w:val="006E761E"/>
    <w:rsid w:val="006E78D5"/>
    <w:rsid w:val="006E796B"/>
    <w:rsid w:val="006E7CF5"/>
    <w:rsid w:val="006E7D3D"/>
    <w:rsid w:val="006F0258"/>
    <w:rsid w:val="006F03F2"/>
    <w:rsid w:val="006F061B"/>
    <w:rsid w:val="006F0A44"/>
    <w:rsid w:val="006F0B27"/>
    <w:rsid w:val="006F0CED"/>
    <w:rsid w:val="006F0D06"/>
    <w:rsid w:val="006F0DBC"/>
    <w:rsid w:val="006F10E3"/>
    <w:rsid w:val="006F146E"/>
    <w:rsid w:val="006F16E1"/>
    <w:rsid w:val="006F1898"/>
    <w:rsid w:val="006F1995"/>
    <w:rsid w:val="006F1A1A"/>
    <w:rsid w:val="006F1C8C"/>
    <w:rsid w:val="006F236B"/>
    <w:rsid w:val="006F29CE"/>
    <w:rsid w:val="006F2AF8"/>
    <w:rsid w:val="006F2D38"/>
    <w:rsid w:val="006F2D7B"/>
    <w:rsid w:val="006F2EBF"/>
    <w:rsid w:val="006F31CF"/>
    <w:rsid w:val="006F3379"/>
    <w:rsid w:val="006F36CB"/>
    <w:rsid w:val="006F39A2"/>
    <w:rsid w:val="006F3A63"/>
    <w:rsid w:val="006F40C1"/>
    <w:rsid w:val="006F41DE"/>
    <w:rsid w:val="006F434D"/>
    <w:rsid w:val="006F4407"/>
    <w:rsid w:val="006F45A1"/>
    <w:rsid w:val="006F469E"/>
    <w:rsid w:val="006F4729"/>
    <w:rsid w:val="006F47D0"/>
    <w:rsid w:val="006F4834"/>
    <w:rsid w:val="006F487B"/>
    <w:rsid w:val="006F4898"/>
    <w:rsid w:val="006F4988"/>
    <w:rsid w:val="006F4A9D"/>
    <w:rsid w:val="006F4ED2"/>
    <w:rsid w:val="006F4EE8"/>
    <w:rsid w:val="006F4EE9"/>
    <w:rsid w:val="006F5651"/>
    <w:rsid w:val="006F56B8"/>
    <w:rsid w:val="006F5D9B"/>
    <w:rsid w:val="006F5F2C"/>
    <w:rsid w:val="006F5FD8"/>
    <w:rsid w:val="006F62F5"/>
    <w:rsid w:val="006F63D0"/>
    <w:rsid w:val="006F64CB"/>
    <w:rsid w:val="006F6878"/>
    <w:rsid w:val="006F68B1"/>
    <w:rsid w:val="006F69D8"/>
    <w:rsid w:val="006F6ED0"/>
    <w:rsid w:val="006F6FA7"/>
    <w:rsid w:val="006F713E"/>
    <w:rsid w:val="006F7269"/>
    <w:rsid w:val="006F73DB"/>
    <w:rsid w:val="006F7C00"/>
    <w:rsid w:val="007001C6"/>
    <w:rsid w:val="007002FE"/>
    <w:rsid w:val="00700344"/>
    <w:rsid w:val="00700474"/>
    <w:rsid w:val="007004B5"/>
    <w:rsid w:val="00700584"/>
    <w:rsid w:val="00700875"/>
    <w:rsid w:val="00700BE1"/>
    <w:rsid w:val="00700DB4"/>
    <w:rsid w:val="00700E2A"/>
    <w:rsid w:val="0070120A"/>
    <w:rsid w:val="00701361"/>
    <w:rsid w:val="00701469"/>
    <w:rsid w:val="007014B3"/>
    <w:rsid w:val="00701621"/>
    <w:rsid w:val="007017CD"/>
    <w:rsid w:val="00701818"/>
    <w:rsid w:val="0070181B"/>
    <w:rsid w:val="00701CCE"/>
    <w:rsid w:val="00701FBF"/>
    <w:rsid w:val="00701FED"/>
    <w:rsid w:val="0070211F"/>
    <w:rsid w:val="00702500"/>
    <w:rsid w:val="00702543"/>
    <w:rsid w:val="00702547"/>
    <w:rsid w:val="00702571"/>
    <w:rsid w:val="007025E9"/>
    <w:rsid w:val="00702637"/>
    <w:rsid w:val="0070299E"/>
    <w:rsid w:val="00702BF6"/>
    <w:rsid w:val="00702CAB"/>
    <w:rsid w:val="00702FE8"/>
    <w:rsid w:val="00703026"/>
    <w:rsid w:val="007031E1"/>
    <w:rsid w:val="00703340"/>
    <w:rsid w:val="007033CE"/>
    <w:rsid w:val="00703434"/>
    <w:rsid w:val="0070386E"/>
    <w:rsid w:val="00703C8E"/>
    <w:rsid w:val="0070402F"/>
    <w:rsid w:val="00704075"/>
    <w:rsid w:val="00704204"/>
    <w:rsid w:val="00704272"/>
    <w:rsid w:val="00704317"/>
    <w:rsid w:val="007044E4"/>
    <w:rsid w:val="00704569"/>
    <w:rsid w:val="007047CE"/>
    <w:rsid w:val="00704B09"/>
    <w:rsid w:val="00704DAB"/>
    <w:rsid w:val="00704E25"/>
    <w:rsid w:val="007051CC"/>
    <w:rsid w:val="007054FE"/>
    <w:rsid w:val="0070575F"/>
    <w:rsid w:val="00705CFD"/>
    <w:rsid w:val="00705F3B"/>
    <w:rsid w:val="00705F4D"/>
    <w:rsid w:val="00706025"/>
    <w:rsid w:val="007060C9"/>
    <w:rsid w:val="0070624D"/>
    <w:rsid w:val="00706475"/>
    <w:rsid w:val="00706562"/>
    <w:rsid w:val="00706ECC"/>
    <w:rsid w:val="00706FE1"/>
    <w:rsid w:val="007073BE"/>
    <w:rsid w:val="0070755C"/>
    <w:rsid w:val="00707810"/>
    <w:rsid w:val="0070782A"/>
    <w:rsid w:val="00707918"/>
    <w:rsid w:val="00707D10"/>
    <w:rsid w:val="0071015D"/>
    <w:rsid w:val="0071050C"/>
    <w:rsid w:val="007105B7"/>
    <w:rsid w:val="007106D2"/>
    <w:rsid w:val="00710799"/>
    <w:rsid w:val="00710959"/>
    <w:rsid w:val="00710A87"/>
    <w:rsid w:val="00710C56"/>
    <w:rsid w:val="00710E58"/>
    <w:rsid w:val="00710FB7"/>
    <w:rsid w:val="007110AC"/>
    <w:rsid w:val="0071135C"/>
    <w:rsid w:val="007116DD"/>
    <w:rsid w:val="00711730"/>
    <w:rsid w:val="00711744"/>
    <w:rsid w:val="00711AAA"/>
    <w:rsid w:val="00711AE9"/>
    <w:rsid w:val="00711B5A"/>
    <w:rsid w:val="00711DCE"/>
    <w:rsid w:val="00711FA5"/>
    <w:rsid w:val="0071235B"/>
    <w:rsid w:val="00712514"/>
    <w:rsid w:val="0071256B"/>
    <w:rsid w:val="007127CD"/>
    <w:rsid w:val="007129D9"/>
    <w:rsid w:val="00712B0E"/>
    <w:rsid w:val="00712D5A"/>
    <w:rsid w:val="00712D7C"/>
    <w:rsid w:val="00712E8F"/>
    <w:rsid w:val="00712FC7"/>
    <w:rsid w:val="00713145"/>
    <w:rsid w:val="007135D8"/>
    <w:rsid w:val="0071388A"/>
    <w:rsid w:val="007138F2"/>
    <w:rsid w:val="00713BA0"/>
    <w:rsid w:val="00713D0B"/>
    <w:rsid w:val="00713D38"/>
    <w:rsid w:val="00714032"/>
    <w:rsid w:val="00714075"/>
    <w:rsid w:val="007140A3"/>
    <w:rsid w:val="007141B9"/>
    <w:rsid w:val="00714519"/>
    <w:rsid w:val="00714665"/>
    <w:rsid w:val="007146F0"/>
    <w:rsid w:val="00714B2C"/>
    <w:rsid w:val="007150E5"/>
    <w:rsid w:val="00715459"/>
    <w:rsid w:val="00715667"/>
    <w:rsid w:val="00715C24"/>
    <w:rsid w:val="00715C76"/>
    <w:rsid w:val="0071608C"/>
    <w:rsid w:val="007166FC"/>
    <w:rsid w:val="0071678C"/>
    <w:rsid w:val="007168AD"/>
    <w:rsid w:val="00716CB0"/>
    <w:rsid w:val="00716EDF"/>
    <w:rsid w:val="0071706C"/>
    <w:rsid w:val="00717193"/>
    <w:rsid w:val="0071744B"/>
    <w:rsid w:val="007174BE"/>
    <w:rsid w:val="007177A2"/>
    <w:rsid w:val="007177A9"/>
    <w:rsid w:val="007178A1"/>
    <w:rsid w:val="00717EC3"/>
    <w:rsid w:val="007205D9"/>
    <w:rsid w:val="007206F1"/>
    <w:rsid w:val="007207BF"/>
    <w:rsid w:val="00720EAA"/>
    <w:rsid w:val="00720F79"/>
    <w:rsid w:val="00721276"/>
    <w:rsid w:val="00721815"/>
    <w:rsid w:val="0072189A"/>
    <w:rsid w:val="00721A39"/>
    <w:rsid w:val="00721A9D"/>
    <w:rsid w:val="0072218E"/>
    <w:rsid w:val="007227D0"/>
    <w:rsid w:val="00722C02"/>
    <w:rsid w:val="00723347"/>
    <w:rsid w:val="007235DB"/>
    <w:rsid w:val="00723796"/>
    <w:rsid w:val="007239EE"/>
    <w:rsid w:val="00723FCD"/>
    <w:rsid w:val="007241C5"/>
    <w:rsid w:val="00724357"/>
    <w:rsid w:val="00724582"/>
    <w:rsid w:val="00724D13"/>
    <w:rsid w:val="00724F2E"/>
    <w:rsid w:val="00725713"/>
    <w:rsid w:val="00725A53"/>
    <w:rsid w:val="00725A55"/>
    <w:rsid w:val="00725C3A"/>
    <w:rsid w:val="00725E7E"/>
    <w:rsid w:val="00726409"/>
    <w:rsid w:val="007264C0"/>
    <w:rsid w:val="0072665F"/>
    <w:rsid w:val="00726683"/>
    <w:rsid w:val="007267E7"/>
    <w:rsid w:val="00726B9C"/>
    <w:rsid w:val="00726D40"/>
    <w:rsid w:val="007271F3"/>
    <w:rsid w:val="007274B0"/>
    <w:rsid w:val="00727F37"/>
    <w:rsid w:val="00727FC1"/>
    <w:rsid w:val="00730452"/>
    <w:rsid w:val="00730A59"/>
    <w:rsid w:val="00730B62"/>
    <w:rsid w:val="00730DC3"/>
    <w:rsid w:val="00730E2F"/>
    <w:rsid w:val="0073142B"/>
    <w:rsid w:val="00731523"/>
    <w:rsid w:val="00731527"/>
    <w:rsid w:val="007316C7"/>
    <w:rsid w:val="00731877"/>
    <w:rsid w:val="00731B76"/>
    <w:rsid w:val="00731CFC"/>
    <w:rsid w:val="00731D21"/>
    <w:rsid w:val="00731ECF"/>
    <w:rsid w:val="00731F76"/>
    <w:rsid w:val="007322E0"/>
    <w:rsid w:val="0073245C"/>
    <w:rsid w:val="007327D3"/>
    <w:rsid w:val="007327DC"/>
    <w:rsid w:val="00732864"/>
    <w:rsid w:val="00732915"/>
    <w:rsid w:val="00732958"/>
    <w:rsid w:val="007329ED"/>
    <w:rsid w:val="00732E52"/>
    <w:rsid w:val="00732FA8"/>
    <w:rsid w:val="00733102"/>
    <w:rsid w:val="007332CA"/>
    <w:rsid w:val="007332F7"/>
    <w:rsid w:val="007333CB"/>
    <w:rsid w:val="0073344E"/>
    <w:rsid w:val="007339D9"/>
    <w:rsid w:val="00733AD5"/>
    <w:rsid w:val="00733B54"/>
    <w:rsid w:val="00733FAE"/>
    <w:rsid w:val="0073414C"/>
    <w:rsid w:val="00734535"/>
    <w:rsid w:val="0073467D"/>
    <w:rsid w:val="00734A76"/>
    <w:rsid w:val="00734BFA"/>
    <w:rsid w:val="00735070"/>
    <w:rsid w:val="00735875"/>
    <w:rsid w:val="00735942"/>
    <w:rsid w:val="00735BB6"/>
    <w:rsid w:val="00735D3F"/>
    <w:rsid w:val="007362D1"/>
    <w:rsid w:val="00736422"/>
    <w:rsid w:val="00736552"/>
    <w:rsid w:val="00736B13"/>
    <w:rsid w:val="00736C7C"/>
    <w:rsid w:val="00736CEE"/>
    <w:rsid w:val="007371D5"/>
    <w:rsid w:val="00737497"/>
    <w:rsid w:val="007374C1"/>
    <w:rsid w:val="007376B2"/>
    <w:rsid w:val="007379E6"/>
    <w:rsid w:val="00737C1B"/>
    <w:rsid w:val="00737E62"/>
    <w:rsid w:val="00737F7D"/>
    <w:rsid w:val="00737FEE"/>
    <w:rsid w:val="007403B3"/>
    <w:rsid w:val="00740A93"/>
    <w:rsid w:val="00740E49"/>
    <w:rsid w:val="00740F5B"/>
    <w:rsid w:val="007410BB"/>
    <w:rsid w:val="0074128C"/>
    <w:rsid w:val="0074157C"/>
    <w:rsid w:val="0074182F"/>
    <w:rsid w:val="00741C8A"/>
    <w:rsid w:val="00741D6C"/>
    <w:rsid w:val="00741E59"/>
    <w:rsid w:val="0074245E"/>
    <w:rsid w:val="007425DC"/>
    <w:rsid w:val="007427AE"/>
    <w:rsid w:val="00742E4E"/>
    <w:rsid w:val="00742E5D"/>
    <w:rsid w:val="00742E87"/>
    <w:rsid w:val="00742E95"/>
    <w:rsid w:val="007436E3"/>
    <w:rsid w:val="0074384B"/>
    <w:rsid w:val="007439B4"/>
    <w:rsid w:val="00743C9F"/>
    <w:rsid w:val="00743D0E"/>
    <w:rsid w:val="00743DEE"/>
    <w:rsid w:val="00744098"/>
    <w:rsid w:val="007441DE"/>
    <w:rsid w:val="007442C7"/>
    <w:rsid w:val="00744496"/>
    <w:rsid w:val="00744581"/>
    <w:rsid w:val="0074465F"/>
    <w:rsid w:val="0074480F"/>
    <w:rsid w:val="007448BD"/>
    <w:rsid w:val="007449EB"/>
    <w:rsid w:val="00744BD3"/>
    <w:rsid w:val="00744EE1"/>
    <w:rsid w:val="007453F2"/>
    <w:rsid w:val="0074566C"/>
    <w:rsid w:val="00745866"/>
    <w:rsid w:val="00745A81"/>
    <w:rsid w:val="00745B33"/>
    <w:rsid w:val="00745F5C"/>
    <w:rsid w:val="00746274"/>
    <w:rsid w:val="00746330"/>
    <w:rsid w:val="00746440"/>
    <w:rsid w:val="00746788"/>
    <w:rsid w:val="007467B4"/>
    <w:rsid w:val="00746C6E"/>
    <w:rsid w:val="00746D24"/>
    <w:rsid w:val="00746E1F"/>
    <w:rsid w:val="00746F01"/>
    <w:rsid w:val="0074741D"/>
    <w:rsid w:val="0074748F"/>
    <w:rsid w:val="0074782E"/>
    <w:rsid w:val="00747C30"/>
    <w:rsid w:val="00747EA3"/>
    <w:rsid w:val="00747F85"/>
    <w:rsid w:val="00750155"/>
    <w:rsid w:val="0075095E"/>
    <w:rsid w:val="00750C83"/>
    <w:rsid w:val="00750CAB"/>
    <w:rsid w:val="00750CEB"/>
    <w:rsid w:val="00750F60"/>
    <w:rsid w:val="00751016"/>
    <w:rsid w:val="007510D0"/>
    <w:rsid w:val="00751180"/>
    <w:rsid w:val="00751240"/>
    <w:rsid w:val="00751C26"/>
    <w:rsid w:val="00751FB5"/>
    <w:rsid w:val="0075208E"/>
    <w:rsid w:val="0075224C"/>
    <w:rsid w:val="00752455"/>
    <w:rsid w:val="007525DA"/>
    <w:rsid w:val="0075261B"/>
    <w:rsid w:val="00752E0F"/>
    <w:rsid w:val="00752E9D"/>
    <w:rsid w:val="00752EDB"/>
    <w:rsid w:val="00753162"/>
    <w:rsid w:val="00753208"/>
    <w:rsid w:val="00753229"/>
    <w:rsid w:val="007532D1"/>
    <w:rsid w:val="007535C8"/>
    <w:rsid w:val="00753761"/>
    <w:rsid w:val="0075384C"/>
    <w:rsid w:val="00753924"/>
    <w:rsid w:val="00753AD1"/>
    <w:rsid w:val="007540CE"/>
    <w:rsid w:val="00754200"/>
    <w:rsid w:val="00754245"/>
    <w:rsid w:val="0075456E"/>
    <w:rsid w:val="00754664"/>
    <w:rsid w:val="00754ECB"/>
    <w:rsid w:val="007550FC"/>
    <w:rsid w:val="00755355"/>
    <w:rsid w:val="00755358"/>
    <w:rsid w:val="00755669"/>
    <w:rsid w:val="00755F44"/>
    <w:rsid w:val="00756452"/>
    <w:rsid w:val="00756505"/>
    <w:rsid w:val="007566B2"/>
    <w:rsid w:val="00756854"/>
    <w:rsid w:val="00756B01"/>
    <w:rsid w:val="00756F0D"/>
    <w:rsid w:val="00756F4A"/>
    <w:rsid w:val="007570C3"/>
    <w:rsid w:val="00757648"/>
    <w:rsid w:val="00757A18"/>
    <w:rsid w:val="00757B41"/>
    <w:rsid w:val="00760296"/>
    <w:rsid w:val="007604F0"/>
    <w:rsid w:val="007605F9"/>
    <w:rsid w:val="00760714"/>
    <w:rsid w:val="00760944"/>
    <w:rsid w:val="00760AEE"/>
    <w:rsid w:val="00760D2C"/>
    <w:rsid w:val="00760D9F"/>
    <w:rsid w:val="00760DAC"/>
    <w:rsid w:val="00760E4C"/>
    <w:rsid w:val="0076131C"/>
    <w:rsid w:val="007614F1"/>
    <w:rsid w:val="00761783"/>
    <w:rsid w:val="00761864"/>
    <w:rsid w:val="007618B9"/>
    <w:rsid w:val="00761926"/>
    <w:rsid w:val="00761B3B"/>
    <w:rsid w:val="00761CC7"/>
    <w:rsid w:val="00761EE9"/>
    <w:rsid w:val="00761F44"/>
    <w:rsid w:val="0076201D"/>
    <w:rsid w:val="0076214F"/>
    <w:rsid w:val="00762201"/>
    <w:rsid w:val="00762369"/>
    <w:rsid w:val="007624A7"/>
    <w:rsid w:val="00762842"/>
    <w:rsid w:val="0076314F"/>
    <w:rsid w:val="00763185"/>
    <w:rsid w:val="007631C4"/>
    <w:rsid w:val="00763536"/>
    <w:rsid w:val="007635EC"/>
    <w:rsid w:val="007638D8"/>
    <w:rsid w:val="00763B33"/>
    <w:rsid w:val="00763C84"/>
    <w:rsid w:val="00763FE5"/>
    <w:rsid w:val="00764770"/>
    <w:rsid w:val="007648F4"/>
    <w:rsid w:val="00764A39"/>
    <w:rsid w:val="00764CB8"/>
    <w:rsid w:val="00764F09"/>
    <w:rsid w:val="0076536E"/>
    <w:rsid w:val="00765510"/>
    <w:rsid w:val="0076566A"/>
    <w:rsid w:val="00765740"/>
    <w:rsid w:val="00765A29"/>
    <w:rsid w:val="00765C52"/>
    <w:rsid w:val="00765F6A"/>
    <w:rsid w:val="007660C4"/>
    <w:rsid w:val="00766405"/>
    <w:rsid w:val="0076646B"/>
    <w:rsid w:val="007664E2"/>
    <w:rsid w:val="00766711"/>
    <w:rsid w:val="00766CA1"/>
    <w:rsid w:val="00766EE3"/>
    <w:rsid w:val="0076707D"/>
    <w:rsid w:val="00767194"/>
    <w:rsid w:val="00767245"/>
    <w:rsid w:val="0076731F"/>
    <w:rsid w:val="0076752D"/>
    <w:rsid w:val="007677DC"/>
    <w:rsid w:val="0076796E"/>
    <w:rsid w:val="007679A3"/>
    <w:rsid w:val="00767B8E"/>
    <w:rsid w:val="00767CA4"/>
    <w:rsid w:val="00767D98"/>
    <w:rsid w:val="00767EB9"/>
    <w:rsid w:val="00767F9D"/>
    <w:rsid w:val="007701FA"/>
    <w:rsid w:val="007703E9"/>
    <w:rsid w:val="00770504"/>
    <w:rsid w:val="007706A7"/>
    <w:rsid w:val="00770DB9"/>
    <w:rsid w:val="00770F98"/>
    <w:rsid w:val="0077104A"/>
    <w:rsid w:val="007711F0"/>
    <w:rsid w:val="0077129F"/>
    <w:rsid w:val="007715C4"/>
    <w:rsid w:val="00771FCA"/>
    <w:rsid w:val="00771FDB"/>
    <w:rsid w:val="007721E4"/>
    <w:rsid w:val="00772338"/>
    <w:rsid w:val="00772E29"/>
    <w:rsid w:val="00773277"/>
    <w:rsid w:val="00773303"/>
    <w:rsid w:val="0077394C"/>
    <w:rsid w:val="00773A2E"/>
    <w:rsid w:val="00773C70"/>
    <w:rsid w:val="00773C98"/>
    <w:rsid w:val="007742AF"/>
    <w:rsid w:val="00774C08"/>
    <w:rsid w:val="00774EFC"/>
    <w:rsid w:val="00774F34"/>
    <w:rsid w:val="00775CD2"/>
    <w:rsid w:val="00775F41"/>
    <w:rsid w:val="00776548"/>
    <w:rsid w:val="007765FC"/>
    <w:rsid w:val="00776796"/>
    <w:rsid w:val="00776C86"/>
    <w:rsid w:val="00776FC7"/>
    <w:rsid w:val="0077719B"/>
    <w:rsid w:val="007772C0"/>
    <w:rsid w:val="007775F1"/>
    <w:rsid w:val="0077763C"/>
    <w:rsid w:val="0077773F"/>
    <w:rsid w:val="00777CCD"/>
    <w:rsid w:val="007801C7"/>
    <w:rsid w:val="0078020E"/>
    <w:rsid w:val="00780852"/>
    <w:rsid w:val="00780D72"/>
    <w:rsid w:val="0078142A"/>
    <w:rsid w:val="0078169C"/>
    <w:rsid w:val="00781C22"/>
    <w:rsid w:val="00781CB5"/>
    <w:rsid w:val="00781E1E"/>
    <w:rsid w:val="007821FB"/>
    <w:rsid w:val="007822C8"/>
    <w:rsid w:val="00782384"/>
    <w:rsid w:val="007825AE"/>
    <w:rsid w:val="007828D6"/>
    <w:rsid w:val="00782965"/>
    <w:rsid w:val="00782BB3"/>
    <w:rsid w:val="00782D4E"/>
    <w:rsid w:val="00782FC5"/>
    <w:rsid w:val="00782FD9"/>
    <w:rsid w:val="0078333C"/>
    <w:rsid w:val="0078397E"/>
    <w:rsid w:val="007839A8"/>
    <w:rsid w:val="00783A54"/>
    <w:rsid w:val="00783C56"/>
    <w:rsid w:val="00783D7A"/>
    <w:rsid w:val="00783EE2"/>
    <w:rsid w:val="00783EF2"/>
    <w:rsid w:val="0078424D"/>
    <w:rsid w:val="007843EF"/>
    <w:rsid w:val="00784777"/>
    <w:rsid w:val="00784895"/>
    <w:rsid w:val="00784B81"/>
    <w:rsid w:val="00785427"/>
    <w:rsid w:val="0078565A"/>
    <w:rsid w:val="0078570E"/>
    <w:rsid w:val="00785A29"/>
    <w:rsid w:val="00785D76"/>
    <w:rsid w:val="00786233"/>
    <w:rsid w:val="007862B2"/>
    <w:rsid w:val="007866EC"/>
    <w:rsid w:val="00786B10"/>
    <w:rsid w:val="00786BD5"/>
    <w:rsid w:val="00787097"/>
    <w:rsid w:val="007870D3"/>
    <w:rsid w:val="0078716D"/>
    <w:rsid w:val="0078719E"/>
    <w:rsid w:val="0078756A"/>
    <w:rsid w:val="0078759D"/>
    <w:rsid w:val="007876B3"/>
    <w:rsid w:val="0078771B"/>
    <w:rsid w:val="0078772E"/>
    <w:rsid w:val="00787878"/>
    <w:rsid w:val="00787CB5"/>
    <w:rsid w:val="00787F08"/>
    <w:rsid w:val="00790132"/>
    <w:rsid w:val="00790289"/>
    <w:rsid w:val="007903F5"/>
    <w:rsid w:val="00790667"/>
    <w:rsid w:val="0079097F"/>
    <w:rsid w:val="00790C3F"/>
    <w:rsid w:val="00790DC5"/>
    <w:rsid w:val="00790E17"/>
    <w:rsid w:val="0079113E"/>
    <w:rsid w:val="0079124B"/>
    <w:rsid w:val="00791501"/>
    <w:rsid w:val="00791620"/>
    <w:rsid w:val="007916E4"/>
    <w:rsid w:val="00791771"/>
    <w:rsid w:val="0079187A"/>
    <w:rsid w:val="007918C4"/>
    <w:rsid w:val="00791949"/>
    <w:rsid w:val="007919EA"/>
    <w:rsid w:val="00791AAA"/>
    <w:rsid w:val="00791C4E"/>
    <w:rsid w:val="00791C80"/>
    <w:rsid w:val="00792380"/>
    <w:rsid w:val="0079239D"/>
    <w:rsid w:val="00792728"/>
    <w:rsid w:val="00792951"/>
    <w:rsid w:val="0079295A"/>
    <w:rsid w:val="00792B08"/>
    <w:rsid w:val="00792C64"/>
    <w:rsid w:val="00792D21"/>
    <w:rsid w:val="00792F64"/>
    <w:rsid w:val="00792F92"/>
    <w:rsid w:val="007930E6"/>
    <w:rsid w:val="007935B4"/>
    <w:rsid w:val="00793737"/>
    <w:rsid w:val="007940DA"/>
    <w:rsid w:val="00794280"/>
    <w:rsid w:val="00794383"/>
    <w:rsid w:val="00794693"/>
    <w:rsid w:val="0079485C"/>
    <w:rsid w:val="00794B38"/>
    <w:rsid w:val="00794CD7"/>
    <w:rsid w:val="00794D3C"/>
    <w:rsid w:val="0079504F"/>
    <w:rsid w:val="0079524D"/>
    <w:rsid w:val="007952F6"/>
    <w:rsid w:val="007956B0"/>
    <w:rsid w:val="00795E58"/>
    <w:rsid w:val="007964ED"/>
    <w:rsid w:val="0079662B"/>
    <w:rsid w:val="0079662C"/>
    <w:rsid w:val="007967B1"/>
    <w:rsid w:val="00796BF0"/>
    <w:rsid w:val="007971C4"/>
    <w:rsid w:val="0079770C"/>
    <w:rsid w:val="0079773A"/>
    <w:rsid w:val="00797774"/>
    <w:rsid w:val="00797834"/>
    <w:rsid w:val="00797851"/>
    <w:rsid w:val="00797A6F"/>
    <w:rsid w:val="00797B95"/>
    <w:rsid w:val="00797CBC"/>
    <w:rsid w:val="00797D2D"/>
    <w:rsid w:val="007A0435"/>
    <w:rsid w:val="007A06C2"/>
    <w:rsid w:val="007A07AA"/>
    <w:rsid w:val="007A0DDC"/>
    <w:rsid w:val="007A0E79"/>
    <w:rsid w:val="007A1006"/>
    <w:rsid w:val="007A10FF"/>
    <w:rsid w:val="007A1227"/>
    <w:rsid w:val="007A122B"/>
    <w:rsid w:val="007A1232"/>
    <w:rsid w:val="007A16E9"/>
    <w:rsid w:val="007A1E16"/>
    <w:rsid w:val="007A1F12"/>
    <w:rsid w:val="007A217B"/>
    <w:rsid w:val="007A2419"/>
    <w:rsid w:val="007A2FD0"/>
    <w:rsid w:val="007A30D5"/>
    <w:rsid w:val="007A3160"/>
    <w:rsid w:val="007A36AB"/>
    <w:rsid w:val="007A37A1"/>
    <w:rsid w:val="007A3939"/>
    <w:rsid w:val="007A3BB3"/>
    <w:rsid w:val="007A3D0B"/>
    <w:rsid w:val="007A3D9F"/>
    <w:rsid w:val="007A3E8A"/>
    <w:rsid w:val="007A3F2A"/>
    <w:rsid w:val="007A3F51"/>
    <w:rsid w:val="007A40B1"/>
    <w:rsid w:val="007A41D3"/>
    <w:rsid w:val="007A41E2"/>
    <w:rsid w:val="007A4450"/>
    <w:rsid w:val="007A4516"/>
    <w:rsid w:val="007A47DC"/>
    <w:rsid w:val="007A4901"/>
    <w:rsid w:val="007A4ABD"/>
    <w:rsid w:val="007A4DD5"/>
    <w:rsid w:val="007A4FBC"/>
    <w:rsid w:val="007A513C"/>
    <w:rsid w:val="007A5183"/>
    <w:rsid w:val="007A52EF"/>
    <w:rsid w:val="007A5AE6"/>
    <w:rsid w:val="007A5C86"/>
    <w:rsid w:val="007A60B9"/>
    <w:rsid w:val="007A62A2"/>
    <w:rsid w:val="007A63A8"/>
    <w:rsid w:val="007A6D76"/>
    <w:rsid w:val="007A7459"/>
    <w:rsid w:val="007A7841"/>
    <w:rsid w:val="007A7B16"/>
    <w:rsid w:val="007A7F76"/>
    <w:rsid w:val="007B00E3"/>
    <w:rsid w:val="007B01F1"/>
    <w:rsid w:val="007B03CD"/>
    <w:rsid w:val="007B066E"/>
    <w:rsid w:val="007B0817"/>
    <w:rsid w:val="007B0B5D"/>
    <w:rsid w:val="007B111B"/>
    <w:rsid w:val="007B15C4"/>
    <w:rsid w:val="007B1832"/>
    <w:rsid w:val="007B19EC"/>
    <w:rsid w:val="007B1AAB"/>
    <w:rsid w:val="007B1C23"/>
    <w:rsid w:val="007B1F6E"/>
    <w:rsid w:val="007B1F9D"/>
    <w:rsid w:val="007B247F"/>
    <w:rsid w:val="007B2C4E"/>
    <w:rsid w:val="007B31A7"/>
    <w:rsid w:val="007B32DC"/>
    <w:rsid w:val="007B358F"/>
    <w:rsid w:val="007B378D"/>
    <w:rsid w:val="007B3883"/>
    <w:rsid w:val="007B392D"/>
    <w:rsid w:val="007B3A07"/>
    <w:rsid w:val="007B3BDC"/>
    <w:rsid w:val="007B3CB5"/>
    <w:rsid w:val="007B3EE9"/>
    <w:rsid w:val="007B3F61"/>
    <w:rsid w:val="007B41A9"/>
    <w:rsid w:val="007B435D"/>
    <w:rsid w:val="007B4474"/>
    <w:rsid w:val="007B4AC7"/>
    <w:rsid w:val="007B4C9E"/>
    <w:rsid w:val="007B4CC2"/>
    <w:rsid w:val="007B4E18"/>
    <w:rsid w:val="007B4FDF"/>
    <w:rsid w:val="007B5AE1"/>
    <w:rsid w:val="007B5CE1"/>
    <w:rsid w:val="007B5F2A"/>
    <w:rsid w:val="007B6354"/>
    <w:rsid w:val="007B6355"/>
    <w:rsid w:val="007B6459"/>
    <w:rsid w:val="007B66C8"/>
    <w:rsid w:val="007B699E"/>
    <w:rsid w:val="007B69D2"/>
    <w:rsid w:val="007B6AB7"/>
    <w:rsid w:val="007B6B07"/>
    <w:rsid w:val="007B6B4A"/>
    <w:rsid w:val="007B6C99"/>
    <w:rsid w:val="007B6F3E"/>
    <w:rsid w:val="007B6F64"/>
    <w:rsid w:val="007B728D"/>
    <w:rsid w:val="007B7CA9"/>
    <w:rsid w:val="007B7CB6"/>
    <w:rsid w:val="007B7E63"/>
    <w:rsid w:val="007C0089"/>
    <w:rsid w:val="007C062F"/>
    <w:rsid w:val="007C07D8"/>
    <w:rsid w:val="007C082A"/>
    <w:rsid w:val="007C0DC8"/>
    <w:rsid w:val="007C0E99"/>
    <w:rsid w:val="007C1054"/>
    <w:rsid w:val="007C1122"/>
    <w:rsid w:val="007C11B3"/>
    <w:rsid w:val="007C16E3"/>
    <w:rsid w:val="007C1980"/>
    <w:rsid w:val="007C19BF"/>
    <w:rsid w:val="007C1A7E"/>
    <w:rsid w:val="007C1B16"/>
    <w:rsid w:val="007C1C62"/>
    <w:rsid w:val="007C1C80"/>
    <w:rsid w:val="007C258E"/>
    <w:rsid w:val="007C296D"/>
    <w:rsid w:val="007C2DF1"/>
    <w:rsid w:val="007C36AA"/>
    <w:rsid w:val="007C3984"/>
    <w:rsid w:val="007C3BF8"/>
    <w:rsid w:val="007C431F"/>
    <w:rsid w:val="007C434C"/>
    <w:rsid w:val="007C443E"/>
    <w:rsid w:val="007C448D"/>
    <w:rsid w:val="007C455C"/>
    <w:rsid w:val="007C4624"/>
    <w:rsid w:val="007C478C"/>
    <w:rsid w:val="007C4849"/>
    <w:rsid w:val="007C4AA0"/>
    <w:rsid w:val="007C4BCD"/>
    <w:rsid w:val="007C54D6"/>
    <w:rsid w:val="007C5AF5"/>
    <w:rsid w:val="007C5E19"/>
    <w:rsid w:val="007C63DF"/>
    <w:rsid w:val="007C6555"/>
    <w:rsid w:val="007C6D00"/>
    <w:rsid w:val="007C6E45"/>
    <w:rsid w:val="007C7225"/>
    <w:rsid w:val="007C7465"/>
    <w:rsid w:val="007C746E"/>
    <w:rsid w:val="007C7A89"/>
    <w:rsid w:val="007C7FE4"/>
    <w:rsid w:val="007D0297"/>
    <w:rsid w:val="007D02D9"/>
    <w:rsid w:val="007D0316"/>
    <w:rsid w:val="007D0474"/>
    <w:rsid w:val="007D12F0"/>
    <w:rsid w:val="007D1328"/>
    <w:rsid w:val="007D15E5"/>
    <w:rsid w:val="007D16DB"/>
    <w:rsid w:val="007D1991"/>
    <w:rsid w:val="007D1A4D"/>
    <w:rsid w:val="007D1AEE"/>
    <w:rsid w:val="007D1F68"/>
    <w:rsid w:val="007D2039"/>
    <w:rsid w:val="007D207C"/>
    <w:rsid w:val="007D22B6"/>
    <w:rsid w:val="007D22FE"/>
    <w:rsid w:val="007D2378"/>
    <w:rsid w:val="007D23AA"/>
    <w:rsid w:val="007D23B7"/>
    <w:rsid w:val="007D27C5"/>
    <w:rsid w:val="007D2A25"/>
    <w:rsid w:val="007D2B07"/>
    <w:rsid w:val="007D2B32"/>
    <w:rsid w:val="007D383C"/>
    <w:rsid w:val="007D3AD6"/>
    <w:rsid w:val="007D3EE5"/>
    <w:rsid w:val="007D3F70"/>
    <w:rsid w:val="007D411C"/>
    <w:rsid w:val="007D414D"/>
    <w:rsid w:val="007D43E2"/>
    <w:rsid w:val="007D4829"/>
    <w:rsid w:val="007D4916"/>
    <w:rsid w:val="007D4A07"/>
    <w:rsid w:val="007D4AD7"/>
    <w:rsid w:val="007D4AFC"/>
    <w:rsid w:val="007D4C02"/>
    <w:rsid w:val="007D4DE5"/>
    <w:rsid w:val="007D5041"/>
    <w:rsid w:val="007D505A"/>
    <w:rsid w:val="007D51D0"/>
    <w:rsid w:val="007D54E7"/>
    <w:rsid w:val="007D58BB"/>
    <w:rsid w:val="007D5B10"/>
    <w:rsid w:val="007D5BB9"/>
    <w:rsid w:val="007D5C4E"/>
    <w:rsid w:val="007D5C6F"/>
    <w:rsid w:val="007D5D36"/>
    <w:rsid w:val="007D5DF2"/>
    <w:rsid w:val="007D5E3B"/>
    <w:rsid w:val="007D632A"/>
    <w:rsid w:val="007D67D6"/>
    <w:rsid w:val="007D68B4"/>
    <w:rsid w:val="007D6A2D"/>
    <w:rsid w:val="007D6B67"/>
    <w:rsid w:val="007D6D68"/>
    <w:rsid w:val="007D6DDD"/>
    <w:rsid w:val="007D6F14"/>
    <w:rsid w:val="007D70E2"/>
    <w:rsid w:val="007D714E"/>
    <w:rsid w:val="007D72C9"/>
    <w:rsid w:val="007D7480"/>
    <w:rsid w:val="007D7552"/>
    <w:rsid w:val="007D762B"/>
    <w:rsid w:val="007D7931"/>
    <w:rsid w:val="007D79E1"/>
    <w:rsid w:val="007D7AE7"/>
    <w:rsid w:val="007D7CC8"/>
    <w:rsid w:val="007D7D4F"/>
    <w:rsid w:val="007E00A8"/>
    <w:rsid w:val="007E01C8"/>
    <w:rsid w:val="007E023A"/>
    <w:rsid w:val="007E034F"/>
    <w:rsid w:val="007E066C"/>
    <w:rsid w:val="007E0707"/>
    <w:rsid w:val="007E0801"/>
    <w:rsid w:val="007E081C"/>
    <w:rsid w:val="007E0E74"/>
    <w:rsid w:val="007E1377"/>
    <w:rsid w:val="007E1395"/>
    <w:rsid w:val="007E1548"/>
    <w:rsid w:val="007E1929"/>
    <w:rsid w:val="007E1950"/>
    <w:rsid w:val="007E19AB"/>
    <w:rsid w:val="007E1ACC"/>
    <w:rsid w:val="007E1B74"/>
    <w:rsid w:val="007E1C3A"/>
    <w:rsid w:val="007E1D6D"/>
    <w:rsid w:val="007E1E0B"/>
    <w:rsid w:val="007E1FD1"/>
    <w:rsid w:val="007E223A"/>
    <w:rsid w:val="007E2519"/>
    <w:rsid w:val="007E264E"/>
    <w:rsid w:val="007E2A89"/>
    <w:rsid w:val="007E3048"/>
    <w:rsid w:val="007E3547"/>
    <w:rsid w:val="007E3606"/>
    <w:rsid w:val="007E37EE"/>
    <w:rsid w:val="007E3840"/>
    <w:rsid w:val="007E3B4F"/>
    <w:rsid w:val="007E429A"/>
    <w:rsid w:val="007E4615"/>
    <w:rsid w:val="007E469F"/>
    <w:rsid w:val="007E4B70"/>
    <w:rsid w:val="007E4C27"/>
    <w:rsid w:val="007E4CD5"/>
    <w:rsid w:val="007E4D9A"/>
    <w:rsid w:val="007E4FE4"/>
    <w:rsid w:val="007E5011"/>
    <w:rsid w:val="007E5177"/>
    <w:rsid w:val="007E58CC"/>
    <w:rsid w:val="007E5BBA"/>
    <w:rsid w:val="007E5E4C"/>
    <w:rsid w:val="007E62FC"/>
    <w:rsid w:val="007E6306"/>
    <w:rsid w:val="007E63E0"/>
    <w:rsid w:val="007E661D"/>
    <w:rsid w:val="007E6A21"/>
    <w:rsid w:val="007E6A41"/>
    <w:rsid w:val="007E6A84"/>
    <w:rsid w:val="007E6B28"/>
    <w:rsid w:val="007E6BE3"/>
    <w:rsid w:val="007E719D"/>
    <w:rsid w:val="007E7276"/>
    <w:rsid w:val="007E7417"/>
    <w:rsid w:val="007E745C"/>
    <w:rsid w:val="007E7495"/>
    <w:rsid w:val="007E75E5"/>
    <w:rsid w:val="007E7E96"/>
    <w:rsid w:val="007E7EC5"/>
    <w:rsid w:val="007E7F87"/>
    <w:rsid w:val="007E7F94"/>
    <w:rsid w:val="007F01F7"/>
    <w:rsid w:val="007F0280"/>
    <w:rsid w:val="007F090F"/>
    <w:rsid w:val="007F09F3"/>
    <w:rsid w:val="007F10E2"/>
    <w:rsid w:val="007F1700"/>
    <w:rsid w:val="007F18FC"/>
    <w:rsid w:val="007F1B78"/>
    <w:rsid w:val="007F1EAE"/>
    <w:rsid w:val="007F2038"/>
    <w:rsid w:val="007F22E2"/>
    <w:rsid w:val="007F25AF"/>
    <w:rsid w:val="007F265C"/>
    <w:rsid w:val="007F26A5"/>
    <w:rsid w:val="007F2C1F"/>
    <w:rsid w:val="007F31B1"/>
    <w:rsid w:val="007F326D"/>
    <w:rsid w:val="007F327C"/>
    <w:rsid w:val="007F32EF"/>
    <w:rsid w:val="007F35AD"/>
    <w:rsid w:val="007F3667"/>
    <w:rsid w:val="007F3785"/>
    <w:rsid w:val="007F3DB7"/>
    <w:rsid w:val="007F4445"/>
    <w:rsid w:val="007F4A20"/>
    <w:rsid w:val="007F4DB9"/>
    <w:rsid w:val="007F4F0C"/>
    <w:rsid w:val="007F515B"/>
    <w:rsid w:val="007F5422"/>
    <w:rsid w:val="007F56B0"/>
    <w:rsid w:val="007F57B2"/>
    <w:rsid w:val="007F5AE9"/>
    <w:rsid w:val="007F5E6A"/>
    <w:rsid w:val="007F61FB"/>
    <w:rsid w:val="007F63BC"/>
    <w:rsid w:val="007F6880"/>
    <w:rsid w:val="007F68EF"/>
    <w:rsid w:val="007F6A6D"/>
    <w:rsid w:val="007F6BB8"/>
    <w:rsid w:val="007F719F"/>
    <w:rsid w:val="007F71DF"/>
    <w:rsid w:val="007F75DB"/>
    <w:rsid w:val="007F7919"/>
    <w:rsid w:val="007F7964"/>
    <w:rsid w:val="007F7A4A"/>
    <w:rsid w:val="007F7AF4"/>
    <w:rsid w:val="007F7BBE"/>
    <w:rsid w:val="008002E6"/>
    <w:rsid w:val="008002F6"/>
    <w:rsid w:val="00800A34"/>
    <w:rsid w:val="00800AC8"/>
    <w:rsid w:val="008010FC"/>
    <w:rsid w:val="00801208"/>
    <w:rsid w:val="0080150C"/>
    <w:rsid w:val="00801631"/>
    <w:rsid w:val="00801A73"/>
    <w:rsid w:val="00801B49"/>
    <w:rsid w:val="00801D3E"/>
    <w:rsid w:val="00801DEC"/>
    <w:rsid w:val="00801E6A"/>
    <w:rsid w:val="00801F38"/>
    <w:rsid w:val="0080213B"/>
    <w:rsid w:val="00802312"/>
    <w:rsid w:val="0080242A"/>
    <w:rsid w:val="008027E4"/>
    <w:rsid w:val="00802DD9"/>
    <w:rsid w:val="00802FA5"/>
    <w:rsid w:val="0080324C"/>
    <w:rsid w:val="008032CF"/>
    <w:rsid w:val="0080339E"/>
    <w:rsid w:val="00803481"/>
    <w:rsid w:val="008034A2"/>
    <w:rsid w:val="008034A5"/>
    <w:rsid w:val="008034D7"/>
    <w:rsid w:val="00803D69"/>
    <w:rsid w:val="00803DDE"/>
    <w:rsid w:val="008040CD"/>
    <w:rsid w:val="008042CF"/>
    <w:rsid w:val="0080436C"/>
    <w:rsid w:val="0080472A"/>
    <w:rsid w:val="00804766"/>
    <w:rsid w:val="00804894"/>
    <w:rsid w:val="00804DBD"/>
    <w:rsid w:val="00804FF4"/>
    <w:rsid w:val="0080515E"/>
    <w:rsid w:val="0080525D"/>
    <w:rsid w:val="00805260"/>
    <w:rsid w:val="00805311"/>
    <w:rsid w:val="008054FF"/>
    <w:rsid w:val="0080586E"/>
    <w:rsid w:val="008059F1"/>
    <w:rsid w:val="00805A2D"/>
    <w:rsid w:val="00805B24"/>
    <w:rsid w:val="00805BE9"/>
    <w:rsid w:val="00806015"/>
    <w:rsid w:val="0080613C"/>
    <w:rsid w:val="0080615B"/>
    <w:rsid w:val="00806214"/>
    <w:rsid w:val="00806348"/>
    <w:rsid w:val="00806379"/>
    <w:rsid w:val="00806390"/>
    <w:rsid w:val="008063DC"/>
    <w:rsid w:val="0080648B"/>
    <w:rsid w:val="008064D3"/>
    <w:rsid w:val="00806720"/>
    <w:rsid w:val="0080690A"/>
    <w:rsid w:val="00806AC1"/>
    <w:rsid w:val="00806BB9"/>
    <w:rsid w:val="00807113"/>
    <w:rsid w:val="00807750"/>
    <w:rsid w:val="00807867"/>
    <w:rsid w:val="008078CB"/>
    <w:rsid w:val="00807D25"/>
    <w:rsid w:val="00807DD7"/>
    <w:rsid w:val="00810122"/>
    <w:rsid w:val="00810317"/>
    <w:rsid w:val="00810820"/>
    <w:rsid w:val="0081096C"/>
    <w:rsid w:val="00810BB4"/>
    <w:rsid w:val="00810BED"/>
    <w:rsid w:val="00810E49"/>
    <w:rsid w:val="008111E8"/>
    <w:rsid w:val="0081125C"/>
    <w:rsid w:val="00811ACA"/>
    <w:rsid w:val="0081220F"/>
    <w:rsid w:val="00812256"/>
    <w:rsid w:val="00812585"/>
    <w:rsid w:val="008125F5"/>
    <w:rsid w:val="00812613"/>
    <w:rsid w:val="00812656"/>
    <w:rsid w:val="008126C3"/>
    <w:rsid w:val="00812CE8"/>
    <w:rsid w:val="00812FDC"/>
    <w:rsid w:val="0081330A"/>
    <w:rsid w:val="00813552"/>
    <w:rsid w:val="00813586"/>
    <w:rsid w:val="008138C5"/>
    <w:rsid w:val="008139FF"/>
    <w:rsid w:val="00813BB4"/>
    <w:rsid w:val="00813CCA"/>
    <w:rsid w:val="00813F67"/>
    <w:rsid w:val="0081407B"/>
    <w:rsid w:val="00814403"/>
    <w:rsid w:val="0081464E"/>
    <w:rsid w:val="008147D8"/>
    <w:rsid w:val="00814C78"/>
    <w:rsid w:val="00814D49"/>
    <w:rsid w:val="00815094"/>
    <w:rsid w:val="008154AE"/>
    <w:rsid w:val="008159F0"/>
    <w:rsid w:val="00815A6D"/>
    <w:rsid w:val="00815AC9"/>
    <w:rsid w:val="00816130"/>
    <w:rsid w:val="008162B9"/>
    <w:rsid w:val="008164AB"/>
    <w:rsid w:val="00816526"/>
    <w:rsid w:val="00816784"/>
    <w:rsid w:val="0081699B"/>
    <w:rsid w:val="00816CE7"/>
    <w:rsid w:val="00816D08"/>
    <w:rsid w:val="00816E1F"/>
    <w:rsid w:val="00816E39"/>
    <w:rsid w:val="00816F2A"/>
    <w:rsid w:val="00817091"/>
    <w:rsid w:val="00817178"/>
    <w:rsid w:val="008171E0"/>
    <w:rsid w:val="00817247"/>
    <w:rsid w:val="00817571"/>
    <w:rsid w:val="008175C1"/>
    <w:rsid w:val="0081770A"/>
    <w:rsid w:val="00817A6A"/>
    <w:rsid w:val="00817B24"/>
    <w:rsid w:val="00817BDC"/>
    <w:rsid w:val="00817D96"/>
    <w:rsid w:val="008204E5"/>
    <w:rsid w:val="008206FC"/>
    <w:rsid w:val="00820892"/>
    <w:rsid w:val="00820BDF"/>
    <w:rsid w:val="00820C2D"/>
    <w:rsid w:val="00821120"/>
    <w:rsid w:val="008213E6"/>
    <w:rsid w:val="00821492"/>
    <w:rsid w:val="00821510"/>
    <w:rsid w:val="00821560"/>
    <w:rsid w:val="008216D3"/>
    <w:rsid w:val="0082192B"/>
    <w:rsid w:val="00821DB1"/>
    <w:rsid w:val="00821E0D"/>
    <w:rsid w:val="00821F2F"/>
    <w:rsid w:val="008221A6"/>
    <w:rsid w:val="00822615"/>
    <w:rsid w:val="00822800"/>
    <w:rsid w:val="0082290D"/>
    <w:rsid w:val="00822957"/>
    <w:rsid w:val="0082297D"/>
    <w:rsid w:val="00822F09"/>
    <w:rsid w:val="0082309A"/>
    <w:rsid w:val="00823162"/>
    <w:rsid w:val="00823C5E"/>
    <w:rsid w:val="00823F29"/>
    <w:rsid w:val="00824228"/>
    <w:rsid w:val="00824496"/>
    <w:rsid w:val="008247F8"/>
    <w:rsid w:val="00824AA6"/>
    <w:rsid w:val="0082525A"/>
    <w:rsid w:val="0082549B"/>
    <w:rsid w:val="008254A7"/>
    <w:rsid w:val="0082552A"/>
    <w:rsid w:val="008256CC"/>
    <w:rsid w:val="00825C8C"/>
    <w:rsid w:val="00825F6E"/>
    <w:rsid w:val="00826065"/>
    <w:rsid w:val="00826283"/>
    <w:rsid w:val="00826500"/>
    <w:rsid w:val="008265CE"/>
    <w:rsid w:val="008269AA"/>
    <w:rsid w:val="00826ADE"/>
    <w:rsid w:val="00826C8E"/>
    <w:rsid w:val="00826D49"/>
    <w:rsid w:val="00827089"/>
    <w:rsid w:val="0082723D"/>
    <w:rsid w:val="00827323"/>
    <w:rsid w:val="008273C1"/>
    <w:rsid w:val="008277E2"/>
    <w:rsid w:val="00827A32"/>
    <w:rsid w:val="00830007"/>
    <w:rsid w:val="008303DE"/>
    <w:rsid w:val="008305D7"/>
    <w:rsid w:val="00830743"/>
    <w:rsid w:val="008309FD"/>
    <w:rsid w:val="00830D26"/>
    <w:rsid w:val="00830F6F"/>
    <w:rsid w:val="0083101B"/>
    <w:rsid w:val="0083119A"/>
    <w:rsid w:val="008312CF"/>
    <w:rsid w:val="0083136E"/>
    <w:rsid w:val="008314F0"/>
    <w:rsid w:val="00831F4E"/>
    <w:rsid w:val="00831F4F"/>
    <w:rsid w:val="00832893"/>
    <w:rsid w:val="008329E7"/>
    <w:rsid w:val="00832A0E"/>
    <w:rsid w:val="00832A4C"/>
    <w:rsid w:val="00832D21"/>
    <w:rsid w:val="00832D22"/>
    <w:rsid w:val="00832D31"/>
    <w:rsid w:val="00832D60"/>
    <w:rsid w:val="00832D8F"/>
    <w:rsid w:val="008335F6"/>
    <w:rsid w:val="0083394F"/>
    <w:rsid w:val="00833E14"/>
    <w:rsid w:val="00834018"/>
    <w:rsid w:val="00834044"/>
    <w:rsid w:val="008344D3"/>
    <w:rsid w:val="00834569"/>
    <w:rsid w:val="0083467D"/>
    <w:rsid w:val="008348F4"/>
    <w:rsid w:val="00834BAE"/>
    <w:rsid w:val="00834DB9"/>
    <w:rsid w:val="00834E77"/>
    <w:rsid w:val="00835164"/>
    <w:rsid w:val="008353CC"/>
    <w:rsid w:val="00835460"/>
    <w:rsid w:val="008357AC"/>
    <w:rsid w:val="00835800"/>
    <w:rsid w:val="00835903"/>
    <w:rsid w:val="00835995"/>
    <w:rsid w:val="00835A93"/>
    <w:rsid w:val="00835E36"/>
    <w:rsid w:val="0083636F"/>
    <w:rsid w:val="008363EC"/>
    <w:rsid w:val="00836428"/>
    <w:rsid w:val="008364E0"/>
    <w:rsid w:val="008365B9"/>
    <w:rsid w:val="0083667F"/>
    <w:rsid w:val="00836751"/>
    <w:rsid w:val="00836A91"/>
    <w:rsid w:val="00836AD2"/>
    <w:rsid w:val="00836C16"/>
    <w:rsid w:val="00836EB2"/>
    <w:rsid w:val="00837053"/>
    <w:rsid w:val="008371DA"/>
    <w:rsid w:val="008374DD"/>
    <w:rsid w:val="00837634"/>
    <w:rsid w:val="008377D4"/>
    <w:rsid w:val="008377EA"/>
    <w:rsid w:val="00837801"/>
    <w:rsid w:val="00837C5E"/>
    <w:rsid w:val="008401FC"/>
    <w:rsid w:val="00840308"/>
    <w:rsid w:val="00840373"/>
    <w:rsid w:val="008407F3"/>
    <w:rsid w:val="00840860"/>
    <w:rsid w:val="0084090C"/>
    <w:rsid w:val="008409E3"/>
    <w:rsid w:val="00840D15"/>
    <w:rsid w:val="00840DDD"/>
    <w:rsid w:val="00840F7E"/>
    <w:rsid w:val="00841235"/>
    <w:rsid w:val="00841298"/>
    <w:rsid w:val="00841310"/>
    <w:rsid w:val="0084160F"/>
    <w:rsid w:val="0084194B"/>
    <w:rsid w:val="00841AA6"/>
    <w:rsid w:val="00841D99"/>
    <w:rsid w:val="0084200B"/>
    <w:rsid w:val="00842301"/>
    <w:rsid w:val="008426EE"/>
    <w:rsid w:val="00842705"/>
    <w:rsid w:val="00842830"/>
    <w:rsid w:val="008430F5"/>
    <w:rsid w:val="00843626"/>
    <w:rsid w:val="008436FF"/>
    <w:rsid w:val="0084371D"/>
    <w:rsid w:val="00843B1F"/>
    <w:rsid w:val="0084418B"/>
    <w:rsid w:val="00844610"/>
    <w:rsid w:val="0084462A"/>
    <w:rsid w:val="0084494D"/>
    <w:rsid w:val="00844988"/>
    <w:rsid w:val="00844A8F"/>
    <w:rsid w:val="00844B51"/>
    <w:rsid w:val="00844CB2"/>
    <w:rsid w:val="00844D04"/>
    <w:rsid w:val="00845651"/>
    <w:rsid w:val="00845918"/>
    <w:rsid w:val="00845B79"/>
    <w:rsid w:val="00845D30"/>
    <w:rsid w:val="00845D60"/>
    <w:rsid w:val="00845EB4"/>
    <w:rsid w:val="00845F1E"/>
    <w:rsid w:val="00845F1F"/>
    <w:rsid w:val="008464B7"/>
    <w:rsid w:val="008464C7"/>
    <w:rsid w:val="008468A3"/>
    <w:rsid w:val="008468CC"/>
    <w:rsid w:val="008469E8"/>
    <w:rsid w:val="00846B10"/>
    <w:rsid w:val="00846F26"/>
    <w:rsid w:val="00846F80"/>
    <w:rsid w:val="008471D6"/>
    <w:rsid w:val="008474D9"/>
    <w:rsid w:val="0084752A"/>
    <w:rsid w:val="00847596"/>
    <w:rsid w:val="00847878"/>
    <w:rsid w:val="0084792B"/>
    <w:rsid w:val="00847947"/>
    <w:rsid w:val="008479B0"/>
    <w:rsid w:val="00847BB6"/>
    <w:rsid w:val="00847E23"/>
    <w:rsid w:val="00847EB7"/>
    <w:rsid w:val="008501EB"/>
    <w:rsid w:val="008503A9"/>
    <w:rsid w:val="008504DD"/>
    <w:rsid w:val="008504FA"/>
    <w:rsid w:val="00850717"/>
    <w:rsid w:val="00850AEB"/>
    <w:rsid w:val="00851086"/>
    <w:rsid w:val="0085153B"/>
    <w:rsid w:val="008517BD"/>
    <w:rsid w:val="00851B0A"/>
    <w:rsid w:val="00852034"/>
    <w:rsid w:val="008521A0"/>
    <w:rsid w:val="008522FA"/>
    <w:rsid w:val="00852786"/>
    <w:rsid w:val="00852B85"/>
    <w:rsid w:val="00852F61"/>
    <w:rsid w:val="008531BE"/>
    <w:rsid w:val="0085328E"/>
    <w:rsid w:val="008533D2"/>
    <w:rsid w:val="00853895"/>
    <w:rsid w:val="00853957"/>
    <w:rsid w:val="0085415C"/>
    <w:rsid w:val="0085439E"/>
    <w:rsid w:val="00854673"/>
    <w:rsid w:val="00854973"/>
    <w:rsid w:val="00854B3D"/>
    <w:rsid w:val="00854CCC"/>
    <w:rsid w:val="00854F30"/>
    <w:rsid w:val="00855114"/>
    <w:rsid w:val="0085525F"/>
    <w:rsid w:val="008552A1"/>
    <w:rsid w:val="00855503"/>
    <w:rsid w:val="0085552E"/>
    <w:rsid w:val="00855578"/>
    <w:rsid w:val="00855593"/>
    <w:rsid w:val="008556EF"/>
    <w:rsid w:val="00855776"/>
    <w:rsid w:val="00855B50"/>
    <w:rsid w:val="00855D05"/>
    <w:rsid w:val="00855D33"/>
    <w:rsid w:val="008565ED"/>
    <w:rsid w:val="0085680B"/>
    <w:rsid w:val="0085691B"/>
    <w:rsid w:val="00856BDF"/>
    <w:rsid w:val="00857041"/>
    <w:rsid w:val="0085705B"/>
    <w:rsid w:val="00857786"/>
    <w:rsid w:val="00857939"/>
    <w:rsid w:val="008579B8"/>
    <w:rsid w:val="00857D61"/>
    <w:rsid w:val="00857FC6"/>
    <w:rsid w:val="008603D0"/>
    <w:rsid w:val="0086079C"/>
    <w:rsid w:val="008608AE"/>
    <w:rsid w:val="008608EB"/>
    <w:rsid w:val="00860C27"/>
    <w:rsid w:val="00860DD1"/>
    <w:rsid w:val="00860E04"/>
    <w:rsid w:val="0086117E"/>
    <w:rsid w:val="00861294"/>
    <w:rsid w:val="00861551"/>
    <w:rsid w:val="00861592"/>
    <w:rsid w:val="00861635"/>
    <w:rsid w:val="008618F7"/>
    <w:rsid w:val="00861971"/>
    <w:rsid w:val="00861C06"/>
    <w:rsid w:val="00861D5D"/>
    <w:rsid w:val="00861E5C"/>
    <w:rsid w:val="00861F7E"/>
    <w:rsid w:val="008621D4"/>
    <w:rsid w:val="00862594"/>
    <w:rsid w:val="008625F9"/>
    <w:rsid w:val="0086270E"/>
    <w:rsid w:val="00862786"/>
    <w:rsid w:val="0086284D"/>
    <w:rsid w:val="0086291A"/>
    <w:rsid w:val="00862A06"/>
    <w:rsid w:val="00862C50"/>
    <w:rsid w:val="00863190"/>
    <w:rsid w:val="0086342C"/>
    <w:rsid w:val="0086366F"/>
    <w:rsid w:val="00863675"/>
    <w:rsid w:val="0086379E"/>
    <w:rsid w:val="00863A3D"/>
    <w:rsid w:val="00863F13"/>
    <w:rsid w:val="008644A0"/>
    <w:rsid w:val="008645D7"/>
    <w:rsid w:val="00864678"/>
    <w:rsid w:val="00864682"/>
    <w:rsid w:val="008648EF"/>
    <w:rsid w:val="008649C2"/>
    <w:rsid w:val="00864AFA"/>
    <w:rsid w:val="008650C5"/>
    <w:rsid w:val="00865181"/>
    <w:rsid w:val="008651F1"/>
    <w:rsid w:val="008655B0"/>
    <w:rsid w:val="00865E46"/>
    <w:rsid w:val="00865E7C"/>
    <w:rsid w:val="00865FB6"/>
    <w:rsid w:val="00866305"/>
    <w:rsid w:val="00866411"/>
    <w:rsid w:val="00866518"/>
    <w:rsid w:val="00866796"/>
    <w:rsid w:val="0086685D"/>
    <w:rsid w:val="008668C1"/>
    <w:rsid w:val="00866D38"/>
    <w:rsid w:val="00866F09"/>
    <w:rsid w:val="0086704E"/>
    <w:rsid w:val="008677CF"/>
    <w:rsid w:val="00867974"/>
    <w:rsid w:val="00867AEC"/>
    <w:rsid w:val="00867C13"/>
    <w:rsid w:val="00867C6A"/>
    <w:rsid w:val="00867CB7"/>
    <w:rsid w:val="00867D79"/>
    <w:rsid w:val="00867E10"/>
    <w:rsid w:val="00867EA1"/>
    <w:rsid w:val="00867F14"/>
    <w:rsid w:val="00870C8F"/>
    <w:rsid w:val="00870FB2"/>
    <w:rsid w:val="008712E4"/>
    <w:rsid w:val="00871403"/>
    <w:rsid w:val="00871519"/>
    <w:rsid w:val="00871B68"/>
    <w:rsid w:val="00871E46"/>
    <w:rsid w:val="0087225D"/>
    <w:rsid w:val="00872579"/>
    <w:rsid w:val="0087299B"/>
    <w:rsid w:val="00872A98"/>
    <w:rsid w:val="008730EF"/>
    <w:rsid w:val="00873417"/>
    <w:rsid w:val="00873653"/>
    <w:rsid w:val="00873796"/>
    <w:rsid w:val="0087392C"/>
    <w:rsid w:val="00873C8F"/>
    <w:rsid w:val="00873F02"/>
    <w:rsid w:val="00873F66"/>
    <w:rsid w:val="00873FA8"/>
    <w:rsid w:val="008742B5"/>
    <w:rsid w:val="0087458D"/>
    <w:rsid w:val="0087467D"/>
    <w:rsid w:val="00874741"/>
    <w:rsid w:val="00874BD4"/>
    <w:rsid w:val="00874CD6"/>
    <w:rsid w:val="008752FB"/>
    <w:rsid w:val="0087537F"/>
    <w:rsid w:val="00875424"/>
    <w:rsid w:val="0087587F"/>
    <w:rsid w:val="00875BB4"/>
    <w:rsid w:val="00875BF1"/>
    <w:rsid w:val="00875F4F"/>
    <w:rsid w:val="00876161"/>
    <w:rsid w:val="008764DF"/>
    <w:rsid w:val="0087682A"/>
    <w:rsid w:val="00876C4A"/>
    <w:rsid w:val="00877480"/>
    <w:rsid w:val="00877898"/>
    <w:rsid w:val="00877976"/>
    <w:rsid w:val="008779E1"/>
    <w:rsid w:val="00877B0C"/>
    <w:rsid w:val="00877F31"/>
    <w:rsid w:val="00877FCF"/>
    <w:rsid w:val="008800CD"/>
    <w:rsid w:val="00880209"/>
    <w:rsid w:val="0088029A"/>
    <w:rsid w:val="008802D1"/>
    <w:rsid w:val="00880727"/>
    <w:rsid w:val="008809E0"/>
    <w:rsid w:val="00880F34"/>
    <w:rsid w:val="00881183"/>
    <w:rsid w:val="00881317"/>
    <w:rsid w:val="008813B0"/>
    <w:rsid w:val="008819B1"/>
    <w:rsid w:val="00881DF3"/>
    <w:rsid w:val="00881E99"/>
    <w:rsid w:val="00881ECD"/>
    <w:rsid w:val="008825AD"/>
    <w:rsid w:val="008826A0"/>
    <w:rsid w:val="008826D1"/>
    <w:rsid w:val="00882E77"/>
    <w:rsid w:val="00882F59"/>
    <w:rsid w:val="0088314F"/>
    <w:rsid w:val="00883610"/>
    <w:rsid w:val="0088367B"/>
    <w:rsid w:val="008839CA"/>
    <w:rsid w:val="00883CF5"/>
    <w:rsid w:val="00884540"/>
    <w:rsid w:val="0088476A"/>
    <w:rsid w:val="0088484A"/>
    <w:rsid w:val="008848D1"/>
    <w:rsid w:val="00884C25"/>
    <w:rsid w:val="00884C8F"/>
    <w:rsid w:val="00884EA0"/>
    <w:rsid w:val="00885052"/>
    <w:rsid w:val="00885332"/>
    <w:rsid w:val="00885478"/>
    <w:rsid w:val="00885747"/>
    <w:rsid w:val="00885CF1"/>
    <w:rsid w:val="00885F87"/>
    <w:rsid w:val="008862BD"/>
    <w:rsid w:val="008866FA"/>
    <w:rsid w:val="008868E4"/>
    <w:rsid w:val="00886D42"/>
    <w:rsid w:val="00886F2D"/>
    <w:rsid w:val="00887118"/>
    <w:rsid w:val="00887849"/>
    <w:rsid w:val="008878C1"/>
    <w:rsid w:val="008879C0"/>
    <w:rsid w:val="00887BEC"/>
    <w:rsid w:val="00887DB8"/>
    <w:rsid w:val="00887F51"/>
    <w:rsid w:val="00890224"/>
    <w:rsid w:val="00890363"/>
    <w:rsid w:val="00890AC3"/>
    <w:rsid w:val="00890DBC"/>
    <w:rsid w:val="00891022"/>
    <w:rsid w:val="00891085"/>
    <w:rsid w:val="0089143C"/>
    <w:rsid w:val="00891607"/>
    <w:rsid w:val="00891C19"/>
    <w:rsid w:val="00891C6D"/>
    <w:rsid w:val="00891D94"/>
    <w:rsid w:val="00891E87"/>
    <w:rsid w:val="00892615"/>
    <w:rsid w:val="00892799"/>
    <w:rsid w:val="00892C20"/>
    <w:rsid w:val="00892D98"/>
    <w:rsid w:val="0089300E"/>
    <w:rsid w:val="0089310D"/>
    <w:rsid w:val="0089340A"/>
    <w:rsid w:val="00893455"/>
    <w:rsid w:val="00893DA5"/>
    <w:rsid w:val="00893E64"/>
    <w:rsid w:val="0089411D"/>
    <w:rsid w:val="0089425B"/>
    <w:rsid w:val="008942BB"/>
    <w:rsid w:val="008946E1"/>
    <w:rsid w:val="00894914"/>
    <w:rsid w:val="00894C96"/>
    <w:rsid w:val="00894FED"/>
    <w:rsid w:val="008951F3"/>
    <w:rsid w:val="00895800"/>
    <w:rsid w:val="00895B16"/>
    <w:rsid w:val="00895B41"/>
    <w:rsid w:val="00895BE8"/>
    <w:rsid w:val="00895E74"/>
    <w:rsid w:val="00896105"/>
    <w:rsid w:val="00896268"/>
    <w:rsid w:val="00896990"/>
    <w:rsid w:val="00896BCA"/>
    <w:rsid w:val="00896D6E"/>
    <w:rsid w:val="00897071"/>
    <w:rsid w:val="0089710B"/>
    <w:rsid w:val="008971C4"/>
    <w:rsid w:val="00897560"/>
    <w:rsid w:val="0089774C"/>
    <w:rsid w:val="00897A7E"/>
    <w:rsid w:val="00897FD0"/>
    <w:rsid w:val="008A0063"/>
    <w:rsid w:val="008A0399"/>
    <w:rsid w:val="008A046B"/>
    <w:rsid w:val="008A04B2"/>
    <w:rsid w:val="008A04B7"/>
    <w:rsid w:val="008A06BD"/>
    <w:rsid w:val="008A0ADC"/>
    <w:rsid w:val="008A0F6F"/>
    <w:rsid w:val="008A127A"/>
    <w:rsid w:val="008A1521"/>
    <w:rsid w:val="008A1582"/>
    <w:rsid w:val="008A190A"/>
    <w:rsid w:val="008A1E8E"/>
    <w:rsid w:val="008A212B"/>
    <w:rsid w:val="008A22F0"/>
    <w:rsid w:val="008A29EF"/>
    <w:rsid w:val="008A2B20"/>
    <w:rsid w:val="008A2FBB"/>
    <w:rsid w:val="008A3315"/>
    <w:rsid w:val="008A3492"/>
    <w:rsid w:val="008A34F2"/>
    <w:rsid w:val="008A3615"/>
    <w:rsid w:val="008A3BC9"/>
    <w:rsid w:val="008A3D4F"/>
    <w:rsid w:val="008A3F20"/>
    <w:rsid w:val="008A411F"/>
    <w:rsid w:val="008A4211"/>
    <w:rsid w:val="008A4397"/>
    <w:rsid w:val="008A440B"/>
    <w:rsid w:val="008A4473"/>
    <w:rsid w:val="008A4AF2"/>
    <w:rsid w:val="008A4CEB"/>
    <w:rsid w:val="008A4E40"/>
    <w:rsid w:val="008A4EB7"/>
    <w:rsid w:val="008A4F22"/>
    <w:rsid w:val="008A51A5"/>
    <w:rsid w:val="008A52D4"/>
    <w:rsid w:val="008A55B7"/>
    <w:rsid w:val="008A57D7"/>
    <w:rsid w:val="008A58E8"/>
    <w:rsid w:val="008A59A1"/>
    <w:rsid w:val="008A5A17"/>
    <w:rsid w:val="008A5A80"/>
    <w:rsid w:val="008A5B0B"/>
    <w:rsid w:val="008A5B6D"/>
    <w:rsid w:val="008A5DB3"/>
    <w:rsid w:val="008A5ED7"/>
    <w:rsid w:val="008A5FDC"/>
    <w:rsid w:val="008A6007"/>
    <w:rsid w:val="008A62A7"/>
    <w:rsid w:val="008A6468"/>
    <w:rsid w:val="008A64E3"/>
    <w:rsid w:val="008A64FB"/>
    <w:rsid w:val="008A6599"/>
    <w:rsid w:val="008A68EE"/>
    <w:rsid w:val="008A6A54"/>
    <w:rsid w:val="008A6B81"/>
    <w:rsid w:val="008A6F77"/>
    <w:rsid w:val="008A74A9"/>
    <w:rsid w:val="008A7601"/>
    <w:rsid w:val="008A79C8"/>
    <w:rsid w:val="008A7B62"/>
    <w:rsid w:val="008A7BB7"/>
    <w:rsid w:val="008A7BCB"/>
    <w:rsid w:val="008B000B"/>
    <w:rsid w:val="008B05E3"/>
    <w:rsid w:val="008B06B1"/>
    <w:rsid w:val="008B0703"/>
    <w:rsid w:val="008B07E1"/>
    <w:rsid w:val="008B0973"/>
    <w:rsid w:val="008B09AC"/>
    <w:rsid w:val="008B0CB1"/>
    <w:rsid w:val="008B1151"/>
    <w:rsid w:val="008B1192"/>
    <w:rsid w:val="008B11C9"/>
    <w:rsid w:val="008B13F3"/>
    <w:rsid w:val="008B1FC8"/>
    <w:rsid w:val="008B238A"/>
    <w:rsid w:val="008B2426"/>
    <w:rsid w:val="008B2999"/>
    <w:rsid w:val="008B2A5A"/>
    <w:rsid w:val="008B2D96"/>
    <w:rsid w:val="008B2D9C"/>
    <w:rsid w:val="008B319F"/>
    <w:rsid w:val="008B356D"/>
    <w:rsid w:val="008B3640"/>
    <w:rsid w:val="008B37F8"/>
    <w:rsid w:val="008B38DF"/>
    <w:rsid w:val="008B3D13"/>
    <w:rsid w:val="008B3D33"/>
    <w:rsid w:val="008B3E62"/>
    <w:rsid w:val="008B3EB5"/>
    <w:rsid w:val="008B428E"/>
    <w:rsid w:val="008B42AD"/>
    <w:rsid w:val="008B42E3"/>
    <w:rsid w:val="008B431A"/>
    <w:rsid w:val="008B45D8"/>
    <w:rsid w:val="008B4A8F"/>
    <w:rsid w:val="008B4DED"/>
    <w:rsid w:val="008B5225"/>
    <w:rsid w:val="008B52AB"/>
    <w:rsid w:val="008B5BC6"/>
    <w:rsid w:val="008B63A5"/>
    <w:rsid w:val="008B68B8"/>
    <w:rsid w:val="008B6979"/>
    <w:rsid w:val="008B6CD9"/>
    <w:rsid w:val="008B6F6A"/>
    <w:rsid w:val="008B7051"/>
    <w:rsid w:val="008B74F0"/>
    <w:rsid w:val="008B7B81"/>
    <w:rsid w:val="008B7D45"/>
    <w:rsid w:val="008B7F76"/>
    <w:rsid w:val="008C00A4"/>
    <w:rsid w:val="008C00D7"/>
    <w:rsid w:val="008C042D"/>
    <w:rsid w:val="008C04CA"/>
    <w:rsid w:val="008C0571"/>
    <w:rsid w:val="008C0699"/>
    <w:rsid w:val="008C06DD"/>
    <w:rsid w:val="008C09F2"/>
    <w:rsid w:val="008C0A65"/>
    <w:rsid w:val="008C0AD7"/>
    <w:rsid w:val="008C0B80"/>
    <w:rsid w:val="008C0E0C"/>
    <w:rsid w:val="008C179F"/>
    <w:rsid w:val="008C1814"/>
    <w:rsid w:val="008C1816"/>
    <w:rsid w:val="008C1CF2"/>
    <w:rsid w:val="008C1EF8"/>
    <w:rsid w:val="008C2124"/>
    <w:rsid w:val="008C2300"/>
    <w:rsid w:val="008C245D"/>
    <w:rsid w:val="008C2A1F"/>
    <w:rsid w:val="008C2B3F"/>
    <w:rsid w:val="008C3140"/>
    <w:rsid w:val="008C3418"/>
    <w:rsid w:val="008C34B4"/>
    <w:rsid w:val="008C36AE"/>
    <w:rsid w:val="008C376A"/>
    <w:rsid w:val="008C391D"/>
    <w:rsid w:val="008C3CA8"/>
    <w:rsid w:val="008C40BC"/>
    <w:rsid w:val="008C42BC"/>
    <w:rsid w:val="008C4314"/>
    <w:rsid w:val="008C4329"/>
    <w:rsid w:val="008C4599"/>
    <w:rsid w:val="008C45EA"/>
    <w:rsid w:val="008C4751"/>
    <w:rsid w:val="008C49E5"/>
    <w:rsid w:val="008C53A6"/>
    <w:rsid w:val="008C554E"/>
    <w:rsid w:val="008C5726"/>
    <w:rsid w:val="008C5962"/>
    <w:rsid w:val="008C5C29"/>
    <w:rsid w:val="008C5FB3"/>
    <w:rsid w:val="008C67E4"/>
    <w:rsid w:val="008C6ACB"/>
    <w:rsid w:val="008C6C28"/>
    <w:rsid w:val="008C6E25"/>
    <w:rsid w:val="008C6E38"/>
    <w:rsid w:val="008C6E90"/>
    <w:rsid w:val="008C6EB5"/>
    <w:rsid w:val="008C7085"/>
    <w:rsid w:val="008C70B1"/>
    <w:rsid w:val="008C7100"/>
    <w:rsid w:val="008C7149"/>
    <w:rsid w:val="008C71E8"/>
    <w:rsid w:val="008C737C"/>
    <w:rsid w:val="008C7632"/>
    <w:rsid w:val="008C7726"/>
    <w:rsid w:val="008C7864"/>
    <w:rsid w:val="008C7D2C"/>
    <w:rsid w:val="008C7DB4"/>
    <w:rsid w:val="008D002F"/>
    <w:rsid w:val="008D0055"/>
    <w:rsid w:val="008D04A9"/>
    <w:rsid w:val="008D0599"/>
    <w:rsid w:val="008D071F"/>
    <w:rsid w:val="008D079F"/>
    <w:rsid w:val="008D0C6F"/>
    <w:rsid w:val="008D102A"/>
    <w:rsid w:val="008D10B2"/>
    <w:rsid w:val="008D1244"/>
    <w:rsid w:val="008D1289"/>
    <w:rsid w:val="008D1409"/>
    <w:rsid w:val="008D1437"/>
    <w:rsid w:val="008D1884"/>
    <w:rsid w:val="008D1D6B"/>
    <w:rsid w:val="008D20DD"/>
    <w:rsid w:val="008D221D"/>
    <w:rsid w:val="008D23CF"/>
    <w:rsid w:val="008D2C4C"/>
    <w:rsid w:val="008D2D23"/>
    <w:rsid w:val="008D2EB9"/>
    <w:rsid w:val="008D3179"/>
    <w:rsid w:val="008D3492"/>
    <w:rsid w:val="008D373C"/>
    <w:rsid w:val="008D3998"/>
    <w:rsid w:val="008D3BF1"/>
    <w:rsid w:val="008D40DC"/>
    <w:rsid w:val="008D43ED"/>
    <w:rsid w:val="008D46B5"/>
    <w:rsid w:val="008D4816"/>
    <w:rsid w:val="008D4B1B"/>
    <w:rsid w:val="008D4D73"/>
    <w:rsid w:val="008D4E19"/>
    <w:rsid w:val="008D5069"/>
    <w:rsid w:val="008D50CF"/>
    <w:rsid w:val="008D5227"/>
    <w:rsid w:val="008D5280"/>
    <w:rsid w:val="008D5340"/>
    <w:rsid w:val="008D5786"/>
    <w:rsid w:val="008D5794"/>
    <w:rsid w:val="008D5A20"/>
    <w:rsid w:val="008D5F78"/>
    <w:rsid w:val="008D6410"/>
    <w:rsid w:val="008D6631"/>
    <w:rsid w:val="008D6856"/>
    <w:rsid w:val="008D7A34"/>
    <w:rsid w:val="008D7A62"/>
    <w:rsid w:val="008D7AF5"/>
    <w:rsid w:val="008D7BDE"/>
    <w:rsid w:val="008D7C15"/>
    <w:rsid w:val="008D7CB4"/>
    <w:rsid w:val="008E067A"/>
    <w:rsid w:val="008E0A59"/>
    <w:rsid w:val="008E0AEC"/>
    <w:rsid w:val="008E0E03"/>
    <w:rsid w:val="008E1424"/>
    <w:rsid w:val="008E15CE"/>
    <w:rsid w:val="008E1698"/>
    <w:rsid w:val="008E178D"/>
    <w:rsid w:val="008E190E"/>
    <w:rsid w:val="008E1C90"/>
    <w:rsid w:val="008E2142"/>
    <w:rsid w:val="008E2192"/>
    <w:rsid w:val="008E21A5"/>
    <w:rsid w:val="008E22BE"/>
    <w:rsid w:val="008E37B8"/>
    <w:rsid w:val="008E3EC9"/>
    <w:rsid w:val="008E4293"/>
    <w:rsid w:val="008E4309"/>
    <w:rsid w:val="008E485E"/>
    <w:rsid w:val="008E4940"/>
    <w:rsid w:val="008E4A5F"/>
    <w:rsid w:val="008E4AFF"/>
    <w:rsid w:val="008E557A"/>
    <w:rsid w:val="008E57D6"/>
    <w:rsid w:val="008E58FF"/>
    <w:rsid w:val="008E60D4"/>
    <w:rsid w:val="008E6125"/>
    <w:rsid w:val="008E6399"/>
    <w:rsid w:val="008E658A"/>
    <w:rsid w:val="008E65FF"/>
    <w:rsid w:val="008E6793"/>
    <w:rsid w:val="008E69D2"/>
    <w:rsid w:val="008E6C41"/>
    <w:rsid w:val="008E70A4"/>
    <w:rsid w:val="008E7352"/>
    <w:rsid w:val="008E7569"/>
    <w:rsid w:val="008E7656"/>
    <w:rsid w:val="008E76D9"/>
    <w:rsid w:val="008E775D"/>
    <w:rsid w:val="008E791A"/>
    <w:rsid w:val="008E7A92"/>
    <w:rsid w:val="008E7E02"/>
    <w:rsid w:val="008F0016"/>
    <w:rsid w:val="008F08E0"/>
    <w:rsid w:val="008F0952"/>
    <w:rsid w:val="008F0B98"/>
    <w:rsid w:val="008F0D3F"/>
    <w:rsid w:val="008F0E21"/>
    <w:rsid w:val="008F12B3"/>
    <w:rsid w:val="008F1346"/>
    <w:rsid w:val="008F18C8"/>
    <w:rsid w:val="008F18CA"/>
    <w:rsid w:val="008F1914"/>
    <w:rsid w:val="008F1A7D"/>
    <w:rsid w:val="008F1BB6"/>
    <w:rsid w:val="008F2382"/>
    <w:rsid w:val="008F23D4"/>
    <w:rsid w:val="008F23EC"/>
    <w:rsid w:val="008F2492"/>
    <w:rsid w:val="008F24B9"/>
    <w:rsid w:val="008F2526"/>
    <w:rsid w:val="008F2598"/>
    <w:rsid w:val="008F274A"/>
    <w:rsid w:val="008F2922"/>
    <w:rsid w:val="008F299C"/>
    <w:rsid w:val="008F29EC"/>
    <w:rsid w:val="008F2F57"/>
    <w:rsid w:val="008F2F62"/>
    <w:rsid w:val="008F31B8"/>
    <w:rsid w:val="008F3448"/>
    <w:rsid w:val="008F3531"/>
    <w:rsid w:val="008F35DB"/>
    <w:rsid w:val="008F3861"/>
    <w:rsid w:val="008F3BF3"/>
    <w:rsid w:val="008F3F35"/>
    <w:rsid w:val="008F435B"/>
    <w:rsid w:val="008F47BB"/>
    <w:rsid w:val="008F482E"/>
    <w:rsid w:val="008F4B8D"/>
    <w:rsid w:val="008F4DD6"/>
    <w:rsid w:val="008F5225"/>
    <w:rsid w:val="008F577E"/>
    <w:rsid w:val="008F5D89"/>
    <w:rsid w:val="008F5DD9"/>
    <w:rsid w:val="008F6153"/>
    <w:rsid w:val="008F63FC"/>
    <w:rsid w:val="008F643D"/>
    <w:rsid w:val="008F652A"/>
    <w:rsid w:val="008F6BA1"/>
    <w:rsid w:val="008F6D4E"/>
    <w:rsid w:val="008F6D5D"/>
    <w:rsid w:val="008F6DA9"/>
    <w:rsid w:val="008F6E37"/>
    <w:rsid w:val="008F6EA2"/>
    <w:rsid w:val="008F706D"/>
    <w:rsid w:val="008F7397"/>
    <w:rsid w:val="008F74AC"/>
    <w:rsid w:val="008F761A"/>
    <w:rsid w:val="008F7686"/>
    <w:rsid w:val="008F7741"/>
    <w:rsid w:val="008F7809"/>
    <w:rsid w:val="008F78A4"/>
    <w:rsid w:val="008F79F5"/>
    <w:rsid w:val="008F79F9"/>
    <w:rsid w:val="008F7D46"/>
    <w:rsid w:val="008F7E3B"/>
    <w:rsid w:val="008F7F0E"/>
    <w:rsid w:val="0090000D"/>
    <w:rsid w:val="0090016B"/>
    <w:rsid w:val="009002A1"/>
    <w:rsid w:val="009003B9"/>
    <w:rsid w:val="00900578"/>
    <w:rsid w:val="009007A8"/>
    <w:rsid w:val="00900CC3"/>
    <w:rsid w:val="00900CEA"/>
    <w:rsid w:val="00900F35"/>
    <w:rsid w:val="009010D6"/>
    <w:rsid w:val="00901254"/>
    <w:rsid w:val="00901312"/>
    <w:rsid w:val="0090135F"/>
    <w:rsid w:val="009013F9"/>
    <w:rsid w:val="009016A3"/>
    <w:rsid w:val="00901A4B"/>
    <w:rsid w:val="00901AA2"/>
    <w:rsid w:val="00901AA7"/>
    <w:rsid w:val="00901B4B"/>
    <w:rsid w:val="00901FA5"/>
    <w:rsid w:val="00901FF6"/>
    <w:rsid w:val="009024ED"/>
    <w:rsid w:val="0090296F"/>
    <w:rsid w:val="00902996"/>
    <w:rsid w:val="00902A38"/>
    <w:rsid w:val="00902DBD"/>
    <w:rsid w:val="00902E3B"/>
    <w:rsid w:val="00902F35"/>
    <w:rsid w:val="009034EC"/>
    <w:rsid w:val="0090359A"/>
    <w:rsid w:val="009035B1"/>
    <w:rsid w:val="0090372A"/>
    <w:rsid w:val="00903C55"/>
    <w:rsid w:val="009041FB"/>
    <w:rsid w:val="00904378"/>
    <w:rsid w:val="0090444B"/>
    <w:rsid w:val="00904C5D"/>
    <w:rsid w:val="0090536C"/>
    <w:rsid w:val="009056AA"/>
    <w:rsid w:val="009056AF"/>
    <w:rsid w:val="009056C4"/>
    <w:rsid w:val="0090577C"/>
    <w:rsid w:val="009058BA"/>
    <w:rsid w:val="00905B6F"/>
    <w:rsid w:val="00905D71"/>
    <w:rsid w:val="009060E8"/>
    <w:rsid w:val="009061CD"/>
    <w:rsid w:val="00906304"/>
    <w:rsid w:val="0090633B"/>
    <w:rsid w:val="009063C4"/>
    <w:rsid w:val="00906656"/>
    <w:rsid w:val="009067A8"/>
    <w:rsid w:val="009068DE"/>
    <w:rsid w:val="00906CB6"/>
    <w:rsid w:val="00906F45"/>
    <w:rsid w:val="009072A8"/>
    <w:rsid w:val="00907461"/>
    <w:rsid w:val="009074A1"/>
    <w:rsid w:val="009078B8"/>
    <w:rsid w:val="0090790D"/>
    <w:rsid w:val="00907AA2"/>
    <w:rsid w:val="00907AFE"/>
    <w:rsid w:val="00907B0C"/>
    <w:rsid w:val="00907FAD"/>
    <w:rsid w:val="00910582"/>
    <w:rsid w:val="00910837"/>
    <w:rsid w:val="00910B78"/>
    <w:rsid w:val="00910DB2"/>
    <w:rsid w:val="00910E88"/>
    <w:rsid w:val="009118DF"/>
    <w:rsid w:val="00911A60"/>
    <w:rsid w:val="00911BDB"/>
    <w:rsid w:val="00911CDA"/>
    <w:rsid w:val="00911EB2"/>
    <w:rsid w:val="00912200"/>
    <w:rsid w:val="0091230F"/>
    <w:rsid w:val="00913067"/>
    <w:rsid w:val="009130F1"/>
    <w:rsid w:val="00913332"/>
    <w:rsid w:val="00913A1A"/>
    <w:rsid w:val="00913A74"/>
    <w:rsid w:val="00913BD3"/>
    <w:rsid w:val="00913DDE"/>
    <w:rsid w:val="009140AA"/>
    <w:rsid w:val="009142D1"/>
    <w:rsid w:val="009143EA"/>
    <w:rsid w:val="009147A1"/>
    <w:rsid w:val="00914881"/>
    <w:rsid w:val="00914A32"/>
    <w:rsid w:val="00914A66"/>
    <w:rsid w:val="00914AAE"/>
    <w:rsid w:val="00915089"/>
    <w:rsid w:val="009153A7"/>
    <w:rsid w:val="00915668"/>
    <w:rsid w:val="009156E9"/>
    <w:rsid w:val="0091591C"/>
    <w:rsid w:val="00915D70"/>
    <w:rsid w:val="00916082"/>
    <w:rsid w:val="00916388"/>
    <w:rsid w:val="00916604"/>
    <w:rsid w:val="009166F3"/>
    <w:rsid w:val="009167A6"/>
    <w:rsid w:val="009168A8"/>
    <w:rsid w:val="00916B24"/>
    <w:rsid w:val="00916B8E"/>
    <w:rsid w:val="00916BEA"/>
    <w:rsid w:val="00916C76"/>
    <w:rsid w:val="00916E30"/>
    <w:rsid w:val="00917232"/>
    <w:rsid w:val="00917358"/>
    <w:rsid w:val="0091767E"/>
    <w:rsid w:val="00917ACE"/>
    <w:rsid w:val="00917C6C"/>
    <w:rsid w:val="00917F88"/>
    <w:rsid w:val="00920122"/>
    <w:rsid w:val="00920461"/>
    <w:rsid w:val="00920495"/>
    <w:rsid w:val="00920837"/>
    <w:rsid w:val="0092087C"/>
    <w:rsid w:val="00920BBA"/>
    <w:rsid w:val="009210C2"/>
    <w:rsid w:val="00921115"/>
    <w:rsid w:val="00921185"/>
    <w:rsid w:val="009215A6"/>
    <w:rsid w:val="009216B1"/>
    <w:rsid w:val="00921991"/>
    <w:rsid w:val="009226D4"/>
    <w:rsid w:val="00922838"/>
    <w:rsid w:val="00922842"/>
    <w:rsid w:val="00922E64"/>
    <w:rsid w:val="00922EA0"/>
    <w:rsid w:val="0092313B"/>
    <w:rsid w:val="00923200"/>
    <w:rsid w:val="00923D13"/>
    <w:rsid w:val="00923F70"/>
    <w:rsid w:val="00924339"/>
    <w:rsid w:val="009244BD"/>
    <w:rsid w:val="00924667"/>
    <w:rsid w:val="00925235"/>
    <w:rsid w:val="00925353"/>
    <w:rsid w:val="009253F0"/>
    <w:rsid w:val="00925401"/>
    <w:rsid w:val="0092585A"/>
    <w:rsid w:val="009259AE"/>
    <w:rsid w:val="00925E53"/>
    <w:rsid w:val="00926015"/>
    <w:rsid w:val="0092626F"/>
    <w:rsid w:val="00926480"/>
    <w:rsid w:val="00926703"/>
    <w:rsid w:val="00926842"/>
    <w:rsid w:val="00926BA7"/>
    <w:rsid w:val="00926E37"/>
    <w:rsid w:val="00926FD9"/>
    <w:rsid w:val="009276B0"/>
    <w:rsid w:val="009276D3"/>
    <w:rsid w:val="0093002D"/>
    <w:rsid w:val="00930239"/>
    <w:rsid w:val="009304B8"/>
    <w:rsid w:val="00930627"/>
    <w:rsid w:val="009306F1"/>
    <w:rsid w:val="0093087F"/>
    <w:rsid w:val="00931067"/>
    <w:rsid w:val="009313E3"/>
    <w:rsid w:val="00931405"/>
    <w:rsid w:val="00931636"/>
    <w:rsid w:val="0093163E"/>
    <w:rsid w:val="009316D8"/>
    <w:rsid w:val="00931705"/>
    <w:rsid w:val="009317D9"/>
    <w:rsid w:val="009319C1"/>
    <w:rsid w:val="00931C77"/>
    <w:rsid w:val="00931CA4"/>
    <w:rsid w:val="00931DA5"/>
    <w:rsid w:val="00931E4F"/>
    <w:rsid w:val="00932584"/>
    <w:rsid w:val="009328EC"/>
    <w:rsid w:val="00932CE8"/>
    <w:rsid w:val="00932D65"/>
    <w:rsid w:val="00933472"/>
    <w:rsid w:val="00933590"/>
    <w:rsid w:val="009337D9"/>
    <w:rsid w:val="00933B27"/>
    <w:rsid w:val="00934375"/>
    <w:rsid w:val="00934791"/>
    <w:rsid w:val="0093479C"/>
    <w:rsid w:val="009349FF"/>
    <w:rsid w:val="00934A1D"/>
    <w:rsid w:val="00934EF8"/>
    <w:rsid w:val="00935018"/>
    <w:rsid w:val="009352AD"/>
    <w:rsid w:val="009352CE"/>
    <w:rsid w:val="0093537E"/>
    <w:rsid w:val="009354DE"/>
    <w:rsid w:val="009357E9"/>
    <w:rsid w:val="00935977"/>
    <w:rsid w:val="00935A04"/>
    <w:rsid w:val="00935CC3"/>
    <w:rsid w:val="00935D43"/>
    <w:rsid w:val="00935E55"/>
    <w:rsid w:val="009360D8"/>
    <w:rsid w:val="009369C7"/>
    <w:rsid w:val="00936B32"/>
    <w:rsid w:val="00937106"/>
    <w:rsid w:val="009374C5"/>
    <w:rsid w:val="00937760"/>
    <w:rsid w:val="0093788E"/>
    <w:rsid w:val="00937A59"/>
    <w:rsid w:val="00937C8D"/>
    <w:rsid w:val="009401FA"/>
    <w:rsid w:val="0094080F"/>
    <w:rsid w:val="00940879"/>
    <w:rsid w:val="009408C5"/>
    <w:rsid w:val="00941027"/>
    <w:rsid w:val="00941103"/>
    <w:rsid w:val="009418B5"/>
    <w:rsid w:val="00941BF5"/>
    <w:rsid w:val="00942395"/>
    <w:rsid w:val="009424F2"/>
    <w:rsid w:val="0094264A"/>
    <w:rsid w:val="009428DA"/>
    <w:rsid w:val="00942935"/>
    <w:rsid w:val="00942B18"/>
    <w:rsid w:val="00942B23"/>
    <w:rsid w:val="00942EDC"/>
    <w:rsid w:val="009437D0"/>
    <w:rsid w:val="00943B61"/>
    <w:rsid w:val="0094439D"/>
    <w:rsid w:val="0094452B"/>
    <w:rsid w:val="00944590"/>
    <w:rsid w:val="009445C0"/>
    <w:rsid w:val="00944B68"/>
    <w:rsid w:val="00944BEC"/>
    <w:rsid w:val="00944C9A"/>
    <w:rsid w:val="0094502F"/>
    <w:rsid w:val="0094506F"/>
    <w:rsid w:val="0094523F"/>
    <w:rsid w:val="00945621"/>
    <w:rsid w:val="009456B2"/>
    <w:rsid w:val="009456EA"/>
    <w:rsid w:val="009457AB"/>
    <w:rsid w:val="00945895"/>
    <w:rsid w:val="00945B1A"/>
    <w:rsid w:val="00945DC4"/>
    <w:rsid w:val="00945EDC"/>
    <w:rsid w:val="009460E8"/>
    <w:rsid w:val="0094644F"/>
    <w:rsid w:val="009465D7"/>
    <w:rsid w:val="00946758"/>
    <w:rsid w:val="00946AD2"/>
    <w:rsid w:val="00946D7D"/>
    <w:rsid w:val="009478BD"/>
    <w:rsid w:val="0094797E"/>
    <w:rsid w:val="009479D9"/>
    <w:rsid w:val="00947B73"/>
    <w:rsid w:val="00947D4E"/>
    <w:rsid w:val="00947DB7"/>
    <w:rsid w:val="009503B7"/>
    <w:rsid w:val="00950693"/>
    <w:rsid w:val="009506DA"/>
    <w:rsid w:val="00950E47"/>
    <w:rsid w:val="00950E6A"/>
    <w:rsid w:val="00951059"/>
    <w:rsid w:val="00951461"/>
    <w:rsid w:val="009515B7"/>
    <w:rsid w:val="0095162F"/>
    <w:rsid w:val="0095173F"/>
    <w:rsid w:val="00951897"/>
    <w:rsid w:val="009518A0"/>
    <w:rsid w:val="00951A88"/>
    <w:rsid w:val="00951C9A"/>
    <w:rsid w:val="009520BC"/>
    <w:rsid w:val="009520F7"/>
    <w:rsid w:val="0095218A"/>
    <w:rsid w:val="009523DC"/>
    <w:rsid w:val="009530BD"/>
    <w:rsid w:val="0095339A"/>
    <w:rsid w:val="0095356D"/>
    <w:rsid w:val="00953867"/>
    <w:rsid w:val="00953B84"/>
    <w:rsid w:val="00953DCE"/>
    <w:rsid w:val="00953EC2"/>
    <w:rsid w:val="00953EDB"/>
    <w:rsid w:val="00953FBB"/>
    <w:rsid w:val="009542AB"/>
    <w:rsid w:val="00954438"/>
    <w:rsid w:val="00954497"/>
    <w:rsid w:val="0095463C"/>
    <w:rsid w:val="009546C7"/>
    <w:rsid w:val="00954E5A"/>
    <w:rsid w:val="00955022"/>
    <w:rsid w:val="0095505F"/>
    <w:rsid w:val="009553E7"/>
    <w:rsid w:val="0095550F"/>
    <w:rsid w:val="009558CB"/>
    <w:rsid w:val="00955C6A"/>
    <w:rsid w:val="00955DC2"/>
    <w:rsid w:val="00956209"/>
    <w:rsid w:val="0095669C"/>
    <w:rsid w:val="00956738"/>
    <w:rsid w:val="00956A52"/>
    <w:rsid w:val="00956C0E"/>
    <w:rsid w:val="00957147"/>
    <w:rsid w:val="009571F5"/>
    <w:rsid w:val="00957554"/>
    <w:rsid w:val="0095766E"/>
    <w:rsid w:val="00957865"/>
    <w:rsid w:val="009579B3"/>
    <w:rsid w:val="00957BFC"/>
    <w:rsid w:val="0096011E"/>
    <w:rsid w:val="00960977"/>
    <w:rsid w:val="00960D12"/>
    <w:rsid w:val="00961065"/>
    <w:rsid w:val="0096109A"/>
    <w:rsid w:val="0096116E"/>
    <w:rsid w:val="00961413"/>
    <w:rsid w:val="00961871"/>
    <w:rsid w:val="00961A32"/>
    <w:rsid w:val="00962015"/>
    <w:rsid w:val="009621FA"/>
    <w:rsid w:val="0096225D"/>
    <w:rsid w:val="00962997"/>
    <w:rsid w:val="00962AC6"/>
    <w:rsid w:val="00962BBF"/>
    <w:rsid w:val="00962F13"/>
    <w:rsid w:val="00963085"/>
    <w:rsid w:val="00963195"/>
    <w:rsid w:val="009632F6"/>
    <w:rsid w:val="00963692"/>
    <w:rsid w:val="00963B44"/>
    <w:rsid w:val="00963EE9"/>
    <w:rsid w:val="00963F7C"/>
    <w:rsid w:val="0096431B"/>
    <w:rsid w:val="00964366"/>
    <w:rsid w:val="009643CE"/>
    <w:rsid w:val="009645B7"/>
    <w:rsid w:val="00964BA5"/>
    <w:rsid w:val="00964E8B"/>
    <w:rsid w:val="0096506B"/>
    <w:rsid w:val="00965270"/>
    <w:rsid w:val="009656A2"/>
    <w:rsid w:val="00965916"/>
    <w:rsid w:val="0096591B"/>
    <w:rsid w:val="00965AB7"/>
    <w:rsid w:val="00965DC9"/>
    <w:rsid w:val="009662EA"/>
    <w:rsid w:val="0096673B"/>
    <w:rsid w:val="009668C0"/>
    <w:rsid w:val="00966C2F"/>
    <w:rsid w:val="00966F34"/>
    <w:rsid w:val="0096701F"/>
    <w:rsid w:val="009671A4"/>
    <w:rsid w:val="00967360"/>
    <w:rsid w:val="00967700"/>
    <w:rsid w:val="00967B05"/>
    <w:rsid w:val="00967DF9"/>
    <w:rsid w:val="00967E91"/>
    <w:rsid w:val="009700D9"/>
    <w:rsid w:val="009702EB"/>
    <w:rsid w:val="00970595"/>
    <w:rsid w:val="0097074A"/>
    <w:rsid w:val="00970782"/>
    <w:rsid w:val="009708E8"/>
    <w:rsid w:val="00970AE3"/>
    <w:rsid w:val="00970B89"/>
    <w:rsid w:val="00970E92"/>
    <w:rsid w:val="00970F9E"/>
    <w:rsid w:val="00970FBA"/>
    <w:rsid w:val="0097133E"/>
    <w:rsid w:val="00971C0D"/>
    <w:rsid w:val="00971C59"/>
    <w:rsid w:val="00971C92"/>
    <w:rsid w:val="00971F1B"/>
    <w:rsid w:val="009720B3"/>
    <w:rsid w:val="0097214A"/>
    <w:rsid w:val="0097216A"/>
    <w:rsid w:val="0097224B"/>
    <w:rsid w:val="009723ED"/>
    <w:rsid w:val="00972583"/>
    <w:rsid w:val="00972615"/>
    <w:rsid w:val="00972852"/>
    <w:rsid w:val="00972937"/>
    <w:rsid w:val="00972953"/>
    <w:rsid w:val="009729FE"/>
    <w:rsid w:val="00972A34"/>
    <w:rsid w:val="00972BE6"/>
    <w:rsid w:val="00972F7D"/>
    <w:rsid w:val="0097301F"/>
    <w:rsid w:val="0097339E"/>
    <w:rsid w:val="00973586"/>
    <w:rsid w:val="00973A68"/>
    <w:rsid w:val="00974023"/>
    <w:rsid w:val="00974139"/>
    <w:rsid w:val="009742B4"/>
    <w:rsid w:val="00974367"/>
    <w:rsid w:val="00974780"/>
    <w:rsid w:val="0097478C"/>
    <w:rsid w:val="00974BD7"/>
    <w:rsid w:val="00974CAB"/>
    <w:rsid w:val="00974CE8"/>
    <w:rsid w:val="00975413"/>
    <w:rsid w:val="00975463"/>
    <w:rsid w:val="00975616"/>
    <w:rsid w:val="00975676"/>
    <w:rsid w:val="00975A8B"/>
    <w:rsid w:val="00975C1A"/>
    <w:rsid w:val="00975EF8"/>
    <w:rsid w:val="00975F12"/>
    <w:rsid w:val="009766D3"/>
    <w:rsid w:val="00976E78"/>
    <w:rsid w:val="00977354"/>
    <w:rsid w:val="0097762E"/>
    <w:rsid w:val="00977669"/>
    <w:rsid w:val="009777C2"/>
    <w:rsid w:val="00977809"/>
    <w:rsid w:val="00977818"/>
    <w:rsid w:val="00977BA5"/>
    <w:rsid w:val="00977C67"/>
    <w:rsid w:val="00977CED"/>
    <w:rsid w:val="00977F0B"/>
    <w:rsid w:val="00977F7F"/>
    <w:rsid w:val="009801A2"/>
    <w:rsid w:val="0098024B"/>
    <w:rsid w:val="009804A0"/>
    <w:rsid w:val="0098084A"/>
    <w:rsid w:val="009809CD"/>
    <w:rsid w:val="00980A17"/>
    <w:rsid w:val="00980CAD"/>
    <w:rsid w:val="00980F8F"/>
    <w:rsid w:val="00981013"/>
    <w:rsid w:val="009815E3"/>
    <w:rsid w:val="00982627"/>
    <w:rsid w:val="009826C2"/>
    <w:rsid w:val="00982741"/>
    <w:rsid w:val="00982A00"/>
    <w:rsid w:val="00982D7E"/>
    <w:rsid w:val="00982DED"/>
    <w:rsid w:val="0098374C"/>
    <w:rsid w:val="00983868"/>
    <w:rsid w:val="0098399E"/>
    <w:rsid w:val="00983F27"/>
    <w:rsid w:val="0098411B"/>
    <w:rsid w:val="0098420B"/>
    <w:rsid w:val="00984470"/>
    <w:rsid w:val="00984622"/>
    <w:rsid w:val="00984624"/>
    <w:rsid w:val="00984903"/>
    <w:rsid w:val="00984A83"/>
    <w:rsid w:val="00984AF7"/>
    <w:rsid w:val="00984F9F"/>
    <w:rsid w:val="0098518F"/>
    <w:rsid w:val="0098519B"/>
    <w:rsid w:val="00985345"/>
    <w:rsid w:val="0098534F"/>
    <w:rsid w:val="0098578A"/>
    <w:rsid w:val="00985804"/>
    <w:rsid w:val="00985ECD"/>
    <w:rsid w:val="00986426"/>
    <w:rsid w:val="009865FD"/>
    <w:rsid w:val="009866F7"/>
    <w:rsid w:val="00986A4A"/>
    <w:rsid w:val="00986CC6"/>
    <w:rsid w:val="00986DA5"/>
    <w:rsid w:val="00986FBC"/>
    <w:rsid w:val="009871A5"/>
    <w:rsid w:val="009873BB"/>
    <w:rsid w:val="00987428"/>
    <w:rsid w:val="00987475"/>
    <w:rsid w:val="0098772D"/>
    <w:rsid w:val="0098777C"/>
    <w:rsid w:val="009879F6"/>
    <w:rsid w:val="00987A8A"/>
    <w:rsid w:val="00987B87"/>
    <w:rsid w:val="00987DC1"/>
    <w:rsid w:val="009900B5"/>
    <w:rsid w:val="0099056B"/>
    <w:rsid w:val="00990C9C"/>
    <w:rsid w:val="00990E9C"/>
    <w:rsid w:val="00990F58"/>
    <w:rsid w:val="00990FB1"/>
    <w:rsid w:val="00991143"/>
    <w:rsid w:val="009913FD"/>
    <w:rsid w:val="00991613"/>
    <w:rsid w:val="00991875"/>
    <w:rsid w:val="00991C54"/>
    <w:rsid w:val="00991CFA"/>
    <w:rsid w:val="00991D19"/>
    <w:rsid w:val="00991D3C"/>
    <w:rsid w:val="009921CA"/>
    <w:rsid w:val="009922FF"/>
    <w:rsid w:val="00992CD0"/>
    <w:rsid w:val="00993009"/>
    <w:rsid w:val="00993488"/>
    <w:rsid w:val="00993C2E"/>
    <w:rsid w:val="009946EF"/>
    <w:rsid w:val="0099485D"/>
    <w:rsid w:val="00994894"/>
    <w:rsid w:val="00994C17"/>
    <w:rsid w:val="00994D84"/>
    <w:rsid w:val="00994ECA"/>
    <w:rsid w:val="009952F9"/>
    <w:rsid w:val="00995433"/>
    <w:rsid w:val="00995674"/>
    <w:rsid w:val="00995BE1"/>
    <w:rsid w:val="00995C22"/>
    <w:rsid w:val="00995C9A"/>
    <w:rsid w:val="00995D5A"/>
    <w:rsid w:val="00995DDB"/>
    <w:rsid w:val="009961D1"/>
    <w:rsid w:val="009963DD"/>
    <w:rsid w:val="00996434"/>
    <w:rsid w:val="0099652F"/>
    <w:rsid w:val="009967A8"/>
    <w:rsid w:val="009968B9"/>
    <w:rsid w:val="00996D20"/>
    <w:rsid w:val="00996DAE"/>
    <w:rsid w:val="0099734B"/>
    <w:rsid w:val="00997467"/>
    <w:rsid w:val="0099759B"/>
    <w:rsid w:val="00997AAF"/>
    <w:rsid w:val="00997F09"/>
    <w:rsid w:val="009A044B"/>
    <w:rsid w:val="009A06A9"/>
    <w:rsid w:val="009A096E"/>
    <w:rsid w:val="009A0A36"/>
    <w:rsid w:val="009A0D63"/>
    <w:rsid w:val="009A107E"/>
    <w:rsid w:val="009A1194"/>
    <w:rsid w:val="009A1579"/>
    <w:rsid w:val="009A1653"/>
    <w:rsid w:val="009A1665"/>
    <w:rsid w:val="009A17DA"/>
    <w:rsid w:val="009A17F0"/>
    <w:rsid w:val="009A1DBF"/>
    <w:rsid w:val="009A21B3"/>
    <w:rsid w:val="009A2570"/>
    <w:rsid w:val="009A26CA"/>
    <w:rsid w:val="009A26E0"/>
    <w:rsid w:val="009A2BD3"/>
    <w:rsid w:val="009A2D25"/>
    <w:rsid w:val="009A3043"/>
    <w:rsid w:val="009A312A"/>
    <w:rsid w:val="009A3248"/>
    <w:rsid w:val="009A329A"/>
    <w:rsid w:val="009A33DC"/>
    <w:rsid w:val="009A346C"/>
    <w:rsid w:val="009A36D2"/>
    <w:rsid w:val="009A41B6"/>
    <w:rsid w:val="009A4247"/>
    <w:rsid w:val="009A436C"/>
    <w:rsid w:val="009A4771"/>
    <w:rsid w:val="009A48D4"/>
    <w:rsid w:val="009A48FC"/>
    <w:rsid w:val="009A4AB5"/>
    <w:rsid w:val="009A4DB8"/>
    <w:rsid w:val="009A4F6F"/>
    <w:rsid w:val="009A50D9"/>
    <w:rsid w:val="009A56C5"/>
    <w:rsid w:val="009A580B"/>
    <w:rsid w:val="009A5E59"/>
    <w:rsid w:val="009A6057"/>
    <w:rsid w:val="009A60B2"/>
    <w:rsid w:val="009A64DE"/>
    <w:rsid w:val="009A656A"/>
    <w:rsid w:val="009A69DA"/>
    <w:rsid w:val="009A6EDE"/>
    <w:rsid w:val="009A6F45"/>
    <w:rsid w:val="009A7489"/>
    <w:rsid w:val="009A75A7"/>
    <w:rsid w:val="009A75BB"/>
    <w:rsid w:val="009A78DD"/>
    <w:rsid w:val="009A7DE7"/>
    <w:rsid w:val="009B008D"/>
    <w:rsid w:val="009B02DC"/>
    <w:rsid w:val="009B07B7"/>
    <w:rsid w:val="009B08BF"/>
    <w:rsid w:val="009B0951"/>
    <w:rsid w:val="009B09B9"/>
    <w:rsid w:val="009B0D5D"/>
    <w:rsid w:val="009B0EE1"/>
    <w:rsid w:val="009B13F0"/>
    <w:rsid w:val="009B19D1"/>
    <w:rsid w:val="009B1C73"/>
    <w:rsid w:val="009B1DC8"/>
    <w:rsid w:val="009B219B"/>
    <w:rsid w:val="009B22DE"/>
    <w:rsid w:val="009B23CE"/>
    <w:rsid w:val="009B2619"/>
    <w:rsid w:val="009B2AA2"/>
    <w:rsid w:val="009B2BAF"/>
    <w:rsid w:val="009B3029"/>
    <w:rsid w:val="009B33A5"/>
    <w:rsid w:val="009B34C1"/>
    <w:rsid w:val="009B3812"/>
    <w:rsid w:val="009B3A6C"/>
    <w:rsid w:val="009B3BAC"/>
    <w:rsid w:val="009B3FE9"/>
    <w:rsid w:val="009B40BC"/>
    <w:rsid w:val="009B423E"/>
    <w:rsid w:val="009B4382"/>
    <w:rsid w:val="009B45C9"/>
    <w:rsid w:val="009B4779"/>
    <w:rsid w:val="009B480C"/>
    <w:rsid w:val="009B4A85"/>
    <w:rsid w:val="009B4A96"/>
    <w:rsid w:val="009B4B05"/>
    <w:rsid w:val="009B508F"/>
    <w:rsid w:val="009B50CD"/>
    <w:rsid w:val="009B52AA"/>
    <w:rsid w:val="009B6065"/>
    <w:rsid w:val="009B6447"/>
    <w:rsid w:val="009B6939"/>
    <w:rsid w:val="009B6F12"/>
    <w:rsid w:val="009B701D"/>
    <w:rsid w:val="009B70D7"/>
    <w:rsid w:val="009B7210"/>
    <w:rsid w:val="009B776D"/>
    <w:rsid w:val="009B784D"/>
    <w:rsid w:val="009B79CA"/>
    <w:rsid w:val="009B7A0C"/>
    <w:rsid w:val="009B7BB1"/>
    <w:rsid w:val="009C018F"/>
    <w:rsid w:val="009C02F2"/>
    <w:rsid w:val="009C03F7"/>
    <w:rsid w:val="009C0486"/>
    <w:rsid w:val="009C04C9"/>
    <w:rsid w:val="009C0E77"/>
    <w:rsid w:val="009C0FF2"/>
    <w:rsid w:val="009C1B36"/>
    <w:rsid w:val="009C1C23"/>
    <w:rsid w:val="009C2CDC"/>
    <w:rsid w:val="009C2DBC"/>
    <w:rsid w:val="009C3070"/>
    <w:rsid w:val="009C333F"/>
    <w:rsid w:val="009C351E"/>
    <w:rsid w:val="009C36BD"/>
    <w:rsid w:val="009C3EE1"/>
    <w:rsid w:val="009C43D2"/>
    <w:rsid w:val="009C4433"/>
    <w:rsid w:val="009C48A1"/>
    <w:rsid w:val="009C4EF6"/>
    <w:rsid w:val="009C5044"/>
    <w:rsid w:val="009C532B"/>
    <w:rsid w:val="009C53AD"/>
    <w:rsid w:val="009C5443"/>
    <w:rsid w:val="009C57CA"/>
    <w:rsid w:val="009C5A12"/>
    <w:rsid w:val="009C5A68"/>
    <w:rsid w:val="009C5B3E"/>
    <w:rsid w:val="009C5F29"/>
    <w:rsid w:val="009C6500"/>
    <w:rsid w:val="009C65CA"/>
    <w:rsid w:val="009C6862"/>
    <w:rsid w:val="009C6AA7"/>
    <w:rsid w:val="009C6AAC"/>
    <w:rsid w:val="009C6AD5"/>
    <w:rsid w:val="009C6CBC"/>
    <w:rsid w:val="009C6EEF"/>
    <w:rsid w:val="009C7121"/>
    <w:rsid w:val="009C7131"/>
    <w:rsid w:val="009C7377"/>
    <w:rsid w:val="009C73F5"/>
    <w:rsid w:val="009C7B1F"/>
    <w:rsid w:val="009C7D79"/>
    <w:rsid w:val="009C7DDB"/>
    <w:rsid w:val="009D00BD"/>
    <w:rsid w:val="009D0144"/>
    <w:rsid w:val="009D0327"/>
    <w:rsid w:val="009D0463"/>
    <w:rsid w:val="009D0CC4"/>
    <w:rsid w:val="009D13B8"/>
    <w:rsid w:val="009D1474"/>
    <w:rsid w:val="009D154E"/>
    <w:rsid w:val="009D158C"/>
    <w:rsid w:val="009D1609"/>
    <w:rsid w:val="009D1629"/>
    <w:rsid w:val="009D169D"/>
    <w:rsid w:val="009D16E2"/>
    <w:rsid w:val="009D17FB"/>
    <w:rsid w:val="009D1AF5"/>
    <w:rsid w:val="009D1EDC"/>
    <w:rsid w:val="009D20BB"/>
    <w:rsid w:val="009D2315"/>
    <w:rsid w:val="009D262C"/>
    <w:rsid w:val="009D264D"/>
    <w:rsid w:val="009D267D"/>
    <w:rsid w:val="009D26B3"/>
    <w:rsid w:val="009D2768"/>
    <w:rsid w:val="009D2775"/>
    <w:rsid w:val="009D2AFF"/>
    <w:rsid w:val="009D2B29"/>
    <w:rsid w:val="009D30B4"/>
    <w:rsid w:val="009D31A7"/>
    <w:rsid w:val="009D320C"/>
    <w:rsid w:val="009D339A"/>
    <w:rsid w:val="009D3ED0"/>
    <w:rsid w:val="009D4244"/>
    <w:rsid w:val="009D4298"/>
    <w:rsid w:val="009D44D9"/>
    <w:rsid w:val="009D4507"/>
    <w:rsid w:val="009D46BE"/>
    <w:rsid w:val="009D4788"/>
    <w:rsid w:val="009D4982"/>
    <w:rsid w:val="009D4E78"/>
    <w:rsid w:val="009D5106"/>
    <w:rsid w:val="009D519D"/>
    <w:rsid w:val="009D525C"/>
    <w:rsid w:val="009D52A7"/>
    <w:rsid w:val="009D52B1"/>
    <w:rsid w:val="009D52EC"/>
    <w:rsid w:val="009D5863"/>
    <w:rsid w:val="009D5CDE"/>
    <w:rsid w:val="009D5EA3"/>
    <w:rsid w:val="009D5F9E"/>
    <w:rsid w:val="009D6002"/>
    <w:rsid w:val="009D61C0"/>
    <w:rsid w:val="009D6311"/>
    <w:rsid w:val="009D675B"/>
    <w:rsid w:val="009D67E7"/>
    <w:rsid w:val="009D67F1"/>
    <w:rsid w:val="009D6C47"/>
    <w:rsid w:val="009D6CA3"/>
    <w:rsid w:val="009D6ED3"/>
    <w:rsid w:val="009D6EFD"/>
    <w:rsid w:val="009D6FCE"/>
    <w:rsid w:val="009D70B7"/>
    <w:rsid w:val="009D729C"/>
    <w:rsid w:val="009D7564"/>
    <w:rsid w:val="009D7584"/>
    <w:rsid w:val="009D7AD4"/>
    <w:rsid w:val="009E08EF"/>
    <w:rsid w:val="009E09EC"/>
    <w:rsid w:val="009E0A5B"/>
    <w:rsid w:val="009E11F8"/>
    <w:rsid w:val="009E12ED"/>
    <w:rsid w:val="009E1963"/>
    <w:rsid w:val="009E1A72"/>
    <w:rsid w:val="009E1DF9"/>
    <w:rsid w:val="009E1E6D"/>
    <w:rsid w:val="009E20E3"/>
    <w:rsid w:val="009E22A7"/>
    <w:rsid w:val="009E22D8"/>
    <w:rsid w:val="009E2324"/>
    <w:rsid w:val="009E2589"/>
    <w:rsid w:val="009E2613"/>
    <w:rsid w:val="009E2755"/>
    <w:rsid w:val="009E2A4E"/>
    <w:rsid w:val="009E2C93"/>
    <w:rsid w:val="009E2D35"/>
    <w:rsid w:val="009E2F49"/>
    <w:rsid w:val="009E31B1"/>
    <w:rsid w:val="009E31B2"/>
    <w:rsid w:val="009E31F2"/>
    <w:rsid w:val="009E31FC"/>
    <w:rsid w:val="009E3264"/>
    <w:rsid w:val="009E3400"/>
    <w:rsid w:val="009E3AEF"/>
    <w:rsid w:val="009E3FF1"/>
    <w:rsid w:val="009E3FF2"/>
    <w:rsid w:val="009E420D"/>
    <w:rsid w:val="009E44AE"/>
    <w:rsid w:val="009E44B1"/>
    <w:rsid w:val="009E4F1F"/>
    <w:rsid w:val="009E4F78"/>
    <w:rsid w:val="009E505E"/>
    <w:rsid w:val="009E52EE"/>
    <w:rsid w:val="009E55F2"/>
    <w:rsid w:val="009E5A00"/>
    <w:rsid w:val="009E5A23"/>
    <w:rsid w:val="009E5B29"/>
    <w:rsid w:val="009E5B84"/>
    <w:rsid w:val="009E5D4A"/>
    <w:rsid w:val="009E60BE"/>
    <w:rsid w:val="009E6308"/>
    <w:rsid w:val="009E633C"/>
    <w:rsid w:val="009E63B8"/>
    <w:rsid w:val="009E66C0"/>
    <w:rsid w:val="009E6847"/>
    <w:rsid w:val="009E6A8C"/>
    <w:rsid w:val="009E6E38"/>
    <w:rsid w:val="009E6F6D"/>
    <w:rsid w:val="009E6FE4"/>
    <w:rsid w:val="009E70B6"/>
    <w:rsid w:val="009E70CE"/>
    <w:rsid w:val="009E70D9"/>
    <w:rsid w:val="009E718A"/>
    <w:rsid w:val="009E787E"/>
    <w:rsid w:val="009E7BD1"/>
    <w:rsid w:val="009E7CB1"/>
    <w:rsid w:val="009E7F59"/>
    <w:rsid w:val="009F0F4E"/>
    <w:rsid w:val="009F1085"/>
    <w:rsid w:val="009F144F"/>
    <w:rsid w:val="009F1854"/>
    <w:rsid w:val="009F1A4C"/>
    <w:rsid w:val="009F1CAB"/>
    <w:rsid w:val="009F1DAE"/>
    <w:rsid w:val="009F22DA"/>
    <w:rsid w:val="009F2351"/>
    <w:rsid w:val="009F23F1"/>
    <w:rsid w:val="009F267C"/>
    <w:rsid w:val="009F2A84"/>
    <w:rsid w:val="009F2BBA"/>
    <w:rsid w:val="009F2CA8"/>
    <w:rsid w:val="009F2CDC"/>
    <w:rsid w:val="009F2E18"/>
    <w:rsid w:val="009F2E45"/>
    <w:rsid w:val="009F2EF5"/>
    <w:rsid w:val="009F32AC"/>
    <w:rsid w:val="009F33F0"/>
    <w:rsid w:val="009F3646"/>
    <w:rsid w:val="009F3C53"/>
    <w:rsid w:val="009F3CF0"/>
    <w:rsid w:val="009F414F"/>
    <w:rsid w:val="009F4963"/>
    <w:rsid w:val="009F4982"/>
    <w:rsid w:val="009F4BDE"/>
    <w:rsid w:val="009F4ED0"/>
    <w:rsid w:val="009F50F1"/>
    <w:rsid w:val="009F514F"/>
    <w:rsid w:val="009F5268"/>
    <w:rsid w:val="009F54C1"/>
    <w:rsid w:val="009F5562"/>
    <w:rsid w:val="009F5BBB"/>
    <w:rsid w:val="009F5E6B"/>
    <w:rsid w:val="009F5EBE"/>
    <w:rsid w:val="009F5F2F"/>
    <w:rsid w:val="009F625D"/>
    <w:rsid w:val="009F65DC"/>
    <w:rsid w:val="009F6999"/>
    <w:rsid w:val="009F6C65"/>
    <w:rsid w:val="009F6E9C"/>
    <w:rsid w:val="009F6ED1"/>
    <w:rsid w:val="009F73D8"/>
    <w:rsid w:val="009F744F"/>
    <w:rsid w:val="009F7463"/>
    <w:rsid w:val="00A0009F"/>
    <w:rsid w:val="00A002B8"/>
    <w:rsid w:val="00A007BB"/>
    <w:rsid w:val="00A009B1"/>
    <w:rsid w:val="00A009F1"/>
    <w:rsid w:val="00A00A25"/>
    <w:rsid w:val="00A00D7B"/>
    <w:rsid w:val="00A00DD9"/>
    <w:rsid w:val="00A01245"/>
    <w:rsid w:val="00A01466"/>
    <w:rsid w:val="00A014FD"/>
    <w:rsid w:val="00A017C6"/>
    <w:rsid w:val="00A01EEA"/>
    <w:rsid w:val="00A01F30"/>
    <w:rsid w:val="00A01F96"/>
    <w:rsid w:val="00A01FED"/>
    <w:rsid w:val="00A024C4"/>
    <w:rsid w:val="00A0287C"/>
    <w:rsid w:val="00A03141"/>
    <w:rsid w:val="00A03328"/>
    <w:rsid w:val="00A033CA"/>
    <w:rsid w:val="00A033E9"/>
    <w:rsid w:val="00A03594"/>
    <w:rsid w:val="00A037DE"/>
    <w:rsid w:val="00A03A9C"/>
    <w:rsid w:val="00A03AC1"/>
    <w:rsid w:val="00A03D15"/>
    <w:rsid w:val="00A040A0"/>
    <w:rsid w:val="00A04131"/>
    <w:rsid w:val="00A041F4"/>
    <w:rsid w:val="00A04702"/>
    <w:rsid w:val="00A0471B"/>
    <w:rsid w:val="00A0490B"/>
    <w:rsid w:val="00A04A02"/>
    <w:rsid w:val="00A04D28"/>
    <w:rsid w:val="00A05840"/>
    <w:rsid w:val="00A05B7C"/>
    <w:rsid w:val="00A05D6E"/>
    <w:rsid w:val="00A06395"/>
    <w:rsid w:val="00A06413"/>
    <w:rsid w:val="00A066A7"/>
    <w:rsid w:val="00A068CE"/>
    <w:rsid w:val="00A06A15"/>
    <w:rsid w:val="00A07293"/>
    <w:rsid w:val="00A0765B"/>
    <w:rsid w:val="00A0778E"/>
    <w:rsid w:val="00A0799E"/>
    <w:rsid w:val="00A079DD"/>
    <w:rsid w:val="00A07A46"/>
    <w:rsid w:val="00A07A62"/>
    <w:rsid w:val="00A07BCA"/>
    <w:rsid w:val="00A07D90"/>
    <w:rsid w:val="00A07F9E"/>
    <w:rsid w:val="00A1012E"/>
    <w:rsid w:val="00A10174"/>
    <w:rsid w:val="00A10180"/>
    <w:rsid w:val="00A10673"/>
    <w:rsid w:val="00A10972"/>
    <w:rsid w:val="00A10E71"/>
    <w:rsid w:val="00A111FE"/>
    <w:rsid w:val="00A1124B"/>
    <w:rsid w:val="00A11BFD"/>
    <w:rsid w:val="00A120A7"/>
    <w:rsid w:val="00A121B0"/>
    <w:rsid w:val="00A122BC"/>
    <w:rsid w:val="00A122E7"/>
    <w:rsid w:val="00A1235D"/>
    <w:rsid w:val="00A128CC"/>
    <w:rsid w:val="00A12A33"/>
    <w:rsid w:val="00A12B83"/>
    <w:rsid w:val="00A12C78"/>
    <w:rsid w:val="00A12DD7"/>
    <w:rsid w:val="00A136CD"/>
    <w:rsid w:val="00A136E6"/>
    <w:rsid w:val="00A13765"/>
    <w:rsid w:val="00A1382B"/>
    <w:rsid w:val="00A13976"/>
    <w:rsid w:val="00A13C54"/>
    <w:rsid w:val="00A13EF2"/>
    <w:rsid w:val="00A141AB"/>
    <w:rsid w:val="00A143F3"/>
    <w:rsid w:val="00A14648"/>
    <w:rsid w:val="00A148D8"/>
    <w:rsid w:val="00A14C64"/>
    <w:rsid w:val="00A14F19"/>
    <w:rsid w:val="00A152EA"/>
    <w:rsid w:val="00A15643"/>
    <w:rsid w:val="00A158A0"/>
    <w:rsid w:val="00A15979"/>
    <w:rsid w:val="00A15A5D"/>
    <w:rsid w:val="00A15D64"/>
    <w:rsid w:val="00A16047"/>
    <w:rsid w:val="00A164E8"/>
    <w:rsid w:val="00A16A81"/>
    <w:rsid w:val="00A16E8D"/>
    <w:rsid w:val="00A17506"/>
    <w:rsid w:val="00A1788A"/>
    <w:rsid w:val="00A17E54"/>
    <w:rsid w:val="00A20100"/>
    <w:rsid w:val="00A204F3"/>
    <w:rsid w:val="00A20532"/>
    <w:rsid w:val="00A205B7"/>
    <w:rsid w:val="00A20A0B"/>
    <w:rsid w:val="00A20A9F"/>
    <w:rsid w:val="00A20AF3"/>
    <w:rsid w:val="00A21042"/>
    <w:rsid w:val="00A21644"/>
    <w:rsid w:val="00A21892"/>
    <w:rsid w:val="00A21A22"/>
    <w:rsid w:val="00A21B3B"/>
    <w:rsid w:val="00A21C64"/>
    <w:rsid w:val="00A223AB"/>
    <w:rsid w:val="00A2294D"/>
    <w:rsid w:val="00A22BEB"/>
    <w:rsid w:val="00A22DE8"/>
    <w:rsid w:val="00A23426"/>
    <w:rsid w:val="00A235F5"/>
    <w:rsid w:val="00A2367A"/>
    <w:rsid w:val="00A23E68"/>
    <w:rsid w:val="00A2418D"/>
    <w:rsid w:val="00A2418F"/>
    <w:rsid w:val="00A2434F"/>
    <w:rsid w:val="00A24788"/>
    <w:rsid w:val="00A248EB"/>
    <w:rsid w:val="00A249C8"/>
    <w:rsid w:val="00A24A53"/>
    <w:rsid w:val="00A24A82"/>
    <w:rsid w:val="00A24A95"/>
    <w:rsid w:val="00A24E25"/>
    <w:rsid w:val="00A24F09"/>
    <w:rsid w:val="00A2502E"/>
    <w:rsid w:val="00A25363"/>
    <w:rsid w:val="00A2536A"/>
    <w:rsid w:val="00A253D2"/>
    <w:rsid w:val="00A25503"/>
    <w:rsid w:val="00A255AA"/>
    <w:rsid w:val="00A2590C"/>
    <w:rsid w:val="00A25D3C"/>
    <w:rsid w:val="00A262FA"/>
    <w:rsid w:val="00A26314"/>
    <w:rsid w:val="00A26348"/>
    <w:rsid w:val="00A263A7"/>
    <w:rsid w:val="00A2657A"/>
    <w:rsid w:val="00A26654"/>
    <w:rsid w:val="00A2665D"/>
    <w:rsid w:val="00A26912"/>
    <w:rsid w:val="00A26B56"/>
    <w:rsid w:val="00A27012"/>
    <w:rsid w:val="00A27436"/>
    <w:rsid w:val="00A275ED"/>
    <w:rsid w:val="00A277B4"/>
    <w:rsid w:val="00A27A2B"/>
    <w:rsid w:val="00A27BDE"/>
    <w:rsid w:val="00A27C51"/>
    <w:rsid w:val="00A27E38"/>
    <w:rsid w:val="00A27EAC"/>
    <w:rsid w:val="00A27FEA"/>
    <w:rsid w:val="00A30188"/>
    <w:rsid w:val="00A302F4"/>
    <w:rsid w:val="00A302F6"/>
    <w:rsid w:val="00A30552"/>
    <w:rsid w:val="00A306DC"/>
    <w:rsid w:val="00A309C3"/>
    <w:rsid w:val="00A30C28"/>
    <w:rsid w:val="00A31138"/>
    <w:rsid w:val="00A31179"/>
    <w:rsid w:val="00A31357"/>
    <w:rsid w:val="00A31362"/>
    <w:rsid w:val="00A31591"/>
    <w:rsid w:val="00A3162C"/>
    <w:rsid w:val="00A31633"/>
    <w:rsid w:val="00A316E0"/>
    <w:rsid w:val="00A318A7"/>
    <w:rsid w:val="00A3196F"/>
    <w:rsid w:val="00A319E1"/>
    <w:rsid w:val="00A31E3B"/>
    <w:rsid w:val="00A31F29"/>
    <w:rsid w:val="00A31FFD"/>
    <w:rsid w:val="00A326F7"/>
    <w:rsid w:val="00A32E1F"/>
    <w:rsid w:val="00A32E97"/>
    <w:rsid w:val="00A33319"/>
    <w:rsid w:val="00A33715"/>
    <w:rsid w:val="00A33A3E"/>
    <w:rsid w:val="00A33DCA"/>
    <w:rsid w:val="00A33E20"/>
    <w:rsid w:val="00A34223"/>
    <w:rsid w:val="00A342AA"/>
    <w:rsid w:val="00A34499"/>
    <w:rsid w:val="00A34520"/>
    <w:rsid w:val="00A349B4"/>
    <w:rsid w:val="00A34DD7"/>
    <w:rsid w:val="00A34E59"/>
    <w:rsid w:val="00A353BB"/>
    <w:rsid w:val="00A3546A"/>
    <w:rsid w:val="00A3547C"/>
    <w:rsid w:val="00A3549C"/>
    <w:rsid w:val="00A35502"/>
    <w:rsid w:val="00A35F33"/>
    <w:rsid w:val="00A35FAC"/>
    <w:rsid w:val="00A36732"/>
    <w:rsid w:val="00A36BE6"/>
    <w:rsid w:val="00A36BEF"/>
    <w:rsid w:val="00A36D50"/>
    <w:rsid w:val="00A36E9D"/>
    <w:rsid w:val="00A3722D"/>
    <w:rsid w:val="00A3728F"/>
    <w:rsid w:val="00A3742A"/>
    <w:rsid w:val="00A37C5C"/>
    <w:rsid w:val="00A40075"/>
    <w:rsid w:val="00A40448"/>
    <w:rsid w:val="00A405FD"/>
    <w:rsid w:val="00A40618"/>
    <w:rsid w:val="00A407B9"/>
    <w:rsid w:val="00A4149F"/>
    <w:rsid w:val="00A415A4"/>
    <w:rsid w:val="00A41822"/>
    <w:rsid w:val="00A41A12"/>
    <w:rsid w:val="00A42699"/>
    <w:rsid w:val="00A431CB"/>
    <w:rsid w:val="00A43485"/>
    <w:rsid w:val="00A4397B"/>
    <w:rsid w:val="00A43A8B"/>
    <w:rsid w:val="00A43AD7"/>
    <w:rsid w:val="00A43E22"/>
    <w:rsid w:val="00A43EDF"/>
    <w:rsid w:val="00A44246"/>
    <w:rsid w:val="00A4465B"/>
    <w:rsid w:val="00A446A1"/>
    <w:rsid w:val="00A44BD2"/>
    <w:rsid w:val="00A44D9D"/>
    <w:rsid w:val="00A44E58"/>
    <w:rsid w:val="00A44F26"/>
    <w:rsid w:val="00A455B9"/>
    <w:rsid w:val="00A45AA7"/>
    <w:rsid w:val="00A45E09"/>
    <w:rsid w:val="00A45FA0"/>
    <w:rsid w:val="00A4663F"/>
    <w:rsid w:val="00A46B6E"/>
    <w:rsid w:val="00A47139"/>
    <w:rsid w:val="00A472EB"/>
    <w:rsid w:val="00A476E5"/>
    <w:rsid w:val="00A47708"/>
    <w:rsid w:val="00A47C16"/>
    <w:rsid w:val="00A47E40"/>
    <w:rsid w:val="00A500D7"/>
    <w:rsid w:val="00A5024C"/>
    <w:rsid w:val="00A503B8"/>
    <w:rsid w:val="00A508CF"/>
    <w:rsid w:val="00A50C1B"/>
    <w:rsid w:val="00A50DF4"/>
    <w:rsid w:val="00A51857"/>
    <w:rsid w:val="00A519D3"/>
    <w:rsid w:val="00A51BAB"/>
    <w:rsid w:val="00A51E0C"/>
    <w:rsid w:val="00A51ED0"/>
    <w:rsid w:val="00A520D1"/>
    <w:rsid w:val="00A52306"/>
    <w:rsid w:val="00A526BB"/>
    <w:rsid w:val="00A53177"/>
    <w:rsid w:val="00A53284"/>
    <w:rsid w:val="00A533D4"/>
    <w:rsid w:val="00A53781"/>
    <w:rsid w:val="00A537B8"/>
    <w:rsid w:val="00A539AC"/>
    <w:rsid w:val="00A53A12"/>
    <w:rsid w:val="00A53AFC"/>
    <w:rsid w:val="00A53D02"/>
    <w:rsid w:val="00A53DB3"/>
    <w:rsid w:val="00A53E9A"/>
    <w:rsid w:val="00A53FDC"/>
    <w:rsid w:val="00A54087"/>
    <w:rsid w:val="00A5420C"/>
    <w:rsid w:val="00A543C9"/>
    <w:rsid w:val="00A5453B"/>
    <w:rsid w:val="00A5457E"/>
    <w:rsid w:val="00A54EE1"/>
    <w:rsid w:val="00A55041"/>
    <w:rsid w:val="00A550A7"/>
    <w:rsid w:val="00A55135"/>
    <w:rsid w:val="00A55251"/>
    <w:rsid w:val="00A55374"/>
    <w:rsid w:val="00A55C5A"/>
    <w:rsid w:val="00A55CCE"/>
    <w:rsid w:val="00A56040"/>
    <w:rsid w:val="00A56155"/>
    <w:rsid w:val="00A5626C"/>
    <w:rsid w:val="00A565D4"/>
    <w:rsid w:val="00A565E9"/>
    <w:rsid w:val="00A56848"/>
    <w:rsid w:val="00A56B48"/>
    <w:rsid w:val="00A56D96"/>
    <w:rsid w:val="00A56EF9"/>
    <w:rsid w:val="00A570BE"/>
    <w:rsid w:val="00A572A3"/>
    <w:rsid w:val="00A577AD"/>
    <w:rsid w:val="00A57979"/>
    <w:rsid w:val="00A6003B"/>
    <w:rsid w:val="00A6006A"/>
    <w:rsid w:val="00A602C2"/>
    <w:rsid w:val="00A60466"/>
    <w:rsid w:val="00A60688"/>
    <w:rsid w:val="00A60F91"/>
    <w:rsid w:val="00A611F8"/>
    <w:rsid w:val="00A6142B"/>
    <w:rsid w:val="00A61743"/>
    <w:rsid w:val="00A617AB"/>
    <w:rsid w:val="00A61EA6"/>
    <w:rsid w:val="00A61F2D"/>
    <w:rsid w:val="00A62001"/>
    <w:rsid w:val="00A62172"/>
    <w:rsid w:val="00A622A8"/>
    <w:rsid w:val="00A624B3"/>
    <w:rsid w:val="00A62EA2"/>
    <w:rsid w:val="00A62EA7"/>
    <w:rsid w:val="00A630F2"/>
    <w:rsid w:val="00A634C4"/>
    <w:rsid w:val="00A6369D"/>
    <w:rsid w:val="00A637EE"/>
    <w:rsid w:val="00A63BD1"/>
    <w:rsid w:val="00A63BFA"/>
    <w:rsid w:val="00A63CDC"/>
    <w:rsid w:val="00A6423C"/>
    <w:rsid w:val="00A642A9"/>
    <w:rsid w:val="00A646BD"/>
    <w:rsid w:val="00A64867"/>
    <w:rsid w:val="00A648DE"/>
    <w:rsid w:val="00A64A16"/>
    <w:rsid w:val="00A64C4A"/>
    <w:rsid w:val="00A64C73"/>
    <w:rsid w:val="00A6517F"/>
    <w:rsid w:val="00A651FB"/>
    <w:rsid w:val="00A65212"/>
    <w:rsid w:val="00A6573B"/>
    <w:rsid w:val="00A65956"/>
    <w:rsid w:val="00A65A15"/>
    <w:rsid w:val="00A65A67"/>
    <w:rsid w:val="00A6653E"/>
    <w:rsid w:val="00A66624"/>
    <w:rsid w:val="00A6687A"/>
    <w:rsid w:val="00A67351"/>
    <w:rsid w:val="00A674B5"/>
    <w:rsid w:val="00A674D2"/>
    <w:rsid w:val="00A67535"/>
    <w:rsid w:val="00A677DF"/>
    <w:rsid w:val="00A67D4E"/>
    <w:rsid w:val="00A67D7F"/>
    <w:rsid w:val="00A70217"/>
    <w:rsid w:val="00A70559"/>
    <w:rsid w:val="00A70647"/>
    <w:rsid w:val="00A70656"/>
    <w:rsid w:val="00A70671"/>
    <w:rsid w:val="00A7079B"/>
    <w:rsid w:val="00A7097F"/>
    <w:rsid w:val="00A70DA7"/>
    <w:rsid w:val="00A713E5"/>
    <w:rsid w:val="00A71717"/>
    <w:rsid w:val="00A7178E"/>
    <w:rsid w:val="00A72136"/>
    <w:rsid w:val="00A72190"/>
    <w:rsid w:val="00A72216"/>
    <w:rsid w:val="00A72293"/>
    <w:rsid w:val="00A7250E"/>
    <w:rsid w:val="00A72526"/>
    <w:rsid w:val="00A72A43"/>
    <w:rsid w:val="00A72B36"/>
    <w:rsid w:val="00A72CE5"/>
    <w:rsid w:val="00A733B7"/>
    <w:rsid w:val="00A73660"/>
    <w:rsid w:val="00A737C9"/>
    <w:rsid w:val="00A7383A"/>
    <w:rsid w:val="00A73A91"/>
    <w:rsid w:val="00A73D06"/>
    <w:rsid w:val="00A74464"/>
    <w:rsid w:val="00A748C6"/>
    <w:rsid w:val="00A74B00"/>
    <w:rsid w:val="00A74C41"/>
    <w:rsid w:val="00A74DBF"/>
    <w:rsid w:val="00A74FB7"/>
    <w:rsid w:val="00A75025"/>
    <w:rsid w:val="00A751C1"/>
    <w:rsid w:val="00A751CA"/>
    <w:rsid w:val="00A75338"/>
    <w:rsid w:val="00A7534B"/>
    <w:rsid w:val="00A754EF"/>
    <w:rsid w:val="00A7576F"/>
    <w:rsid w:val="00A75784"/>
    <w:rsid w:val="00A759A3"/>
    <w:rsid w:val="00A75E3F"/>
    <w:rsid w:val="00A7608A"/>
    <w:rsid w:val="00A765EA"/>
    <w:rsid w:val="00A768D8"/>
    <w:rsid w:val="00A76D8C"/>
    <w:rsid w:val="00A76DDF"/>
    <w:rsid w:val="00A76EA3"/>
    <w:rsid w:val="00A76F64"/>
    <w:rsid w:val="00A770DB"/>
    <w:rsid w:val="00A77162"/>
    <w:rsid w:val="00A776E0"/>
    <w:rsid w:val="00A777EA"/>
    <w:rsid w:val="00A7784C"/>
    <w:rsid w:val="00A77C43"/>
    <w:rsid w:val="00A77F02"/>
    <w:rsid w:val="00A77F77"/>
    <w:rsid w:val="00A800BC"/>
    <w:rsid w:val="00A800CB"/>
    <w:rsid w:val="00A80102"/>
    <w:rsid w:val="00A80194"/>
    <w:rsid w:val="00A80216"/>
    <w:rsid w:val="00A804A7"/>
    <w:rsid w:val="00A80670"/>
    <w:rsid w:val="00A80681"/>
    <w:rsid w:val="00A809F4"/>
    <w:rsid w:val="00A80A03"/>
    <w:rsid w:val="00A80BDB"/>
    <w:rsid w:val="00A80C2E"/>
    <w:rsid w:val="00A80CEB"/>
    <w:rsid w:val="00A80D38"/>
    <w:rsid w:val="00A8111B"/>
    <w:rsid w:val="00A811E4"/>
    <w:rsid w:val="00A814A1"/>
    <w:rsid w:val="00A81537"/>
    <w:rsid w:val="00A81ADB"/>
    <w:rsid w:val="00A81C5F"/>
    <w:rsid w:val="00A81CE8"/>
    <w:rsid w:val="00A81E27"/>
    <w:rsid w:val="00A81F09"/>
    <w:rsid w:val="00A81FEE"/>
    <w:rsid w:val="00A8208B"/>
    <w:rsid w:val="00A820A1"/>
    <w:rsid w:val="00A8278D"/>
    <w:rsid w:val="00A82A50"/>
    <w:rsid w:val="00A82F14"/>
    <w:rsid w:val="00A82FB7"/>
    <w:rsid w:val="00A83147"/>
    <w:rsid w:val="00A83243"/>
    <w:rsid w:val="00A83454"/>
    <w:rsid w:val="00A836C4"/>
    <w:rsid w:val="00A836E8"/>
    <w:rsid w:val="00A837C8"/>
    <w:rsid w:val="00A83CB2"/>
    <w:rsid w:val="00A83CC7"/>
    <w:rsid w:val="00A83F4B"/>
    <w:rsid w:val="00A83FDB"/>
    <w:rsid w:val="00A8474A"/>
    <w:rsid w:val="00A8482B"/>
    <w:rsid w:val="00A84B72"/>
    <w:rsid w:val="00A84CC1"/>
    <w:rsid w:val="00A85541"/>
    <w:rsid w:val="00A856BE"/>
    <w:rsid w:val="00A85943"/>
    <w:rsid w:val="00A85A1B"/>
    <w:rsid w:val="00A85B0E"/>
    <w:rsid w:val="00A85EA4"/>
    <w:rsid w:val="00A85F36"/>
    <w:rsid w:val="00A86096"/>
    <w:rsid w:val="00A86525"/>
    <w:rsid w:val="00A86622"/>
    <w:rsid w:val="00A86AC3"/>
    <w:rsid w:val="00A86CA9"/>
    <w:rsid w:val="00A86D2A"/>
    <w:rsid w:val="00A86DE6"/>
    <w:rsid w:val="00A86E8F"/>
    <w:rsid w:val="00A870C5"/>
    <w:rsid w:val="00A874E7"/>
    <w:rsid w:val="00A87505"/>
    <w:rsid w:val="00A879C4"/>
    <w:rsid w:val="00A87B1B"/>
    <w:rsid w:val="00A87C6C"/>
    <w:rsid w:val="00A87CE1"/>
    <w:rsid w:val="00A900E9"/>
    <w:rsid w:val="00A90266"/>
    <w:rsid w:val="00A90D24"/>
    <w:rsid w:val="00A90E04"/>
    <w:rsid w:val="00A90F0D"/>
    <w:rsid w:val="00A91144"/>
    <w:rsid w:val="00A9126F"/>
    <w:rsid w:val="00A91289"/>
    <w:rsid w:val="00A9142B"/>
    <w:rsid w:val="00A918DE"/>
    <w:rsid w:val="00A918F9"/>
    <w:rsid w:val="00A91AE2"/>
    <w:rsid w:val="00A91F97"/>
    <w:rsid w:val="00A91F9B"/>
    <w:rsid w:val="00A91FBC"/>
    <w:rsid w:val="00A920E2"/>
    <w:rsid w:val="00A92516"/>
    <w:rsid w:val="00A927BE"/>
    <w:rsid w:val="00A92C93"/>
    <w:rsid w:val="00A92D4E"/>
    <w:rsid w:val="00A92E8B"/>
    <w:rsid w:val="00A92F2F"/>
    <w:rsid w:val="00A93310"/>
    <w:rsid w:val="00A93343"/>
    <w:rsid w:val="00A93AFC"/>
    <w:rsid w:val="00A93AFE"/>
    <w:rsid w:val="00A93B01"/>
    <w:rsid w:val="00A93D23"/>
    <w:rsid w:val="00A93D79"/>
    <w:rsid w:val="00A944B9"/>
    <w:rsid w:val="00A947E3"/>
    <w:rsid w:val="00A94A8F"/>
    <w:rsid w:val="00A94AF4"/>
    <w:rsid w:val="00A950FF"/>
    <w:rsid w:val="00A9568B"/>
    <w:rsid w:val="00A95739"/>
    <w:rsid w:val="00A9576E"/>
    <w:rsid w:val="00A95896"/>
    <w:rsid w:val="00A95D0D"/>
    <w:rsid w:val="00A95D67"/>
    <w:rsid w:val="00A9674F"/>
    <w:rsid w:val="00A9700E"/>
    <w:rsid w:val="00A97497"/>
    <w:rsid w:val="00A97E55"/>
    <w:rsid w:val="00A97EB5"/>
    <w:rsid w:val="00A97EB9"/>
    <w:rsid w:val="00AA02D3"/>
    <w:rsid w:val="00AA02D5"/>
    <w:rsid w:val="00AA07C7"/>
    <w:rsid w:val="00AA0BB4"/>
    <w:rsid w:val="00AA0BF7"/>
    <w:rsid w:val="00AA0C8B"/>
    <w:rsid w:val="00AA0C9B"/>
    <w:rsid w:val="00AA0CD0"/>
    <w:rsid w:val="00AA0E6E"/>
    <w:rsid w:val="00AA0E6F"/>
    <w:rsid w:val="00AA0F6A"/>
    <w:rsid w:val="00AA1005"/>
    <w:rsid w:val="00AA1773"/>
    <w:rsid w:val="00AA19D5"/>
    <w:rsid w:val="00AA1B93"/>
    <w:rsid w:val="00AA1C0C"/>
    <w:rsid w:val="00AA22C1"/>
    <w:rsid w:val="00AA22CD"/>
    <w:rsid w:val="00AA24A0"/>
    <w:rsid w:val="00AA2537"/>
    <w:rsid w:val="00AA28EA"/>
    <w:rsid w:val="00AA2A8A"/>
    <w:rsid w:val="00AA2B61"/>
    <w:rsid w:val="00AA2C88"/>
    <w:rsid w:val="00AA2DE9"/>
    <w:rsid w:val="00AA2EDC"/>
    <w:rsid w:val="00AA332A"/>
    <w:rsid w:val="00AA3705"/>
    <w:rsid w:val="00AA37C4"/>
    <w:rsid w:val="00AA385A"/>
    <w:rsid w:val="00AA3A19"/>
    <w:rsid w:val="00AA3B2F"/>
    <w:rsid w:val="00AA3BE4"/>
    <w:rsid w:val="00AA3DE8"/>
    <w:rsid w:val="00AA4029"/>
    <w:rsid w:val="00AA43E0"/>
    <w:rsid w:val="00AA46CD"/>
    <w:rsid w:val="00AA4868"/>
    <w:rsid w:val="00AA49C5"/>
    <w:rsid w:val="00AA4BB1"/>
    <w:rsid w:val="00AA5192"/>
    <w:rsid w:val="00AA53CA"/>
    <w:rsid w:val="00AA54D7"/>
    <w:rsid w:val="00AA5A45"/>
    <w:rsid w:val="00AA5ADA"/>
    <w:rsid w:val="00AA5CB2"/>
    <w:rsid w:val="00AA5DE7"/>
    <w:rsid w:val="00AA5E82"/>
    <w:rsid w:val="00AA5EC3"/>
    <w:rsid w:val="00AA625B"/>
    <w:rsid w:val="00AA62FA"/>
    <w:rsid w:val="00AA639C"/>
    <w:rsid w:val="00AA63C2"/>
    <w:rsid w:val="00AA6401"/>
    <w:rsid w:val="00AA6455"/>
    <w:rsid w:val="00AA671C"/>
    <w:rsid w:val="00AA6997"/>
    <w:rsid w:val="00AA69B9"/>
    <w:rsid w:val="00AA6C53"/>
    <w:rsid w:val="00AA6D06"/>
    <w:rsid w:val="00AA7101"/>
    <w:rsid w:val="00AA7349"/>
    <w:rsid w:val="00AA74D9"/>
    <w:rsid w:val="00AA78E4"/>
    <w:rsid w:val="00AA79C2"/>
    <w:rsid w:val="00AA7A6C"/>
    <w:rsid w:val="00AA7CFE"/>
    <w:rsid w:val="00AA7F00"/>
    <w:rsid w:val="00AA7F22"/>
    <w:rsid w:val="00AB09C3"/>
    <w:rsid w:val="00AB0CDD"/>
    <w:rsid w:val="00AB0EAB"/>
    <w:rsid w:val="00AB0ECF"/>
    <w:rsid w:val="00AB102D"/>
    <w:rsid w:val="00AB126E"/>
    <w:rsid w:val="00AB13E2"/>
    <w:rsid w:val="00AB160D"/>
    <w:rsid w:val="00AB1ACD"/>
    <w:rsid w:val="00AB1BF8"/>
    <w:rsid w:val="00AB1F12"/>
    <w:rsid w:val="00AB2309"/>
    <w:rsid w:val="00AB23CF"/>
    <w:rsid w:val="00AB2442"/>
    <w:rsid w:val="00AB263B"/>
    <w:rsid w:val="00AB29A4"/>
    <w:rsid w:val="00AB2D1B"/>
    <w:rsid w:val="00AB333C"/>
    <w:rsid w:val="00AB33B9"/>
    <w:rsid w:val="00AB3878"/>
    <w:rsid w:val="00AB4551"/>
    <w:rsid w:val="00AB4897"/>
    <w:rsid w:val="00AB4C0F"/>
    <w:rsid w:val="00AB4C49"/>
    <w:rsid w:val="00AB4C7E"/>
    <w:rsid w:val="00AB519A"/>
    <w:rsid w:val="00AB5245"/>
    <w:rsid w:val="00AB5367"/>
    <w:rsid w:val="00AB57A7"/>
    <w:rsid w:val="00AB5A5A"/>
    <w:rsid w:val="00AB5BB1"/>
    <w:rsid w:val="00AB5F6B"/>
    <w:rsid w:val="00AB5FB7"/>
    <w:rsid w:val="00AB6031"/>
    <w:rsid w:val="00AB6056"/>
    <w:rsid w:val="00AB6075"/>
    <w:rsid w:val="00AB6281"/>
    <w:rsid w:val="00AB641D"/>
    <w:rsid w:val="00AB6771"/>
    <w:rsid w:val="00AB680D"/>
    <w:rsid w:val="00AB6964"/>
    <w:rsid w:val="00AB697D"/>
    <w:rsid w:val="00AB69B6"/>
    <w:rsid w:val="00AB7227"/>
    <w:rsid w:val="00AB760D"/>
    <w:rsid w:val="00AB7D2F"/>
    <w:rsid w:val="00AC0091"/>
    <w:rsid w:val="00AC076E"/>
    <w:rsid w:val="00AC0B7E"/>
    <w:rsid w:val="00AC0CC3"/>
    <w:rsid w:val="00AC1320"/>
    <w:rsid w:val="00AC14AF"/>
    <w:rsid w:val="00AC18D1"/>
    <w:rsid w:val="00AC1B86"/>
    <w:rsid w:val="00AC1F9C"/>
    <w:rsid w:val="00AC2166"/>
    <w:rsid w:val="00AC235D"/>
    <w:rsid w:val="00AC251D"/>
    <w:rsid w:val="00AC2547"/>
    <w:rsid w:val="00AC28BA"/>
    <w:rsid w:val="00AC294A"/>
    <w:rsid w:val="00AC2BE4"/>
    <w:rsid w:val="00AC3029"/>
    <w:rsid w:val="00AC36EA"/>
    <w:rsid w:val="00AC37F2"/>
    <w:rsid w:val="00AC3950"/>
    <w:rsid w:val="00AC3B7D"/>
    <w:rsid w:val="00AC3BA3"/>
    <w:rsid w:val="00AC3CBB"/>
    <w:rsid w:val="00AC3DCC"/>
    <w:rsid w:val="00AC4470"/>
    <w:rsid w:val="00AC4527"/>
    <w:rsid w:val="00AC453E"/>
    <w:rsid w:val="00AC4563"/>
    <w:rsid w:val="00AC4A16"/>
    <w:rsid w:val="00AC4A1E"/>
    <w:rsid w:val="00AC4ACA"/>
    <w:rsid w:val="00AC4CC6"/>
    <w:rsid w:val="00AC4D0F"/>
    <w:rsid w:val="00AC529C"/>
    <w:rsid w:val="00AC538E"/>
    <w:rsid w:val="00AC5622"/>
    <w:rsid w:val="00AC563B"/>
    <w:rsid w:val="00AC5668"/>
    <w:rsid w:val="00AC57EC"/>
    <w:rsid w:val="00AC595E"/>
    <w:rsid w:val="00AC5B62"/>
    <w:rsid w:val="00AC6043"/>
    <w:rsid w:val="00AC6275"/>
    <w:rsid w:val="00AC6613"/>
    <w:rsid w:val="00AC671A"/>
    <w:rsid w:val="00AC6A01"/>
    <w:rsid w:val="00AC6AEF"/>
    <w:rsid w:val="00AC6C41"/>
    <w:rsid w:val="00AC6E87"/>
    <w:rsid w:val="00AC6ED5"/>
    <w:rsid w:val="00AC701C"/>
    <w:rsid w:val="00AC7165"/>
    <w:rsid w:val="00AC7850"/>
    <w:rsid w:val="00AC7B4C"/>
    <w:rsid w:val="00AC7D29"/>
    <w:rsid w:val="00AC7D63"/>
    <w:rsid w:val="00AD002E"/>
    <w:rsid w:val="00AD0139"/>
    <w:rsid w:val="00AD03FC"/>
    <w:rsid w:val="00AD0C86"/>
    <w:rsid w:val="00AD131A"/>
    <w:rsid w:val="00AD1320"/>
    <w:rsid w:val="00AD13EF"/>
    <w:rsid w:val="00AD167F"/>
    <w:rsid w:val="00AD18D5"/>
    <w:rsid w:val="00AD19B5"/>
    <w:rsid w:val="00AD226E"/>
    <w:rsid w:val="00AD2661"/>
    <w:rsid w:val="00AD28E6"/>
    <w:rsid w:val="00AD2A65"/>
    <w:rsid w:val="00AD2B14"/>
    <w:rsid w:val="00AD35FD"/>
    <w:rsid w:val="00AD3A85"/>
    <w:rsid w:val="00AD3C95"/>
    <w:rsid w:val="00AD4266"/>
    <w:rsid w:val="00AD42DD"/>
    <w:rsid w:val="00AD43E5"/>
    <w:rsid w:val="00AD4475"/>
    <w:rsid w:val="00AD44D2"/>
    <w:rsid w:val="00AD4700"/>
    <w:rsid w:val="00AD4742"/>
    <w:rsid w:val="00AD4A0C"/>
    <w:rsid w:val="00AD4AE9"/>
    <w:rsid w:val="00AD4E86"/>
    <w:rsid w:val="00AD5014"/>
    <w:rsid w:val="00AD502A"/>
    <w:rsid w:val="00AD5288"/>
    <w:rsid w:val="00AD5502"/>
    <w:rsid w:val="00AD5846"/>
    <w:rsid w:val="00AD58A7"/>
    <w:rsid w:val="00AD58AB"/>
    <w:rsid w:val="00AD5C79"/>
    <w:rsid w:val="00AD6299"/>
    <w:rsid w:val="00AD630B"/>
    <w:rsid w:val="00AD63D5"/>
    <w:rsid w:val="00AD64E8"/>
    <w:rsid w:val="00AD67CA"/>
    <w:rsid w:val="00AD731D"/>
    <w:rsid w:val="00AD742E"/>
    <w:rsid w:val="00AD762B"/>
    <w:rsid w:val="00AD7728"/>
    <w:rsid w:val="00AD7ABB"/>
    <w:rsid w:val="00AD7EC7"/>
    <w:rsid w:val="00AD7FDC"/>
    <w:rsid w:val="00AE0074"/>
    <w:rsid w:val="00AE029E"/>
    <w:rsid w:val="00AE0933"/>
    <w:rsid w:val="00AE0EC6"/>
    <w:rsid w:val="00AE10C5"/>
    <w:rsid w:val="00AE1123"/>
    <w:rsid w:val="00AE124D"/>
    <w:rsid w:val="00AE1326"/>
    <w:rsid w:val="00AE1851"/>
    <w:rsid w:val="00AE1D10"/>
    <w:rsid w:val="00AE22D4"/>
    <w:rsid w:val="00AE26DA"/>
    <w:rsid w:val="00AE2956"/>
    <w:rsid w:val="00AE29FA"/>
    <w:rsid w:val="00AE2B83"/>
    <w:rsid w:val="00AE2FBC"/>
    <w:rsid w:val="00AE349E"/>
    <w:rsid w:val="00AE38B9"/>
    <w:rsid w:val="00AE3DDD"/>
    <w:rsid w:val="00AE4026"/>
    <w:rsid w:val="00AE4299"/>
    <w:rsid w:val="00AE42A2"/>
    <w:rsid w:val="00AE4505"/>
    <w:rsid w:val="00AE466D"/>
    <w:rsid w:val="00AE4729"/>
    <w:rsid w:val="00AE4823"/>
    <w:rsid w:val="00AE4AB7"/>
    <w:rsid w:val="00AE4B8D"/>
    <w:rsid w:val="00AE4BB7"/>
    <w:rsid w:val="00AE4CE8"/>
    <w:rsid w:val="00AE57DB"/>
    <w:rsid w:val="00AE59B0"/>
    <w:rsid w:val="00AE5B8D"/>
    <w:rsid w:val="00AE5E7A"/>
    <w:rsid w:val="00AE5EFE"/>
    <w:rsid w:val="00AE6075"/>
    <w:rsid w:val="00AE61EB"/>
    <w:rsid w:val="00AE6263"/>
    <w:rsid w:val="00AE6327"/>
    <w:rsid w:val="00AE635E"/>
    <w:rsid w:val="00AE674C"/>
    <w:rsid w:val="00AE686C"/>
    <w:rsid w:val="00AE6ABE"/>
    <w:rsid w:val="00AE6AE4"/>
    <w:rsid w:val="00AE7258"/>
    <w:rsid w:val="00AE7596"/>
    <w:rsid w:val="00AE75B4"/>
    <w:rsid w:val="00AE7658"/>
    <w:rsid w:val="00AE7C41"/>
    <w:rsid w:val="00AE7C72"/>
    <w:rsid w:val="00AE7F6B"/>
    <w:rsid w:val="00AE7FE4"/>
    <w:rsid w:val="00AF0127"/>
    <w:rsid w:val="00AF0869"/>
    <w:rsid w:val="00AF08E8"/>
    <w:rsid w:val="00AF0BDB"/>
    <w:rsid w:val="00AF0F26"/>
    <w:rsid w:val="00AF13A6"/>
    <w:rsid w:val="00AF18FD"/>
    <w:rsid w:val="00AF1916"/>
    <w:rsid w:val="00AF1A3F"/>
    <w:rsid w:val="00AF1EED"/>
    <w:rsid w:val="00AF25FE"/>
    <w:rsid w:val="00AF2B1F"/>
    <w:rsid w:val="00AF2D20"/>
    <w:rsid w:val="00AF30ED"/>
    <w:rsid w:val="00AF361F"/>
    <w:rsid w:val="00AF36F3"/>
    <w:rsid w:val="00AF3742"/>
    <w:rsid w:val="00AF392C"/>
    <w:rsid w:val="00AF3B57"/>
    <w:rsid w:val="00AF3E81"/>
    <w:rsid w:val="00AF3EF8"/>
    <w:rsid w:val="00AF418E"/>
    <w:rsid w:val="00AF48B8"/>
    <w:rsid w:val="00AF4AD1"/>
    <w:rsid w:val="00AF4D08"/>
    <w:rsid w:val="00AF5414"/>
    <w:rsid w:val="00AF5788"/>
    <w:rsid w:val="00AF5C1A"/>
    <w:rsid w:val="00AF5F1E"/>
    <w:rsid w:val="00AF6546"/>
    <w:rsid w:val="00AF6557"/>
    <w:rsid w:val="00AF6A81"/>
    <w:rsid w:val="00AF6B64"/>
    <w:rsid w:val="00AF6BE9"/>
    <w:rsid w:val="00AF6DFD"/>
    <w:rsid w:val="00AF6E38"/>
    <w:rsid w:val="00AF6F1E"/>
    <w:rsid w:val="00AF6F68"/>
    <w:rsid w:val="00AF6FA3"/>
    <w:rsid w:val="00AF73FC"/>
    <w:rsid w:val="00AF7530"/>
    <w:rsid w:val="00AF7558"/>
    <w:rsid w:val="00AF78D8"/>
    <w:rsid w:val="00AF791A"/>
    <w:rsid w:val="00AF7C0E"/>
    <w:rsid w:val="00AF7DF2"/>
    <w:rsid w:val="00AF7E03"/>
    <w:rsid w:val="00AF7FEF"/>
    <w:rsid w:val="00B0016E"/>
    <w:rsid w:val="00B0034F"/>
    <w:rsid w:val="00B00A79"/>
    <w:rsid w:val="00B00D2C"/>
    <w:rsid w:val="00B01004"/>
    <w:rsid w:val="00B01079"/>
    <w:rsid w:val="00B011DA"/>
    <w:rsid w:val="00B0165F"/>
    <w:rsid w:val="00B01E18"/>
    <w:rsid w:val="00B023AF"/>
    <w:rsid w:val="00B02479"/>
    <w:rsid w:val="00B0267E"/>
    <w:rsid w:val="00B028F6"/>
    <w:rsid w:val="00B028F8"/>
    <w:rsid w:val="00B02B4B"/>
    <w:rsid w:val="00B02C77"/>
    <w:rsid w:val="00B04144"/>
    <w:rsid w:val="00B0417A"/>
    <w:rsid w:val="00B04335"/>
    <w:rsid w:val="00B04444"/>
    <w:rsid w:val="00B0508A"/>
    <w:rsid w:val="00B0565C"/>
    <w:rsid w:val="00B05C1C"/>
    <w:rsid w:val="00B05D7D"/>
    <w:rsid w:val="00B06093"/>
    <w:rsid w:val="00B065FF"/>
    <w:rsid w:val="00B069D3"/>
    <w:rsid w:val="00B074A2"/>
    <w:rsid w:val="00B07640"/>
    <w:rsid w:val="00B078D4"/>
    <w:rsid w:val="00B0798A"/>
    <w:rsid w:val="00B07AAB"/>
    <w:rsid w:val="00B07B7B"/>
    <w:rsid w:val="00B07E01"/>
    <w:rsid w:val="00B07E85"/>
    <w:rsid w:val="00B07F2E"/>
    <w:rsid w:val="00B1013F"/>
    <w:rsid w:val="00B104CA"/>
    <w:rsid w:val="00B10A1C"/>
    <w:rsid w:val="00B10D34"/>
    <w:rsid w:val="00B10E23"/>
    <w:rsid w:val="00B10F23"/>
    <w:rsid w:val="00B11487"/>
    <w:rsid w:val="00B121E1"/>
    <w:rsid w:val="00B12267"/>
    <w:rsid w:val="00B12A30"/>
    <w:rsid w:val="00B12AAE"/>
    <w:rsid w:val="00B12B7A"/>
    <w:rsid w:val="00B12D0B"/>
    <w:rsid w:val="00B12D14"/>
    <w:rsid w:val="00B12F52"/>
    <w:rsid w:val="00B1366A"/>
    <w:rsid w:val="00B1370B"/>
    <w:rsid w:val="00B13D3C"/>
    <w:rsid w:val="00B13E34"/>
    <w:rsid w:val="00B13E94"/>
    <w:rsid w:val="00B14588"/>
    <w:rsid w:val="00B14CE5"/>
    <w:rsid w:val="00B1515C"/>
    <w:rsid w:val="00B1529E"/>
    <w:rsid w:val="00B15770"/>
    <w:rsid w:val="00B1584A"/>
    <w:rsid w:val="00B15910"/>
    <w:rsid w:val="00B15B04"/>
    <w:rsid w:val="00B15DD8"/>
    <w:rsid w:val="00B15E66"/>
    <w:rsid w:val="00B16285"/>
    <w:rsid w:val="00B16401"/>
    <w:rsid w:val="00B1675F"/>
    <w:rsid w:val="00B16A4C"/>
    <w:rsid w:val="00B16BC0"/>
    <w:rsid w:val="00B16C03"/>
    <w:rsid w:val="00B16CCD"/>
    <w:rsid w:val="00B16E16"/>
    <w:rsid w:val="00B17080"/>
    <w:rsid w:val="00B171D7"/>
    <w:rsid w:val="00B174B2"/>
    <w:rsid w:val="00B17550"/>
    <w:rsid w:val="00B17579"/>
    <w:rsid w:val="00B17A05"/>
    <w:rsid w:val="00B20139"/>
    <w:rsid w:val="00B203FA"/>
    <w:rsid w:val="00B20420"/>
    <w:rsid w:val="00B2043C"/>
    <w:rsid w:val="00B2095A"/>
    <w:rsid w:val="00B20D7C"/>
    <w:rsid w:val="00B21174"/>
    <w:rsid w:val="00B217C0"/>
    <w:rsid w:val="00B21B90"/>
    <w:rsid w:val="00B21B9E"/>
    <w:rsid w:val="00B21FEF"/>
    <w:rsid w:val="00B220B2"/>
    <w:rsid w:val="00B22241"/>
    <w:rsid w:val="00B224B0"/>
    <w:rsid w:val="00B227DC"/>
    <w:rsid w:val="00B22A63"/>
    <w:rsid w:val="00B22B84"/>
    <w:rsid w:val="00B23446"/>
    <w:rsid w:val="00B23881"/>
    <w:rsid w:val="00B239EB"/>
    <w:rsid w:val="00B23C47"/>
    <w:rsid w:val="00B23CF4"/>
    <w:rsid w:val="00B23F78"/>
    <w:rsid w:val="00B24297"/>
    <w:rsid w:val="00B24361"/>
    <w:rsid w:val="00B24D9F"/>
    <w:rsid w:val="00B24DA3"/>
    <w:rsid w:val="00B25670"/>
    <w:rsid w:val="00B2582D"/>
    <w:rsid w:val="00B25C74"/>
    <w:rsid w:val="00B25D1C"/>
    <w:rsid w:val="00B25D6A"/>
    <w:rsid w:val="00B25F75"/>
    <w:rsid w:val="00B26165"/>
    <w:rsid w:val="00B26179"/>
    <w:rsid w:val="00B261B6"/>
    <w:rsid w:val="00B2620A"/>
    <w:rsid w:val="00B26263"/>
    <w:rsid w:val="00B262E5"/>
    <w:rsid w:val="00B26344"/>
    <w:rsid w:val="00B26517"/>
    <w:rsid w:val="00B2659C"/>
    <w:rsid w:val="00B26635"/>
    <w:rsid w:val="00B26739"/>
    <w:rsid w:val="00B26A2D"/>
    <w:rsid w:val="00B26A6A"/>
    <w:rsid w:val="00B26E5A"/>
    <w:rsid w:val="00B27052"/>
    <w:rsid w:val="00B270E4"/>
    <w:rsid w:val="00B272A1"/>
    <w:rsid w:val="00B27356"/>
    <w:rsid w:val="00B275BC"/>
    <w:rsid w:val="00B27837"/>
    <w:rsid w:val="00B27C4B"/>
    <w:rsid w:val="00B27C73"/>
    <w:rsid w:val="00B27C7F"/>
    <w:rsid w:val="00B27D11"/>
    <w:rsid w:val="00B27E21"/>
    <w:rsid w:val="00B27FE5"/>
    <w:rsid w:val="00B3011C"/>
    <w:rsid w:val="00B30805"/>
    <w:rsid w:val="00B3086C"/>
    <w:rsid w:val="00B30CFF"/>
    <w:rsid w:val="00B310BE"/>
    <w:rsid w:val="00B31288"/>
    <w:rsid w:val="00B312E9"/>
    <w:rsid w:val="00B31777"/>
    <w:rsid w:val="00B317E7"/>
    <w:rsid w:val="00B3180A"/>
    <w:rsid w:val="00B31DA3"/>
    <w:rsid w:val="00B31F78"/>
    <w:rsid w:val="00B320E4"/>
    <w:rsid w:val="00B32394"/>
    <w:rsid w:val="00B323E6"/>
    <w:rsid w:val="00B3257E"/>
    <w:rsid w:val="00B32CF1"/>
    <w:rsid w:val="00B32E67"/>
    <w:rsid w:val="00B330A3"/>
    <w:rsid w:val="00B333DA"/>
    <w:rsid w:val="00B333FF"/>
    <w:rsid w:val="00B3347D"/>
    <w:rsid w:val="00B339E0"/>
    <w:rsid w:val="00B33E6C"/>
    <w:rsid w:val="00B345D2"/>
    <w:rsid w:val="00B34CC0"/>
    <w:rsid w:val="00B34D22"/>
    <w:rsid w:val="00B3574B"/>
    <w:rsid w:val="00B3586E"/>
    <w:rsid w:val="00B35918"/>
    <w:rsid w:val="00B35C6A"/>
    <w:rsid w:val="00B35CD7"/>
    <w:rsid w:val="00B35D6A"/>
    <w:rsid w:val="00B36307"/>
    <w:rsid w:val="00B363BE"/>
    <w:rsid w:val="00B36B6A"/>
    <w:rsid w:val="00B36C16"/>
    <w:rsid w:val="00B373BC"/>
    <w:rsid w:val="00B373D3"/>
    <w:rsid w:val="00B376E3"/>
    <w:rsid w:val="00B376E4"/>
    <w:rsid w:val="00B3775C"/>
    <w:rsid w:val="00B37A98"/>
    <w:rsid w:val="00B37E31"/>
    <w:rsid w:val="00B40525"/>
    <w:rsid w:val="00B406DC"/>
    <w:rsid w:val="00B40739"/>
    <w:rsid w:val="00B4093D"/>
    <w:rsid w:val="00B40B79"/>
    <w:rsid w:val="00B40C31"/>
    <w:rsid w:val="00B40CEF"/>
    <w:rsid w:val="00B40F7D"/>
    <w:rsid w:val="00B40FEB"/>
    <w:rsid w:val="00B41200"/>
    <w:rsid w:val="00B4142F"/>
    <w:rsid w:val="00B4151C"/>
    <w:rsid w:val="00B416C4"/>
    <w:rsid w:val="00B4187D"/>
    <w:rsid w:val="00B41DE6"/>
    <w:rsid w:val="00B41E95"/>
    <w:rsid w:val="00B426B5"/>
    <w:rsid w:val="00B426F2"/>
    <w:rsid w:val="00B42F7B"/>
    <w:rsid w:val="00B4331F"/>
    <w:rsid w:val="00B43752"/>
    <w:rsid w:val="00B43805"/>
    <w:rsid w:val="00B43807"/>
    <w:rsid w:val="00B438B2"/>
    <w:rsid w:val="00B439EE"/>
    <w:rsid w:val="00B43E2F"/>
    <w:rsid w:val="00B441A1"/>
    <w:rsid w:val="00B44409"/>
    <w:rsid w:val="00B44586"/>
    <w:rsid w:val="00B446C7"/>
    <w:rsid w:val="00B44AEF"/>
    <w:rsid w:val="00B44BFD"/>
    <w:rsid w:val="00B4504B"/>
    <w:rsid w:val="00B45344"/>
    <w:rsid w:val="00B4552D"/>
    <w:rsid w:val="00B45765"/>
    <w:rsid w:val="00B45A5D"/>
    <w:rsid w:val="00B45B02"/>
    <w:rsid w:val="00B45E76"/>
    <w:rsid w:val="00B45EAF"/>
    <w:rsid w:val="00B460F0"/>
    <w:rsid w:val="00B461A2"/>
    <w:rsid w:val="00B462D8"/>
    <w:rsid w:val="00B4659A"/>
    <w:rsid w:val="00B465FF"/>
    <w:rsid w:val="00B466B1"/>
    <w:rsid w:val="00B468A0"/>
    <w:rsid w:val="00B469EB"/>
    <w:rsid w:val="00B46C1B"/>
    <w:rsid w:val="00B46D2E"/>
    <w:rsid w:val="00B46E52"/>
    <w:rsid w:val="00B46E53"/>
    <w:rsid w:val="00B46E70"/>
    <w:rsid w:val="00B46F5D"/>
    <w:rsid w:val="00B47152"/>
    <w:rsid w:val="00B47168"/>
    <w:rsid w:val="00B471E1"/>
    <w:rsid w:val="00B47A3E"/>
    <w:rsid w:val="00B47A8A"/>
    <w:rsid w:val="00B47B3A"/>
    <w:rsid w:val="00B47DBE"/>
    <w:rsid w:val="00B47E45"/>
    <w:rsid w:val="00B47EB0"/>
    <w:rsid w:val="00B503F6"/>
    <w:rsid w:val="00B506C1"/>
    <w:rsid w:val="00B50B1E"/>
    <w:rsid w:val="00B50B60"/>
    <w:rsid w:val="00B50BA6"/>
    <w:rsid w:val="00B50EEC"/>
    <w:rsid w:val="00B52033"/>
    <w:rsid w:val="00B52229"/>
    <w:rsid w:val="00B52C65"/>
    <w:rsid w:val="00B53102"/>
    <w:rsid w:val="00B534E6"/>
    <w:rsid w:val="00B53632"/>
    <w:rsid w:val="00B53723"/>
    <w:rsid w:val="00B53A0C"/>
    <w:rsid w:val="00B53A36"/>
    <w:rsid w:val="00B53D0A"/>
    <w:rsid w:val="00B54044"/>
    <w:rsid w:val="00B54268"/>
    <w:rsid w:val="00B54439"/>
    <w:rsid w:val="00B5448E"/>
    <w:rsid w:val="00B546EC"/>
    <w:rsid w:val="00B546EE"/>
    <w:rsid w:val="00B54A0C"/>
    <w:rsid w:val="00B54B77"/>
    <w:rsid w:val="00B54DD5"/>
    <w:rsid w:val="00B54E0A"/>
    <w:rsid w:val="00B54E5A"/>
    <w:rsid w:val="00B55073"/>
    <w:rsid w:val="00B554CB"/>
    <w:rsid w:val="00B55B6B"/>
    <w:rsid w:val="00B55DC5"/>
    <w:rsid w:val="00B55ED7"/>
    <w:rsid w:val="00B55EE8"/>
    <w:rsid w:val="00B55FAD"/>
    <w:rsid w:val="00B560BA"/>
    <w:rsid w:val="00B560CD"/>
    <w:rsid w:val="00B56112"/>
    <w:rsid w:val="00B561C1"/>
    <w:rsid w:val="00B56264"/>
    <w:rsid w:val="00B56365"/>
    <w:rsid w:val="00B56937"/>
    <w:rsid w:val="00B5698E"/>
    <w:rsid w:val="00B56B38"/>
    <w:rsid w:val="00B56CC4"/>
    <w:rsid w:val="00B56CDD"/>
    <w:rsid w:val="00B56F38"/>
    <w:rsid w:val="00B57955"/>
    <w:rsid w:val="00B57A4D"/>
    <w:rsid w:val="00B57F68"/>
    <w:rsid w:val="00B6052F"/>
    <w:rsid w:val="00B605B4"/>
    <w:rsid w:val="00B60754"/>
    <w:rsid w:val="00B60D1C"/>
    <w:rsid w:val="00B60D9E"/>
    <w:rsid w:val="00B61617"/>
    <w:rsid w:val="00B61786"/>
    <w:rsid w:val="00B617F9"/>
    <w:rsid w:val="00B61C53"/>
    <w:rsid w:val="00B61D21"/>
    <w:rsid w:val="00B61D86"/>
    <w:rsid w:val="00B61E24"/>
    <w:rsid w:val="00B61EC2"/>
    <w:rsid w:val="00B61FF8"/>
    <w:rsid w:val="00B62400"/>
    <w:rsid w:val="00B624D5"/>
    <w:rsid w:val="00B6262B"/>
    <w:rsid w:val="00B62A30"/>
    <w:rsid w:val="00B62DC6"/>
    <w:rsid w:val="00B62E6A"/>
    <w:rsid w:val="00B62F1E"/>
    <w:rsid w:val="00B635CD"/>
    <w:rsid w:val="00B636A6"/>
    <w:rsid w:val="00B63776"/>
    <w:rsid w:val="00B643BE"/>
    <w:rsid w:val="00B64429"/>
    <w:rsid w:val="00B6449E"/>
    <w:rsid w:val="00B64572"/>
    <w:rsid w:val="00B6476B"/>
    <w:rsid w:val="00B64C87"/>
    <w:rsid w:val="00B65134"/>
    <w:rsid w:val="00B6519F"/>
    <w:rsid w:val="00B652C2"/>
    <w:rsid w:val="00B6571E"/>
    <w:rsid w:val="00B657BC"/>
    <w:rsid w:val="00B65853"/>
    <w:rsid w:val="00B658A3"/>
    <w:rsid w:val="00B66215"/>
    <w:rsid w:val="00B66240"/>
    <w:rsid w:val="00B666E7"/>
    <w:rsid w:val="00B667C7"/>
    <w:rsid w:val="00B66869"/>
    <w:rsid w:val="00B66C64"/>
    <w:rsid w:val="00B66DDD"/>
    <w:rsid w:val="00B672DA"/>
    <w:rsid w:val="00B674B3"/>
    <w:rsid w:val="00B675BD"/>
    <w:rsid w:val="00B678AE"/>
    <w:rsid w:val="00B6795D"/>
    <w:rsid w:val="00B67D43"/>
    <w:rsid w:val="00B67EAE"/>
    <w:rsid w:val="00B70057"/>
    <w:rsid w:val="00B7028C"/>
    <w:rsid w:val="00B702C1"/>
    <w:rsid w:val="00B7031D"/>
    <w:rsid w:val="00B7036F"/>
    <w:rsid w:val="00B7081D"/>
    <w:rsid w:val="00B70D67"/>
    <w:rsid w:val="00B70DDE"/>
    <w:rsid w:val="00B70EC7"/>
    <w:rsid w:val="00B712A6"/>
    <w:rsid w:val="00B7139E"/>
    <w:rsid w:val="00B71609"/>
    <w:rsid w:val="00B71912"/>
    <w:rsid w:val="00B71DFE"/>
    <w:rsid w:val="00B71F74"/>
    <w:rsid w:val="00B721A9"/>
    <w:rsid w:val="00B725D7"/>
    <w:rsid w:val="00B72679"/>
    <w:rsid w:val="00B7268A"/>
    <w:rsid w:val="00B72F21"/>
    <w:rsid w:val="00B732E1"/>
    <w:rsid w:val="00B738D1"/>
    <w:rsid w:val="00B73E12"/>
    <w:rsid w:val="00B74320"/>
    <w:rsid w:val="00B74527"/>
    <w:rsid w:val="00B7479F"/>
    <w:rsid w:val="00B74EA8"/>
    <w:rsid w:val="00B74F85"/>
    <w:rsid w:val="00B756F0"/>
    <w:rsid w:val="00B757E8"/>
    <w:rsid w:val="00B75954"/>
    <w:rsid w:val="00B75AFC"/>
    <w:rsid w:val="00B75D25"/>
    <w:rsid w:val="00B7602E"/>
    <w:rsid w:val="00B779D4"/>
    <w:rsid w:val="00B77A3C"/>
    <w:rsid w:val="00B77B2E"/>
    <w:rsid w:val="00B77EAC"/>
    <w:rsid w:val="00B8043A"/>
    <w:rsid w:val="00B804EF"/>
    <w:rsid w:val="00B8069E"/>
    <w:rsid w:val="00B80733"/>
    <w:rsid w:val="00B8079D"/>
    <w:rsid w:val="00B80835"/>
    <w:rsid w:val="00B80AD1"/>
    <w:rsid w:val="00B80E77"/>
    <w:rsid w:val="00B80FCE"/>
    <w:rsid w:val="00B81300"/>
    <w:rsid w:val="00B814B8"/>
    <w:rsid w:val="00B814BC"/>
    <w:rsid w:val="00B82011"/>
    <w:rsid w:val="00B8209B"/>
    <w:rsid w:val="00B821BF"/>
    <w:rsid w:val="00B8223C"/>
    <w:rsid w:val="00B828B1"/>
    <w:rsid w:val="00B82BF3"/>
    <w:rsid w:val="00B82F0C"/>
    <w:rsid w:val="00B83062"/>
    <w:rsid w:val="00B836BC"/>
    <w:rsid w:val="00B83ABD"/>
    <w:rsid w:val="00B83B2C"/>
    <w:rsid w:val="00B8426E"/>
    <w:rsid w:val="00B844F4"/>
    <w:rsid w:val="00B84811"/>
    <w:rsid w:val="00B84A2E"/>
    <w:rsid w:val="00B84B5E"/>
    <w:rsid w:val="00B85110"/>
    <w:rsid w:val="00B85663"/>
    <w:rsid w:val="00B85696"/>
    <w:rsid w:val="00B86184"/>
    <w:rsid w:val="00B86362"/>
    <w:rsid w:val="00B86A81"/>
    <w:rsid w:val="00B86B1D"/>
    <w:rsid w:val="00B87139"/>
    <w:rsid w:val="00B8718F"/>
    <w:rsid w:val="00B87B2A"/>
    <w:rsid w:val="00B9012C"/>
    <w:rsid w:val="00B9040F"/>
    <w:rsid w:val="00B908A5"/>
    <w:rsid w:val="00B90B7E"/>
    <w:rsid w:val="00B90DC3"/>
    <w:rsid w:val="00B9103F"/>
    <w:rsid w:val="00B91364"/>
    <w:rsid w:val="00B91405"/>
    <w:rsid w:val="00B91591"/>
    <w:rsid w:val="00B91954"/>
    <w:rsid w:val="00B919FB"/>
    <w:rsid w:val="00B91AB9"/>
    <w:rsid w:val="00B91BC6"/>
    <w:rsid w:val="00B91D74"/>
    <w:rsid w:val="00B91D79"/>
    <w:rsid w:val="00B91E19"/>
    <w:rsid w:val="00B91F8D"/>
    <w:rsid w:val="00B9201A"/>
    <w:rsid w:val="00B92025"/>
    <w:rsid w:val="00B92286"/>
    <w:rsid w:val="00B923D0"/>
    <w:rsid w:val="00B92605"/>
    <w:rsid w:val="00B926C5"/>
    <w:rsid w:val="00B9291C"/>
    <w:rsid w:val="00B929B7"/>
    <w:rsid w:val="00B92D00"/>
    <w:rsid w:val="00B932DF"/>
    <w:rsid w:val="00B937B3"/>
    <w:rsid w:val="00B93A19"/>
    <w:rsid w:val="00B93B2F"/>
    <w:rsid w:val="00B93B78"/>
    <w:rsid w:val="00B93BE2"/>
    <w:rsid w:val="00B93E9F"/>
    <w:rsid w:val="00B941AF"/>
    <w:rsid w:val="00B9457E"/>
    <w:rsid w:val="00B9476D"/>
    <w:rsid w:val="00B94817"/>
    <w:rsid w:val="00B9481C"/>
    <w:rsid w:val="00B948D5"/>
    <w:rsid w:val="00B94D2D"/>
    <w:rsid w:val="00B94E53"/>
    <w:rsid w:val="00B9524F"/>
    <w:rsid w:val="00B954A7"/>
    <w:rsid w:val="00B954C2"/>
    <w:rsid w:val="00B95E8E"/>
    <w:rsid w:val="00B95F87"/>
    <w:rsid w:val="00B96190"/>
    <w:rsid w:val="00B961BB"/>
    <w:rsid w:val="00B9667D"/>
    <w:rsid w:val="00B9696A"/>
    <w:rsid w:val="00B96DE8"/>
    <w:rsid w:val="00B96F6C"/>
    <w:rsid w:val="00B970D7"/>
    <w:rsid w:val="00B97155"/>
    <w:rsid w:val="00B971D0"/>
    <w:rsid w:val="00B978A2"/>
    <w:rsid w:val="00B978DA"/>
    <w:rsid w:val="00B97C53"/>
    <w:rsid w:val="00BA078F"/>
    <w:rsid w:val="00BA0F4C"/>
    <w:rsid w:val="00BA11CD"/>
    <w:rsid w:val="00BA1353"/>
    <w:rsid w:val="00BA146D"/>
    <w:rsid w:val="00BA1489"/>
    <w:rsid w:val="00BA14F4"/>
    <w:rsid w:val="00BA188F"/>
    <w:rsid w:val="00BA1AC7"/>
    <w:rsid w:val="00BA1B52"/>
    <w:rsid w:val="00BA1C68"/>
    <w:rsid w:val="00BA1E6B"/>
    <w:rsid w:val="00BA2230"/>
    <w:rsid w:val="00BA2248"/>
    <w:rsid w:val="00BA243F"/>
    <w:rsid w:val="00BA2A01"/>
    <w:rsid w:val="00BA2C18"/>
    <w:rsid w:val="00BA3171"/>
    <w:rsid w:val="00BA3445"/>
    <w:rsid w:val="00BA349D"/>
    <w:rsid w:val="00BA3537"/>
    <w:rsid w:val="00BA353B"/>
    <w:rsid w:val="00BA3885"/>
    <w:rsid w:val="00BA3C2E"/>
    <w:rsid w:val="00BA40BA"/>
    <w:rsid w:val="00BA43F7"/>
    <w:rsid w:val="00BA4637"/>
    <w:rsid w:val="00BA48E6"/>
    <w:rsid w:val="00BA4BB8"/>
    <w:rsid w:val="00BA4BCE"/>
    <w:rsid w:val="00BA5055"/>
    <w:rsid w:val="00BA54AD"/>
    <w:rsid w:val="00BA563D"/>
    <w:rsid w:val="00BA595A"/>
    <w:rsid w:val="00BA5C2A"/>
    <w:rsid w:val="00BA5FB0"/>
    <w:rsid w:val="00BA609A"/>
    <w:rsid w:val="00BA662A"/>
    <w:rsid w:val="00BA67D1"/>
    <w:rsid w:val="00BA6A15"/>
    <w:rsid w:val="00BA7891"/>
    <w:rsid w:val="00BA7B1B"/>
    <w:rsid w:val="00BA7CBE"/>
    <w:rsid w:val="00BB032B"/>
    <w:rsid w:val="00BB033A"/>
    <w:rsid w:val="00BB04B0"/>
    <w:rsid w:val="00BB0862"/>
    <w:rsid w:val="00BB08FF"/>
    <w:rsid w:val="00BB090E"/>
    <w:rsid w:val="00BB0B28"/>
    <w:rsid w:val="00BB0E44"/>
    <w:rsid w:val="00BB1006"/>
    <w:rsid w:val="00BB1088"/>
    <w:rsid w:val="00BB115D"/>
    <w:rsid w:val="00BB1200"/>
    <w:rsid w:val="00BB1266"/>
    <w:rsid w:val="00BB1640"/>
    <w:rsid w:val="00BB17CA"/>
    <w:rsid w:val="00BB1A39"/>
    <w:rsid w:val="00BB1B82"/>
    <w:rsid w:val="00BB219A"/>
    <w:rsid w:val="00BB2232"/>
    <w:rsid w:val="00BB243B"/>
    <w:rsid w:val="00BB25D5"/>
    <w:rsid w:val="00BB29C7"/>
    <w:rsid w:val="00BB2B47"/>
    <w:rsid w:val="00BB2D0A"/>
    <w:rsid w:val="00BB3518"/>
    <w:rsid w:val="00BB3795"/>
    <w:rsid w:val="00BB3868"/>
    <w:rsid w:val="00BB38BE"/>
    <w:rsid w:val="00BB39EE"/>
    <w:rsid w:val="00BB3C67"/>
    <w:rsid w:val="00BB3E62"/>
    <w:rsid w:val="00BB3EF6"/>
    <w:rsid w:val="00BB3FEC"/>
    <w:rsid w:val="00BB40B4"/>
    <w:rsid w:val="00BB40C2"/>
    <w:rsid w:val="00BB414A"/>
    <w:rsid w:val="00BB44AD"/>
    <w:rsid w:val="00BB4582"/>
    <w:rsid w:val="00BB47B2"/>
    <w:rsid w:val="00BB4D6B"/>
    <w:rsid w:val="00BB51C6"/>
    <w:rsid w:val="00BB5541"/>
    <w:rsid w:val="00BB5861"/>
    <w:rsid w:val="00BB5945"/>
    <w:rsid w:val="00BB5A91"/>
    <w:rsid w:val="00BB5DFD"/>
    <w:rsid w:val="00BB624A"/>
    <w:rsid w:val="00BB633E"/>
    <w:rsid w:val="00BB6884"/>
    <w:rsid w:val="00BB697F"/>
    <w:rsid w:val="00BB6ADF"/>
    <w:rsid w:val="00BB6BFC"/>
    <w:rsid w:val="00BB6C51"/>
    <w:rsid w:val="00BB6F15"/>
    <w:rsid w:val="00BB7263"/>
    <w:rsid w:val="00BB764D"/>
    <w:rsid w:val="00BB7679"/>
    <w:rsid w:val="00BB775C"/>
    <w:rsid w:val="00BB7765"/>
    <w:rsid w:val="00BB7810"/>
    <w:rsid w:val="00BB7FD7"/>
    <w:rsid w:val="00BC008B"/>
    <w:rsid w:val="00BC0597"/>
    <w:rsid w:val="00BC0715"/>
    <w:rsid w:val="00BC0BF9"/>
    <w:rsid w:val="00BC0CD4"/>
    <w:rsid w:val="00BC0D7B"/>
    <w:rsid w:val="00BC0FE8"/>
    <w:rsid w:val="00BC102A"/>
    <w:rsid w:val="00BC1082"/>
    <w:rsid w:val="00BC113E"/>
    <w:rsid w:val="00BC122D"/>
    <w:rsid w:val="00BC152A"/>
    <w:rsid w:val="00BC19B6"/>
    <w:rsid w:val="00BC1B3E"/>
    <w:rsid w:val="00BC1D30"/>
    <w:rsid w:val="00BC2336"/>
    <w:rsid w:val="00BC250A"/>
    <w:rsid w:val="00BC2C5B"/>
    <w:rsid w:val="00BC2D57"/>
    <w:rsid w:val="00BC30BB"/>
    <w:rsid w:val="00BC355C"/>
    <w:rsid w:val="00BC398B"/>
    <w:rsid w:val="00BC3994"/>
    <w:rsid w:val="00BC3A1F"/>
    <w:rsid w:val="00BC3B76"/>
    <w:rsid w:val="00BC3CE5"/>
    <w:rsid w:val="00BC41BA"/>
    <w:rsid w:val="00BC427C"/>
    <w:rsid w:val="00BC4ADE"/>
    <w:rsid w:val="00BC4C06"/>
    <w:rsid w:val="00BC4CD8"/>
    <w:rsid w:val="00BC4D0D"/>
    <w:rsid w:val="00BC4EAD"/>
    <w:rsid w:val="00BC4F6A"/>
    <w:rsid w:val="00BC4F8D"/>
    <w:rsid w:val="00BC543B"/>
    <w:rsid w:val="00BC5471"/>
    <w:rsid w:val="00BC56A0"/>
    <w:rsid w:val="00BC56DF"/>
    <w:rsid w:val="00BC56F9"/>
    <w:rsid w:val="00BC580E"/>
    <w:rsid w:val="00BC5A49"/>
    <w:rsid w:val="00BC5A97"/>
    <w:rsid w:val="00BC5AC8"/>
    <w:rsid w:val="00BC5B65"/>
    <w:rsid w:val="00BC5B89"/>
    <w:rsid w:val="00BC5E56"/>
    <w:rsid w:val="00BC5FE2"/>
    <w:rsid w:val="00BC6332"/>
    <w:rsid w:val="00BC63C4"/>
    <w:rsid w:val="00BC6720"/>
    <w:rsid w:val="00BC69D3"/>
    <w:rsid w:val="00BC6B5F"/>
    <w:rsid w:val="00BC6C9A"/>
    <w:rsid w:val="00BC71B8"/>
    <w:rsid w:val="00BC7795"/>
    <w:rsid w:val="00BC79F8"/>
    <w:rsid w:val="00BC7B20"/>
    <w:rsid w:val="00BC7C0C"/>
    <w:rsid w:val="00BD071E"/>
    <w:rsid w:val="00BD07C7"/>
    <w:rsid w:val="00BD0973"/>
    <w:rsid w:val="00BD0C09"/>
    <w:rsid w:val="00BD0F22"/>
    <w:rsid w:val="00BD1152"/>
    <w:rsid w:val="00BD15D2"/>
    <w:rsid w:val="00BD2199"/>
    <w:rsid w:val="00BD21B7"/>
    <w:rsid w:val="00BD248C"/>
    <w:rsid w:val="00BD2827"/>
    <w:rsid w:val="00BD28AB"/>
    <w:rsid w:val="00BD2B1F"/>
    <w:rsid w:val="00BD2C5F"/>
    <w:rsid w:val="00BD2CBB"/>
    <w:rsid w:val="00BD3018"/>
    <w:rsid w:val="00BD3983"/>
    <w:rsid w:val="00BD3AC6"/>
    <w:rsid w:val="00BD3C93"/>
    <w:rsid w:val="00BD3D56"/>
    <w:rsid w:val="00BD3DEA"/>
    <w:rsid w:val="00BD4552"/>
    <w:rsid w:val="00BD4594"/>
    <w:rsid w:val="00BD4947"/>
    <w:rsid w:val="00BD4A3D"/>
    <w:rsid w:val="00BD581C"/>
    <w:rsid w:val="00BD58A3"/>
    <w:rsid w:val="00BD5BC6"/>
    <w:rsid w:val="00BD5C74"/>
    <w:rsid w:val="00BD5E78"/>
    <w:rsid w:val="00BD62C7"/>
    <w:rsid w:val="00BD63EF"/>
    <w:rsid w:val="00BD6491"/>
    <w:rsid w:val="00BD68C0"/>
    <w:rsid w:val="00BD692B"/>
    <w:rsid w:val="00BD6DDE"/>
    <w:rsid w:val="00BD6F10"/>
    <w:rsid w:val="00BD742A"/>
    <w:rsid w:val="00BD7546"/>
    <w:rsid w:val="00BD7798"/>
    <w:rsid w:val="00BD779C"/>
    <w:rsid w:val="00BD7B57"/>
    <w:rsid w:val="00BD7B70"/>
    <w:rsid w:val="00BD7B85"/>
    <w:rsid w:val="00BD7F3C"/>
    <w:rsid w:val="00BE08E2"/>
    <w:rsid w:val="00BE0C1E"/>
    <w:rsid w:val="00BE1117"/>
    <w:rsid w:val="00BE11B9"/>
    <w:rsid w:val="00BE1C6A"/>
    <w:rsid w:val="00BE21FD"/>
    <w:rsid w:val="00BE2269"/>
    <w:rsid w:val="00BE26FE"/>
    <w:rsid w:val="00BE2E07"/>
    <w:rsid w:val="00BE36E1"/>
    <w:rsid w:val="00BE3B28"/>
    <w:rsid w:val="00BE3BF1"/>
    <w:rsid w:val="00BE3C5C"/>
    <w:rsid w:val="00BE3DF8"/>
    <w:rsid w:val="00BE3E40"/>
    <w:rsid w:val="00BE4285"/>
    <w:rsid w:val="00BE4328"/>
    <w:rsid w:val="00BE43DF"/>
    <w:rsid w:val="00BE45AA"/>
    <w:rsid w:val="00BE45CA"/>
    <w:rsid w:val="00BE4A79"/>
    <w:rsid w:val="00BE5364"/>
    <w:rsid w:val="00BE55B3"/>
    <w:rsid w:val="00BE5606"/>
    <w:rsid w:val="00BE5D71"/>
    <w:rsid w:val="00BE5E1B"/>
    <w:rsid w:val="00BE628A"/>
    <w:rsid w:val="00BE638D"/>
    <w:rsid w:val="00BE6621"/>
    <w:rsid w:val="00BE6745"/>
    <w:rsid w:val="00BE6922"/>
    <w:rsid w:val="00BE6CDB"/>
    <w:rsid w:val="00BE6D75"/>
    <w:rsid w:val="00BE7106"/>
    <w:rsid w:val="00BE719D"/>
    <w:rsid w:val="00BE74F2"/>
    <w:rsid w:val="00BE7515"/>
    <w:rsid w:val="00BE78E8"/>
    <w:rsid w:val="00BE7D51"/>
    <w:rsid w:val="00BE7E61"/>
    <w:rsid w:val="00BF0356"/>
    <w:rsid w:val="00BF0469"/>
    <w:rsid w:val="00BF064E"/>
    <w:rsid w:val="00BF066D"/>
    <w:rsid w:val="00BF08A6"/>
    <w:rsid w:val="00BF08E1"/>
    <w:rsid w:val="00BF0961"/>
    <w:rsid w:val="00BF09D3"/>
    <w:rsid w:val="00BF0D71"/>
    <w:rsid w:val="00BF0E98"/>
    <w:rsid w:val="00BF10E7"/>
    <w:rsid w:val="00BF136C"/>
    <w:rsid w:val="00BF1B05"/>
    <w:rsid w:val="00BF1BB6"/>
    <w:rsid w:val="00BF1DD5"/>
    <w:rsid w:val="00BF23F0"/>
    <w:rsid w:val="00BF247A"/>
    <w:rsid w:val="00BF2BBE"/>
    <w:rsid w:val="00BF2EC8"/>
    <w:rsid w:val="00BF2FBB"/>
    <w:rsid w:val="00BF332D"/>
    <w:rsid w:val="00BF337A"/>
    <w:rsid w:val="00BF35EF"/>
    <w:rsid w:val="00BF374C"/>
    <w:rsid w:val="00BF3802"/>
    <w:rsid w:val="00BF3CD4"/>
    <w:rsid w:val="00BF3D4F"/>
    <w:rsid w:val="00BF40D5"/>
    <w:rsid w:val="00BF41D0"/>
    <w:rsid w:val="00BF454F"/>
    <w:rsid w:val="00BF462C"/>
    <w:rsid w:val="00BF4712"/>
    <w:rsid w:val="00BF472F"/>
    <w:rsid w:val="00BF489C"/>
    <w:rsid w:val="00BF4A8C"/>
    <w:rsid w:val="00BF4FD1"/>
    <w:rsid w:val="00BF547E"/>
    <w:rsid w:val="00BF597A"/>
    <w:rsid w:val="00BF5AAF"/>
    <w:rsid w:val="00BF5ACF"/>
    <w:rsid w:val="00BF5C34"/>
    <w:rsid w:val="00BF5CA6"/>
    <w:rsid w:val="00BF5CC4"/>
    <w:rsid w:val="00BF5CE3"/>
    <w:rsid w:val="00BF5E94"/>
    <w:rsid w:val="00BF5EC7"/>
    <w:rsid w:val="00BF5FCF"/>
    <w:rsid w:val="00BF6473"/>
    <w:rsid w:val="00BF67AC"/>
    <w:rsid w:val="00BF697B"/>
    <w:rsid w:val="00BF6B0C"/>
    <w:rsid w:val="00BF72E6"/>
    <w:rsid w:val="00BF7DE8"/>
    <w:rsid w:val="00C00127"/>
    <w:rsid w:val="00C00270"/>
    <w:rsid w:val="00C00592"/>
    <w:rsid w:val="00C00596"/>
    <w:rsid w:val="00C006A1"/>
    <w:rsid w:val="00C009C0"/>
    <w:rsid w:val="00C01056"/>
    <w:rsid w:val="00C01208"/>
    <w:rsid w:val="00C0120C"/>
    <w:rsid w:val="00C01297"/>
    <w:rsid w:val="00C01391"/>
    <w:rsid w:val="00C0165B"/>
    <w:rsid w:val="00C017F6"/>
    <w:rsid w:val="00C01848"/>
    <w:rsid w:val="00C019EF"/>
    <w:rsid w:val="00C01B02"/>
    <w:rsid w:val="00C02015"/>
    <w:rsid w:val="00C0210C"/>
    <w:rsid w:val="00C022D1"/>
    <w:rsid w:val="00C02352"/>
    <w:rsid w:val="00C02454"/>
    <w:rsid w:val="00C027FE"/>
    <w:rsid w:val="00C0292F"/>
    <w:rsid w:val="00C02A0B"/>
    <w:rsid w:val="00C02BC9"/>
    <w:rsid w:val="00C02C03"/>
    <w:rsid w:val="00C02C10"/>
    <w:rsid w:val="00C02C72"/>
    <w:rsid w:val="00C03758"/>
    <w:rsid w:val="00C039B1"/>
    <w:rsid w:val="00C03BC6"/>
    <w:rsid w:val="00C03E81"/>
    <w:rsid w:val="00C03EF1"/>
    <w:rsid w:val="00C04093"/>
    <w:rsid w:val="00C04954"/>
    <w:rsid w:val="00C04A0F"/>
    <w:rsid w:val="00C04B89"/>
    <w:rsid w:val="00C04C17"/>
    <w:rsid w:val="00C0510F"/>
    <w:rsid w:val="00C051A2"/>
    <w:rsid w:val="00C051E5"/>
    <w:rsid w:val="00C05246"/>
    <w:rsid w:val="00C0549A"/>
    <w:rsid w:val="00C054CD"/>
    <w:rsid w:val="00C054E5"/>
    <w:rsid w:val="00C05A18"/>
    <w:rsid w:val="00C05B34"/>
    <w:rsid w:val="00C05D0C"/>
    <w:rsid w:val="00C0602E"/>
    <w:rsid w:val="00C060B4"/>
    <w:rsid w:val="00C06480"/>
    <w:rsid w:val="00C065D5"/>
    <w:rsid w:val="00C06687"/>
    <w:rsid w:val="00C06B97"/>
    <w:rsid w:val="00C06D34"/>
    <w:rsid w:val="00C0701E"/>
    <w:rsid w:val="00C0782B"/>
    <w:rsid w:val="00C0784D"/>
    <w:rsid w:val="00C07F37"/>
    <w:rsid w:val="00C10341"/>
    <w:rsid w:val="00C1099E"/>
    <w:rsid w:val="00C10A17"/>
    <w:rsid w:val="00C10D9C"/>
    <w:rsid w:val="00C10FFB"/>
    <w:rsid w:val="00C11037"/>
    <w:rsid w:val="00C11154"/>
    <w:rsid w:val="00C11380"/>
    <w:rsid w:val="00C11691"/>
    <w:rsid w:val="00C11DFA"/>
    <w:rsid w:val="00C11E7C"/>
    <w:rsid w:val="00C11F60"/>
    <w:rsid w:val="00C12514"/>
    <w:rsid w:val="00C12BD5"/>
    <w:rsid w:val="00C12E82"/>
    <w:rsid w:val="00C13005"/>
    <w:rsid w:val="00C131EE"/>
    <w:rsid w:val="00C13213"/>
    <w:rsid w:val="00C133BB"/>
    <w:rsid w:val="00C133D0"/>
    <w:rsid w:val="00C1340C"/>
    <w:rsid w:val="00C13521"/>
    <w:rsid w:val="00C13576"/>
    <w:rsid w:val="00C13887"/>
    <w:rsid w:val="00C1394C"/>
    <w:rsid w:val="00C13953"/>
    <w:rsid w:val="00C13BE4"/>
    <w:rsid w:val="00C13C3E"/>
    <w:rsid w:val="00C13CF5"/>
    <w:rsid w:val="00C14190"/>
    <w:rsid w:val="00C14A49"/>
    <w:rsid w:val="00C14AC7"/>
    <w:rsid w:val="00C14CDC"/>
    <w:rsid w:val="00C15282"/>
    <w:rsid w:val="00C1559B"/>
    <w:rsid w:val="00C15661"/>
    <w:rsid w:val="00C15A37"/>
    <w:rsid w:val="00C15CC1"/>
    <w:rsid w:val="00C15FC8"/>
    <w:rsid w:val="00C16067"/>
    <w:rsid w:val="00C166FD"/>
    <w:rsid w:val="00C168F2"/>
    <w:rsid w:val="00C16901"/>
    <w:rsid w:val="00C16CD5"/>
    <w:rsid w:val="00C16D7F"/>
    <w:rsid w:val="00C16E36"/>
    <w:rsid w:val="00C175CA"/>
    <w:rsid w:val="00C17AD7"/>
    <w:rsid w:val="00C17C0E"/>
    <w:rsid w:val="00C17D93"/>
    <w:rsid w:val="00C17F1C"/>
    <w:rsid w:val="00C2048F"/>
    <w:rsid w:val="00C2049D"/>
    <w:rsid w:val="00C204DA"/>
    <w:rsid w:val="00C20585"/>
    <w:rsid w:val="00C205A2"/>
    <w:rsid w:val="00C208E7"/>
    <w:rsid w:val="00C20FC5"/>
    <w:rsid w:val="00C21386"/>
    <w:rsid w:val="00C213D1"/>
    <w:rsid w:val="00C218C3"/>
    <w:rsid w:val="00C21F47"/>
    <w:rsid w:val="00C220FB"/>
    <w:rsid w:val="00C2237F"/>
    <w:rsid w:val="00C223FD"/>
    <w:rsid w:val="00C2244E"/>
    <w:rsid w:val="00C2251C"/>
    <w:rsid w:val="00C22640"/>
    <w:rsid w:val="00C22719"/>
    <w:rsid w:val="00C2288E"/>
    <w:rsid w:val="00C22908"/>
    <w:rsid w:val="00C22A29"/>
    <w:rsid w:val="00C22B5C"/>
    <w:rsid w:val="00C22BA8"/>
    <w:rsid w:val="00C22CF4"/>
    <w:rsid w:val="00C22D17"/>
    <w:rsid w:val="00C2303E"/>
    <w:rsid w:val="00C231D4"/>
    <w:rsid w:val="00C2341B"/>
    <w:rsid w:val="00C23631"/>
    <w:rsid w:val="00C2373E"/>
    <w:rsid w:val="00C23994"/>
    <w:rsid w:val="00C23AA2"/>
    <w:rsid w:val="00C23CA8"/>
    <w:rsid w:val="00C23E8C"/>
    <w:rsid w:val="00C23F43"/>
    <w:rsid w:val="00C23F7A"/>
    <w:rsid w:val="00C240F9"/>
    <w:rsid w:val="00C24150"/>
    <w:rsid w:val="00C241D0"/>
    <w:rsid w:val="00C2427E"/>
    <w:rsid w:val="00C242EF"/>
    <w:rsid w:val="00C24311"/>
    <w:rsid w:val="00C2488D"/>
    <w:rsid w:val="00C248FB"/>
    <w:rsid w:val="00C24FD7"/>
    <w:rsid w:val="00C25008"/>
    <w:rsid w:val="00C2537E"/>
    <w:rsid w:val="00C253A6"/>
    <w:rsid w:val="00C25433"/>
    <w:rsid w:val="00C2553F"/>
    <w:rsid w:val="00C25625"/>
    <w:rsid w:val="00C25644"/>
    <w:rsid w:val="00C25974"/>
    <w:rsid w:val="00C25A51"/>
    <w:rsid w:val="00C25E26"/>
    <w:rsid w:val="00C26307"/>
    <w:rsid w:val="00C2638C"/>
    <w:rsid w:val="00C26473"/>
    <w:rsid w:val="00C26808"/>
    <w:rsid w:val="00C26BF8"/>
    <w:rsid w:val="00C26C6A"/>
    <w:rsid w:val="00C2715B"/>
    <w:rsid w:val="00C271C2"/>
    <w:rsid w:val="00C27230"/>
    <w:rsid w:val="00C27507"/>
    <w:rsid w:val="00C27744"/>
    <w:rsid w:val="00C27B2D"/>
    <w:rsid w:val="00C27B75"/>
    <w:rsid w:val="00C300CF"/>
    <w:rsid w:val="00C30352"/>
    <w:rsid w:val="00C30B18"/>
    <w:rsid w:val="00C30C4F"/>
    <w:rsid w:val="00C3113C"/>
    <w:rsid w:val="00C3141C"/>
    <w:rsid w:val="00C31B04"/>
    <w:rsid w:val="00C32229"/>
    <w:rsid w:val="00C32288"/>
    <w:rsid w:val="00C32471"/>
    <w:rsid w:val="00C325FA"/>
    <w:rsid w:val="00C32663"/>
    <w:rsid w:val="00C32CBF"/>
    <w:rsid w:val="00C32D9D"/>
    <w:rsid w:val="00C330A9"/>
    <w:rsid w:val="00C338D7"/>
    <w:rsid w:val="00C33E90"/>
    <w:rsid w:val="00C34427"/>
    <w:rsid w:val="00C34435"/>
    <w:rsid w:val="00C34C12"/>
    <w:rsid w:val="00C34CF0"/>
    <w:rsid w:val="00C34D17"/>
    <w:rsid w:val="00C34FBC"/>
    <w:rsid w:val="00C35416"/>
    <w:rsid w:val="00C355AF"/>
    <w:rsid w:val="00C357CE"/>
    <w:rsid w:val="00C35A82"/>
    <w:rsid w:val="00C35B47"/>
    <w:rsid w:val="00C35E02"/>
    <w:rsid w:val="00C35E21"/>
    <w:rsid w:val="00C35FB6"/>
    <w:rsid w:val="00C36482"/>
    <w:rsid w:val="00C364A9"/>
    <w:rsid w:val="00C365DD"/>
    <w:rsid w:val="00C36623"/>
    <w:rsid w:val="00C3764C"/>
    <w:rsid w:val="00C37767"/>
    <w:rsid w:val="00C37B8D"/>
    <w:rsid w:val="00C37C9A"/>
    <w:rsid w:val="00C37E8E"/>
    <w:rsid w:val="00C4010F"/>
    <w:rsid w:val="00C40219"/>
    <w:rsid w:val="00C40A49"/>
    <w:rsid w:val="00C40C70"/>
    <w:rsid w:val="00C40E51"/>
    <w:rsid w:val="00C41046"/>
    <w:rsid w:val="00C414CF"/>
    <w:rsid w:val="00C41815"/>
    <w:rsid w:val="00C41853"/>
    <w:rsid w:val="00C41B75"/>
    <w:rsid w:val="00C41FC8"/>
    <w:rsid w:val="00C41FF6"/>
    <w:rsid w:val="00C421E8"/>
    <w:rsid w:val="00C422EB"/>
    <w:rsid w:val="00C42AE5"/>
    <w:rsid w:val="00C42E4A"/>
    <w:rsid w:val="00C42F4E"/>
    <w:rsid w:val="00C42FF3"/>
    <w:rsid w:val="00C437AE"/>
    <w:rsid w:val="00C43B0E"/>
    <w:rsid w:val="00C43F7C"/>
    <w:rsid w:val="00C44992"/>
    <w:rsid w:val="00C44A18"/>
    <w:rsid w:val="00C44A28"/>
    <w:rsid w:val="00C44A90"/>
    <w:rsid w:val="00C44C32"/>
    <w:rsid w:val="00C44DB3"/>
    <w:rsid w:val="00C44F67"/>
    <w:rsid w:val="00C45276"/>
    <w:rsid w:val="00C456DA"/>
    <w:rsid w:val="00C45D77"/>
    <w:rsid w:val="00C45ED4"/>
    <w:rsid w:val="00C45F56"/>
    <w:rsid w:val="00C46348"/>
    <w:rsid w:val="00C4645E"/>
    <w:rsid w:val="00C467AC"/>
    <w:rsid w:val="00C468E2"/>
    <w:rsid w:val="00C46C59"/>
    <w:rsid w:val="00C46CAD"/>
    <w:rsid w:val="00C4704C"/>
    <w:rsid w:val="00C4708A"/>
    <w:rsid w:val="00C471AA"/>
    <w:rsid w:val="00C471C4"/>
    <w:rsid w:val="00C4764E"/>
    <w:rsid w:val="00C47747"/>
    <w:rsid w:val="00C479FF"/>
    <w:rsid w:val="00C47B7C"/>
    <w:rsid w:val="00C47D00"/>
    <w:rsid w:val="00C50170"/>
    <w:rsid w:val="00C5066A"/>
    <w:rsid w:val="00C5089D"/>
    <w:rsid w:val="00C50B2F"/>
    <w:rsid w:val="00C50C64"/>
    <w:rsid w:val="00C50DC2"/>
    <w:rsid w:val="00C50F1C"/>
    <w:rsid w:val="00C51156"/>
    <w:rsid w:val="00C5147F"/>
    <w:rsid w:val="00C5162C"/>
    <w:rsid w:val="00C517B1"/>
    <w:rsid w:val="00C51B75"/>
    <w:rsid w:val="00C51E85"/>
    <w:rsid w:val="00C51F1A"/>
    <w:rsid w:val="00C51F29"/>
    <w:rsid w:val="00C5218B"/>
    <w:rsid w:val="00C528D8"/>
    <w:rsid w:val="00C528DA"/>
    <w:rsid w:val="00C5297C"/>
    <w:rsid w:val="00C52A3E"/>
    <w:rsid w:val="00C52A46"/>
    <w:rsid w:val="00C52C73"/>
    <w:rsid w:val="00C52E1C"/>
    <w:rsid w:val="00C532AC"/>
    <w:rsid w:val="00C5334D"/>
    <w:rsid w:val="00C533FA"/>
    <w:rsid w:val="00C534B7"/>
    <w:rsid w:val="00C5354B"/>
    <w:rsid w:val="00C53606"/>
    <w:rsid w:val="00C53D41"/>
    <w:rsid w:val="00C53E08"/>
    <w:rsid w:val="00C53F1D"/>
    <w:rsid w:val="00C53FD4"/>
    <w:rsid w:val="00C540EB"/>
    <w:rsid w:val="00C5422A"/>
    <w:rsid w:val="00C5428F"/>
    <w:rsid w:val="00C5433C"/>
    <w:rsid w:val="00C543E2"/>
    <w:rsid w:val="00C54700"/>
    <w:rsid w:val="00C548F7"/>
    <w:rsid w:val="00C5490A"/>
    <w:rsid w:val="00C549FA"/>
    <w:rsid w:val="00C54B2E"/>
    <w:rsid w:val="00C54B45"/>
    <w:rsid w:val="00C54D46"/>
    <w:rsid w:val="00C551A6"/>
    <w:rsid w:val="00C552CE"/>
    <w:rsid w:val="00C553EA"/>
    <w:rsid w:val="00C5591F"/>
    <w:rsid w:val="00C55A84"/>
    <w:rsid w:val="00C55A8A"/>
    <w:rsid w:val="00C55C9B"/>
    <w:rsid w:val="00C56756"/>
    <w:rsid w:val="00C568A1"/>
    <w:rsid w:val="00C5692F"/>
    <w:rsid w:val="00C57110"/>
    <w:rsid w:val="00C5753F"/>
    <w:rsid w:val="00C577E1"/>
    <w:rsid w:val="00C5782B"/>
    <w:rsid w:val="00C57AE8"/>
    <w:rsid w:val="00C57E09"/>
    <w:rsid w:val="00C57E28"/>
    <w:rsid w:val="00C57F66"/>
    <w:rsid w:val="00C60130"/>
    <w:rsid w:val="00C60178"/>
    <w:rsid w:val="00C60254"/>
    <w:rsid w:val="00C602DB"/>
    <w:rsid w:val="00C602DC"/>
    <w:rsid w:val="00C608A2"/>
    <w:rsid w:val="00C6098F"/>
    <w:rsid w:val="00C60BA7"/>
    <w:rsid w:val="00C60BC1"/>
    <w:rsid w:val="00C60D0D"/>
    <w:rsid w:val="00C61BAD"/>
    <w:rsid w:val="00C61CE4"/>
    <w:rsid w:val="00C61D6D"/>
    <w:rsid w:val="00C621EF"/>
    <w:rsid w:val="00C62305"/>
    <w:rsid w:val="00C623D3"/>
    <w:rsid w:val="00C62C20"/>
    <w:rsid w:val="00C62E72"/>
    <w:rsid w:val="00C62FB8"/>
    <w:rsid w:val="00C63062"/>
    <w:rsid w:val="00C632FB"/>
    <w:rsid w:val="00C6335E"/>
    <w:rsid w:val="00C63432"/>
    <w:rsid w:val="00C634CD"/>
    <w:rsid w:val="00C63500"/>
    <w:rsid w:val="00C637F9"/>
    <w:rsid w:val="00C63BBA"/>
    <w:rsid w:val="00C63C7B"/>
    <w:rsid w:val="00C63CFD"/>
    <w:rsid w:val="00C63D88"/>
    <w:rsid w:val="00C63E60"/>
    <w:rsid w:val="00C63E6D"/>
    <w:rsid w:val="00C6426C"/>
    <w:rsid w:val="00C64677"/>
    <w:rsid w:val="00C646C3"/>
    <w:rsid w:val="00C64DB3"/>
    <w:rsid w:val="00C65653"/>
    <w:rsid w:val="00C657C2"/>
    <w:rsid w:val="00C65D27"/>
    <w:rsid w:val="00C65D89"/>
    <w:rsid w:val="00C65FEA"/>
    <w:rsid w:val="00C66118"/>
    <w:rsid w:val="00C66152"/>
    <w:rsid w:val="00C66265"/>
    <w:rsid w:val="00C66445"/>
    <w:rsid w:val="00C6668F"/>
    <w:rsid w:val="00C66764"/>
    <w:rsid w:val="00C673BC"/>
    <w:rsid w:val="00C67473"/>
    <w:rsid w:val="00C67685"/>
    <w:rsid w:val="00C6791C"/>
    <w:rsid w:val="00C67A5F"/>
    <w:rsid w:val="00C67D53"/>
    <w:rsid w:val="00C7049D"/>
    <w:rsid w:val="00C704E2"/>
    <w:rsid w:val="00C707DC"/>
    <w:rsid w:val="00C70AC0"/>
    <w:rsid w:val="00C70AC5"/>
    <w:rsid w:val="00C70B63"/>
    <w:rsid w:val="00C70CDE"/>
    <w:rsid w:val="00C70FEC"/>
    <w:rsid w:val="00C714EF"/>
    <w:rsid w:val="00C7153F"/>
    <w:rsid w:val="00C717F9"/>
    <w:rsid w:val="00C71AD0"/>
    <w:rsid w:val="00C71C55"/>
    <w:rsid w:val="00C71C60"/>
    <w:rsid w:val="00C72081"/>
    <w:rsid w:val="00C723EB"/>
    <w:rsid w:val="00C72C23"/>
    <w:rsid w:val="00C72C60"/>
    <w:rsid w:val="00C72E20"/>
    <w:rsid w:val="00C730B5"/>
    <w:rsid w:val="00C73148"/>
    <w:rsid w:val="00C73204"/>
    <w:rsid w:val="00C7336B"/>
    <w:rsid w:val="00C736C4"/>
    <w:rsid w:val="00C738AF"/>
    <w:rsid w:val="00C73D09"/>
    <w:rsid w:val="00C740F0"/>
    <w:rsid w:val="00C7418A"/>
    <w:rsid w:val="00C74938"/>
    <w:rsid w:val="00C74C85"/>
    <w:rsid w:val="00C7509F"/>
    <w:rsid w:val="00C75282"/>
    <w:rsid w:val="00C75D03"/>
    <w:rsid w:val="00C75FD7"/>
    <w:rsid w:val="00C7624D"/>
    <w:rsid w:val="00C7633C"/>
    <w:rsid w:val="00C763F1"/>
    <w:rsid w:val="00C76523"/>
    <w:rsid w:val="00C76621"/>
    <w:rsid w:val="00C76765"/>
    <w:rsid w:val="00C775D9"/>
    <w:rsid w:val="00C77616"/>
    <w:rsid w:val="00C776B7"/>
    <w:rsid w:val="00C7773A"/>
    <w:rsid w:val="00C777A6"/>
    <w:rsid w:val="00C77870"/>
    <w:rsid w:val="00C77895"/>
    <w:rsid w:val="00C77B5D"/>
    <w:rsid w:val="00C77D2A"/>
    <w:rsid w:val="00C800E8"/>
    <w:rsid w:val="00C8010C"/>
    <w:rsid w:val="00C8028D"/>
    <w:rsid w:val="00C807F3"/>
    <w:rsid w:val="00C8091A"/>
    <w:rsid w:val="00C80C9A"/>
    <w:rsid w:val="00C80CEE"/>
    <w:rsid w:val="00C810B3"/>
    <w:rsid w:val="00C81535"/>
    <w:rsid w:val="00C81730"/>
    <w:rsid w:val="00C817F8"/>
    <w:rsid w:val="00C81922"/>
    <w:rsid w:val="00C81AE0"/>
    <w:rsid w:val="00C81D04"/>
    <w:rsid w:val="00C82138"/>
    <w:rsid w:val="00C82803"/>
    <w:rsid w:val="00C8288A"/>
    <w:rsid w:val="00C82B64"/>
    <w:rsid w:val="00C82B82"/>
    <w:rsid w:val="00C83095"/>
    <w:rsid w:val="00C83176"/>
    <w:rsid w:val="00C8346A"/>
    <w:rsid w:val="00C84980"/>
    <w:rsid w:val="00C84AFB"/>
    <w:rsid w:val="00C84E35"/>
    <w:rsid w:val="00C84F9F"/>
    <w:rsid w:val="00C851D4"/>
    <w:rsid w:val="00C85297"/>
    <w:rsid w:val="00C85353"/>
    <w:rsid w:val="00C85515"/>
    <w:rsid w:val="00C855FA"/>
    <w:rsid w:val="00C8596C"/>
    <w:rsid w:val="00C85B3C"/>
    <w:rsid w:val="00C86054"/>
    <w:rsid w:val="00C863AE"/>
    <w:rsid w:val="00C86BCB"/>
    <w:rsid w:val="00C86C4F"/>
    <w:rsid w:val="00C86C96"/>
    <w:rsid w:val="00C87280"/>
    <w:rsid w:val="00C87563"/>
    <w:rsid w:val="00C8776A"/>
    <w:rsid w:val="00C87813"/>
    <w:rsid w:val="00C87A69"/>
    <w:rsid w:val="00C87D77"/>
    <w:rsid w:val="00C90526"/>
    <w:rsid w:val="00C90704"/>
    <w:rsid w:val="00C9091A"/>
    <w:rsid w:val="00C90B4D"/>
    <w:rsid w:val="00C90FE3"/>
    <w:rsid w:val="00C9108B"/>
    <w:rsid w:val="00C911B4"/>
    <w:rsid w:val="00C91E91"/>
    <w:rsid w:val="00C91F28"/>
    <w:rsid w:val="00C923B5"/>
    <w:rsid w:val="00C92414"/>
    <w:rsid w:val="00C92576"/>
    <w:rsid w:val="00C92676"/>
    <w:rsid w:val="00C92954"/>
    <w:rsid w:val="00C92996"/>
    <w:rsid w:val="00C9299A"/>
    <w:rsid w:val="00C92A34"/>
    <w:rsid w:val="00C92B39"/>
    <w:rsid w:val="00C92B66"/>
    <w:rsid w:val="00C937CD"/>
    <w:rsid w:val="00C93F03"/>
    <w:rsid w:val="00C9401A"/>
    <w:rsid w:val="00C94046"/>
    <w:rsid w:val="00C94307"/>
    <w:rsid w:val="00C944A8"/>
    <w:rsid w:val="00C94597"/>
    <w:rsid w:val="00C9494B"/>
    <w:rsid w:val="00C94F46"/>
    <w:rsid w:val="00C9513B"/>
    <w:rsid w:val="00C9574B"/>
    <w:rsid w:val="00C95772"/>
    <w:rsid w:val="00C95815"/>
    <w:rsid w:val="00C95CF9"/>
    <w:rsid w:val="00C96228"/>
    <w:rsid w:val="00C96360"/>
    <w:rsid w:val="00C96740"/>
    <w:rsid w:val="00C967D6"/>
    <w:rsid w:val="00C969E4"/>
    <w:rsid w:val="00C96B6A"/>
    <w:rsid w:val="00C96F8E"/>
    <w:rsid w:val="00C970BA"/>
    <w:rsid w:val="00C97A3B"/>
    <w:rsid w:val="00C97C17"/>
    <w:rsid w:val="00C97E0D"/>
    <w:rsid w:val="00CA00C5"/>
    <w:rsid w:val="00CA0369"/>
    <w:rsid w:val="00CA03A1"/>
    <w:rsid w:val="00CA056D"/>
    <w:rsid w:val="00CA0739"/>
    <w:rsid w:val="00CA0781"/>
    <w:rsid w:val="00CA0A1B"/>
    <w:rsid w:val="00CA0A41"/>
    <w:rsid w:val="00CA0AF5"/>
    <w:rsid w:val="00CA1040"/>
    <w:rsid w:val="00CA1044"/>
    <w:rsid w:val="00CA17E3"/>
    <w:rsid w:val="00CA185A"/>
    <w:rsid w:val="00CA1A72"/>
    <w:rsid w:val="00CA1F96"/>
    <w:rsid w:val="00CA20F4"/>
    <w:rsid w:val="00CA2239"/>
    <w:rsid w:val="00CA228A"/>
    <w:rsid w:val="00CA241F"/>
    <w:rsid w:val="00CA2597"/>
    <w:rsid w:val="00CA26C7"/>
    <w:rsid w:val="00CA2C53"/>
    <w:rsid w:val="00CA2E39"/>
    <w:rsid w:val="00CA2FD9"/>
    <w:rsid w:val="00CA343A"/>
    <w:rsid w:val="00CA3759"/>
    <w:rsid w:val="00CA3B8B"/>
    <w:rsid w:val="00CA3BC2"/>
    <w:rsid w:val="00CA3C0D"/>
    <w:rsid w:val="00CA3C9A"/>
    <w:rsid w:val="00CA3F81"/>
    <w:rsid w:val="00CA40BE"/>
    <w:rsid w:val="00CA4185"/>
    <w:rsid w:val="00CA437D"/>
    <w:rsid w:val="00CA49AF"/>
    <w:rsid w:val="00CA4CA5"/>
    <w:rsid w:val="00CA4DBC"/>
    <w:rsid w:val="00CA4EA7"/>
    <w:rsid w:val="00CA54DD"/>
    <w:rsid w:val="00CA577B"/>
    <w:rsid w:val="00CA5A65"/>
    <w:rsid w:val="00CA5C0D"/>
    <w:rsid w:val="00CA5C4A"/>
    <w:rsid w:val="00CA5EDE"/>
    <w:rsid w:val="00CA5F6D"/>
    <w:rsid w:val="00CA5F9E"/>
    <w:rsid w:val="00CA5FC4"/>
    <w:rsid w:val="00CA6BFF"/>
    <w:rsid w:val="00CA6DD8"/>
    <w:rsid w:val="00CA7302"/>
    <w:rsid w:val="00CA7437"/>
    <w:rsid w:val="00CA74D2"/>
    <w:rsid w:val="00CA7A4A"/>
    <w:rsid w:val="00CA7A50"/>
    <w:rsid w:val="00CA7C9B"/>
    <w:rsid w:val="00CB02A2"/>
    <w:rsid w:val="00CB049A"/>
    <w:rsid w:val="00CB08D4"/>
    <w:rsid w:val="00CB09EB"/>
    <w:rsid w:val="00CB0CCB"/>
    <w:rsid w:val="00CB1017"/>
    <w:rsid w:val="00CB11F4"/>
    <w:rsid w:val="00CB123C"/>
    <w:rsid w:val="00CB1265"/>
    <w:rsid w:val="00CB1976"/>
    <w:rsid w:val="00CB19C9"/>
    <w:rsid w:val="00CB1A37"/>
    <w:rsid w:val="00CB1A42"/>
    <w:rsid w:val="00CB1B76"/>
    <w:rsid w:val="00CB1D72"/>
    <w:rsid w:val="00CB1E1E"/>
    <w:rsid w:val="00CB1E2A"/>
    <w:rsid w:val="00CB2391"/>
    <w:rsid w:val="00CB28E0"/>
    <w:rsid w:val="00CB2C76"/>
    <w:rsid w:val="00CB2D6D"/>
    <w:rsid w:val="00CB2DCD"/>
    <w:rsid w:val="00CB2FCE"/>
    <w:rsid w:val="00CB3338"/>
    <w:rsid w:val="00CB34DB"/>
    <w:rsid w:val="00CB382F"/>
    <w:rsid w:val="00CB3924"/>
    <w:rsid w:val="00CB3BAA"/>
    <w:rsid w:val="00CB3CD2"/>
    <w:rsid w:val="00CB3EB3"/>
    <w:rsid w:val="00CB3EDB"/>
    <w:rsid w:val="00CB3FE2"/>
    <w:rsid w:val="00CB43B2"/>
    <w:rsid w:val="00CB4444"/>
    <w:rsid w:val="00CB4773"/>
    <w:rsid w:val="00CB47AE"/>
    <w:rsid w:val="00CB491E"/>
    <w:rsid w:val="00CB50E6"/>
    <w:rsid w:val="00CB5315"/>
    <w:rsid w:val="00CB56D7"/>
    <w:rsid w:val="00CB588F"/>
    <w:rsid w:val="00CB58E2"/>
    <w:rsid w:val="00CB59B7"/>
    <w:rsid w:val="00CB5A35"/>
    <w:rsid w:val="00CB5C53"/>
    <w:rsid w:val="00CB5DD8"/>
    <w:rsid w:val="00CB6010"/>
    <w:rsid w:val="00CB606B"/>
    <w:rsid w:val="00CB6215"/>
    <w:rsid w:val="00CB62FD"/>
    <w:rsid w:val="00CB63F6"/>
    <w:rsid w:val="00CB6888"/>
    <w:rsid w:val="00CB6935"/>
    <w:rsid w:val="00CB6F8A"/>
    <w:rsid w:val="00CB6FDB"/>
    <w:rsid w:val="00CB72E1"/>
    <w:rsid w:val="00CB7479"/>
    <w:rsid w:val="00CB74DF"/>
    <w:rsid w:val="00CB74E3"/>
    <w:rsid w:val="00CB774C"/>
    <w:rsid w:val="00CB793E"/>
    <w:rsid w:val="00CB7969"/>
    <w:rsid w:val="00CB7D95"/>
    <w:rsid w:val="00CC0302"/>
    <w:rsid w:val="00CC0502"/>
    <w:rsid w:val="00CC0543"/>
    <w:rsid w:val="00CC088F"/>
    <w:rsid w:val="00CC10A4"/>
    <w:rsid w:val="00CC156C"/>
    <w:rsid w:val="00CC176F"/>
    <w:rsid w:val="00CC1A0E"/>
    <w:rsid w:val="00CC1BC5"/>
    <w:rsid w:val="00CC1C73"/>
    <w:rsid w:val="00CC2382"/>
    <w:rsid w:val="00CC2478"/>
    <w:rsid w:val="00CC266A"/>
    <w:rsid w:val="00CC2AAF"/>
    <w:rsid w:val="00CC2BA0"/>
    <w:rsid w:val="00CC2C12"/>
    <w:rsid w:val="00CC2E72"/>
    <w:rsid w:val="00CC2EEA"/>
    <w:rsid w:val="00CC3169"/>
    <w:rsid w:val="00CC35DA"/>
    <w:rsid w:val="00CC3A5F"/>
    <w:rsid w:val="00CC3B1D"/>
    <w:rsid w:val="00CC3BE2"/>
    <w:rsid w:val="00CC40F6"/>
    <w:rsid w:val="00CC4150"/>
    <w:rsid w:val="00CC41E9"/>
    <w:rsid w:val="00CC4501"/>
    <w:rsid w:val="00CC482F"/>
    <w:rsid w:val="00CC48FA"/>
    <w:rsid w:val="00CC4997"/>
    <w:rsid w:val="00CC49BD"/>
    <w:rsid w:val="00CC4D97"/>
    <w:rsid w:val="00CC53F6"/>
    <w:rsid w:val="00CC5502"/>
    <w:rsid w:val="00CC5D7D"/>
    <w:rsid w:val="00CC5D9C"/>
    <w:rsid w:val="00CC6AB8"/>
    <w:rsid w:val="00CC78A0"/>
    <w:rsid w:val="00CC78F7"/>
    <w:rsid w:val="00CC79AA"/>
    <w:rsid w:val="00CC7A12"/>
    <w:rsid w:val="00CC7D27"/>
    <w:rsid w:val="00CD0149"/>
    <w:rsid w:val="00CD0693"/>
    <w:rsid w:val="00CD090E"/>
    <w:rsid w:val="00CD0A06"/>
    <w:rsid w:val="00CD0A42"/>
    <w:rsid w:val="00CD0AF6"/>
    <w:rsid w:val="00CD0E09"/>
    <w:rsid w:val="00CD1192"/>
    <w:rsid w:val="00CD15E6"/>
    <w:rsid w:val="00CD1CC1"/>
    <w:rsid w:val="00CD1D38"/>
    <w:rsid w:val="00CD1E0B"/>
    <w:rsid w:val="00CD1F05"/>
    <w:rsid w:val="00CD2054"/>
    <w:rsid w:val="00CD20A6"/>
    <w:rsid w:val="00CD20F1"/>
    <w:rsid w:val="00CD2140"/>
    <w:rsid w:val="00CD288E"/>
    <w:rsid w:val="00CD2C3F"/>
    <w:rsid w:val="00CD2C51"/>
    <w:rsid w:val="00CD2D10"/>
    <w:rsid w:val="00CD2DCF"/>
    <w:rsid w:val="00CD3397"/>
    <w:rsid w:val="00CD33E3"/>
    <w:rsid w:val="00CD400E"/>
    <w:rsid w:val="00CD40F5"/>
    <w:rsid w:val="00CD4126"/>
    <w:rsid w:val="00CD41C3"/>
    <w:rsid w:val="00CD442B"/>
    <w:rsid w:val="00CD4A37"/>
    <w:rsid w:val="00CD4AB3"/>
    <w:rsid w:val="00CD4F3D"/>
    <w:rsid w:val="00CD5124"/>
    <w:rsid w:val="00CD53A0"/>
    <w:rsid w:val="00CD5A08"/>
    <w:rsid w:val="00CD5D1D"/>
    <w:rsid w:val="00CD5F5F"/>
    <w:rsid w:val="00CD6312"/>
    <w:rsid w:val="00CD6317"/>
    <w:rsid w:val="00CD65F9"/>
    <w:rsid w:val="00CD6B57"/>
    <w:rsid w:val="00CD6E4A"/>
    <w:rsid w:val="00CD6FB3"/>
    <w:rsid w:val="00CD72E7"/>
    <w:rsid w:val="00CD72F5"/>
    <w:rsid w:val="00CD7689"/>
    <w:rsid w:val="00CD7A2D"/>
    <w:rsid w:val="00CD7BE0"/>
    <w:rsid w:val="00CD7FF8"/>
    <w:rsid w:val="00CE005E"/>
    <w:rsid w:val="00CE0152"/>
    <w:rsid w:val="00CE037C"/>
    <w:rsid w:val="00CE038D"/>
    <w:rsid w:val="00CE0AF1"/>
    <w:rsid w:val="00CE0D92"/>
    <w:rsid w:val="00CE0E17"/>
    <w:rsid w:val="00CE1155"/>
    <w:rsid w:val="00CE1301"/>
    <w:rsid w:val="00CE182A"/>
    <w:rsid w:val="00CE1A67"/>
    <w:rsid w:val="00CE1A6E"/>
    <w:rsid w:val="00CE1C91"/>
    <w:rsid w:val="00CE1CEF"/>
    <w:rsid w:val="00CE1D79"/>
    <w:rsid w:val="00CE1E33"/>
    <w:rsid w:val="00CE1F02"/>
    <w:rsid w:val="00CE20A2"/>
    <w:rsid w:val="00CE2325"/>
    <w:rsid w:val="00CE2F52"/>
    <w:rsid w:val="00CE324A"/>
    <w:rsid w:val="00CE336E"/>
    <w:rsid w:val="00CE3841"/>
    <w:rsid w:val="00CE3883"/>
    <w:rsid w:val="00CE3D1D"/>
    <w:rsid w:val="00CE3EFF"/>
    <w:rsid w:val="00CE3F99"/>
    <w:rsid w:val="00CE425B"/>
    <w:rsid w:val="00CE43DC"/>
    <w:rsid w:val="00CE473C"/>
    <w:rsid w:val="00CE482F"/>
    <w:rsid w:val="00CE5006"/>
    <w:rsid w:val="00CE50F9"/>
    <w:rsid w:val="00CE5305"/>
    <w:rsid w:val="00CE5D2C"/>
    <w:rsid w:val="00CE60A7"/>
    <w:rsid w:val="00CE64FA"/>
    <w:rsid w:val="00CE656F"/>
    <w:rsid w:val="00CE65C7"/>
    <w:rsid w:val="00CE66B7"/>
    <w:rsid w:val="00CE66C0"/>
    <w:rsid w:val="00CE6AD1"/>
    <w:rsid w:val="00CE6E67"/>
    <w:rsid w:val="00CE7171"/>
    <w:rsid w:val="00CE78BF"/>
    <w:rsid w:val="00CE7993"/>
    <w:rsid w:val="00CE7BC8"/>
    <w:rsid w:val="00CE7FDC"/>
    <w:rsid w:val="00CF0192"/>
    <w:rsid w:val="00CF059F"/>
    <w:rsid w:val="00CF0721"/>
    <w:rsid w:val="00CF0879"/>
    <w:rsid w:val="00CF0A09"/>
    <w:rsid w:val="00CF0B03"/>
    <w:rsid w:val="00CF0BE1"/>
    <w:rsid w:val="00CF0F10"/>
    <w:rsid w:val="00CF14A4"/>
    <w:rsid w:val="00CF166A"/>
    <w:rsid w:val="00CF1730"/>
    <w:rsid w:val="00CF173E"/>
    <w:rsid w:val="00CF1995"/>
    <w:rsid w:val="00CF1B57"/>
    <w:rsid w:val="00CF1E87"/>
    <w:rsid w:val="00CF2220"/>
    <w:rsid w:val="00CF2776"/>
    <w:rsid w:val="00CF27AD"/>
    <w:rsid w:val="00CF2BDC"/>
    <w:rsid w:val="00CF2DB9"/>
    <w:rsid w:val="00CF30AC"/>
    <w:rsid w:val="00CF3192"/>
    <w:rsid w:val="00CF327D"/>
    <w:rsid w:val="00CF35D5"/>
    <w:rsid w:val="00CF37E0"/>
    <w:rsid w:val="00CF37FB"/>
    <w:rsid w:val="00CF3834"/>
    <w:rsid w:val="00CF38A8"/>
    <w:rsid w:val="00CF39DF"/>
    <w:rsid w:val="00CF3F93"/>
    <w:rsid w:val="00CF44BC"/>
    <w:rsid w:val="00CF4511"/>
    <w:rsid w:val="00CF4D18"/>
    <w:rsid w:val="00CF4DAB"/>
    <w:rsid w:val="00CF5066"/>
    <w:rsid w:val="00CF529A"/>
    <w:rsid w:val="00CF52D5"/>
    <w:rsid w:val="00CF5327"/>
    <w:rsid w:val="00CF57EB"/>
    <w:rsid w:val="00CF5869"/>
    <w:rsid w:val="00CF59C0"/>
    <w:rsid w:val="00CF5BFC"/>
    <w:rsid w:val="00CF5DB7"/>
    <w:rsid w:val="00CF61E3"/>
    <w:rsid w:val="00CF64A6"/>
    <w:rsid w:val="00CF6ABA"/>
    <w:rsid w:val="00CF6BFD"/>
    <w:rsid w:val="00CF6E40"/>
    <w:rsid w:val="00CF709F"/>
    <w:rsid w:val="00CF716F"/>
    <w:rsid w:val="00CF7436"/>
    <w:rsid w:val="00CF7539"/>
    <w:rsid w:val="00CF7608"/>
    <w:rsid w:val="00CF77BB"/>
    <w:rsid w:val="00CF792F"/>
    <w:rsid w:val="00CF7B31"/>
    <w:rsid w:val="00CF7B6F"/>
    <w:rsid w:val="00CF7FD6"/>
    <w:rsid w:val="00D000F6"/>
    <w:rsid w:val="00D00499"/>
    <w:rsid w:val="00D00693"/>
    <w:rsid w:val="00D00C58"/>
    <w:rsid w:val="00D01271"/>
    <w:rsid w:val="00D01697"/>
    <w:rsid w:val="00D01AE5"/>
    <w:rsid w:val="00D0204D"/>
    <w:rsid w:val="00D0236A"/>
    <w:rsid w:val="00D0285C"/>
    <w:rsid w:val="00D028F5"/>
    <w:rsid w:val="00D02C2B"/>
    <w:rsid w:val="00D03024"/>
    <w:rsid w:val="00D031B6"/>
    <w:rsid w:val="00D031C5"/>
    <w:rsid w:val="00D0355F"/>
    <w:rsid w:val="00D03B4B"/>
    <w:rsid w:val="00D03E10"/>
    <w:rsid w:val="00D04165"/>
    <w:rsid w:val="00D042D2"/>
    <w:rsid w:val="00D04393"/>
    <w:rsid w:val="00D04581"/>
    <w:rsid w:val="00D048EA"/>
    <w:rsid w:val="00D04C89"/>
    <w:rsid w:val="00D050A5"/>
    <w:rsid w:val="00D053BA"/>
    <w:rsid w:val="00D0540F"/>
    <w:rsid w:val="00D05790"/>
    <w:rsid w:val="00D058AC"/>
    <w:rsid w:val="00D05AB1"/>
    <w:rsid w:val="00D05EFA"/>
    <w:rsid w:val="00D05F3B"/>
    <w:rsid w:val="00D0637A"/>
    <w:rsid w:val="00D0671F"/>
    <w:rsid w:val="00D068E4"/>
    <w:rsid w:val="00D06965"/>
    <w:rsid w:val="00D07330"/>
    <w:rsid w:val="00D07399"/>
    <w:rsid w:val="00D07E98"/>
    <w:rsid w:val="00D07FB6"/>
    <w:rsid w:val="00D10274"/>
    <w:rsid w:val="00D10292"/>
    <w:rsid w:val="00D10424"/>
    <w:rsid w:val="00D1067E"/>
    <w:rsid w:val="00D10A4A"/>
    <w:rsid w:val="00D10D44"/>
    <w:rsid w:val="00D11030"/>
    <w:rsid w:val="00D111CB"/>
    <w:rsid w:val="00D1151F"/>
    <w:rsid w:val="00D1167F"/>
    <w:rsid w:val="00D11716"/>
    <w:rsid w:val="00D11785"/>
    <w:rsid w:val="00D11ED6"/>
    <w:rsid w:val="00D12733"/>
    <w:rsid w:val="00D1273F"/>
    <w:rsid w:val="00D12749"/>
    <w:rsid w:val="00D1276B"/>
    <w:rsid w:val="00D127EE"/>
    <w:rsid w:val="00D128BE"/>
    <w:rsid w:val="00D12B13"/>
    <w:rsid w:val="00D12ED9"/>
    <w:rsid w:val="00D1352A"/>
    <w:rsid w:val="00D139FA"/>
    <w:rsid w:val="00D13F7E"/>
    <w:rsid w:val="00D13FC3"/>
    <w:rsid w:val="00D1438A"/>
    <w:rsid w:val="00D1451F"/>
    <w:rsid w:val="00D14591"/>
    <w:rsid w:val="00D149F4"/>
    <w:rsid w:val="00D14ED0"/>
    <w:rsid w:val="00D152B9"/>
    <w:rsid w:val="00D15500"/>
    <w:rsid w:val="00D16226"/>
    <w:rsid w:val="00D16349"/>
    <w:rsid w:val="00D163E8"/>
    <w:rsid w:val="00D164B5"/>
    <w:rsid w:val="00D16913"/>
    <w:rsid w:val="00D16A50"/>
    <w:rsid w:val="00D16CB2"/>
    <w:rsid w:val="00D16F9D"/>
    <w:rsid w:val="00D17237"/>
    <w:rsid w:val="00D1774F"/>
    <w:rsid w:val="00D17822"/>
    <w:rsid w:val="00D17BFA"/>
    <w:rsid w:val="00D17EAB"/>
    <w:rsid w:val="00D20034"/>
    <w:rsid w:val="00D20424"/>
    <w:rsid w:val="00D207BC"/>
    <w:rsid w:val="00D208E1"/>
    <w:rsid w:val="00D209BC"/>
    <w:rsid w:val="00D20C0E"/>
    <w:rsid w:val="00D2137B"/>
    <w:rsid w:val="00D215A6"/>
    <w:rsid w:val="00D218FA"/>
    <w:rsid w:val="00D21A94"/>
    <w:rsid w:val="00D21B55"/>
    <w:rsid w:val="00D21E43"/>
    <w:rsid w:val="00D21F83"/>
    <w:rsid w:val="00D223DF"/>
    <w:rsid w:val="00D22425"/>
    <w:rsid w:val="00D22496"/>
    <w:rsid w:val="00D226B3"/>
    <w:rsid w:val="00D23195"/>
    <w:rsid w:val="00D23645"/>
    <w:rsid w:val="00D23B3F"/>
    <w:rsid w:val="00D23E86"/>
    <w:rsid w:val="00D23F6E"/>
    <w:rsid w:val="00D242F9"/>
    <w:rsid w:val="00D2452C"/>
    <w:rsid w:val="00D24597"/>
    <w:rsid w:val="00D24802"/>
    <w:rsid w:val="00D24CE6"/>
    <w:rsid w:val="00D24DCE"/>
    <w:rsid w:val="00D24DD8"/>
    <w:rsid w:val="00D250B0"/>
    <w:rsid w:val="00D25414"/>
    <w:rsid w:val="00D2549B"/>
    <w:rsid w:val="00D25628"/>
    <w:rsid w:val="00D25A30"/>
    <w:rsid w:val="00D25AE7"/>
    <w:rsid w:val="00D25F1B"/>
    <w:rsid w:val="00D263F7"/>
    <w:rsid w:val="00D264A4"/>
    <w:rsid w:val="00D2654E"/>
    <w:rsid w:val="00D26814"/>
    <w:rsid w:val="00D26947"/>
    <w:rsid w:val="00D26BB7"/>
    <w:rsid w:val="00D26CFF"/>
    <w:rsid w:val="00D26DE3"/>
    <w:rsid w:val="00D27003"/>
    <w:rsid w:val="00D274A4"/>
    <w:rsid w:val="00D27B3E"/>
    <w:rsid w:val="00D300F3"/>
    <w:rsid w:val="00D3012C"/>
    <w:rsid w:val="00D30524"/>
    <w:rsid w:val="00D3056B"/>
    <w:rsid w:val="00D308F2"/>
    <w:rsid w:val="00D311CC"/>
    <w:rsid w:val="00D31364"/>
    <w:rsid w:val="00D31664"/>
    <w:rsid w:val="00D31782"/>
    <w:rsid w:val="00D31A66"/>
    <w:rsid w:val="00D31CA5"/>
    <w:rsid w:val="00D32465"/>
    <w:rsid w:val="00D324A8"/>
    <w:rsid w:val="00D3257F"/>
    <w:rsid w:val="00D32821"/>
    <w:rsid w:val="00D32953"/>
    <w:rsid w:val="00D32D0C"/>
    <w:rsid w:val="00D334DD"/>
    <w:rsid w:val="00D3350D"/>
    <w:rsid w:val="00D33B82"/>
    <w:rsid w:val="00D33D4D"/>
    <w:rsid w:val="00D33EFE"/>
    <w:rsid w:val="00D341DB"/>
    <w:rsid w:val="00D34446"/>
    <w:rsid w:val="00D34BC3"/>
    <w:rsid w:val="00D34F2E"/>
    <w:rsid w:val="00D350FF"/>
    <w:rsid w:val="00D35806"/>
    <w:rsid w:val="00D35941"/>
    <w:rsid w:val="00D35E4D"/>
    <w:rsid w:val="00D35EF3"/>
    <w:rsid w:val="00D368BF"/>
    <w:rsid w:val="00D36961"/>
    <w:rsid w:val="00D36DB6"/>
    <w:rsid w:val="00D36F59"/>
    <w:rsid w:val="00D37133"/>
    <w:rsid w:val="00D37764"/>
    <w:rsid w:val="00D37931"/>
    <w:rsid w:val="00D37BD3"/>
    <w:rsid w:val="00D37E6F"/>
    <w:rsid w:val="00D4059D"/>
    <w:rsid w:val="00D40AF5"/>
    <w:rsid w:val="00D40C7C"/>
    <w:rsid w:val="00D40F5A"/>
    <w:rsid w:val="00D410AF"/>
    <w:rsid w:val="00D410B9"/>
    <w:rsid w:val="00D410C1"/>
    <w:rsid w:val="00D41182"/>
    <w:rsid w:val="00D412F4"/>
    <w:rsid w:val="00D4168F"/>
    <w:rsid w:val="00D41862"/>
    <w:rsid w:val="00D41ABD"/>
    <w:rsid w:val="00D41F05"/>
    <w:rsid w:val="00D41F64"/>
    <w:rsid w:val="00D425BE"/>
    <w:rsid w:val="00D42687"/>
    <w:rsid w:val="00D42778"/>
    <w:rsid w:val="00D42A4E"/>
    <w:rsid w:val="00D42AE3"/>
    <w:rsid w:val="00D430EE"/>
    <w:rsid w:val="00D436D4"/>
    <w:rsid w:val="00D43784"/>
    <w:rsid w:val="00D438D4"/>
    <w:rsid w:val="00D439F4"/>
    <w:rsid w:val="00D43D2D"/>
    <w:rsid w:val="00D4408E"/>
    <w:rsid w:val="00D4409F"/>
    <w:rsid w:val="00D440EF"/>
    <w:rsid w:val="00D4436A"/>
    <w:rsid w:val="00D4436E"/>
    <w:rsid w:val="00D44470"/>
    <w:rsid w:val="00D44641"/>
    <w:rsid w:val="00D447E4"/>
    <w:rsid w:val="00D44879"/>
    <w:rsid w:val="00D448B0"/>
    <w:rsid w:val="00D448D7"/>
    <w:rsid w:val="00D44CFD"/>
    <w:rsid w:val="00D45084"/>
    <w:rsid w:val="00D45E72"/>
    <w:rsid w:val="00D460C8"/>
    <w:rsid w:val="00D46176"/>
    <w:rsid w:val="00D461CC"/>
    <w:rsid w:val="00D462BB"/>
    <w:rsid w:val="00D46317"/>
    <w:rsid w:val="00D464CF"/>
    <w:rsid w:val="00D465D0"/>
    <w:rsid w:val="00D46777"/>
    <w:rsid w:val="00D46917"/>
    <w:rsid w:val="00D46C70"/>
    <w:rsid w:val="00D46F37"/>
    <w:rsid w:val="00D47123"/>
    <w:rsid w:val="00D47243"/>
    <w:rsid w:val="00D474BF"/>
    <w:rsid w:val="00D474E4"/>
    <w:rsid w:val="00D4765F"/>
    <w:rsid w:val="00D476C2"/>
    <w:rsid w:val="00D477C4"/>
    <w:rsid w:val="00D477FA"/>
    <w:rsid w:val="00D47B1A"/>
    <w:rsid w:val="00D47CA5"/>
    <w:rsid w:val="00D47CEB"/>
    <w:rsid w:val="00D50210"/>
    <w:rsid w:val="00D50413"/>
    <w:rsid w:val="00D5049C"/>
    <w:rsid w:val="00D504BA"/>
    <w:rsid w:val="00D5059E"/>
    <w:rsid w:val="00D50E2B"/>
    <w:rsid w:val="00D51033"/>
    <w:rsid w:val="00D511CC"/>
    <w:rsid w:val="00D514A1"/>
    <w:rsid w:val="00D51903"/>
    <w:rsid w:val="00D51910"/>
    <w:rsid w:val="00D51A18"/>
    <w:rsid w:val="00D51F9A"/>
    <w:rsid w:val="00D52360"/>
    <w:rsid w:val="00D524DC"/>
    <w:rsid w:val="00D52733"/>
    <w:rsid w:val="00D5279C"/>
    <w:rsid w:val="00D52A81"/>
    <w:rsid w:val="00D52DC8"/>
    <w:rsid w:val="00D5316B"/>
    <w:rsid w:val="00D535FE"/>
    <w:rsid w:val="00D53705"/>
    <w:rsid w:val="00D539D9"/>
    <w:rsid w:val="00D539DC"/>
    <w:rsid w:val="00D53B15"/>
    <w:rsid w:val="00D53C48"/>
    <w:rsid w:val="00D53F0B"/>
    <w:rsid w:val="00D54157"/>
    <w:rsid w:val="00D5441A"/>
    <w:rsid w:val="00D54420"/>
    <w:rsid w:val="00D546FE"/>
    <w:rsid w:val="00D54B9C"/>
    <w:rsid w:val="00D54BE5"/>
    <w:rsid w:val="00D54CA9"/>
    <w:rsid w:val="00D54CE3"/>
    <w:rsid w:val="00D54DE9"/>
    <w:rsid w:val="00D54FFC"/>
    <w:rsid w:val="00D550CD"/>
    <w:rsid w:val="00D55175"/>
    <w:rsid w:val="00D5522A"/>
    <w:rsid w:val="00D55438"/>
    <w:rsid w:val="00D55591"/>
    <w:rsid w:val="00D555B5"/>
    <w:rsid w:val="00D559D2"/>
    <w:rsid w:val="00D55B3A"/>
    <w:rsid w:val="00D55EF2"/>
    <w:rsid w:val="00D56130"/>
    <w:rsid w:val="00D56325"/>
    <w:rsid w:val="00D56850"/>
    <w:rsid w:val="00D56921"/>
    <w:rsid w:val="00D56F83"/>
    <w:rsid w:val="00D56FD7"/>
    <w:rsid w:val="00D57019"/>
    <w:rsid w:val="00D5701A"/>
    <w:rsid w:val="00D57144"/>
    <w:rsid w:val="00D57437"/>
    <w:rsid w:val="00D574D4"/>
    <w:rsid w:val="00D57761"/>
    <w:rsid w:val="00D57B9E"/>
    <w:rsid w:val="00D57C5D"/>
    <w:rsid w:val="00D603A4"/>
    <w:rsid w:val="00D603CB"/>
    <w:rsid w:val="00D6063F"/>
    <w:rsid w:val="00D6065F"/>
    <w:rsid w:val="00D60750"/>
    <w:rsid w:val="00D60DE4"/>
    <w:rsid w:val="00D60F16"/>
    <w:rsid w:val="00D611F0"/>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F9A"/>
    <w:rsid w:val="00D63003"/>
    <w:rsid w:val="00D631B0"/>
    <w:rsid w:val="00D63291"/>
    <w:rsid w:val="00D638EF"/>
    <w:rsid w:val="00D63903"/>
    <w:rsid w:val="00D63967"/>
    <w:rsid w:val="00D63AC0"/>
    <w:rsid w:val="00D64221"/>
    <w:rsid w:val="00D649C9"/>
    <w:rsid w:val="00D64AA7"/>
    <w:rsid w:val="00D64B1C"/>
    <w:rsid w:val="00D64B7A"/>
    <w:rsid w:val="00D64D3F"/>
    <w:rsid w:val="00D64F6F"/>
    <w:rsid w:val="00D6511F"/>
    <w:rsid w:val="00D65141"/>
    <w:rsid w:val="00D651E0"/>
    <w:rsid w:val="00D651FE"/>
    <w:rsid w:val="00D65363"/>
    <w:rsid w:val="00D6553D"/>
    <w:rsid w:val="00D65599"/>
    <w:rsid w:val="00D65850"/>
    <w:rsid w:val="00D65BEA"/>
    <w:rsid w:val="00D65D2D"/>
    <w:rsid w:val="00D65D80"/>
    <w:rsid w:val="00D6603C"/>
    <w:rsid w:val="00D66242"/>
    <w:rsid w:val="00D664E4"/>
    <w:rsid w:val="00D66B39"/>
    <w:rsid w:val="00D66B77"/>
    <w:rsid w:val="00D66DE5"/>
    <w:rsid w:val="00D66FE4"/>
    <w:rsid w:val="00D67129"/>
    <w:rsid w:val="00D67438"/>
    <w:rsid w:val="00D676BB"/>
    <w:rsid w:val="00D67724"/>
    <w:rsid w:val="00D67BA3"/>
    <w:rsid w:val="00D67D66"/>
    <w:rsid w:val="00D67FED"/>
    <w:rsid w:val="00D7018D"/>
    <w:rsid w:val="00D70280"/>
    <w:rsid w:val="00D704E2"/>
    <w:rsid w:val="00D707D2"/>
    <w:rsid w:val="00D7129E"/>
    <w:rsid w:val="00D71675"/>
    <w:rsid w:val="00D716CF"/>
    <w:rsid w:val="00D71767"/>
    <w:rsid w:val="00D71B4A"/>
    <w:rsid w:val="00D71DB1"/>
    <w:rsid w:val="00D7208A"/>
    <w:rsid w:val="00D720BB"/>
    <w:rsid w:val="00D72473"/>
    <w:rsid w:val="00D725F4"/>
    <w:rsid w:val="00D72844"/>
    <w:rsid w:val="00D72B2B"/>
    <w:rsid w:val="00D72DF2"/>
    <w:rsid w:val="00D72E86"/>
    <w:rsid w:val="00D73793"/>
    <w:rsid w:val="00D738EE"/>
    <w:rsid w:val="00D73ACB"/>
    <w:rsid w:val="00D73B9F"/>
    <w:rsid w:val="00D73BC2"/>
    <w:rsid w:val="00D73C8D"/>
    <w:rsid w:val="00D73D34"/>
    <w:rsid w:val="00D73D79"/>
    <w:rsid w:val="00D74200"/>
    <w:rsid w:val="00D74470"/>
    <w:rsid w:val="00D7485D"/>
    <w:rsid w:val="00D7496D"/>
    <w:rsid w:val="00D74A65"/>
    <w:rsid w:val="00D74A6C"/>
    <w:rsid w:val="00D74B4E"/>
    <w:rsid w:val="00D74CA2"/>
    <w:rsid w:val="00D74CFC"/>
    <w:rsid w:val="00D74D5D"/>
    <w:rsid w:val="00D74F24"/>
    <w:rsid w:val="00D74F63"/>
    <w:rsid w:val="00D757A6"/>
    <w:rsid w:val="00D75ACF"/>
    <w:rsid w:val="00D75ADE"/>
    <w:rsid w:val="00D75D39"/>
    <w:rsid w:val="00D76324"/>
    <w:rsid w:val="00D768E3"/>
    <w:rsid w:val="00D76BEE"/>
    <w:rsid w:val="00D77179"/>
    <w:rsid w:val="00D771D9"/>
    <w:rsid w:val="00D77490"/>
    <w:rsid w:val="00D778D7"/>
    <w:rsid w:val="00D778EE"/>
    <w:rsid w:val="00D77C30"/>
    <w:rsid w:val="00D77CE8"/>
    <w:rsid w:val="00D77F5D"/>
    <w:rsid w:val="00D80055"/>
    <w:rsid w:val="00D80818"/>
    <w:rsid w:val="00D80E25"/>
    <w:rsid w:val="00D80E8B"/>
    <w:rsid w:val="00D81CD1"/>
    <w:rsid w:val="00D81D28"/>
    <w:rsid w:val="00D820C7"/>
    <w:rsid w:val="00D82ED6"/>
    <w:rsid w:val="00D832DF"/>
    <w:rsid w:val="00D833FE"/>
    <w:rsid w:val="00D83861"/>
    <w:rsid w:val="00D8386E"/>
    <w:rsid w:val="00D83879"/>
    <w:rsid w:val="00D83ABA"/>
    <w:rsid w:val="00D83FBC"/>
    <w:rsid w:val="00D84618"/>
    <w:rsid w:val="00D84C65"/>
    <w:rsid w:val="00D84E00"/>
    <w:rsid w:val="00D8530A"/>
    <w:rsid w:val="00D85E7D"/>
    <w:rsid w:val="00D8611A"/>
    <w:rsid w:val="00D862BB"/>
    <w:rsid w:val="00D86718"/>
    <w:rsid w:val="00D868E2"/>
    <w:rsid w:val="00D86A2E"/>
    <w:rsid w:val="00D86A8A"/>
    <w:rsid w:val="00D86C29"/>
    <w:rsid w:val="00D87558"/>
    <w:rsid w:val="00D8773C"/>
    <w:rsid w:val="00D87B77"/>
    <w:rsid w:val="00D87E4C"/>
    <w:rsid w:val="00D902C8"/>
    <w:rsid w:val="00D90313"/>
    <w:rsid w:val="00D9070A"/>
    <w:rsid w:val="00D90F61"/>
    <w:rsid w:val="00D90FA0"/>
    <w:rsid w:val="00D91028"/>
    <w:rsid w:val="00D9118C"/>
    <w:rsid w:val="00D911F8"/>
    <w:rsid w:val="00D912E8"/>
    <w:rsid w:val="00D913F7"/>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517"/>
    <w:rsid w:val="00D92785"/>
    <w:rsid w:val="00D92BB5"/>
    <w:rsid w:val="00D92F9B"/>
    <w:rsid w:val="00D93036"/>
    <w:rsid w:val="00D93054"/>
    <w:rsid w:val="00D932FB"/>
    <w:rsid w:val="00D9335D"/>
    <w:rsid w:val="00D933F2"/>
    <w:rsid w:val="00D938C5"/>
    <w:rsid w:val="00D93992"/>
    <w:rsid w:val="00D939A1"/>
    <w:rsid w:val="00D93D99"/>
    <w:rsid w:val="00D940D9"/>
    <w:rsid w:val="00D9468B"/>
    <w:rsid w:val="00D94E56"/>
    <w:rsid w:val="00D95210"/>
    <w:rsid w:val="00D954A8"/>
    <w:rsid w:val="00D9579A"/>
    <w:rsid w:val="00D95987"/>
    <w:rsid w:val="00D95BAA"/>
    <w:rsid w:val="00D95D01"/>
    <w:rsid w:val="00D95D92"/>
    <w:rsid w:val="00D95E01"/>
    <w:rsid w:val="00D95FE7"/>
    <w:rsid w:val="00D966D5"/>
    <w:rsid w:val="00D96942"/>
    <w:rsid w:val="00D96DD8"/>
    <w:rsid w:val="00D970BD"/>
    <w:rsid w:val="00D97265"/>
    <w:rsid w:val="00D97384"/>
    <w:rsid w:val="00D97444"/>
    <w:rsid w:val="00D977FF"/>
    <w:rsid w:val="00D97B63"/>
    <w:rsid w:val="00D97C3F"/>
    <w:rsid w:val="00D97CDD"/>
    <w:rsid w:val="00D97F8B"/>
    <w:rsid w:val="00DA005B"/>
    <w:rsid w:val="00DA0241"/>
    <w:rsid w:val="00DA06D2"/>
    <w:rsid w:val="00DA0881"/>
    <w:rsid w:val="00DA0AAF"/>
    <w:rsid w:val="00DA0F3E"/>
    <w:rsid w:val="00DA117F"/>
    <w:rsid w:val="00DA1434"/>
    <w:rsid w:val="00DA1903"/>
    <w:rsid w:val="00DA1985"/>
    <w:rsid w:val="00DA1E90"/>
    <w:rsid w:val="00DA1F23"/>
    <w:rsid w:val="00DA1F6D"/>
    <w:rsid w:val="00DA1FDB"/>
    <w:rsid w:val="00DA1FFA"/>
    <w:rsid w:val="00DA2158"/>
    <w:rsid w:val="00DA2661"/>
    <w:rsid w:val="00DA2738"/>
    <w:rsid w:val="00DA27AF"/>
    <w:rsid w:val="00DA2A0D"/>
    <w:rsid w:val="00DA2CA7"/>
    <w:rsid w:val="00DA3034"/>
    <w:rsid w:val="00DA3934"/>
    <w:rsid w:val="00DA39F0"/>
    <w:rsid w:val="00DA3B3C"/>
    <w:rsid w:val="00DA3C5A"/>
    <w:rsid w:val="00DA3CC1"/>
    <w:rsid w:val="00DA3ED5"/>
    <w:rsid w:val="00DA4488"/>
    <w:rsid w:val="00DA47B7"/>
    <w:rsid w:val="00DA4879"/>
    <w:rsid w:val="00DA48E6"/>
    <w:rsid w:val="00DA4B16"/>
    <w:rsid w:val="00DA4E3A"/>
    <w:rsid w:val="00DA5122"/>
    <w:rsid w:val="00DA541A"/>
    <w:rsid w:val="00DA573A"/>
    <w:rsid w:val="00DA5A2C"/>
    <w:rsid w:val="00DA5E08"/>
    <w:rsid w:val="00DA5F45"/>
    <w:rsid w:val="00DA603A"/>
    <w:rsid w:val="00DA609F"/>
    <w:rsid w:val="00DA6368"/>
    <w:rsid w:val="00DA6558"/>
    <w:rsid w:val="00DA67CF"/>
    <w:rsid w:val="00DA6A5C"/>
    <w:rsid w:val="00DA7167"/>
    <w:rsid w:val="00DA72D0"/>
    <w:rsid w:val="00DA73D5"/>
    <w:rsid w:val="00DA7418"/>
    <w:rsid w:val="00DA77CA"/>
    <w:rsid w:val="00DA7A0C"/>
    <w:rsid w:val="00DA7A8F"/>
    <w:rsid w:val="00DA7A95"/>
    <w:rsid w:val="00DA7AAE"/>
    <w:rsid w:val="00DA7C9B"/>
    <w:rsid w:val="00DB023F"/>
    <w:rsid w:val="00DB04EA"/>
    <w:rsid w:val="00DB0578"/>
    <w:rsid w:val="00DB0695"/>
    <w:rsid w:val="00DB0B1C"/>
    <w:rsid w:val="00DB0B72"/>
    <w:rsid w:val="00DB0C5F"/>
    <w:rsid w:val="00DB0D09"/>
    <w:rsid w:val="00DB0D8F"/>
    <w:rsid w:val="00DB1E72"/>
    <w:rsid w:val="00DB2087"/>
    <w:rsid w:val="00DB20C7"/>
    <w:rsid w:val="00DB2372"/>
    <w:rsid w:val="00DB2526"/>
    <w:rsid w:val="00DB2766"/>
    <w:rsid w:val="00DB27CD"/>
    <w:rsid w:val="00DB2871"/>
    <w:rsid w:val="00DB2965"/>
    <w:rsid w:val="00DB2A82"/>
    <w:rsid w:val="00DB2B4E"/>
    <w:rsid w:val="00DB2B76"/>
    <w:rsid w:val="00DB2D63"/>
    <w:rsid w:val="00DB2E9E"/>
    <w:rsid w:val="00DB2EE7"/>
    <w:rsid w:val="00DB31FD"/>
    <w:rsid w:val="00DB33DC"/>
    <w:rsid w:val="00DB340E"/>
    <w:rsid w:val="00DB34BC"/>
    <w:rsid w:val="00DB3B95"/>
    <w:rsid w:val="00DB3C1F"/>
    <w:rsid w:val="00DB3C25"/>
    <w:rsid w:val="00DB3CE3"/>
    <w:rsid w:val="00DB3DA5"/>
    <w:rsid w:val="00DB42EB"/>
    <w:rsid w:val="00DB43FD"/>
    <w:rsid w:val="00DB45A3"/>
    <w:rsid w:val="00DB461A"/>
    <w:rsid w:val="00DB4662"/>
    <w:rsid w:val="00DB48DA"/>
    <w:rsid w:val="00DB547E"/>
    <w:rsid w:val="00DB54A6"/>
    <w:rsid w:val="00DB55AC"/>
    <w:rsid w:val="00DB581C"/>
    <w:rsid w:val="00DB5B27"/>
    <w:rsid w:val="00DB5F65"/>
    <w:rsid w:val="00DB6167"/>
    <w:rsid w:val="00DB64EF"/>
    <w:rsid w:val="00DB665C"/>
    <w:rsid w:val="00DB67CB"/>
    <w:rsid w:val="00DB6B14"/>
    <w:rsid w:val="00DB6C0C"/>
    <w:rsid w:val="00DB6E5F"/>
    <w:rsid w:val="00DB7531"/>
    <w:rsid w:val="00DB7621"/>
    <w:rsid w:val="00DB7961"/>
    <w:rsid w:val="00DC0339"/>
    <w:rsid w:val="00DC03D5"/>
    <w:rsid w:val="00DC05BE"/>
    <w:rsid w:val="00DC07BD"/>
    <w:rsid w:val="00DC07C4"/>
    <w:rsid w:val="00DC090B"/>
    <w:rsid w:val="00DC0C4E"/>
    <w:rsid w:val="00DC0CC3"/>
    <w:rsid w:val="00DC0D30"/>
    <w:rsid w:val="00DC0FE7"/>
    <w:rsid w:val="00DC17BE"/>
    <w:rsid w:val="00DC1E17"/>
    <w:rsid w:val="00DC21C0"/>
    <w:rsid w:val="00DC21CE"/>
    <w:rsid w:val="00DC2770"/>
    <w:rsid w:val="00DC2928"/>
    <w:rsid w:val="00DC2AA7"/>
    <w:rsid w:val="00DC2C67"/>
    <w:rsid w:val="00DC2E31"/>
    <w:rsid w:val="00DC2E96"/>
    <w:rsid w:val="00DC2F0C"/>
    <w:rsid w:val="00DC30C0"/>
    <w:rsid w:val="00DC33C1"/>
    <w:rsid w:val="00DC366D"/>
    <w:rsid w:val="00DC3FD2"/>
    <w:rsid w:val="00DC41A3"/>
    <w:rsid w:val="00DC42F0"/>
    <w:rsid w:val="00DC4606"/>
    <w:rsid w:val="00DC4737"/>
    <w:rsid w:val="00DC4989"/>
    <w:rsid w:val="00DC49E0"/>
    <w:rsid w:val="00DC4CE8"/>
    <w:rsid w:val="00DC4DAB"/>
    <w:rsid w:val="00DC520A"/>
    <w:rsid w:val="00DC56B3"/>
    <w:rsid w:val="00DC58F6"/>
    <w:rsid w:val="00DC597B"/>
    <w:rsid w:val="00DC598D"/>
    <w:rsid w:val="00DC59D1"/>
    <w:rsid w:val="00DC5EBC"/>
    <w:rsid w:val="00DC60F6"/>
    <w:rsid w:val="00DC6444"/>
    <w:rsid w:val="00DC6679"/>
    <w:rsid w:val="00DC6880"/>
    <w:rsid w:val="00DC68C8"/>
    <w:rsid w:val="00DC69FD"/>
    <w:rsid w:val="00DC6B89"/>
    <w:rsid w:val="00DC6C27"/>
    <w:rsid w:val="00DC7202"/>
    <w:rsid w:val="00DC76DC"/>
    <w:rsid w:val="00DC7803"/>
    <w:rsid w:val="00DC783D"/>
    <w:rsid w:val="00DC7C5C"/>
    <w:rsid w:val="00DD0943"/>
    <w:rsid w:val="00DD09F7"/>
    <w:rsid w:val="00DD0C07"/>
    <w:rsid w:val="00DD0C85"/>
    <w:rsid w:val="00DD0EC6"/>
    <w:rsid w:val="00DD0ED2"/>
    <w:rsid w:val="00DD0F7E"/>
    <w:rsid w:val="00DD10D2"/>
    <w:rsid w:val="00DD112F"/>
    <w:rsid w:val="00DD1B62"/>
    <w:rsid w:val="00DD1DA1"/>
    <w:rsid w:val="00DD1F15"/>
    <w:rsid w:val="00DD20D8"/>
    <w:rsid w:val="00DD2287"/>
    <w:rsid w:val="00DD24EE"/>
    <w:rsid w:val="00DD2561"/>
    <w:rsid w:val="00DD2BC4"/>
    <w:rsid w:val="00DD2BCC"/>
    <w:rsid w:val="00DD2EB9"/>
    <w:rsid w:val="00DD3803"/>
    <w:rsid w:val="00DD38D1"/>
    <w:rsid w:val="00DD3C7F"/>
    <w:rsid w:val="00DD3E56"/>
    <w:rsid w:val="00DD3EC9"/>
    <w:rsid w:val="00DD415E"/>
    <w:rsid w:val="00DD4377"/>
    <w:rsid w:val="00DD4440"/>
    <w:rsid w:val="00DD4C56"/>
    <w:rsid w:val="00DD5031"/>
    <w:rsid w:val="00DD50BD"/>
    <w:rsid w:val="00DD51F5"/>
    <w:rsid w:val="00DD6068"/>
    <w:rsid w:val="00DD6126"/>
    <w:rsid w:val="00DD61B2"/>
    <w:rsid w:val="00DD63E4"/>
    <w:rsid w:val="00DD661A"/>
    <w:rsid w:val="00DD677C"/>
    <w:rsid w:val="00DD6F08"/>
    <w:rsid w:val="00DD735E"/>
    <w:rsid w:val="00DD763D"/>
    <w:rsid w:val="00DD7685"/>
    <w:rsid w:val="00DD7728"/>
    <w:rsid w:val="00DD77EE"/>
    <w:rsid w:val="00DD7802"/>
    <w:rsid w:val="00DD7923"/>
    <w:rsid w:val="00DD7AB1"/>
    <w:rsid w:val="00DD7C29"/>
    <w:rsid w:val="00DD7E10"/>
    <w:rsid w:val="00DD7F9A"/>
    <w:rsid w:val="00DE01EC"/>
    <w:rsid w:val="00DE06AE"/>
    <w:rsid w:val="00DE0918"/>
    <w:rsid w:val="00DE0B9D"/>
    <w:rsid w:val="00DE0BCB"/>
    <w:rsid w:val="00DE0F82"/>
    <w:rsid w:val="00DE12CE"/>
    <w:rsid w:val="00DE132F"/>
    <w:rsid w:val="00DE14CE"/>
    <w:rsid w:val="00DE1577"/>
    <w:rsid w:val="00DE1857"/>
    <w:rsid w:val="00DE1B8A"/>
    <w:rsid w:val="00DE1E3D"/>
    <w:rsid w:val="00DE26C9"/>
    <w:rsid w:val="00DE2C81"/>
    <w:rsid w:val="00DE2F14"/>
    <w:rsid w:val="00DE30DD"/>
    <w:rsid w:val="00DE3566"/>
    <w:rsid w:val="00DE38FC"/>
    <w:rsid w:val="00DE3A11"/>
    <w:rsid w:val="00DE3A56"/>
    <w:rsid w:val="00DE3E49"/>
    <w:rsid w:val="00DE3E4B"/>
    <w:rsid w:val="00DE3FC6"/>
    <w:rsid w:val="00DE4B30"/>
    <w:rsid w:val="00DE4CF4"/>
    <w:rsid w:val="00DE4EC0"/>
    <w:rsid w:val="00DE526B"/>
    <w:rsid w:val="00DE5338"/>
    <w:rsid w:val="00DE55E5"/>
    <w:rsid w:val="00DE6446"/>
    <w:rsid w:val="00DE6671"/>
    <w:rsid w:val="00DE6901"/>
    <w:rsid w:val="00DE6AE8"/>
    <w:rsid w:val="00DE6DAD"/>
    <w:rsid w:val="00DE6DE9"/>
    <w:rsid w:val="00DE6EF0"/>
    <w:rsid w:val="00DE6FCA"/>
    <w:rsid w:val="00DE7143"/>
    <w:rsid w:val="00DE74DA"/>
    <w:rsid w:val="00DE788F"/>
    <w:rsid w:val="00DE79B6"/>
    <w:rsid w:val="00DE7F0A"/>
    <w:rsid w:val="00DF02E8"/>
    <w:rsid w:val="00DF033B"/>
    <w:rsid w:val="00DF0BE1"/>
    <w:rsid w:val="00DF0C34"/>
    <w:rsid w:val="00DF0D10"/>
    <w:rsid w:val="00DF0F2E"/>
    <w:rsid w:val="00DF105C"/>
    <w:rsid w:val="00DF114D"/>
    <w:rsid w:val="00DF14AA"/>
    <w:rsid w:val="00DF1805"/>
    <w:rsid w:val="00DF18A6"/>
    <w:rsid w:val="00DF1B7D"/>
    <w:rsid w:val="00DF1CB3"/>
    <w:rsid w:val="00DF1DD0"/>
    <w:rsid w:val="00DF1E87"/>
    <w:rsid w:val="00DF207C"/>
    <w:rsid w:val="00DF243C"/>
    <w:rsid w:val="00DF2584"/>
    <w:rsid w:val="00DF2606"/>
    <w:rsid w:val="00DF2768"/>
    <w:rsid w:val="00DF2942"/>
    <w:rsid w:val="00DF2DEC"/>
    <w:rsid w:val="00DF30E4"/>
    <w:rsid w:val="00DF35CC"/>
    <w:rsid w:val="00DF39B9"/>
    <w:rsid w:val="00DF3A93"/>
    <w:rsid w:val="00DF3FBB"/>
    <w:rsid w:val="00DF446E"/>
    <w:rsid w:val="00DF4D47"/>
    <w:rsid w:val="00DF5014"/>
    <w:rsid w:val="00DF53C7"/>
    <w:rsid w:val="00DF58CC"/>
    <w:rsid w:val="00DF5C99"/>
    <w:rsid w:val="00DF5F7D"/>
    <w:rsid w:val="00DF6076"/>
    <w:rsid w:val="00DF62E2"/>
    <w:rsid w:val="00DF6317"/>
    <w:rsid w:val="00DF63DD"/>
    <w:rsid w:val="00DF649E"/>
    <w:rsid w:val="00DF69BF"/>
    <w:rsid w:val="00DF6E1F"/>
    <w:rsid w:val="00DF6E30"/>
    <w:rsid w:val="00DF71C4"/>
    <w:rsid w:val="00DF7952"/>
    <w:rsid w:val="00DF7AC4"/>
    <w:rsid w:val="00DF7B2B"/>
    <w:rsid w:val="00DF7CB2"/>
    <w:rsid w:val="00DF7D59"/>
    <w:rsid w:val="00E00B1A"/>
    <w:rsid w:val="00E00B57"/>
    <w:rsid w:val="00E00E0C"/>
    <w:rsid w:val="00E00EB3"/>
    <w:rsid w:val="00E00F15"/>
    <w:rsid w:val="00E01384"/>
    <w:rsid w:val="00E015E1"/>
    <w:rsid w:val="00E0180F"/>
    <w:rsid w:val="00E01901"/>
    <w:rsid w:val="00E01B4A"/>
    <w:rsid w:val="00E02833"/>
    <w:rsid w:val="00E0287E"/>
    <w:rsid w:val="00E02B7E"/>
    <w:rsid w:val="00E02DF8"/>
    <w:rsid w:val="00E02FEF"/>
    <w:rsid w:val="00E032DC"/>
    <w:rsid w:val="00E033DB"/>
    <w:rsid w:val="00E03680"/>
    <w:rsid w:val="00E0386D"/>
    <w:rsid w:val="00E03AA8"/>
    <w:rsid w:val="00E03D0D"/>
    <w:rsid w:val="00E03E30"/>
    <w:rsid w:val="00E03FCD"/>
    <w:rsid w:val="00E041AC"/>
    <w:rsid w:val="00E044E8"/>
    <w:rsid w:val="00E04A4F"/>
    <w:rsid w:val="00E04A8E"/>
    <w:rsid w:val="00E04EAD"/>
    <w:rsid w:val="00E04ED5"/>
    <w:rsid w:val="00E05875"/>
    <w:rsid w:val="00E05BD0"/>
    <w:rsid w:val="00E05E93"/>
    <w:rsid w:val="00E064BE"/>
    <w:rsid w:val="00E0662A"/>
    <w:rsid w:val="00E06812"/>
    <w:rsid w:val="00E06945"/>
    <w:rsid w:val="00E06B7C"/>
    <w:rsid w:val="00E06BF5"/>
    <w:rsid w:val="00E06DE5"/>
    <w:rsid w:val="00E06DE7"/>
    <w:rsid w:val="00E07348"/>
    <w:rsid w:val="00E076A0"/>
    <w:rsid w:val="00E07727"/>
    <w:rsid w:val="00E07744"/>
    <w:rsid w:val="00E07880"/>
    <w:rsid w:val="00E07CDD"/>
    <w:rsid w:val="00E07CE8"/>
    <w:rsid w:val="00E07D6F"/>
    <w:rsid w:val="00E100E5"/>
    <w:rsid w:val="00E10618"/>
    <w:rsid w:val="00E106E2"/>
    <w:rsid w:val="00E1095B"/>
    <w:rsid w:val="00E10AD2"/>
    <w:rsid w:val="00E10C3B"/>
    <w:rsid w:val="00E10D64"/>
    <w:rsid w:val="00E10E99"/>
    <w:rsid w:val="00E1107A"/>
    <w:rsid w:val="00E11258"/>
    <w:rsid w:val="00E112FE"/>
    <w:rsid w:val="00E11594"/>
    <w:rsid w:val="00E11743"/>
    <w:rsid w:val="00E11795"/>
    <w:rsid w:val="00E11926"/>
    <w:rsid w:val="00E11A97"/>
    <w:rsid w:val="00E11D32"/>
    <w:rsid w:val="00E11E8B"/>
    <w:rsid w:val="00E120F0"/>
    <w:rsid w:val="00E12688"/>
    <w:rsid w:val="00E12770"/>
    <w:rsid w:val="00E12A8D"/>
    <w:rsid w:val="00E12E08"/>
    <w:rsid w:val="00E12F81"/>
    <w:rsid w:val="00E12FD1"/>
    <w:rsid w:val="00E13133"/>
    <w:rsid w:val="00E13338"/>
    <w:rsid w:val="00E134FC"/>
    <w:rsid w:val="00E1396C"/>
    <w:rsid w:val="00E13AE3"/>
    <w:rsid w:val="00E13BB8"/>
    <w:rsid w:val="00E13CCB"/>
    <w:rsid w:val="00E13CFB"/>
    <w:rsid w:val="00E13E76"/>
    <w:rsid w:val="00E13FF0"/>
    <w:rsid w:val="00E14131"/>
    <w:rsid w:val="00E14441"/>
    <w:rsid w:val="00E144BC"/>
    <w:rsid w:val="00E14525"/>
    <w:rsid w:val="00E15068"/>
    <w:rsid w:val="00E15094"/>
    <w:rsid w:val="00E154E0"/>
    <w:rsid w:val="00E157D4"/>
    <w:rsid w:val="00E15C82"/>
    <w:rsid w:val="00E15FF5"/>
    <w:rsid w:val="00E1627D"/>
    <w:rsid w:val="00E16669"/>
    <w:rsid w:val="00E16811"/>
    <w:rsid w:val="00E16AA2"/>
    <w:rsid w:val="00E16E88"/>
    <w:rsid w:val="00E171BF"/>
    <w:rsid w:val="00E172BE"/>
    <w:rsid w:val="00E1747C"/>
    <w:rsid w:val="00E17511"/>
    <w:rsid w:val="00E17591"/>
    <w:rsid w:val="00E17698"/>
    <w:rsid w:val="00E17849"/>
    <w:rsid w:val="00E17967"/>
    <w:rsid w:val="00E2038D"/>
    <w:rsid w:val="00E203EC"/>
    <w:rsid w:val="00E20971"/>
    <w:rsid w:val="00E20AB0"/>
    <w:rsid w:val="00E2142A"/>
    <w:rsid w:val="00E21965"/>
    <w:rsid w:val="00E21F32"/>
    <w:rsid w:val="00E22144"/>
    <w:rsid w:val="00E22167"/>
    <w:rsid w:val="00E224BC"/>
    <w:rsid w:val="00E22502"/>
    <w:rsid w:val="00E225A8"/>
    <w:rsid w:val="00E22ABB"/>
    <w:rsid w:val="00E22F82"/>
    <w:rsid w:val="00E2304A"/>
    <w:rsid w:val="00E2335F"/>
    <w:rsid w:val="00E23395"/>
    <w:rsid w:val="00E23C9A"/>
    <w:rsid w:val="00E23D3B"/>
    <w:rsid w:val="00E23E3C"/>
    <w:rsid w:val="00E242B3"/>
    <w:rsid w:val="00E24636"/>
    <w:rsid w:val="00E24AB5"/>
    <w:rsid w:val="00E25E38"/>
    <w:rsid w:val="00E25F01"/>
    <w:rsid w:val="00E265AA"/>
    <w:rsid w:val="00E2671A"/>
    <w:rsid w:val="00E267E3"/>
    <w:rsid w:val="00E26C43"/>
    <w:rsid w:val="00E2727F"/>
    <w:rsid w:val="00E273FD"/>
    <w:rsid w:val="00E2788B"/>
    <w:rsid w:val="00E278DB"/>
    <w:rsid w:val="00E30262"/>
    <w:rsid w:val="00E3031A"/>
    <w:rsid w:val="00E3039F"/>
    <w:rsid w:val="00E303DD"/>
    <w:rsid w:val="00E305BB"/>
    <w:rsid w:val="00E30709"/>
    <w:rsid w:val="00E307BB"/>
    <w:rsid w:val="00E30818"/>
    <w:rsid w:val="00E30A0D"/>
    <w:rsid w:val="00E30B1A"/>
    <w:rsid w:val="00E30BD8"/>
    <w:rsid w:val="00E30DF1"/>
    <w:rsid w:val="00E30FBE"/>
    <w:rsid w:val="00E31005"/>
    <w:rsid w:val="00E31190"/>
    <w:rsid w:val="00E31695"/>
    <w:rsid w:val="00E31718"/>
    <w:rsid w:val="00E319AA"/>
    <w:rsid w:val="00E31B2B"/>
    <w:rsid w:val="00E31C12"/>
    <w:rsid w:val="00E31CDC"/>
    <w:rsid w:val="00E31D69"/>
    <w:rsid w:val="00E31F60"/>
    <w:rsid w:val="00E31FE5"/>
    <w:rsid w:val="00E32081"/>
    <w:rsid w:val="00E321C2"/>
    <w:rsid w:val="00E32615"/>
    <w:rsid w:val="00E329BC"/>
    <w:rsid w:val="00E32D49"/>
    <w:rsid w:val="00E33624"/>
    <w:rsid w:val="00E33E4A"/>
    <w:rsid w:val="00E34224"/>
    <w:rsid w:val="00E3428E"/>
    <w:rsid w:val="00E3428F"/>
    <w:rsid w:val="00E34DC1"/>
    <w:rsid w:val="00E34EA5"/>
    <w:rsid w:val="00E3528F"/>
    <w:rsid w:val="00E3529A"/>
    <w:rsid w:val="00E355DE"/>
    <w:rsid w:val="00E35776"/>
    <w:rsid w:val="00E35A5B"/>
    <w:rsid w:val="00E35ED2"/>
    <w:rsid w:val="00E36259"/>
    <w:rsid w:val="00E364B6"/>
    <w:rsid w:val="00E365C4"/>
    <w:rsid w:val="00E3673A"/>
    <w:rsid w:val="00E3679E"/>
    <w:rsid w:val="00E367FC"/>
    <w:rsid w:val="00E3684B"/>
    <w:rsid w:val="00E36933"/>
    <w:rsid w:val="00E36A00"/>
    <w:rsid w:val="00E36B19"/>
    <w:rsid w:val="00E36BE4"/>
    <w:rsid w:val="00E36D09"/>
    <w:rsid w:val="00E37251"/>
    <w:rsid w:val="00E3762B"/>
    <w:rsid w:val="00E37700"/>
    <w:rsid w:val="00E37998"/>
    <w:rsid w:val="00E37B64"/>
    <w:rsid w:val="00E401E5"/>
    <w:rsid w:val="00E40437"/>
    <w:rsid w:val="00E404D4"/>
    <w:rsid w:val="00E405A9"/>
    <w:rsid w:val="00E407A9"/>
    <w:rsid w:val="00E4114C"/>
    <w:rsid w:val="00E411B8"/>
    <w:rsid w:val="00E412BF"/>
    <w:rsid w:val="00E41B49"/>
    <w:rsid w:val="00E41B77"/>
    <w:rsid w:val="00E41E2B"/>
    <w:rsid w:val="00E41F5F"/>
    <w:rsid w:val="00E41FED"/>
    <w:rsid w:val="00E420D4"/>
    <w:rsid w:val="00E42208"/>
    <w:rsid w:val="00E42578"/>
    <w:rsid w:val="00E42725"/>
    <w:rsid w:val="00E427A7"/>
    <w:rsid w:val="00E42C96"/>
    <w:rsid w:val="00E4310A"/>
    <w:rsid w:val="00E43679"/>
    <w:rsid w:val="00E4384B"/>
    <w:rsid w:val="00E43B0C"/>
    <w:rsid w:val="00E43B66"/>
    <w:rsid w:val="00E43BB0"/>
    <w:rsid w:val="00E43D8F"/>
    <w:rsid w:val="00E43E06"/>
    <w:rsid w:val="00E43FBE"/>
    <w:rsid w:val="00E44C98"/>
    <w:rsid w:val="00E44E13"/>
    <w:rsid w:val="00E44F04"/>
    <w:rsid w:val="00E45017"/>
    <w:rsid w:val="00E45786"/>
    <w:rsid w:val="00E45B2A"/>
    <w:rsid w:val="00E45F74"/>
    <w:rsid w:val="00E46063"/>
    <w:rsid w:val="00E46105"/>
    <w:rsid w:val="00E461B7"/>
    <w:rsid w:val="00E463E0"/>
    <w:rsid w:val="00E46463"/>
    <w:rsid w:val="00E466A3"/>
    <w:rsid w:val="00E46D13"/>
    <w:rsid w:val="00E47343"/>
    <w:rsid w:val="00E47439"/>
    <w:rsid w:val="00E47C76"/>
    <w:rsid w:val="00E501C9"/>
    <w:rsid w:val="00E503FD"/>
    <w:rsid w:val="00E50538"/>
    <w:rsid w:val="00E5055D"/>
    <w:rsid w:val="00E50C86"/>
    <w:rsid w:val="00E50E41"/>
    <w:rsid w:val="00E51210"/>
    <w:rsid w:val="00E51604"/>
    <w:rsid w:val="00E51983"/>
    <w:rsid w:val="00E51A2E"/>
    <w:rsid w:val="00E52196"/>
    <w:rsid w:val="00E52393"/>
    <w:rsid w:val="00E52731"/>
    <w:rsid w:val="00E52927"/>
    <w:rsid w:val="00E5299D"/>
    <w:rsid w:val="00E52EC3"/>
    <w:rsid w:val="00E53868"/>
    <w:rsid w:val="00E5397E"/>
    <w:rsid w:val="00E53E6B"/>
    <w:rsid w:val="00E54367"/>
    <w:rsid w:val="00E54596"/>
    <w:rsid w:val="00E54718"/>
    <w:rsid w:val="00E551F3"/>
    <w:rsid w:val="00E5536A"/>
    <w:rsid w:val="00E55617"/>
    <w:rsid w:val="00E558C0"/>
    <w:rsid w:val="00E558E2"/>
    <w:rsid w:val="00E55CF8"/>
    <w:rsid w:val="00E561FA"/>
    <w:rsid w:val="00E564E1"/>
    <w:rsid w:val="00E564FB"/>
    <w:rsid w:val="00E56703"/>
    <w:rsid w:val="00E567A8"/>
    <w:rsid w:val="00E56906"/>
    <w:rsid w:val="00E56985"/>
    <w:rsid w:val="00E56BF8"/>
    <w:rsid w:val="00E571D9"/>
    <w:rsid w:val="00E572B1"/>
    <w:rsid w:val="00E579ED"/>
    <w:rsid w:val="00E57C1A"/>
    <w:rsid w:val="00E60131"/>
    <w:rsid w:val="00E606B7"/>
    <w:rsid w:val="00E60957"/>
    <w:rsid w:val="00E60AA0"/>
    <w:rsid w:val="00E60AA7"/>
    <w:rsid w:val="00E60B37"/>
    <w:rsid w:val="00E60E7A"/>
    <w:rsid w:val="00E611FB"/>
    <w:rsid w:val="00E61250"/>
    <w:rsid w:val="00E613AE"/>
    <w:rsid w:val="00E613DB"/>
    <w:rsid w:val="00E6178E"/>
    <w:rsid w:val="00E61A3C"/>
    <w:rsid w:val="00E61C43"/>
    <w:rsid w:val="00E61D23"/>
    <w:rsid w:val="00E61FA5"/>
    <w:rsid w:val="00E621B1"/>
    <w:rsid w:val="00E625FC"/>
    <w:rsid w:val="00E627A4"/>
    <w:rsid w:val="00E62987"/>
    <w:rsid w:val="00E629BE"/>
    <w:rsid w:val="00E629D6"/>
    <w:rsid w:val="00E62C28"/>
    <w:rsid w:val="00E62C74"/>
    <w:rsid w:val="00E62C9F"/>
    <w:rsid w:val="00E630A5"/>
    <w:rsid w:val="00E6347F"/>
    <w:rsid w:val="00E63699"/>
    <w:rsid w:val="00E636D3"/>
    <w:rsid w:val="00E638B4"/>
    <w:rsid w:val="00E63D72"/>
    <w:rsid w:val="00E640DA"/>
    <w:rsid w:val="00E640E4"/>
    <w:rsid w:val="00E641C1"/>
    <w:rsid w:val="00E64413"/>
    <w:rsid w:val="00E645BB"/>
    <w:rsid w:val="00E64600"/>
    <w:rsid w:val="00E64898"/>
    <w:rsid w:val="00E64A04"/>
    <w:rsid w:val="00E64D6E"/>
    <w:rsid w:val="00E6509B"/>
    <w:rsid w:val="00E6514C"/>
    <w:rsid w:val="00E65219"/>
    <w:rsid w:val="00E65587"/>
    <w:rsid w:val="00E658FA"/>
    <w:rsid w:val="00E65912"/>
    <w:rsid w:val="00E65C4F"/>
    <w:rsid w:val="00E66A03"/>
    <w:rsid w:val="00E66A77"/>
    <w:rsid w:val="00E66EDE"/>
    <w:rsid w:val="00E670C6"/>
    <w:rsid w:val="00E676C6"/>
    <w:rsid w:val="00E67738"/>
    <w:rsid w:val="00E679BF"/>
    <w:rsid w:val="00E67ECB"/>
    <w:rsid w:val="00E70013"/>
    <w:rsid w:val="00E70467"/>
    <w:rsid w:val="00E708CA"/>
    <w:rsid w:val="00E70AB8"/>
    <w:rsid w:val="00E70D60"/>
    <w:rsid w:val="00E71059"/>
    <w:rsid w:val="00E7129B"/>
    <w:rsid w:val="00E716A8"/>
    <w:rsid w:val="00E7172F"/>
    <w:rsid w:val="00E719D5"/>
    <w:rsid w:val="00E71A2C"/>
    <w:rsid w:val="00E71C46"/>
    <w:rsid w:val="00E71C56"/>
    <w:rsid w:val="00E71C6C"/>
    <w:rsid w:val="00E71E00"/>
    <w:rsid w:val="00E71F2D"/>
    <w:rsid w:val="00E72073"/>
    <w:rsid w:val="00E72357"/>
    <w:rsid w:val="00E72833"/>
    <w:rsid w:val="00E72C0E"/>
    <w:rsid w:val="00E73395"/>
    <w:rsid w:val="00E7394D"/>
    <w:rsid w:val="00E73A9F"/>
    <w:rsid w:val="00E73C53"/>
    <w:rsid w:val="00E73D97"/>
    <w:rsid w:val="00E73EF5"/>
    <w:rsid w:val="00E745B3"/>
    <w:rsid w:val="00E745CC"/>
    <w:rsid w:val="00E74EFB"/>
    <w:rsid w:val="00E74F3C"/>
    <w:rsid w:val="00E74F9F"/>
    <w:rsid w:val="00E750CA"/>
    <w:rsid w:val="00E75889"/>
    <w:rsid w:val="00E75C60"/>
    <w:rsid w:val="00E75F97"/>
    <w:rsid w:val="00E762AD"/>
    <w:rsid w:val="00E76355"/>
    <w:rsid w:val="00E767EE"/>
    <w:rsid w:val="00E76CA5"/>
    <w:rsid w:val="00E76EB6"/>
    <w:rsid w:val="00E76F1B"/>
    <w:rsid w:val="00E77612"/>
    <w:rsid w:val="00E77683"/>
    <w:rsid w:val="00E77720"/>
    <w:rsid w:val="00E8005A"/>
    <w:rsid w:val="00E80110"/>
    <w:rsid w:val="00E801AA"/>
    <w:rsid w:val="00E8024D"/>
    <w:rsid w:val="00E802EE"/>
    <w:rsid w:val="00E8055E"/>
    <w:rsid w:val="00E80623"/>
    <w:rsid w:val="00E807EF"/>
    <w:rsid w:val="00E80C2E"/>
    <w:rsid w:val="00E813D4"/>
    <w:rsid w:val="00E8157A"/>
    <w:rsid w:val="00E81DF3"/>
    <w:rsid w:val="00E8206D"/>
    <w:rsid w:val="00E8215A"/>
    <w:rsid w:val="00E8237A"/>
    <w:rsid w:val="00E8247A"/>
    <w:rsid w:val="00E82A1C"/>
    <w:rsid w:val="00E82BC8"/>
    <w:rsid w:val="00E82E5F"/>
    <w:rsid w:val="00E82E92"/>
    <w:rsid w:val="00E83021"/>
    <w:rsid w:val="00E83348"/>
    <w:rsid w:val="00E83B80"/>
    <w:rsid w:val="00E83C06"/>
    <w:rsid w:val="00E83E4A"/>
    <w:rsid w:val="00E8405E"/>
    <w:rsid w:val="00E8442E"/>
    <w:rsid w:val="00E84664"/>
    <w:rsid w:val="00E84E0D"/>
    <w:rsid w:val="00E84FA0"/>
    <w:rsid w:val="00E85364"/>
    <w:rsid w:val="00E85528"/>
    <w:rsid w:val="00E8558E"/>
    <w:rsid w:val="00E85F2A"/>
    <w:rsid w:val="00E8626A"/>
    <w:rsid w:val="00E86539"/>
    <w:rsid w:val="00E8655B"/>
    <w:rsid w:val="00E8655C"/>
    <w:rsid w:val="00E86607"/>
    <w:rsid w:val="00E86A7A"/>
    <w:rsid w:val="00E86AAC"/>
    <w:rsid w:val="00E86B12"/>
    <w:rsid w:val="00E86C89"/>
    <w:rsid w:val="00E86CF4"/>
    <w:rsid w:val="00E86DE7"/>
    <w:rsid w:val="00E86F17"/>
    <w:rsid w:val="00E87153"/>
    <w:rsid w:val="00E87473"/>
    <w:rsid w:val="00E876A1"/>
    <w:rsid w:val="00E8776A"/>
    <w:rsid w:val="00E8779B"/>
    <w:rsid w:val="00E877C7"/>
    <w:rsid w:val="00E8797D"/>
    <w:rsid w:val="00E87AD8"/>
    <w:rsid w:val="00E9094C"/>
    <w:rsid w:val="00E90B32"/>
    <w:rsid w:val="00E90C7A"/>
    <w:rsid w:val="00E90D2B"/>
    <w:rsid w:val="00E910C2"/>
    <w:rsid w:val="00E914AC"/>
    <w:rsid w:val="00E914C7"/>
    <w:rsid w:val="00E918BD"/>
    <w:rsid w:val="00E91BF3"/>
    <w:rsid w:val="00E91F12"/>
    <w:rsid w:val="00E92218"/>
    <w:rsid w:val="00E92791"/>
    <w:rsid w:val="00E9285E"/>
    <w:rsid w:val="00E92C8C"/>
    <w:rsid w:val="00E92CA2"/>
    <w:rsid w:val="00E92EB6"/>
    <w:rsid w:val="00E93435"/>
    <w:rsid w:val="00E9356D"/>
    <w:rsid w:val="00E935BA"/>
    <w:rsid w:val="00E93610"/>
    <w:rsid w:val="00E93715"/>
    <w:rsid w:val="00E93BED"/>
    <w:rsid w:val="00E94018"/>
    <w:rsid w:val="00E943C7"/>
    <w:rsid w:val="00E94732"/>
    <w:rsid w:val="00E94943"/>
    <w:rsid w:val="00E94CBA"/>
    <w:rsid w:val="00E94F23"/>
    <w:rsid w:val="00E956AA"/>
    <w:rsid w:val="00E95704"/>
    <w:rsid w:val="00E95743"/>
    <w:rsid w:val="00E9591C"/>
    <w:rsid w:val="00E95A7F"/>
    <w:rsid w:val="00E95C47"/>
    <w:rsid w:val="00E95C7F"/>
    <w:rsid w:val="00E95D11"/>
    <w:rsid w:val="00E95D89"/>
    <w:rsid w:val="00E95E91"/>
    <w:rsid w:val="00E95F95"/>
    <w:rsid w:val="00E9614E"/>
    <w:rsid w:val="00E96D3A"/>
    <w:rsid w:val="00E96E38"/>
    <w:rsid w:val="00E970F7"/>
    <w:rsid w:val="00E97125"/>
    <w:rsid w:val="00E972E4"/>
    <w:rsid w:val="00E9743C"/>
    <w:rsid w:val="00E97465"/>
    <w:rsid w:val="00E974EA"/>
    <w:rsid w:val="00E97833"/>
    <w:rsid w:val="00E97C62"/>
    <w:rsid w:val="00E97F12"/>
    <w:rsid w:val="00EA00C0"/>
    <w:rsid w:val="00EA0144"/>
    <w:rsid w:val="00EA03A8"/>
    <w:rsid w:val="00EA04E4"/>
    <w:rsid w:val="00EA0683"/>
    <w:rsid w:val="00EA0974"/>
    <w:rsid w:val="00EA0D51"/>
    <w:rsid w:val="00EA0D95"/>
    <w:rsid w:val="00EA0D99"/>
    <w:rsid w:val="00EA0F7F"/>
    <w:rsid w:val="00EA0FFC"/>
    <w:rsid w:val="00EA1063"/>
    <w:rsid w:val="00EA126F"/>
    <w:rsid w:val="00EA1339"/>
    <w:rsid w:val="00EA14BF"/>
    <w:rsid w:val="00EA1B48"/>
    <w:rsid w:val="00EA1E37"/>
    <w:rsid w:val="00EA1E94"/>
    <w:rsid w:val="00EA21ED"/>
    <w:rsid w:val="00EA2207"/>
    <w:rsid w:val="00EA22E9"/>
    <w:rsid w:val="00EA246F"/>
    <w:rsid w:val="00EA2699"/>
    <w:rsid w:val="00EA2B44"/>
    <w:rsid w:val="00EA2D7E"/>
    <w:rsid w:val="00EA2DBC"/>
    <w:rsid w:val="00EA2DC6"/>
    <w:rsid w:val="00EA2E07"/>
    <w:rsid w:val="00EA33F2"/>
    <w:rsid w:val="00EA366B"/>
    <w:rsid w:val="00EA39FF"/>
    <w:rsid w:val="00EA3C9F"/>
    <w:rsid w:val="00EA3D9F"/>
    <w:rsid w:val="00EA3F2E"/>
    <w:rsid w:val="00EA4051"/>
    <w:rsid w:val="00EA44DD"/>
    <w:rsid w:val="00EA45FB"/>
    <w:rsid w:val="00EA4781"/>
    <w:rsid w:val="00EA4E78"/>
    <w:rsid w:val="00EA4E7E"/>
    <w:rsid w:val="00EA4EC3"/>
    <w:rsid w:val="00EA4F1D"/>
    <w:rsid w:val="00EA5670"/>
    <w:rsid w:val="00EA5680"/>
    <w:rsid w:val="00EA56B1"/>
    <w:rsid w:val="00EA57FE"/>
    <w:rsid w:val="00EA5C14"/>
    <w:rsid w:val="00EA5C7B"/>
    <w:rsid w:val="00EA5E07"/>
    <w:rsid w:val="00EA5E37"/>
    <w:rsid w:val="00EA6035"/>
    <w:rsid w:val="00EA6505"/>
    <w:rsid w:val="00EA6806"/>
    <w:rsid w:val="00EA6B58"/>
    <w:rsid w:val="00EA6C38"/>
    <w:rsid w:val="00EA6DFC"/>
    <w:rsid w:val="00EA7151"/>
    <w:rsid w:val="00EA7311"/>
    <w:rsid w:val="00EA7598"/>
    <w:rsid w:val="00EA7678"/>
    <w:rsid w:val="00EA7714"/>
    <w:rsid w:val="00EA773B"/>
    <w:rsid w:val="00EA7BA3"/>
    <w:rsid w:val="00EA7BBA"/>
    <w:rsid w:val="00EA7FE9"/>
    <w:rsid w:val="00EB02E4"/>
    <w:rsid w:val="00EB0477"/>
    <w:rsid w:val="00EB0788"/>
    <w:rsid w:val="00EB1485"/>
    <w:rsid w:val="00EB248A"/>
    <w:rsid w:val="00EB2490"/>
    <w:rsid w:val="00EB24DA"/>
    <w:rsid w:val="00EB24F1"/>
    <w:rsid w:val="00EB2631"/>
    <w:rsid w:val="00EB2EE3"/>
    <w:rsid w:val="00EB36E6"/>
    <w:rsid w:val="00EB378B"/>
    <w:rsid w:val="00EB3E6C"/>
    <w:rsid w:val="00EB4304"/>
    <w:rsid w:val="00EB50E9"/>
    <w:rsid w:val="00EB5132"/>
    <w:rsid w:val="00EB5286"/>
    <w:rsid w:val="00EB53B6"/>
    <w:rsid w:val="00EB5623"/>
    <w:rsid w:val="00EB57BD"/>
    <w:rsid w:val="00EB5BD1"/>
    <w:rsid w:val="00EB6097"/>
    <w:rsid w:val="00EB644B"/>
    <w:rsid w:val="00EB6510"/>
    <w:rsid w:val="00EB6632"/>
    <w:rsid w:val="00EB6946"/>
    <w:rsid w:val="00EB6D77"/>
    <w:rsid w:val="00EB6E82"/>
    <w:rsid w:val="00EB733C"/>
    <w:rsid w:val="00EB75B9"/>
    <w:rsid w:val="00EB766F"/>
    <w:rsid w:val="00EB794E"/>
    <w:rsid w:val="00EB7BE3"/>
    <w:rsid w:val="00EB7F51"/>
    <w:rsid w:val="00EB7FB8"/>
    <w:rsid w:val="00EC0073"/>
    <w:rsid w:val="00EC0323"/>
    <w:rsid w:val="00EC05BF"/>
    <w:rsid w:val="00EC0727"/>
    <w:rsid w:val="00EC084E"/>
    <w:rsid w:val="00EC0E46"/>
    <w:rsid w:val="00EC17D9"/>
    <w:rsid w:val="00EC1A31"/>
    <w:rsid w:val="00EC1CEC"/>
    <w:rsid w:val="00EC232B"/>
    <w:rsid w:val="00EC2550"/>
    <w:rsid w:val="00EC262E"/>
    <w:rsid w:val="00EC2664"/>
    <w:rsid w:val="00EC2761"/>
    <w:rsid w:val="00EC29B3"/>
    <w:rsid w:val="00EC2B87"/>
    <w:rsid w:val="00EC3393"/>
    <w:rsid w:val="00EC346A"/>
    <w:rsid w:val="00EC3574"/>
    <w:rsid w:val="00EC35FD"/>
    <w:rsid w:val="00EC360C"/>
    <w:rsid w:val="00EC3836"/>
    <w:rsid w:val="00EC3921"/>
    <w:rsid w:val="00EC3C90"/>
    <w:rsid w:val="00EC3CA7"/>
    <w:rsid w:val="00EC3D20"/>
    <w:rsid w:val="00EC3F49"/>
    <w:rsid w:val="00EC493D"/>
    <w:rsid w:val="00EC4B1E"/>
    <w:rsid w:val="00EC4B89"/>
    <w:rsid w:val="00EC50E7"/>
    <w:rsid w:val="00EC574D"/>
    <w:rsid w:val="00EC5840"/>
    <w:rsid w:val="00EC593F"/>
    <w:rsid w:val="00EC5ABF"/>
    <w:rsid w:val="00EC5B34"/>
    <w:rsid w:val="00EC5B7C"/>
    <w:rsid w:val="00EC5E00"/>
    <w:rsid w:val="00EC5F58"/>
    <w:rsid w:val="00EC60C1"/>
    <w:rsid w:val="00EC60E1"/>
    <w:rsid w:val="00EC61B8"/>
    <w:rsid w:val="00EC64A8"/>
    <w:rsid w:val="00EC66B5"/>
    <w:rsid w:val="00EC66E8"/>
    <w:rsid w:val="00EC671E"/>
    <w:rsid w:val="00EC6AD9"/>
    <w:rsid w:val="00EC6D5E"/>
    <w:rsid w:val="00EC6EBA"/>
    <w:rsid w:val="00EC7002"/>
    <w:rsid w:val="00EC7218"/>
    <w:rsid w:val="00EC75E7"/>
    <w:rsid w:val="00EC7A9F"/>
    <w:rsid w:val="00EC7BE0"/>
    <w:rsid w:val="00EC7C52"/>
    <w:rsid w:val="00EC7CD3"/>
    <w:rsid w:val="00EC7E34"/>
    <w:rsid w:val="00ED0483"/>
    <w:rsid w:val="00ED0868"/>
    <w:rsid w:val="00ED0BB7"/>
    <w:rsid w:val="00ED1198"/>
    <w:rsid w:val="00ED1379"/>
    <w:rsid w:val="00ED147B"/>
    <w:rsid w:val="00ED17A5"/>
    <w:rsid w:val="00ED19CE"/>
    <w:rsid w:val="00ED1CBE"/>
    <w:rsid w:val="00ED1E55"/>
    <w:rsid w:val="00ED2758"/>
    <w:rsid w:val="00ED2861"/>
    <w:rsid w:val="00ED29CA"/>
    <w:rsid w:val="00ED2C70"/>
    <w:rsid w:val="00ED3145"/>
    <w:rsid w:val="00ED385D"/>
    <w:rsid w:val="00ED3D79"/>
    <w:rsid w:val="00ED420C"/>
    <w:rsid w:val="00ED43E9"/>
    <w:rsid w:val="00ED4B73"/>
    <w:rsid w:val="00ED4C6A"/>
    <w:rsid w:val="00ED5090"/>
    <w:rsid w:val="00ED52A1"/>
    <w:rsid w:val="00ED54B5"/>
    <w:rsid w:val="00ED5990"/>
    <w:rsid w:val="00ED5A6E"/>
    <w:rsid w:val="00ED5F01"/>
    <w:rsid w:val="00ED64F6"/>
    <w:rsid w:val="00ED64FE"/>
    <w:rsid w:val="00ED66B2"/>
    <w:rsid w:val="00ED69CD"/>
    <w:rsid w:val="00ED6ACF"/>
    <w:rsid w:val="00ED6B41"/>
    <w:rsid w:val="00ED6BBB"/>
    <w:rsid w:val="00ED740D"/>
    <w:rsid w:val="00ED757A"/>
    <w:rsid w:val="00ED7A07"/>
    <w:rsid w:val="00ED7B9E"/>
    <w:rsid w:val="00ED7EE4"/>
    <w:rsid w:val="00EE005B"/>
    <w:rsid w:val="00EE0528"/>
    <w:rsid w:val="00EE05E3"/>
    <w:rsid w:val="00EE0997"/>
    <w:rsid w:val="00EE0ACF"/>
    <w:rsid w:val="00EE0E1D"/>
    <w:rsid w:val="00EE0E8C"/>
    <w:rsid w:val="00EE0E94"/>
    <w:rsid w:val="00EE0EF2"/>
    <w:rsid w:val="00EE12F0"/>
    <w:rsid w:val="00EE15CF"/>
    <w:rsid w:val="00EE18DC"/>
    <w:rsid w:val="00EE1CB7"/>
    <w:rsid w:val="00EE1CFF"/>
    <w:rsid w:val="00EE1E69"/>
    <w:rsid w:val="00EE20AC"/>
    <w:rsid w:val="00EE268C"/>
    <w:rsid w:val="00EE2CC0"/>
    <w:rsid w:val="00EE31E1"/>
    <w:rsid w:val="00EE31FE"/>
    <w:rsid w:val="00EE33A8"/>
    <w:rsid w:val="00EE359A"/>
    <w:rsid w:val="00EE369D"/>
    <w:rsid w:val="00EE37DA"/>
    <w:rsid w:val="00EE389F"/>
    <w:rsid w:val="00EE3EF9"/>
    <w:rsid w:val="00EE41F3"/>
    <w:rsid w:val="00EE4203"/>
    <w:rsid w:val="00EE429E"/>
    <w:rsid w:val="00EE42B1"/>
    <w:rsid w:val="00EE461F"/>
    <w:rsid w:val="00EE4767"/>
    <w:rsid w:val="00EE4A50"/>
    <w:rsid w:val="00EE4AD1"/>
    <w:rsid w:val="00EE4F90"/>
    <w:rsid w:val="00EE5088"/>
    <w:rsid w:val="00EE51E6"/>
    <w:rsid w:val="00EE5529"/>
    <w:rsid w:val="00EE56AA"/>
    <w:rsid w:val="00EE5909"/>
    <w:rsid w:val="00EE6063"/>
    <w:rsid w:val="00EE611E"/>
    <w:rsid w:val="00EE61FA"/>
    <w:rsid w:val="00EE6239"/>
    <w:rsid w:val="00EE671E"/>
    <w:rsid w:val="00EE69F7"/>
    <w:rsid w:val="00EE6C55"/>
    <w:rsid w:val="00EE7253"/>
    <w:rsid w:val="00EE7B01"/>
    <w:rsid w:val="00EF00B9"/>
    <w:rsid w:val="00EF0145"/>
    <w:rsid w:val="00EF018E"/>
    <w:rsid w:val="00EF0325"/>
    <w:rsid w:val="00EF047E"/>
    <w:rsid w:val="00EF048A"/>
    <w:rsid w:val="00EF0C73"/>
    <w:rsid w:val="00EF0C7B"/>
    <w:rsid w:val="00EF11DD"/>
    <w:rsid w:val="00EF121F"/>
    <w:rsid w:val="00EF1A91"/>
    <w:rsid w:val="00EF1C6C"/>
    <w:rsid w:val="00EF20CE"/>
    <w:rsid w:val="00EF269D"/>
    <w:rsid w:val="00EF2AE0"/>
    <w:rsid w:val="00EF2B59"/>
    <w:rsid w:val="00EF2B94"/>
    <w:rsid w:val="00EF2E45"/>
    <w:rsid w:val="00EF2E46"/>
    <w:rsid w:val="00EF2FB7"/>
    <w:rsid w:val="00EF3093"/>
    <w:rsid w:val="00EF32B7"/>
    <w:rsid w:val="00EF32C9"/>
    <w:rsid w:val="00EF341A"/>
    <w:rsid w:val="00EF346D"/>
    <w:rsid w:val="00EF352E"/>
    <w:rsid w:val="00EF38EB"/>
    <w:rsid w:val="00EF39A0"/>
    <w:rsid w:val="00EF3AB7"/>
    <w:rsid w:val="00EF3B1D"/>
    <w:rsid w:val="00EF3C18"/>
    <w:rsid w:val="00EF4084"/>
    <w:rsid w:val="00EF4153"/>
    <w:rsid w:val="00EF44BC"/>
    <w:rsid w:val="00EF4594"/>
    <w:rsid w:val="00EF4AB3"/>
    <w:rsid w:val="00EF4E42"/>
    <w:rsid w:val="00EF4F3F"/>
    <w:rsid w:val="00EF52FF"/>
    <w:rsid w:val="00EF549A"/>
    <w:rsid w:val="00EF54EC"/>
    <w:rsid w:val="00EF5697"/>
    <w:rsid w:val="00EF5837"/>
    <w:rsid w:val="00EF5DD4"/>
    <w:rsid w:val="00EF5FE5"/>
    <w:rsid w:val="00EF611D"/>
    <w:rsid w:val="00EF63AB"/>
    <w:rsid w:val="00EF676D"/>
    <w:rsid w:val="00EF678B"/>
    <w:rsid w:val="00EF68AA"/>
    <w:rsid w:val="00EF69EC"/>
    <w:rsid w:val="00EF6A86"/>
    <w:rsid w:val="00EF70CF"/>
    <w:rsid w:val="00EF7369"/>
    <w:rsid w:val="00EF7898"/>
    <w:rsid w:val="00EF7927"/>
    <w:rsid w:val="00EF7AD5"/>
    <w:rsid w:val="00EF7AD7"/>
    <w:rsid w:val="00EF7D20"/>
    <w:rsid w:val="00F005D2"/>
    <w:rsid w:val="00F005DE"/>
    <w:rsid w:val="00F006FE"/>
    <w:rsid w:val="00F0090A"/>
    <w:rsid w:val="00F00A9C"/>
    <w:rsid w:val="00F00BA3"/>
    <w:rsid w:val="00F00C39"/>
    <w:rsid w:val="00F00EE0"/>
    <w:rsid w:val="00F0115D"/>
    <w:rsid w:val="00F01395"/>
    <w:rsid w:val="00F01494"/>
    <w:rsid w:val="00F01E65"/>
    <w:rsid w:val="00F023D3"/>
    <w:rsid w:val="00F027B4"/>
    <w:rsid w:val="00F02BF5"/>
    <w:rsid w:val="00F02C20"/>
    <w:rsid w:val="00F02FCB"/>
    <w:rsid w:val="00F03296"/>
    <w:rsid w:val="00F032AE"/>
    <w:rsid w:val="00F03C2C"/>
    <w:rsid w:val="00F04244"/>
    <w:rsid w:val="00F0448E"/>
    <w:rsid w:val="00F0456B"/>
    <w:rsid w:val="00F045F2"/>
    <w:rsid w:val="00F0494A"/>
    <w:rsid w:val="00F054EB"/>
    <w:rsid w:val="00F05877"/>
    <w:rsid w:val="00F0592E"/>
    <w:rsid w:val="00F0594D"/>
    <w:rsid w:val="00F059BA"/>
    <w:rsid w:val="00F059EF"/>
    <w:rsid w:val="00F05D4A"/>
    <w:rsid w:val="00F05DAC"/>
    <w:rsid w:val="00F062F4"/>
    <w:rsid w:val="00F064A0"/>
    <w:rsid w:val="00F0684B"/>
    <w:rsid w:val="00F068E4"/>
    <w:rsid w:val="00F068E9"/>
    <w:rsid w:val="00F06B21"/>
    <w:rsid w:val="00F06F73"/>
    <w:rsid w:val="00F0704E"/>
    <w:rsid w:val="00F07B57"/>
    <w:rsid w:val="00F07FE7"/>
    <w:rsid w:val="00F10276"/>
    <w:rsid w:val="00F10381"/>
    <w:rsid w:val="00F10517"/>
    <w:rsid w:val="00F10ADD"/>
    <w:rsid w:val="00F11090"/>
    <w:rsid w:val="00F11323"/>
    <w:rsid w:val="00F11410"/>
    <w:rsid w:val="00F1172B"/>
    <w:rsid w:val="00F11806"/>
    <w:rsid w:val="00F118B9"/>
    <w:rsid w:val="00F118DA"/>
    <w:rsid w:val="00F11DB7"/>
    <w:rsid w:val="00F11EE3"/>
    <w:rsid w:val="00F11FCD"/>
    <w:rsid w:val="00F12126"/>
    <w:rsid w:val="00F12870"/>
    <w:rsid w:val="00F12BEB"/>
    <w:rsid w:val="00F130C9"/>
    <w:rsid w:val="00F1339B"/>
    <w:rsid w:val="00F13D03"/>
    <w:rsid w:val="00F13D07"/>
    <w:rsid w:val="00F13EC6"/>
    <w:rsid w:val="00F1409C"/>
    <w:rsid w:val="00F1427E"/>
    <w:rsid w:val="00F14896"/>
    <w:rsid w:val="00F149E7"/>
    <w:rsid w:val="00F14ABB"/>
    <w:rsid w:val="00F14E6F"/>
    <w:rsid w:val="00F14E72"/>
    <w:rsid w:val="00F152BD"/>
    <w:rsid w:val="00F155F7"/>
    <w:rsid w:val="00F158F4"/>
    <w:rsid w:val="00F15A7E"/>
    <w:rsid w:val="00F15AF3"/>
    <w:rsid w:val="00F15CE5"/>
    <w:rsid w:val="00F15F43"/>
    <w:rsid w:val="00F16030"/>
    <w:rsid w:val="00F16113"/>
    <w:rsid w:val="00F16117"/>
    <w:rsid w:val="00F1707E"/>
    <w:rsid w:val="00F177AC"/>
    <w:rsid w:val="00F17812"/>
    <w:rsid w:val="00F17822"/>
    <w:rsid w:val="00F17E22"/>
    <w:rsid w:val="00F200F3"/>
    <w:rsid w:val="00F20335"/>
    <w:rsid w:val="00F20545"/>
    <w:rsid w:val="00F20B0E"/>
    <w:rsid w:val="00F20DAF"/>
    <w:rsid w:val="00F213A3"/>
    <w:rsid w:val="00F2173E"/>
    <w:rsid w:val="00F21BCA"/>
    <w:rsid w:val="00F22358"/>
    <w:rsid w:val="00F22394"/>
    <w:rsid w:val="00F224FA"/>
    <w:rsid w:val="00F226B5"/>
    <w:rsid w:val="00F22816"/>
    <w:rsid w:val="00F2358B"/>
    <w:rsid w:val="00F23620"/>
    <w:rsid w:val="00F2364C"/>
    <w:rsid w:val="00F238CE"/>
    <w:rsid w:val="00F23B31"/>
    <w:rsid w:val="00F23C74"/>
    <w:rsid w:val="00F2415E"/>
    <w:rsid w:val="00F245D2"/>
    <w:rsid w:val="00F24F57"/>
    <w:rsid w:val="00F24FC5"/>
    <w:rsid w:val="00F24FC6"/>
    <w:rsid w:val="00F25539"/>
    <w:rsid w:val="00F25621"/>
    <w:rsid w:val="00F257D9"/>
    <w:rsid w:val="00F25888"/>
    <w:rsid w:val="00F259FD"/>
    <w:rsid w:val="00F26336"/>
    <w:rsid w:val="00F2665A"/>
    <w:rsid w:val="00F26B43"/>
    <w:rsid w:val="00F273D4"/>
    <w:rsid w:val="00F27417"/>
    <w:rsid w:val="00F275C1"/>
    <w:rsid w:val="00F2770F"/>
    <w:rsid w:val="00F27808"/>
    <w:rsid w:val="00F278B3"/>
    <w:rsid w:val="00F27BFB"/>
    <w:rsid w:val="00F27D19"/>
    <w:rsid w:val="00F27F8F"/>
    <w:rsid w:val="00F3077B"/>
    <w:rsid w:val="00F310D8"/>
    <w:rsid w:val="00F314AD"/>
    <w:rsid w:val="00F31631"/>
    <w:rsid w:val="00F3178D"/>
    <w:rsid w:val="00F318FC"/>
    <w:rsid w:val="00F31D9E"/>
    <w:rsid w:val="00F31EE2"/>
    <w:rsid w:val="00F31EEC"/>
    <w:rsid w:val="00F31F70"/>
    <w:rsid w:val="00F3228B"/>
    <w:rsid w:val="00F32334"/>
    <w:rsid w:val="00F32689"/>
    <w:rsid w:val="00F32D82"/>
    <w:rsid w:val="00F32EAA"/>
    <w:rsid w:val="00F32FAC"/>
    <w:rsid w:val="00F330F8"/>
    <w:rsid w:val="00F33576"/>
    <w:rsid w:val="00F33908"/>
    <w:rsid w:val="00F339DC"/>
    <w:rsid w:val="00F33D03"/>
    <w:rsid w:val="00F33EDD"/>
    <w:rsid w:val="00F34027"/>
    <w:rsid w:val="00F34059"/>
    <w:rsid w:val="00F343CF"/>
    <w:rsid w:val="00F34A6E"/>
    <w:rsid w:val="00F34A91"/>
    <w:rsid w:val="00F34A9C"/>
    <w:rsid w:val="00F34AB9"/>
    <w:rsid w:val="00F34CF6"/>
    <w:rsid w:val="00F34E61"/>
    <w:rsid w:val="00F3521D"/>
    <w:rsid w:val="00F353EA"/>
    <w:rsid w:val="00F35522"/>
    <w:rsid w:val="00F35A61"/>
    <w:rsid w:val="00F35C79"/>
    <w:rsid w:val="00F35D57"/>
    <w:rsid w:val="00F35DA8"/>
    <w:rsid w:val="00F35DCB"/>
    <w:rsid w:val="00F35ECE"/>
    <w:rsid w:val="00F360C4"/>
    <w:rsid w:val="00F361A2"/>
    <w:rsid w:val="00F361E2"/>
    <w:rsid w:val="00F362E9"/>
    <w:rsid w:val="00F3698E"/>
    <w:rsid w:val="00F36E2F"/>
    <w:rsid w:val="00F36EE6"/>
    <w:rsid w:val="00F37452"/>
    <w:rsid w:val="00F3748D"/>
    <w:rsid w:val="00F3776D"/>
    <w:rsid w:val="00F378C3"/>
    <w:rsid w:val="00F379A3"/>
    <w:rsid w:val="00F37C0B"/>
    <w:rsid w:val="00F37DAA"/>
    <w:rsid w:val="00F402AF"/>
    <w:rsid w:val="00F40423"/>
    <w:rsid w:val="00F4046E"/>
    <w:rsid w:val="00F4068C"/>
    <w:rsid w:val="00F406DD"/>
    <w:rsid w:val="00F4072C"/>
    <w:rsid w:val="00F40841"/>
    <w:rsid w:val="00F40D6D"/>
    <w:rsid w:val="00F40F89"/>
    <w:rsid w:val="00F41361"/>
    <w:rsid w:val="00F413D2"/>
    <w:rsid w:val="00F41526"/>
    <w:rsid w:val="00F423B0"/>
    <w:rsid w:val="00F4268E"/>
    <w:rsid w:val="00F426FC"/>
    <w:rsid w:val="00F4297B"/>
    <w:rsid w:val="00F42B10"/>
    <w:rsid w:val="00F42C18"/>
    <w:rsid w:val="00F42FF0"/>
    <w:rsid w:val="00F432E1"/>
    <w:rsid w:val="00F43687"/>
    <w:rsid w:val="00F43E6D"/>
    <w:rsid w:val="00F44007"/>
    <w:rsid w:val="00F44039"/>
    <w:rsid w:val="00F44263"/>
    <w:rsid w:val="00F44368"/>
    <w:rsid w:val="00F4444D"/>
    <w:rsid w:val="00F444D5"/>
    <w:rsid w:val="00F4469F"/>
    <w:rsid w:val="00F44923"/>
    <w:rsid w:val="00F44AFF"/>
    <w:rsid w:val="00F44BEB"/>
    <w:rsid w:val="00F44C06"/>
    <w:rsid w:val="00F44D1D"/>
    <w:rsid w:val="00F44E51"/>
    <w:rsid w:val="00F44EB5"/>
    <w:rsid w:val="00F44F7E"/>
    <w:rsid w:val="00F450C9"/>
    <w:rsid w:val="00F45177"/>
    <w:rsid w:val="00F45231"/>
    <w:rsid w:val="00F45374"/>
    <w:rsid w:val="00F45E7A"/>
    <w:rsid w:val="00F461CE"/>
    <w:rsid w:val="00F46291"/>
    <w:rsid w:val="00F46519"/>
    <w:rsid w:val="00F467B0"/>
    <w:rsid w:val="00F46B0C"/>
    <w:rsid w:val="00F4714B"/>
    <w:rsid w:val="00F471F4"/>
    <w:rsid w:val="00F47242"/>
    <w:rsid w:val="00F472F4"/>
    <w:rsid w:val="00F475ED"/>
    <w:rsid w:val="00F47734"/>
    <w:rsid w:val="00F4781B"/>
    <w:rsid w:val="00F47E8F"/>
    <w:rsid w:val="00F50017"/>
    <w:rsid w:val="00F50058"/>
    <w:rsid w:val="00F503FF"/>
    <w:rsid w:val="00F50513"/>
    <w:rsid w:val="00F50517"/>
    <w:rsid w:val="00F506A9"/>
    <w:rsid w:val="00F50963"/>
    <w:rsid w:val="00F50D67"/>
    <w:rsid w:val="00F50DCE"/>
    <w:rsid w:val="00F50F75"/>
    <w:rsid w:val="00F51377"/>
    <w:rsid w:val="00F513A2"/>
    <w:rsid w:val="00F514C6"/>
    <w:rsid w:val="00F51585"/>
    <w:rsid w:val="00F517B3"/>
    <w:rsid w:val="00F51813"/>
    <w:rsid w:val="00F5199A"/>
    <w:rsid w:val="00F51C71"/>
    <w:rsid w:val="00F51CF0"/>
    <w:rsid w:val="00F51D81"/>
    <w:rsid w:val="00F52012"/>
    <w:rsid w:val="00F52224"/>
    <w:rsid w:val="00F522F5"/>
    <w:rsid w:val="00F52379"/>
    <w:rsid w:val="00F525F4"/>
    <w:rsid w:val="00F52D34"/>
    <w:rsid w:val="00F52F11"/>
    <w:rsid w:val="00F53110"/>
    <w:rsid w:val="00F5318F"/>
    <w:rsid w:val="00F5396D"/>
    <w:rsid w:val="00F53A75"/>
    <w:rsid w:val="00F53AC9"/>
    <w:rsid w:val="00F53B7A"/>
    <w:rsid w:val="00F53BC6"/>
    <w:rsid w:val="00F53C3A"/>
    <w:rsid w:val="00F54009"/>
    <w:rsid w:val="00F54451"/>
    <w:rsid w:val="00F544D1"/>
    <w:rsid w:val="00F544F0"/>
    <w:rsid w:val="00F54E9D"/>
    <w:rsid w:val="00F55002"/>
    <w:rsid w:val="00F5561F"/>
    <w:rsid w:val="00F55A8B"/>
    <w:rsid w:val="00F55AB3"/>
    <w:rsid w:val="00F55AE7"/>
    <w:rsid w:val="00F55B28"/>
    <w:rsid w:val="00F55E62"/>
    <w:rsid w:val="00F55FC6"/>
    <w:rsid w:val="00F5611C"/>
    <w:rsid w:val="00F56451"/>
    <w:rsid w:val="00F5678C"/>
    <w:rsid w:val="00F56D16"/>
    <w:rsid w:val="00F56F9A"/>
    <w:rsid w:val="00F570C9"/>
    <w:rsid w:val="00F574AE"/>
    <w:rsid w:val="00F57653"/>
    <w:rsid w:val="00F57746"/>
    <w:rsid w:val="00F57C20"/>
    <w:rsid w:val="00F57D56"/>
    <w:rsid w:val="00F60207"/>
    <w:rsid w:val="00F602BA"/>
    <w:rsid w:val="00F603B1"/>
    <w:rsid w:val="00F60558"/>
    <w:rsid w:val="00F6058C"/>
    <w:rsid w:val="00F60A72"/>
    <w:rsid w:val="00F60B30"/>
    <w:rsid w:val="00F61371"/>
    <w:rsid w:val="00F61503"/>
    <w:rsid w:val="00F61672"/>
    <w:rsid w:val="00F6192E"/>
    <w:rsid w:val="00F61B21"/>
    <w:rsid w:val="00F61EEB"/>
    <w:rsid w:val="00F62018"/>
    <w:rsid w:val="00F62430"/>
    <w:rsid w:val="00F62BC5"/>
    <w:rsid w:val="00F62C2F"/>
    <w:rsid w:val="00F62D5C"/>
    <w:rsid w:val="00F62D7E"/>
    <w:rsid w:val="00F62DE0"/>
    <w:rsid w:val="00F63159"/>
    <w:rsid w:val="00F63481"/>
    <w:rsid w:val="00F63599"/>
    <w:rsid w:val="00F63604"/>
    <w:rsid w:val="00F6369E"/>
    <w:rsid w:val="00F63776"/>
    <w:rsid w:val="00F63891"/>
    <w:rsid w:val="00F63DCE"/>
    <w:rsid w:val="00F64254"/>
    <w:rsid w:val="00F6430B"/>
    <w:rsid w:val="00F64416"/>
    <w:rsid w:val="00F645AD"/>
    <w:rsid w:val="00F6467C"/>
    <w:rsid w:val="00F6490A"/>
    <w:rsid w:val="00F64C80"/>
    <w:rsid w:val="00F64E6A"/>
    <w:rsid w:val="00F64EC3"/>
    <w:rsid w:val="00F64F3F"/>
    <w:rsid w:val="00F65860"/>
    <w:rsid w:val="00F65976"/>
    <w:rsid w:val="00F65AFF"/>
    <w:rsid w:val="00F65EC8"/>
    <w:rsid w:val="00F661C8"/>
    <w:rsid w:val="00F66226"/>
    <w:rsid w:val="00F663C6"/>
    <w:rsid w:val="00F66587"/>
    <w:rsid w:val="00F66612"/>
    <w:rsid w:val="00F6674B"/>
    <w:rsid w:val="00F671B3"/>
    <w:rsid w:val="00F67562"/>
    <w:rsid w:val="00F6769F"/>
    <w:rsid w:val="00F67D4F"/>
    <w:rsid w:val="00F70211"/>
    <w:rsid w:val="00F707B7"/>
    <w:rsid w:val="00F70A1A"/>
    <w:rsid w:val="00F70A34"/>
    <w:rsid w:val="00F70BE9"/>
    <w:rsid w:val="00F70D0E"/>
    <w:rsid w:val="00F70DEB"/>
    <w:rsid w:val="00F70F7B"/>
    <w:rsid w:val="00F7122F"/>
    <w:rsid w:val="00F71243"/>
    <w:rsid w:val="00F712E8"/>
    <w:rsid w:val="00F714A2"/>
    <w:rsid w:val="00F71559"/>
    <w:rsid w:val="00F715BB"/>
    <w:rsid w:val="00F71648"/>
    <w:rsid w:val="00F71835"/>
    <w:rsid w:val="00F71CC2"/>
    <w:rsid w:val="00F71D90"/>
    <w:rsid w:val="00F71EE7"/>
    <w:rsid w:val="00F71F9E"/>
    <w:rsid w:val="00F72066"/>
    <w:rsid w:val="00F7262E"/>
    <w:rsid w:val="00F7272D"/>
    <w:rsid w:val="00F727C4"/>
    <w:rsid w:val="00F7298C"/>
    <w:rsid w:val="00F72C45"/>
    <w:rsid w:val="00F72EC4"/>
    <w:rsid w:val="00F72FBD"/>
    <w:rsid w:val="00F731D5"/>
    <w:rsid w:val="00F7326E"/>
    <w:rsid w:val="00F7344F"/>
    <w:rsid w:val="00F73A13"/>
    <w:rsid w:val="00F73AE8"/>
    <w:rsid w:val="00F73B07"/>
    <w:rsid w:val="00F73B5A"/>
    <w:rsid w:val="00F73EE8"/>
    <w:rsid w:val="00F73F37"/>
    <w:rsid w:val="00F73F93"/>
    <w:rsid w:val="00F740A9"/>
    <w:rsid w:val="00F74499"/>
    <w:rsid w:val="00F745D7"/>
    <w:rsid w:val="00F745DC"/>
    <w:rsid w:val="00F7486A"/>
    <w:rsid w:val="00F74897"/>
    <w:rsid w:val="00F74A04"/>
    <w:rsid w:val="00F74A34"/>
    <w:rsid w:val="00F74A86"/>
    <w:rsid w:val="00F74AE6"/>
    <w:rsid w:val="00F75228"/>
    <w:rsid w:val="00F75260"/>
    <w:rsid w:val="00F752F6"/>
    <w:rsid w:val="00F75537"/>
    <w:rsid w:val="00F758BE"/>
    <w:rsid w:val="00F75A85"/>
    <w:rsid w:val="00F75E13"/>
    <w:rsid w:val="00F75F06"/>
    <w:rsid w:val="00F75F07"/>
    <w:rsid w:val="00F7619C"/>
    <w:rsid w:val="00F764EC"/>
    <w:rsid w:val="00F7650E"/>
    <w:rsid w:val="00F76783"/>
    <w:rsid w:val="00F76791"/>
    <w:rsid w:val="00F768ED"/>
    <w:rsid w:val="00F76A37"/>
    <w:rsid w:val="00F76CB9"/>
    <w:rsid w:val="00F76CD6"/>
    <w:rsid w:val="00F76D9D"/>
    <w:rsid w:val="00F76E9E"/>
    <w:rsid w:val="00F77087"/>
    <w:rsid w:val="00F771A5"/>
    <w:rsid w:val="00F77542"/>
    <w:rsid w:val="00F77601"/>
    <w:rsid w:val="00F776EF"/>
    <w:rsid w:val="00F77AAE"/>
    <w:rsid w:val="00F77B44"/>
    <w:rsid w:val="00F77B7F"/>
    <w:rsid w:val="00F77D88"/>
    <w:rsid w:val="00F80751"/>
    <w:rsid w:val="00F807F0"/>
    <w:rsid w:val="00F8084D"/>
    <w:rsid w:val="00F80E25"/>
    <w:rsid w:val="00F80F92"/>
    <w:rsid w:val="00F8145E"/>
    <w:rsid w:val="00F81547"/>
    <w:rsid w:val="00F81970"/>
    <w:rsid w:val="00F819B6"/>
    <w:rsid w:val="00F81E28"/>
    <w:rsid w:val="00F822E5"/>
    <w:rsid w:val="00F823B0"/>
    <w:rsid w:val="00F823F2"/>
    <w:rsid w:val="00F82465"/>
    <w:rsid w:val="00F82567"/>
    <w:rsid w:val="00F828A6"/>
    <w:rsid w:val="00F829EA"/>
    <w:rsid w:val="00F82AD2"/>
    <w:rsid w:val="00F82E48"/>
    <w:rsid w:val="00F82FCD"/>
    <w:rsid w:val="00F83416"/>
    <w:rsid w:val="00F8361D"/>
    <w:rsid w:val="00F8363F"/>
    <w:rsid w:val="00F837C9"/>
    <w:rsid w:val="00F8417B"/>
    <w:rsid w:val="00F8429A"/>
    <w:rsid w:val="00F8492B"/>
    <w:rsid w:val="00F84D06"/>
    <w:rsid w:val="00F84F03"/>
    <w:rsid w:val="00F852DF"/>
    <w:rsid w:val="00F85312"/>
    <w:rsid w:val="00F8536A"/>
    <w:rsid w:val="00F859D4"/>
    <w:rsid w:val="00F85C0F"/>
    <w:rsid w:val="00F85CD5"/>
    <w:rsid w:val="00F85E51"/>
    <w:rsid w:val="00F85F16"/>
    <w:rsid w:val="00F86161"/>
    <w:rsid w:val="00F864D0"/>
    <w:rsid w:val="00F8655A"/>
    <w:rsid w:val="00F86575"/>
    <w:rsid w:val="00F86C6D"/>
    <w:rsid w:val="00F86C99"/>
    <w:rsid w:val="00F86DA6"/>
    <w:rsid w:val="00F8705D"/>
    <w:rsid w:val="00F870BA"/>
    <w:rsid w:val="00F87640"/>
    <w:rsid w:val="00F876FF"/>
    <w:rsid w:val="00F87C1E"/>
    <w:rsid w:val="00F87CC4"/>
    <w:rsid w:val="00F87E51"/>
    <w:rsid w:val="00F87F91"/>
    <w:rsid w:val="00F9012D"/>
    <w:rsid w:val="00F9085B"/>
    <w:rsid w:val="00F90BDF"/>
    <w:rsid w:val="00F90D01"/>
    <w:rsid w:val="00F91011"/>
    <w:rsid w:val="00F911EA"/>
    <w:rsid w:val="00F9125B"/>
    <w:rsid w:val="00F92232"/>
    <w:rsid w:val="00F92F25"/>
    <w:rsid w:val="00F9304D"/>
    <w:rsid w:val="00F938A0"/>
    <w:rsid w:val="00F93941"/>
    <w:rsid w:val="00F93B80"/>
    <w:rsid w:val="00F93C3B"/>
    <w:rsid w:val="00F93C7F"/>
    <w:rsid w:val="00F94198"/>
    <w:rsid w:val="00F94247"/>
    <w:rsid w:val="00F943C6"/>
    <w:rsid w:val="00F9445C"/>
    <w:rsid w:val="00F944D7"/>
    <w:rsid w:val="00F94546"/>
    <w:rsid w:val="00F946E8"/>
    <w:rsid w:val="00F94A66"/>
    <w:rsid w:val="00F94B89"/>
    <w:rsid w:val="00F94C6B"/>
    <w:rsid w:val="00F9536B"/>
    <w:rsid w:val="00F95740"/>
    <w:rsid w:val="00F95863"/>
    <w:rsid w:val="00F959C0"/>
    <w:rsid w:val="00F95AED"/>
    <w:rsid w:val="00F95E54"/>
    <w:rsid w:val="00F95E71"/>
    <w:rsid w:val="00F96433"/>
    <w:rsid w:val="00F968B9"/>
    <w:rsid w:val="00F968E5"/>
    <w:rsid w:val="00F96C9C"/>
    <w:rsid w:val="00F9712C"/>
    <w:rsid w:val="00F97A1B"/>
    <w:rsid w:val="00F97A1C"/>
    <w:rsid w:val="00F97BBE"/>
    <w:rsid w:val="00F97F18"/>
    <w:rsid w:val="00FA00F0"/>
    <w:rsid w:val="00FA02BF"/>
    <w:rsid w:val="00FA0564"/>
    <w:rsid w:val="00FA09EE"/>
    <w:rsid w:val="00FA0DF2"/>
    <w:rsid w:val="00FA0E3C"/>
    <w:rsid w:val="00FA0E46"/>
    <w:rsid w:val="00FA0F49"/>
    <w:rsid w:val="00FA11B4"/>
    <w:rsid w:val="00FA135B"/>
    <w:rsid w:val="00FA1924"/>
    <w:rsid w:val="00FA1FB6"/>
    <w:rsid w:val="00FA2441"/>
    <w:rsid w:val="00FA24AF"/>
    <w:rsid w:val="00FA271E"/>
    <w:rsid w:val="00FA2826"/>
    <w:rsid w:val="00FA291C"/>
    <w:rsid w:val="00FA2944"/>
    <w:rsid w:val="00FA298F"/>
    <w:rsid w:val="00FA2AAF"/>
    <w:rsid w:val="00FA2CB1"/>
    <w:rsid w:val="00FA30D5"/>
    <w:rsid w:val="00FA3300"/>
    <w:rsid w:val="00FA34A0"/>
    <w:rsid w:val="00FA3A61"/>
    <w:rsid w:val="00FA3A72"/>
    <w:rsid w:val="00FA3B93"/>
    <w:rsid w:val="00FA3BC0"/>
    <w:rsid w:val="00FA3DF4"/>
    <w:rsid w:val="00FA45C4"/>
    <w:rsid w:val="00FA462A"/>
    <w:rsid w:val="00FA47D2"/>
    <w:rsid w:val="00FA4E79"/>
    <w:rsid w:val="00FA4FBE"/>
    <w:rsid w:val="00FA5295"/>
    <w:rsid w:val="00FA5405"/>
    <w:rsid w:val="00FA5548"/>
    <w:rsid w:val="00FA5BE8"/>
    <w:rsid w:val="00FA5E1A"/>
    <w:rsid w:val="00FA5EC9"/>
    <w:rsid w:val="00FA5F06"/>
    <w:rsid w:val="00FA6009"/>
    <w:rsid w:val="00FA627E"/>
    <w:rsid w:val="00FA66CB"/>
    <w:rsid w:val="00FA681C"/>
    <w:rsid w:val="00FA68FA"/>
    <w:rsid w:val="00FA6CAB"/>
    <w:rsid w:val="00FA6D10"/>
    <w:rsid w:val="00FA6E07"/>
    <w:rsid w:val="00FA74CC"/>
    <w:rsid w:val="00FA7980"/>
    <w:rsid w:val="00FB0065"/>
    <w:rsid w:val="00FB0143"/>
    <w:rsid w:val="00FB0146"/>
    <w:rsid w:val="00FB0403"/>
    <w:rsid w:val="00FB0624"/>
    <w:rsid w:val="00FB0663"/>
    <w:rsid w:val="00FB0C4A"/>
    <w:rsid w:val="00FB0C4B"/>
    <w:rsid w:val="00FB0D32"/>
    <w:rsid w:val="00FB0EEA"/>
    <w:rsid w:val="00FB0FCA"/>
    <w:rsid w:val="00FB10BB"/>
    <w:rsid w:val="00FB1191"/>
    <w:rsid w:val="00FB15FD"/>
    <w:rsid w:val="00FB178C"/>
    <w:rsid w:val="00FB1970"/>
    <w:rsid w:val="00FB1E36"/>
    <w:rsid w:val="00FB201C"/>
    <w:rsid w:val="00FB20B4"/>
    <w:rsid w:val="00FB227D"/>
    <w:rsid w:val="00FB2605"/>
    <w:rsid w:val="00FB2BE7"/>
    <w:rsid w:val="00FB2C10"/>
    <w:rsid w:val="00FB2C62"/>
    <w:rsid w:val="00FB2D39"/>
    <w:rsid w:val="00FB2FFF"/>
    <w:rsid w:val="00FB354D"/>
    <w:rsid w:val="00FB35AD"/>
    <w:rsid w:val="00FB35B4"/>
    <w:rsid w:val="00FB3751"/>
    <w:rsid w:val="00FB3762"/>
    <w:rsid w:val="00FB38CA"/>
    <w:rsid w:val="00FB39C4"/>
    <w:rsid w:val="00FB3A9B"/>
    <w:rsid w:val="00FB3CAF"/>
    <w:rsid w:val="00FB3E9B"/>
    <w:rsid w:val="00FB3EC0"/>
    <w:rsid w:val="00FB4118"/>
    <w:rsid w:val="00FB4364"/>
    <w:rsid w:val="00FB43D2"/>
    <w:rsid w:val="00FB4556"/>
    <w:rsid w:val="00FB46DD"/>
    <w:rsid w:val="00FB48D1"/>
    <w:rsid w:val="00FB49F6"/>
    <w:rsid w:val="00FB4D33"/>
    <w:rsid w:val="00FB4E17"/>
    <w:rsid w:val="00FB5188"/>
    <w:rsid w:val="00FB578B"/>
    <w:rsid w:val="00FB5BD7"/>
    <w:rsid w:val="00FB5E28"/>
    <w:rsid w:val="00FB5FDC"/>
    <w:rsid w:val="00FB6386"/>
    <w:rsid w:val="00FB6446"/>
    <w:rsid w:val="00FB64E1"/>
    <w:rsid w:val="00FB6544"/>
    <w:rsid w:val="00FB6B5F"/>
    <w:rsid w:val="00FB6BB2"/>
    <w:rsid w:val="00FB6BE1"/>
    <w:rsid w:val="00FB6CB5"/>
    <w:rsid w:val="00FB73C5"/>
    <w:rsid w:val="00FB76FE"/>
    <w:rsid w:val="00FB7923"/>
    <w:rsid w:val="00FC0747"/>
    <w:rsid w:val="00FC0DFA"/>
    <w:rsid w:val="00FC1164"/>
    <w:rsid w:val="00FC1198"/>
    <w:rsid w:val="00FC11D1"/>
    <w:rsid w:val="00FC14A6"/>
    <w:rsid w:val="00FC1577"/>
    <w:rsid w:val="00FC18BA"/>
    <w:rsid w:val="00FC1AFB"/>
    <w:rsid w:val="00FC1C17"/>
    <w:rsid w:val="00FC1C81"/>
    <w:rsid w:val="00FC204F"/>
    <w:rsid w:val="00FC2522"/>
    <w:rsid w:val="00FC2568"/>
    <w:rsid w:val="00FC25B3"/>
    <w:rsid w:val="00FC2698"/>
    <w:rsid w:val="00FC2754"/>
    <w:rsid w:val="00FC2787"/>
    <w:rsid w:val="00FC2B9F"/>
    <w:rsid w:val="00FC2F80"/>
    <w:rsid w:val="00FC2F99"/>
    <w:rsid w:val="00FC361B"/>
    <w:rsid w:val="00FC366E"/>
    <w:rsid w:val="00FC375A"/>
    <w:rsid w:val="00FC3849"/>
    <w:rsid w:val="00FC3CED"/>
    <w:rsid w:val="00FC3D20"/>
    <w:rsid w:val="00FC3E81"/>
    <w:rsid w:val="00FC3FCC"/>
    <w:rsid w:val="00FC4058"/>
    <w:rsid w:val="00FC43A3"/>
    <w:rsid w:val="00FC4919"/>
    <w:rsid w:val="00FC4A90"/>
    <w:rsid w:val="00FC51F3"/>
    <w:rsid w:val="00FC541D"/>
    <w:rsid w:val="00FC5989"/>
    <w:rsid w:val="00FC5A4D"/>
    <w:rsid w:val="00FC5B28"/>
    <w:rsid w:val="00FC5FC0"/>
    <w:rsid w:val="00FC6078"/>
    <w:rsid w:val="00FC61BE"/>
    <w:rsid w:val="00FC62C0"/>
    <w:rsid w:val="00FC668C"/>
    <w:rsid w:val="00FC67CF"/>
    <w:rsid w:val="00FC6F47"/>
    <w:rsid w:val="00FC6F6A"/>
    <w:rsid w:val="00FC6FB9"/>
    <w:rsid w:val="00FC70FC"/>
    <w:rsid w:val="00FC72DA"/>
    <w:rsid w:val="00FC77A8"/>
    <w:rsid w:val="00FC77C6"/>
    <w:rsid w:val="00FC782E"/>
    <w:rsid w:val="00FD03EA"/>
    <w:rsid w:val="00FD05F9"/>
    <w:rsid w:val="00FD0697"/>
    <w:rsid w:val="00FD071E"/>
    <w:rsid w:val="00FD0784"/>
    <w:rsid w:val="00FD0816"/>
    <w:rsid w:val="00FD0ADE"/>
    <w:rsid w:val="00FD0CF4"/>
    <w:rsid w:val="00FD0EAC"/>
    <w:rsid w:val="00FD0F13"/>
    <w:rsid w:val="00FD0F88"/>
    <w:rsid w:val="00FD1143"/>
    <w:rsid w:val="00FD1353"/>
    <w:rsid w:val="00FD152B"/>
    <w:rsid w:val="00FD1594"/>
    <w:rsid w:val="00FD1DA7"/>
    <w:rsid w:val="00FD1EFA"/>
    <w:rsid w:val="00FD211A"/>
    <w:rsid w:val="00FD21FE"/>
    <w:rsid w:val="00FD22C2"/>
    <w:rsid w:val="00FD2608"/>
    <w:rsid w:val="00FD269C"/>
    <w:rsid w:val="00FD27E7"/>
    <w:rsid w:val="00FD2AE1"/>
    <w:rsid w:val="00FD2B1B"/>
    <w:rsid w:val="00FD32BF"/>
    <w:rsid w:val="00FD35F3"/>
    <w:rsid w:val="00FD3696"/>
    <w:rsid w:val="00FD3C83"/>
    <w:rsid w:val="00FD3CB3"/>
    <w:rsid w:val="00FD4014"/>
    <w:rsid w:val="00FD4305"/>
    <w:rsid w:val="00FD4344"/>
    <w:rsid w:val="00FD4470"/>
    <w:rsid w:val="00FD4571"/>
    <w:rsid w:val="00FD4581"/>
    <w:rsid w:val="00FD47B0"/>
    <w:rsid w:val="00FD4888"/>
    <w:rsid w:val="00FD48F8"/>
    <w:rsid w:val="00FD4BC1"/>
    <w:rsid w:val="00FD4C98"/>
    <w:rsid w:val="00FD4D2E"/>
    <w:rsid w:val="00FD4D94"/>
    <w:rsid w:val="00FD4DFA"/>
    <w:rsid w:val="00FD4EBF"/>
    <w:rsid w:val="00FD531F"/>
    <w:rsid w:val="00FD5329"/>
    <w:rsid w:val="00FD5B63"/>
    <w:rsid w:val="00FD5C36"/>
    <w:rsid w:val="00FD5E9A"/>
    <w:rsid w:val="00FD60B9"/>
    <w:rsid w:val="00FD6435"/>
    <w:rsid w:val="00FD65EC"/>
    <w:rsid w:val="00FD67E0"/>
    <w:rsid w:val="00FD686A"/>
    <w:rsid w:val="00FD6C3B"/>
    <w:rsid w:val="00FD7602"/>
    <w:rsid w:val="00FD7664"/>
    <w:rsid w:val="00FD7DFA"/>
    <w:rsid w:val="00FD7E87"/>
    <w:rsid w:val="00FE019F"/>
    <w:rsid w:val="00FE0511"/>
    <w:rsid w:val="00FE0696"/>
    <w:rsid w:val="00FE0D43"/>
    <w:rsid w:val="00FE0DA8"/>
    <w:rsid w:val="00FE1276"/>
    <w:rsid w:val="00FE13E6"/>
    <w:rsid w:val="00FE173F"/>
    <w:rsid w:val="00FE18B0"/>
    <w:rsid w:val="00FE1C1A"/>
    <w:rsid w:val="00FE2106"/>
    <w:rsid w:val="00FE2240"/>
    <w:rsid w:val="00FE2776"/>
    <w:rsid w:val="00FE28B2"/>
    <w:rsid w:val="00FE2A39"/>
    <w:rsid w:val="00FE2B5F"/>
    <w:rsid w:val="00FE2BA4"/>
    <w:rsid w:val="00FE2C98"/>
    <w:rsid w:val="00FE2D2F"/>
    <w:rsid w:val="00FE33B2"/>
    <w:rsid w:val="00FE39E6"/>
    <w:rsid w:val="00FE3A00"/>
    <w:rsid w:val="00FE3A36"/>
    <w:rsid w:val="00FE3AF7"/>
    <w:rsid w:val="00FE3BFB"/>
    <w:rsid w:val="00FE3D6E"/>
    <w:rsid w:val="00FE3EC3"/>
    <w:rsid w:val="00FE403A"/>
    <w:rsid w:val="00FE41F1"/>
    <w:rsid w:val="00FE451C"/>
    <w:rsid w:val="00FE4720"/>
    <w:rsid w:val="00FE4A83"/>
    <w:rsid w:val="00FE512A"/>
    <w:rsid w:val="00FE55B5"/>
    <w:rsid w:val="00FE5AD0"/>
    <w:rsid w:val="00FE5EBD"/>
    <w:rsid w:val="00FE5FC6"/>
    <w:rsid w:val="00FE6024"/>
    <w:rsid w:val="00FE688D"/>
    <w:rsid w:val="00FE6AE3"/>
    <w:rsid w:val="00FE6DDF"/>
    <w:rsid w:val="00FE6DFC"/>
    <w:rsid w:val="00FE6F05"/>
    <w:rsid w:val="00FE713F"/>
    <w:rsid w:val="00FE71EC"/>
    <w:rsid w:val="00FE7889"/>
    <w:rsid w:val="00FE78F0"/>
    <w:rsid w:val="00FE7CD5"/>
    <w:rsid w:val="00FE7D07"/>
    <w:rsid w:val="00FF0549"/>
    <w:rsid w:val="00FF069F"/>
    <w:rsid w:val="00FF0924"/>
    <w:rsid w:val="00FF0C1D"/>
    <w:rsid w:val="00FF0CE7"/>
    <w:rsid w:val="00FF105A"/>
    <w:rsid w:val="00FF1649"/>
    <w:rsid w:val="00FF16F9"/>
    <w:rsid w:val="00FF1788"/>
    <w:rsid w:val="00FF1867"/>
    <w:rsid w:val="00FF2546"/>
    <w:rsid w:val="00FF2803"/>
    <w:rsid w:val="00FF28CD"/>
    <w:rsid w:val="00FF2F4C"/>
    <w:rsid w:val="00FF3293"/>
    <w:rsid w:val="00FF32B4"/>
    <w:rsid w:val="00FF34F0"/>
    <w:rsid w:val="00FF375C"/>
    <w:rsid w:val="00FF390F"/>
    <w:rsid w:val="00FF3C75"/>
    <w:rsid w:val="00FF4023"/>
    <w:rsid w:val="00FF402F"/>
    <w:rsid w:val="00FF40D5"/>
    <w:rsid w:val="00FF4666"/>
    <w:rsid w:val="00FF4954"/>
    <w:rsid w:val="00FF49B4"/>
    <w:rsid w:val="00FF4CDB"/>
    <w:rsid w:val="00FF5289"/>
    <w:rsid w:val="00FF5410"/>
    <w:rsid w:val="00FF58D2"/>
    <w:rsid w:val="00FF5A60"/>
    <w:rsid w:val="00FF5B4F"/>
    <w:rsid w:val="00FF5EAF"/>
    <w:rsid w:val="00FF6129"/>
    <w:rsid w:val="00FF62ED"/>
    <w:rsid w:val="00FF6341"/>
    <w:rsid w:val="00FF6884"/>
    <w:rsid w:val="00FF6A8B"/>
    <w:rsid w:val="00FF6C42"/>
    <w:rsid w:val="00FF6FC0"/>
    <w:rsid w:val="00FF7026"/>
    <w:rsid w:val="00FF71BC"/>
    <w:rsid w:val="00FF76AB"/>
    <w:rsid w:val="00FF7B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7D704FF2-FCE0-4C36-9085-E130F9D2B0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after="200" w:line="276" w:lineRule="auto"/>
    </w:pPr>
    <w:rPr>
      <w:sz w:val="22"/>
      <w:szCs w:val="22"/>
      <w:lang w:eastAsia="en-US"/>
    </w:rPr>
  </w:style>
  <w:style w:type="paragraph" w:styleId="10">
    <w:name w:val="heading 1"/>
    <w:basedOn w:val="a0"/>
    <w:next w:val="a0"/>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0"/>
    <w:next w:val="a0"/>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0"/>
    <w:next w:val="a0"/>
    <w:link w:val="30"/>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0"/>
    <w:next w:val="a0"/>
    <w:link w:val="40"/>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0"/>
    <w:next w:val="a0"/>
    <w:link w:val="50"/>
    <w:unhideWhenUsed/>
    <w:qFormat/>
    <w:rsid w:val="008D6631"/>
    <w:pPr>
      <w:spacing w:before="240" w:after="60"/>
      <w:outlineLvl w:val="4"/>
    </w:pPr>
    <w:rPr>
      <w:rFonts w:eastAsia="Times New Roman"/>
      <w:b/>
      <w:bCs/>
      <w:i/>
      <w:iCs/>
      <w:sz w:val="26"/>
      <w:szCs w:val="26"/>
    </w:rPr>
  </w:style>
  <w:style w:type="paragraph" w:styleId="7">
    <w:name w:val="heading 7"/>
    <w:basedOn w:val="a0"/>
    <w:next w:val="a0"/>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Гипертекстовая ссылка"/>
    <w:uiPriority w:val="99"/>
    <w:rsid w:val="00C9494B"/>
    <w:rPr>
      <w:color w:val="106BBE"/>
    </w:rPr>
  </w:style>
  <w:style w:type="table" w:styleId="a5">
    <w:name w:val="Table Grid"/>
    <w:basedOn w:val="a2"/>
    <w:uiPriority w:val="3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0"/>
    <w:link w:val="32"/>
    <w:uiPriority w:val="99"/>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uiPriority w:val="99"/>
    <w:rsid w:val="00D37931"/>
    <w:rPr>
      <w:rFonts w:ascii="Times New Roman" w:eastAsia="Times New Roman" w:hAnsi="Times New Roman"/>
      <w:sz w:val="24"/>
      <w:lang w:val="x-none"/>
    </w:rPr>
  </w:style>
  <w:style w:type="paragraph" w:customStyle="1" w:styleId="ConsPlusNormal">
    <w:name w:val="ConsPlusNormal"/>
    <w:link w:val="ConsPlusNormal0"/>
    <w:rsid w:val="00D37931"/>
    <w:pPr>
      <w:widowControl w:val="0"/>
      <w:autoSpaceDE w:val="0"/>
      <w:autoSpaceDN w:val="0"/>
      <w:adjustRightInd w:val="0"/>
      <w:ind w:firstLine="720"/>
    </w:pPr>
    <w:rPr>
      <w:rFonts w:ascii="Arial" w:eastAsia="Times New Roman" w:hAnsi="Arial" w:cs="Arial"/>
    </w:rPr>
  </w:style>
  <w:style w:type="paragraph" w:styleId="a6">
    <w:name w:val="List Paragraph"/>
    <w:basedOn w:val="a0"/>
    <w:link w:val="a7"/>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rsid w:val="00D37931"/>
    <w:pPr>
      <w:widowControl w:val="0"/>
      <w:autoSpaceDE w:val="0"/>
      <w:autoSpaceDN w:val="0"/>
      <w:adjustRightInd w:val="0"/>
    </w:pPr>
    <w:rPr>
      <w:rFonts w:ascii="Courier New" w:eastAsia="Times New Roman" w:hAnsi="Courier New" w:cs="Courier New"/>
    </w:rPr>
  </w:style>
  <w:style w:type="paragraph" w:customStyle="1" w:styleId="a8">
    <w:name w:val="Подзаголовок для информации об изменениях"/>
    <w:basedOn w:val="a0"/>
    <w:next w:val="a0"/>
    <w:uiPriority w:val="99"/>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9">
    <w:name w:val="Body Text Indent"/>
    <w:basedOn w:val="a0"/>
    <w:link w:val="aa"/>
    <w:unhideWhenUsed/>
    <w:rsid w:val="00D37931"/>
    <w:pPr>
      <w:spacing w:after="120"/>
      <w:ind w:left="283"/>
    </w:pPr>
    <w:rPr>
      <w:lang w:val="x-none"/>
    </w:rPr>
  </w:style>
  <w:style w:type="character" w:customStyle="1" w:styleId="aa">
    <w:name w:val="Основной текст с отступом Знак"/>
    <w:link w:val="a9"/>
    <w:rsid w:val="00D37931"/>
    <w:rPr>
      <w:sz w:val="22"/>
      <w:szCs w:val="22"/>
      <w:lang w:eastAsia="en-US"/>
    </w:rPr>
  </w:style>
  <w:style w:type="paragraph" w:styleId="ab">
    <w:name w:val="No Spacing"/>
    <w:link w:val="ac"/>
    <w:uiPriority w:val="1"/>
    <w:qFormat/>
    <w:rsid w:val="00D37931"/>
    <w:rPr>
      <w:sz w:val="22"/>
      <w:szCs w:val="22"/>
      <w:lang w:eastAsia="en-US"/>
    </w:rPr>
  </w:style>
  <w:style w:type="paragraph" w:customStyle="1" w:styleId="ad">
    <w:name w:val="Прижатый влево"/>
    <w:basedOn w:val="a0"/>
    <w:next w:val="a0"/>
    <w:uiPriority w:val="99"/>
    <w:rsid w:val="00D37931"/>
    <w:pPr>
      <w:autoSpaceDE w:val="0"/>
      <w:autoSpaceDN w:val="0"/>
      <w:adjustRightInd w:val="0"/>
      <w:spacing w:after="0" w:line="240" w:lineRule="auto"/>
    </w:pPr>
    <w:rPr>
      <w:rFonts w:ascii="Arial" w:hAnsi="Arial" w:cs="Arial"/>
      <w:sz w:val="24"/>
      <w:szCs w:val="24"/>
    </w:rPr>
  </w:style>
  <w:style w:type="character" w:styleId="ae">
    <w:name w:val="annotation reference"/>
    <w:uiPriority w:val="99"/>
    <w:unhideWhenUsed/>
    <w:rsid w:val="00D37931"/>
    <w:rPr>
      <w:sz w:val="16"/>
      <w:szCs w:val="16"/>
    </w:rPr>
  </w:style>
  <w:style w:type="paragraph" w:styleId="af">
    <w:name w:val="annotation text"/>
    <w:basedOn w:val="a0"/>
    <w:link w:val="af0"/>
    <w:uiPriority w:val="99"/>
    <w:unhideWhenUsed/>
    <w:rsid w:val="00D37931"/>
    <w:pPr>
      <w:spacing w:line="240" w:lineRule="auto"/>
    </w:pPr>
    <w:rPr>
      <w:sz w:val="20"/>
      <w:szCs w:val="20"/>
      <w:lang w:val="x-none"/>
    </w:rPr>
  </w:style>
  <w:style w:type="character" w:customStyle="1" w:styleId="af0">
    <w:name w:val="Текст примечания Знак"/>
    <w:link w:val="af"/>
    <w:uiPriority w:val="99"/>
    <w:rsid w:val="00D37931"/>
    <w:rPr>
      <w:lang w:eastAsia="en-US"/>
    </w:rPr>
  </w:style>
  <w:style w:type="paragraph" w:styleId="af1">
    <w:name w:val="Balloon Text"/>
    <w:basedOn w:val="a0"/>
    <w:link w:val="af2"/>
    <w:uiPriority w:val="99"/>
    <w:unhideWhenUsed/>
    <w:rsid w:val="00D37931"/>
    <w:pPr>
      <w:spacing w:after="0" w:line="240" w:lineRule="auto"/>
    </w:pPr>
    <w:rPr>
      <w:rFonts w:ascii="Tahoma" w:hAnsi="Tahoma"/>
      <w:sz w:val="16"/>
      <w:szCs w:val="16"/>
      <w:lang w:val="x-none"/>
    </w:rPr>
  </w:style>
  <w:style w:type="character" w:customStyle="1" w:styleId="af2">
    <w:name w:val="Текст выноски Знак"/>
    <w:link w:val="af1"/>
    <w:uiPriority w:val="99"/>
    <w:rsid w:val="00D37931"/>
    <w:rPr>
      <w:rFonts w:ascii="Tahoma" w:hAnsi="Tahoma" w:cs="Tahoma"/>
      <w:sz w:val="16"/>
      <w:szCs w:val="16"/>
      <w:lang w:eastAsia="en-US"/>
    </w:rPr>
  </w:style>
  <w:style w:type="paragraph" w:styleId="af3">
    <w:name w:val="header"/>
    <w:basedOn w:val="a0"/>
    <w:link w:val="af4"/>
    <w:uiPriority w:val="99"/>
    <w:unhideWhenUsed/>
    <w:rsid w:val="00396A6F"/>
    <w:pPr>
      <w:tabs>
        <w:tab w:val="center" w:pos="4677"/>
        <w:tab w:val="right" w:pos="9355"/>
      </w:tabs>
    </w:pPr>
    <w:rPr>
      <w:lang w:val="x-none"/>
    </w:rPr>
  </w:style>
  <w:style w:type="character" w:customStyle="1" w:styleId="af4">
    <w:name w:val="Верхний колонтитул Знак"/>
    <w:link w:val="af3"/>
    <w:uiPriority w:val="99"/>
    <w:rsid w:val="00396A6F"/>
    <w:rPr>
      <w:sz w:val="22"/>
      <w:szCs w:val="22"/>
      <w:lang w:eastAsia="en-US"/>
    </w:rPr>
  </w:style>
  <w:style w:type="paragraph" w:styleId="af5">
    <w:name w:val="footer"/>
    <w:basedOn w:val="a0"/>
    <w:link w:val="af6"/>
    <w:uiPriority w:val="99"/>
    <w:unhideWhenUsed/>
    <w:rsid w:val="00396A6F"/>
    <w:pPr>
      <w:tabs>
        <w:tab w:val="center" w:pos="4677"/>
        <w:tab w:val="right" w:pos="9355"/>
      </w:tabs>
    </w:pPr>
    <w:rPr>
      <w:lang w:val="x-none"/>
    </w:rPr>
  </w:style>
  <w:style w:type="character" w:customStyle="1" w:styleId="af6">
    <w:name w:val="Нижний колонтитул Знак"/>
    <w:link w:val="af5"/>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b"/>
    <w:uiPriority w:val="99"/>
    <w:rsid w:val="00E22F82"/>
    <w:rPr>
      <w:rFonts w:ascii="Times New Roman" w:hAnsi="Times New Roman"/>
      <w:sz w:val="28"/>
      <w:szCs w:val="28"/>
    </w:rPr>
  </w:style>
  <w:style w:type="paragraph" w:customStyle="1" w:styleId="af7">
    <w:name w:val="СтильМой"/>
    <w:basedOn w:val="a0"/>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8">
    <w:name w:val="Мой стиль"/>
    <w:basedOn w:val="a0"/>
    <w:rsid w:val="001E6591"/>
    <w:pPr>
      <w:spacing w:after="0" w:line="240" w:lineRule="auto"/>
      <w:ind w:firstLine="709"/>
      <w:jc w:val="both"/>
    </w:pPr>
    <w:rPr>
      <w:rFonts w:ascii="Times New Roman" w:eastAsia="Times New Roman" w:hAnsi="Times New Roman"/>
      <w:sz w:val="28"/>
      <w:szCs w:val="20"/>
      <w:lang w:eastAsia="ru-RU"/>
    </w:rPr>
  </w:style>
  <w:style w:type="character" w:styleId="af9">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a">
    <w:name w:val="annotation subject"/>
    <w:basedOn w:val="af"/>
    <w:next w:val="af"/>
    <w:link w:val="afb"/>
    <w:uiPriority w:val="99"/>
    <w:semiHidden/>
    <w:unhideWhenUsed/>
    <w:rsid w:val="00036BFB"/>
    <w:pPr>
      <w:spacing w:line="276" w:lineRule="auto"/>
    </w:pPr>
    <w:rPr>
      <w:b/>
      <w:bCs/>
    </w:rPr>
  </w:style>
  <w:style w:type="character" w:customStyle="1" w:styleId="afb">
    <w:name w:val="Тема примечания Знак"/>
    <w:link w:val="afa"/>
    <w:uiPriority w:val="99"/>
    <w:semiHidden/>
    <w:rsid w:val="00036BFB"/>
    <w:rPr>
      <w:b/>
      <w:bCs/>
      <w:lang w:eastAsia="en-US"/>
    </w:rPr>
  </w:style>
  <w:style w:type="paragraph" w:styleId="afc">
    <w:name w:val="Body Text"/>
    <w:aliases w:val="Òàáë òåêñò, Знак"/>
    <w:basedOn w:val="a0"/>
    <w:link w:val="afd"/>
    <w:unhideWhenUsed/>
    <w:rsid w:val="00636445"/>
    <w:pPr>
      <w:spacing w:after="120" w:line="240" w:lineRule="auto"/>
      <w:ind w:firstLine="567"/>
      <w:jc w:val="both"/>
    </w:pPr>
    <w:rPr>
      <w:lang w:val="x-none"/>
    </w:rPr>
  </w:style>
  <w:style w:type="character" w:customStyle="1" w:styleId="afd">
    <w:name w:val="Основной текст Знак"/>
    <w:aliases w:val="Òàáë òåêñò Знак, Знак Знак"/>
    <w:link w:val="afc"/>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e">
    <w:name w:val="caption"/>
    <w:basedOn w:val="a0"/>
    <w:next w:val="a0"/>
    <w:uiPriority w:val="35"/>
    <w:unhideWhenUsed/>
    <w:qFormat/>
    <w:rsid w:val="007F31B1"/>
    <w:rPr>
      <w:b/>
      <w:bCs/>
      <w:sz w:val="20"/>
      <w:szCs w:val="20"/>
    </w:rPr>
  </w:style>
  <w:style w:type="paragraph" w:styleId="aff">
    <w:name w:val="Document Map"/>
    <w:basedOn w:val="a0"/>
    <w:link w:val="aff0"/>
    <w:uiPriority w:val="99"/>
    <w:semiHidden/>
    <w:unhideWhenUsed/>
    <w:rsid w:val="00AC563B"/>
    <w:rPr>
      <w:rFonts w:ascii="Tahoma" w:hAnsi="Tahoma"/>
      <w:sz w:val="16"/>
      <w:szCs w:val="16"/>
      <w:lang w:val="x-none"/>
    </w:rPr>
  </w:style>
  <w:style w:type="character" w:customStyle="1" w:styleId="aff0">
    <w:name w:val="Схема документа Знак"/>
    <w:link w:val="aff"/>
    <w:uiPriority w:val="99"/>
    <w:semiHidden/>
    <w:rsid w:val="00AC563B"/>
    <w:rPr>
      <w:rFonts w:ascii="Tahoma" w:hAnsi="Tahoma" w:cs="Tahoma"/>
      <w:sz w:val="16"/>
      <w:szCs w:val="16"/>
      <w:lang w:eastAsia="en-US"/>
    </w:rPr>
  </w:style>
  <w:style w:type="paragraph" w:styleId="22">
    <w:name w:val="Body Text Indent 2"/>
    <w:basedOn w:val="a0"/>
    <w:link w:val="23"/>
    <w:unhideWhenUsed/>
    <w:rsid w:val="00434193"/>
    <w:pPr>
      <w:spacing w:after="120" w:line="480" w:lineRule="auto"/>
      <w:ind w:left="283"/>
    </w:pPr>
    <w:rPr>
      <w:lang w:val="x-none"/>
    </w:rPr>
  </w:style>
  <w:style w:type="character" w:customStyle="1" w:styleId="23">
    <w:name w:val="Основной текст с отступом 2 Знак"/>
    <w:link w:val="22"/>
    <w:rsid w:val="00434193"/>
    <w:rPr>
      <w:sz w:val="22"/>
      <w:szCs w:val="22"/>
      <w:lang w:eastAsia="en-US"/>
    </w:rPr>
  </w:style>
  <w:style w:type="character" w:customStyle="1" w:styleId="aff1">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0"/>
    <w:link w:val="aff1"/>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2">
    <w:name w:val="Normal (Web)"/>
    <w:basedOn w:val="a0"/>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3">
    <w:name w:val="TOC Heading"/>
    <w:basedOn w:val="10"/>
    <w:next w:val="a0"/>
    <w:uiPriority w:val="39"/>
    <w:semiHidden/>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0"/>
    <w:next w:val="a0"/>
    <w:autoRedefine/>
    <w:uiPriority w:val="39"/>
    <w:unhideWhenUsed/>
    <w:rsid w:val="006169B3"/>
    <w:pPr>
      <w:spacing w:after="0" w:line="240" w:lineRule="auto"/>
    </w:pPr>
    <w:rPr>
      <w:rFonts w:ascii="Times New Roman" w:hAnsi="Times New Roman"/>
      <w:sz w:val="28"/>
    </w:rPr>
  </w:style>
  <w:style w:type="paragraph" w:styleId="25">
    <w:name w:val="toc 2"/>
    <w:basedOn w:val="a0"/>
    <w:next w:val="a0"/>
    <w:autoRedefine/>
    <w:uiPriority w:val="39"/>
    <w:unhideWhenUsed/>
    <w:rsid w:val="006169B3"/>
    <w:pPr>
      <w:spacing w:after="0" w:line="240" w:lineRule="auto"/>
      <w:ind w:left="221"/>
    </w:pPr>
    <w:rPr>
      <w:rFonts w:ascii="Times New Roman" w:hAnsi="Times New Roman"/>
      <w:sz w:val="26"/>
    </w:rPr>
  </w:style>
  <w:style w:type="character" w:styleId="aff4">
    <w:name w:val="Emphasis"/>
    <w:qFormat/>
    <w:rsid w:val="00734535"/>
    <w:rPr>
      <w:i/>
      <w:iCs/>
    </w:rPr>
  </w:style>
  <w:style w:type="paragraph" w:styleId="33">
    <w:name w:val="toc 3"/>
    <w:basedOn w:val="a0"/>
    <w:next w:val="a0"/>
    <w:autoRedefine/>
    <w:uiPriority w:val="39"/>
    <w:unhideWhenUsed/>
    <w:rsid w:val="00C9299A"/>
    <w:pPr>
      <w:spacing w:after="0" w:line="240" w:lineRule="auto"/>
      <w:ind w:left="442"/>
    </w:pPr>
    <w:rPr>
      <w:rFonts w:ascii="Times New Roman" w:hAnsi="Times New Roman"/>
      <w:i/>
      <w:sz w:val="26"/>
    </w:rPr>
  </w:style>
  <w:style w:type="character" w:customStyle="1" w:styleId="aff5">
    <w:name w:val="Текст в табл"/>
    <w:rsid w:val="00230ADF"/>
    <w:rPr>
      <w:rFonts w:ascii="Arial" w:hAnsi="Arial" w:cs="Arial" w:hint="default"/>
      <w:noProof w:val="0"/>
      <w:sz w:val="16"/>
      <w:lang w:val="ru-RU"/>
    </w:rPr>
  </w:style>
  <w:style w:type="character" w:customStyle="1" w:styleId="aff6">
    <w:name w:val="Текст (лев) Знак"/>
    <w:link w:val="aff7"/>
    <w:locked/>
    <w:rsid w:val="006E2954"/>
    <w:rPr>
      <w:rFonts w:ascii="Arial" w:hAnsi="Arial" w:cs="Arial"/>
      <w:sz w:val="18"/>
      <w:lang w:val="ru-RU" w:eastAsia="ru-RU" w:bidi="ar-SA"/>
    </w:rPr>
  </w:style>
  <w:style w:type="paragraph" w:customStyle="1" w:styleId="aff7">
    <w:name w:val="Текст (лев)"/>
    <w:link w:val="aff6"/>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8">
    <w:name w:val="Subtitle"/>
    <w:basedOn w:val="a0"/>
    <w:next w:val="a0"/>
    <w:link w:val="aff9"/>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9">
    <w:name w:val="Подзаголовок Знак"/>
    <w:link w:val="aff8"/>
    <w:rsid w:val="00C67685"/>
    <w:rPr>
      <w:rFonts w:ascii="Cambria" w:eastAsia="Times New Roman" w:hAnsi="Cambria"/>
      <w:sz w:val="24"/>
      <w:szCs w:val="24"/>
    </w:rPr>
  </w:style>
  <w:style w:type="character" w:customStyle="1" w:styleId="affa">
    <w:name w:val="Цветовое выделение"/>
    <w:uiPriority w:val="99"/>
    <w:rsid w:val="00C67685"/>
  </w:style>
  <w:style w:type="paragraph" w:customStyle="1" w:styleId="affb">
    <w:name w:val="Заголовок статьи"/>
    <w:basedOn w:val="a0"/>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0"/>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2"/>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rsid w:val="00AA0C8B"/>
    <w:rPr>
      <w:rFonts w:ascii="Cambria" w:eastAsia="Times New Roman" w:hAnsi="Cambria" w:cs="Times New Roman"/>
      <w:b/>
      <w:bCs/>
      <w:sz w:val="26"/>
      <w:szCs w:val="26"/>
      <w:lang w:eastAsia="en-US"/>
    </w:rPr>
  </w:style>
  <w:style w:type="numbering" w:customStyle="1" w:styleId="16">
    <w:name w:val="Нет списка1"/>
    <w:next w:val="a3"/>
    <w:uiPriority w:val="99"/>
    <w:semiHidden/>
    <w:unhideWhenUsed/>
    <w:rsid w:val="007C1C62"/>
  </w:style>
  <w:style w:type="numbering" w:customStyle="1" w:styleId="26">
    <w:name w:val="Нет списка2"/>
    <w:next w:val="a3"/>
    <w:uiPriority w:val="99"/>
    <w:semiHidden/>
    <w:unhideWhenUsed/>
    <w:rsid w:val="007C1C62"/>
  </w:style>
  <w:style w:type="paragraph" w:customStyle="1" w:styleId="CharChar">
    <w:name w:val="Char Char"/>
    <w:basedOn w:val="a0"/>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c">
    <w:name w:val="Нормальный (таблица)"/>
    <w:basedOn w:val="a0"/>
    <w:next w:val="a0"/>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0"/>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7">
    <w:name w:val="Абзац списка Знак"/>
    <w:link w:val="a6"/>
    <w:uiPriority w:val="34"/>
    <w:locked/>
    <w:rsid w:val="004F01DD"/>
    <w:rPr>
      <w:rFonts w:ascii="Times New Roman" w:eastAsia="Times New Roman" w:hAnsi="Times New Roman"/>
      <w:sz w:val="24"/>
      <w:szCs w:val="24"/>
    </w:rPr>
  </w:style>
  <w:style w:type="paragraph" w:styleId="affd">
    <w:name w:val="footnote text"/>
    <w:basedOn w:val="a0"/>
    <w:link w:val="affe"/>
    <w:uiPriority w:val="99"/>
    <w:unhideWhenUsed/>
    <w:qFormat/>
    <w:rsid w:val="00AA5EC3"/>
    <w:pPr>
      <w:spacing w:after="0" w:line="240" w:lineRule="auto"/>
    </w:pPr>
    <w:rPr>
      <w:sz w:val="20"/>
      <w:szCs w:val="20"/>
    </w:rPr>
  </w:style>
  <w:style w:type="character" w:customStyle="1" w:styleId="affe">
    <w:name w:val="Текст сноски Знак"/>
    <w:link w:val="affd"/>
    <w:uiPriority w:val="99"/>
    <w:rsid w:val="00AA5EC3"/>
    <w:rPr>
      <w:lang w:eastAsia="en-US"/>
    </w:rPr>
  </w:style>
  <w:style w:type="character" w:styleId="afff">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2"/>
    <w:next w:val="a5"/>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3"/>
    <w:semiHidden/>
    <w:rsid w:val="00D23B3F"/>
  </w:style>
  <w:style w:type="character" w:styleId="afff0">
    <w:name w:val="page number"/>
    <w:rsid w:val="00D23B3F"/>
  </w:style>
  <w:style w:type="paragraph" w:customStyle="1" w:styleId="17">
    <w:name w:val="Абзац списка1"/>
    <w:basedOn w:val="a0"/>
    <w:link w:val="ListParagraphChar1"/>
    <w:rsid w:val="00D23B3F"/>
    <w:pPr>
      <w:ind w:left="720"/>
    </w:pPr>
    <w:rPr>
      <w:rFonts w:eastAsia="Times New Roman" w:cs="Calibri"/>
    </w:rPr>
  </w:style>
  <w:style w:type="paragraph" w:customStyle="1" w:styleId="afff1">
    <w:name w:val="Таблицы (моноширинный)"/>
    <w:basedOn w:val="a0"/>
    <w:next w:val="a0"/>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2"/>
    <w:next w:val="a5"/>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2"/>
    <w:next w:val="a5"/>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5"/>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2"/>
    <w:next w:val="a5"/>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2">
    <w:name w:val="Мой заголовок"/>
    <w:basedOn w:val="10"/>
    <w:link w:val="afff3"/>
    <w:autoRedefine/>
    <w:qFormat/>
    <w:rsid w:val="00D23B3F"/>
    <w:pPr>
      <w:spacing w:before="0" w:after="0"/>
      <w:ind w:firstLine="709"/>
    </w:pPr>
    <w:rPr>
      <w:rFonts w:ascii="Times New Roman" w:hAnsi="Times New Roman"/>
      <w:color w:val="26282F"/>
      <w:sz w:val="28"/>
      <w:szCs w:val="28"/>
    </w:rPr>
  </w:style>
  <w:style w:type="character" w:customStyle="1" w:styleId="afff3">
    <w:name w:val="Мой заголовок Знак"/>
    <w:link w:val="afff2"/>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0"/>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4">
    <w:name w:val="Внимание"/>
    <w:basedOn w:val="a0"/>
    <w:next w:val="a0"/>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5">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0"/>
    <w:link w:val="afff6"/>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6">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5"/>
    <w:rsid w:val="00502AA4"/>
    <w:rPr>
      <w:rFonts w:ascii="Times New Roman" w:eastAsia="Times New Roman" w:hAnsi="Times New Roman"/>
      <w:sz w:val="28"/>
      <w:szCs w:val="24"/>
    </w:rPr>
  </w:style>
  <w:style w:type="paragraph" w:customStyle="1" w:styleId="afff7">
    <w:name w:val="Информация об изменениях"/>
    <w:basedOn w:val="a0"/>
    <w:next w:val="a0"/>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3"/>
    <w:uiPriority w:val="99"/>
    <w:semiHidden/>
    <w:unhideWhenUsed/>
    <w:rsid w:val="00502AA4"/>
  </w:style>
  <w:style w:type="numbering" w:customStyle="1" w:styleId="42">
    <w:name w:val="Нет списка4"/>
    <w:next w:val="a3"/>
    <w:uiPriority w:val="99"/>
    <w:semiHidden/>
    <w:unhideWhenUsed/>
    <w:rsid w:val="00502AA4"/>
  </w:style>
  <w:style w:type="paragraph" w:customStyle="1" w:styleId="afff8">
    <w:name w:val="КСП"/>
    <w:basedOn w:val="ab"/>
    <w:link w:val="afff9"/>
    <w:qFormat/>
    <w:rsid w:val="00502AA4"/>
    <w:pPr>
      <w:ind w:firstLine="567"/>
      <w:jc w:val="both"/>
    </w:pPr>
    <w:rPr>
      <w:rFonts w:ascii="Times New Roman" w:eastAsia="Times New Roman" w:hAnsi="Times New Roman"/>
      <w:sz w:val="28"/>
      <w:szCs w:val="28"/>
      <w:lang w:eastAsia="ru-RU"/>
    </w:rPr>
  </w:style>
  <w:style w:type="character" w:customStyle="1" w:styleId="afff9">
    <w:name w:val="КСП Знак"/>
    <w:link w:val="afff8"/>
    <w:rsid w:val="00502AA4"/>
    <w:rPr>
      <w:rFonts w:ascii="Times New Roman" w:eastAsia="Times New Roman" w:hAnsi="Times New Roman"/>
      <w:sz w:val="28"/>
      <w:szCs w:val="28"/>
    </w:rPr>
  </w:style>
  <w:style w:type="character" w:customStyle="1" w:styleId="ac">
    <w:name w:val="Без интервала Знак"/>
    <w:link w:val="ab"/>
    <w:uiPriority w:val="99"/>
    <w:locked/>
    <w:rsid w:val="00C75D03"/>
    <w:rPr>
      <w:sz w:val="22"/>
      <w:szCs w:val="22"/>
      <w:lang w:eastAsia="en-US"/>
    </w:rPr>
  </w:style>
  <w:style w:type="paragraph" w:customStyle="1" w:styleId="afffa">
    <w:name w:val="Мой обычный"/>
    <w:basedOn w:val="a0"/>
    <w:link w:val="afffb"/>
    <w:autoRedefine/>
    <w:qFormat/>
    <w:rsid w:val="00134369"/>
    <w:pPr>
      <w:spacing w:after="0" w:line="240" w:lineRule="auto"/>
      <w:ind w:firstLine="567"/>
      <w:jc w:val="both"/>
    </w:pPr>
    <w:rPr>
      <w:rFonts w:ascii="Times New Roman" w:hAnsi="Times New Roman"/>
      <w:sz w:val="28"/>
      <w:szCs w:val="28"/>
    </w:rPr>
  </w:style>
  <w:style w:type="character" w:customStyle="1" w:styleId="afffb">
    <w:name w:val="Мой обычный Знак"/>
    <w:link w:val="afffa"/>
    <w:rsid w:val="00134369"/>
    <w:rPr>
      <w:rFonts w:ascii="Times New Roman" w:hAnsi="Times New Roman"/>
      <w:sz w:val="28"/>
      <w:szCs w:val="28"/>
      <w:lang w:eastAsia="en-US"/>
    </w:rPr>
  </w:style>
  <w:style w:type="paragraph" w:customStyle="1" w:styleId="8">
    <w:name w:val="Основной текст8"/>
    <w:basedOn w:val="a0"/>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c">
    <w:name w:val="Сноска_"/>
    <w:link w:val="afffd"/>
    <w:rsid w:val="001E6BD9"/>
    <w:rPr>
      <w:rFonts w:ascii="Times New Roman" w:eastAsia="Times New Roman" w:hAnsi="Times New Roman"/>
      <w:shd w:val="clear" w:color="auto" w:fill="FFFFFF"/>
    </w:rPr>
  </w:style>
  <w:style w:type="paragraph" w:customStyle="1" w:styleId="afffd">
    <w:name w:val="Сноска"/>
    <w:basedOn w:val="a0"/>
    <w:link w:val="afffc"/>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e">
    <w:name w:val="Подпись к таблице_"/>
    <w:link w:val="affff"/>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0"/>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
    <w:name w:val="Подпись к таблице"/>
    <w:basedOn w:val="a0"/>
    <w:link w:val="afffe"/>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0">
    <w:name w:val="Revision"/>
    <w:hidden/>
    <w:uiPriority w:val="99"/>
    <w:semiHidden/>
    <w:rsid w:val="001E6BD9"/>
    <w:rPr>
      <w:sz w:val="22"/>
      <w:szCs w:val="22"/>
      <w:lang w:eastAsia="en-US"/>
    </w:rPr>
  </w:style>
  <w:style w:type="character" w:styleId="affff1">
    <w:name w:val="FollowedHyperlink"/>
    <w:uiPriority w:val="99"/>
    <w:semiHidden/>
    <w:unhideWhenUsed/>
    <w:rsid w:val="00FE55B5"/>
    <w:rPr>
      <w:color w:val="800080"/>
      <w:u w:val="single"/>
    </w:rPr>
  </w:style>
  <w:style w:type="paragraph" w:customStyle="1" w:styleId="affff2">
    <w:name w:val="Документ"/>
    <w:basedOn w:val="a0"/>
    <w:link w:val="affff3"/>
    <w:rsid w:val="00455F6B"/>
    <w:pPr>
      <w:spacing w:after="0" w:line="360" w:lineRule="auto"/>
      <w:ind w:firstLine="709"/>
      <w:jc w:val="both"/>
    </w:pPr>
    <w:rPr>
      <w:rFonts w:ascii="Times New Roman" w:hAnsi="Times New Roman"/>
      <w:sz w:val="28"/>
      <w:szCs w:val="20"/>
      <w:lang w:eastAsia="ru-RU"/>
    </w:rPr>
  </w:style>
  <w:style w:type="character" w:customStyle="1" w:styleId="affff3">
    <w:name w:val="Документ Знак"/>
    <w:link w:val="affff2"/>
    <w:locked/>
    <w:rsid w:val="00455F6B"/>
    <w:rPr>
      <w:rFonts w:ascii="Times New Roman" w:hAnsi="Times New Roman"/>
      <w:sz w:val="28"/>
    </w:rPr>
  </w:style>
  <w:style w:type="paragraph" w:customStyle="1" w:styleId="affff4">
    <w:name w:val="Акт"/>
    <w:basedOn w:val="a0"/>
    <w:link w:val="affff5"/>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5">
    <w:name w:val="Акт Знак"/>
    <w:link w:val="affff4"/>
    <w:locked/>
    <w:rsid w:val="00455F6B"/>
    <w:rPr>
      <w:rFonts w:ascii="Times New Roman" w:hAnsi="Times New Roman"/>
      <w:sz w:val="28"/>
    </w:rPr>
  </w:style>
  <w:style w:type="table" w:customStyle="1" w:styleId="71">
    <w:name w:val="Сетка таблицы7"/>
    <w:basedOn w:val="a2"/>
    <w:next w:val="a5"/>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2"/>
    <w:next w:val="a5"/>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6">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2"/>
    <w:next w:val="a5"/>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0"/>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0"/>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7">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rsid w:val="0058710A"/>
    <w:rPr>
      <w:rFonts w:ascii="Times New Roman" w:eastAsia="Times New Roman" w:hAnsi="Times New Roman"/>
      <w:b/>
      <w:bCs/>
      <w:sz w:val="28"/>
      <w:szCs w:val="28"/>
    </w:rPr>
  </w:style>
  <w:style w:type="paragraph" w:customStyle="1" w:styleId="affff8">
    <w:name w:val="Комментарий"/>
    <w:basedOn w:val="a0"/>
    <w:next w:val="a0"/>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9">
    <w:name w:val="Текст (лев. подпись)"/>
    <w:basedOn w:val="a0"/>
    <w:next w:val="a0"/>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a">
    <w:name w:val="Сравнение редакций. Добавленный фрагмент"/>
    <w:rsid w:val="0058710A"/>
    <w:rPr>
      <w:color w:val="0000FF"/>
    </w:rPr>
  </w:style>
  <w:style w:type="paragraph" w:customStyle="1" w:styleId="affffb">
    <w:name w:val="Интерфейс"/>
    <w:basedOn w:val="a0"/>
    <w:next w:val="a0"/>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0"/>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c">
    <w:name w:val="Активная гипертекстовая ссылка"/>
    <w:rsid w:val="0058710A"/>
    <w:rPr>
      <w:rFonts w:cs="Times New Roman"/>
      <w:b/>
      <w:color w:val="008000"/>
      <w:u w:val="single"/>
    </w:rPr>
  </w:style>
  <w:style w:type="paragraph" w:customStyle="1" w:styleId="text2">
    <w:name w:val="text2"/>
    <w:basedOn w:val="a0"/>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0"/>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0"/>
    <w:rsid w:val="0058710A"/>
    <w:pPr>
      <w:numPr>
        <w:numId w:val="8"/>
      </w:numPr>
      <w:spacing w:after="0" w:line="240" w:lineRule="auto"/>
    </w:pPr>
    <w:rPr>
      <w:rFonts w:ascii="Times New Roman" w:eastAsia="Times New Roman" w:hAnsi="Times New Roman"/>
      <w:sz w:val="24"/>
      <w:szCs w:val="24"/>
      <w:lang w:eastAsia="ru-RU"/>
    </w:rPr>
  </w:style>
  <w:style w:type="paragraph" w:customStyle="1" w:styleId="affffd">
    <w:name w:val="Информация об изменениях документа"/>
    <w:basedOn w:val="affff8"/>
    <w:next w:val="a0"/>
    <w:uiPriority w:val="99"/>
    <w:rsid w:val="0058710A"/>
    <w:pPr>
      <w:widowControl w:val="0"/>
      <w:spacing w:before="75"/>
    </w:pPr>
    <w:rPr>
      <w:rFonts w:cs="Arial"/>
      <w:color w:val="353842"/>
      <w:sz w:val="24"/>
      <w:szCs w:val="24"/>
      <w:shd w:val="clear" w:color="auto" w:fill="F0F0F0"/>
    </w:rPr>
  </w:style>
  <w:style w:type="paragraph" w:styleId="affffe">
    <w:name w:val="List"/>
    <w:basedOn w:val="a0"/>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0"/>
    <w:next w:val="a0"/>
    <w:autoRedefine/>
    <w:uiPriority w:val="39"/>
    <w:unhideWhenUsed/>
    <w:rsid w:val="004D69AE"/>
    <w:pPr>
      <w:spacing w:after="100" w:line="259" w:lineRule="auto"/>
      <w:ind w:left="660"/>
    </w:pPr>
    <w:rPr>
      <w:rFonts w:eastAsia="Times New Roman"/>
      <w:lang w:eastAsia="ru-RU"/>
    </w:rPr>
  </w:style>
  <w:style w:type="paragraph" w:styleId="53">
    <w:name w:val="toc 5"/>
    <w:basedOn w:val="a0"/>
    <w:next w:val="a0"/>
    <w:autoRedefine/>
    <w:uiPriority w:val="39"/>
    <w:unhideWhenUsed/>
    <w:rsid w:val="004D69AE"/>
    <w:pPr>
      <w:spacing w:after="100" w:line="259" w:lineRule="auto"/>
      <w:ind w:left="880"/>
    </w:pPr>
    <w:rPr>
      <w:rFonts w:eastAsia="Times New Roman"/>
      <w:lang w:eastAsia="ru-RU"/>
    </w:rPr>
  </w:style>
  <w:style w:type="paragraph" w:styleId="60">
    <w:name w:val="toc 6"/>
    <w:basedOn w:val="a0"/>
    <w:next w:val="a0"/>
    <w:autoRedefine/>
    <w:uiPriority w:val="39"/>
    <w:unhideWhenUsed/>
    <w:rsid w:val="004D69AE"/>
    <w:pPr>
      <w:spacing w:after="100" w:line="259" w:lineRule="auto"/>
      <w:ind w:left="1100"/>
    </w:pPr>
    <w:rPr>
      <w:rFonts w:eastAsia="Times New Roman"/>
      <w:lang w:eastAsia="ru-RU"/>
    </w:rPr>
  </w:style>
  <w:style w:type="paragraph" w:styleId="72">
    <w:name w:val="toc 7"/>
    <w:basedOn w:val="a0"/>
    <w:next w:val="a0"/>
    <w:autoRedefine/>
    <w:uiPriority w:val="39"/>
    <w:unhideWhenUsed/>
    <w:rsid w:val="004D69AE"/>
    <w:pPr>
      <w:spacing w:after="100" w:line="259" w:lineRule="auto"/>
      <w:ind w:left="1320"/>
    </w:pPr>
    <w:rPr>
      <w:rFonts w:eastAsia="Times New Roman"/>
      <w:lang w:eastAsia="ru-RU"/>
    </w:rPr>
  </w:style>
  <w:style w:type="paragraph" w:styleId="81">
    <w:name w:val="toc 8"/>
    <w:basedOn w:val="a0"/>
    <w:next w:val="a0"/>
    <w:autoRedefine/>
    <w:uiPriority w:val="39"/>
    <w:unhideWhenUsed/>
    <w:rsid w:val="004D69AE"/>
    <w:pPr>
      <w:spacing w:after="100" w:line="259" w:lineRule="auto"/>
      <w:ind w:left="1540"/>
    </w:pPr>
    <w:rPr>
      <w:rFonts w:eastAsia="Times New Roman"/>
      <w:lang w:eastAsia="ru-RU"/>
    </w:rPr>
  </w:style>
  <w:style w:type="paragraph" w:styleId="90">
    <w:name w:val="toc 9"/>
    <w:basedOn w:val="a0"/>
    <w:next w:val="a0"/>
    <w:autoRedefine/>
    <w:uiPriority w:val="39"/>
    <w:unhideWhenUsed/>
    <w:rsid w:val="004D69AE"/>
    <w:pPr>
      <w:spacing w:after="100" w:line="259" w:lineRule="auto"/>
      <w:ind w:left="1760"/>
    </w:pPr>
    <w:rPr>
      <w:rFonts w:eastAsia="Times New Roman"/>
      <w:lang w:eastAsia="ru-RU"/>
    </w:rPr>
  </w:style>
  <w:style w:type="paragraph" w:customStyle="1" w:styleId="afffff">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0"/>
    <w:rsid w:val="00ED147B"/>
    <w:pPr>
      <w:spacing w:after="160" w:line="240" w:lineRule="exact"/>
    </w:pPr>
    <w:rPr>
      <w:rFonts w:ascii="Verdana" w:eastAsia="Times New Roman" w:hAnsi="Verdana"/>
      <w:sz w:val="20"/>
      <w:szCs w:val="20"/>
      <w:lang w:val="en-US"/>
    </w:rPr>
  </w:style>
  <w:style w:type="paragraph" w:customStyle="1" w:styleId="afffff0">
    <w:name w:val="Знак Знак Знак Знак"/>
    <w:basedOn w:val="a0"/>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1">
    <w:name w:val="Знак"/>
    <w:basedOn w:val="a0"/>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0"/>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0"/>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2"/>
    <w:next w:val="a5"/>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0"/>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0"/>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0"/>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0"/>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2"/>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0"/>
    <w:link w:val="1b"/>
    <w:qFormat/>
    <w:rsid w:val="008C53A6"/>
    <w:pPr>
      <w:numPr>
        <w:numId w:val="10"/>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0"/>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3"/>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0"/>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2">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2"/>
    <w:next w:val="a5"/>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3"/>
    <w:uiPriority w:val="99"/>
    <w:semiHidden/>
    <w:unhideWhenUsed/>
    <w:rsid w:val="00DA4488"/>
  </w:style>
  <w:style w:type="table" w:customStyle="1" w:styleId="140">
    <w:name w:val="Сетка таблицы14"/>
    <w:basedOn w:val="a2"/>
    <w:next w:val="a5"/>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next w:val="a5"/>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2"/>
    <w:next w:val="a5"/>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3"/>
    <w:uiPriority w:val="99"/>
    <w:semiHidden/>
    <w:unhideWhenUsed/>
    <w:rsid w:val="006A5762"/>
  </w:style>
  <w:style w:type="table" w:customStyle="1" w:styleId="160">
    <w:name w:val="Сетка таблицы16"/>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next w:val="a5"/>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2"/>
    <w:next w:val="a5"/>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5"/>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2"/>
    <w:next w:val="a5"/>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0"/>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3">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0"/>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0"/>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2"/>
    <w:next w:val="a5"/>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2"/>
    <w:next w:val="a5"/>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3"/>
    <w:uiPriority w:val="99"/>
    <w:semiHidden/>
    <w:unhideWhenUsed/>
    <w:rsid w:val="00025B21"/>
  </w:style>
  <w:style w:type="table" w:customStyle="1" w:styleId="200">
    <w:name w:val="Сетка таблицы20"/>
    <w:basedOn w:val="a2"/>
    <w:next w:val="a5"/>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Документ в списке"/>
    <w:basedOn w:val="a0"/>
    <w:next w:val="a0"/>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2"/>
    <w:next w:val="a5"/>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3"/>
    <w:uiPriority w:val="99"/>
    <w:semiHidden/>
    <w:unhideWhenUsed/>
    <w:rsid w:val="00517EF3"/>
  </w:style>
  <w:style w:type="table" w:customStyle="1" w:styleId="250">
    <w:name w:val="Сетка таблицы25"/>
    <w:basedOn w:val="a2"/>
    <w:next w:val="a5"/>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0"/>
    <w:link w:val="38"/>
    <w:uiPriority w:val="99"/>
    <w:semiHidden/>
    <w:unhideWhenUsed/>
    <w:rsid w:val="00CE2325"/>
    <w:pPr>
      <w:spacing w:after="120"/>
    </w:pPr>
    <w:rPr>
      <w:sz w:val="16"/>
      <w:szCs w:val="16"/>
    </w:rPr>
  </w:style>
  <w:style w:type="character" w:customStyle="1" w:styleId="38">
    <w:name w:val="Основной текст 3 Знак"/>
    <w:basedOn w:val="a1"/>
    <w:link w:val="37"/>
    <w:uiPriority w:val="99"/>
    <w:semiHidden/>
    <w:rsid w:val="00CE2325"/>
    <w:rPr>
      <w:sz w:val="16"/>
      <w:szCs w:val="16"/>
      <w:lang w:eastAsia="en-US"/>
    </w:rPr>
  </w:style>
  <w:style w:type="character" w:styleId="afffff5">
    <w:name w:val="Book Title"/>
    <w:basedOn w:val="a1"/>
    <w:uiPriority w:val="33"/>
    <w:qFormat/>
    <w:rsid w:val="00354F6D"/>
    <w:rPr>
      <w:rFonts w:ascii="Times New Roman" w:hAnsi="Times New Roman"/>
      <w:b w:val="0"/>
      <w:bCs/>
      <w:smallCaps/>
      <w:spacing w:val="5"/>
      <w:sz w:val="24"/>
    </w:rPr>
  </w:style>
  <w:style w:type="paragraph" w:customStyle="1" w:styleId="1e">
    <w:name w:val="Название1"/>
    <w:basedOn w:val="a0"/>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1"/>
    <w:link w:val="1e"/>
    <w:rsid w:val="00354F6D"/>
    <w:rPr>
      <w:rFonts w:ascii="Times New Roman" w:hAnsi="Times New Roman"/>
      <w:bCs/>
      <w:sz w:val="24"/>
      <w:szCs w:val="24"/>
      <w:lang w:eastAsia="en-US"/>
    </w:rPr>
  </w:style>
  <w:style w:type="character" w:customStyle="1" w:styleId="extended-textfull">
    <w:name w:val="extended-text__full"/>
    <w:basedOn w:val="a1"/>
    <w:rsid w:val="00F5611C"/>
  </w:style>
  <w:style w:type="character" w:customStyle="1" w:styleId="x1a">
    <w:name w:val="x1a"/>
    <w:basedOn w:val="a1"/>
    <w:rsid w:val="00DE0F82"/>
  </w:style>
  <w:style w:type="character" w:customStyle="1" w:styleId="extended-textshort">
    <w:name w:val="extended-text__short"/>
    <w:basedOn w:val="a1"/>
    <w:rsid w:val="00DE0F82"/>
  </w:style>
  <w:style w:type="numbering" w:customStyle="1" w:styleId="1111">
    <w:name w:val="Нет списка111"/>
    <w:next w:val="a3"/>
    <w:semiHidden/>
    <w:rsid w:val="006A6B14"/>
  </w:style>
  <w:style w:type="table" w:customStyle="1" w:styleId="270">
    <w:name w:val="Сетка таблицы27"/>
    <w:basedOn w:val="a2"/>
    <w:next w:val="a5"/>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2"/>
    <w:next w:val="a5"/>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2.png"/><Relationship Id="rId21" Type="http://schemas.openxmlformats.org/officeDocument/2006/relationships/hyperlink" Target="https://dvinaland.ru/gov/iogv/%20minapk/rework/" TargetMode="External"/><Relationship Id="rId42" Type="http://schemas.openxmlformats.org/officeDocument/2006/relationships/image" Target="media/image21.png"/><Relationship Id="rId63" Type="http://schemas.openxmlformats.org/officeDocument/2006/relationships/image" Target="media/image41.png"/><Relationship Id="rId84" Type="http://schemas.openxmlformats.org/officeDocument/2006/relationships/hyperlink" Target="garantF1://71795782.0" TargetMode="External"/><Relationship Id="rId138" Type="http://schemas.openxmlformats.org/officeDocument/2006/relationships/image" Target="media/image83.png"/><Relationship Id="rId107" Type="http://schemas.openxmlformats.org/officeDocument/2006/relationships/hyperlink" Target="http://www.sawmill25.ru/" TargetMode="External"/><Relationship Id="rId11" Type="http://schemas.openxmlformats.org/officeDocument/2006/relationships/hyperlink" Target="http://arhangelskstat.gks.ru/wps/wcm/connect/" TargetMode="External"/><Relationship Id="rId32" Type="http://schemas.openxmlformats.org/officeDocument/2006/relationships/image" Target="media/image11.png"/><Relationship Id="rId53" Type="http://schemas.openxmlformats.org/officeDocument/2006/relationships/image" Target="media/image32.png"/><Relationship Id="rId74" Type="http://schemas.openxmlformats.org/officeDocument/2006/relationships/image" Target="media/image48.png"/><Relationship Id="rId128" Type="http://schemas.openxmlformats.org/officeDocument/2006/relationships/image" Target="media/image73.png"/><Relationship Id="rId5" Type="http://schemas.openxmlformats.org/officeDocument/2006/relationships/webSettings" Target="webSettings.xml"/><Relationship Id="rId90" Type="http://schemas.openxmlformats.org/officeDocument/2006/relationships/hyperlink" Target="garantF1://25036043.30000" TargetMode="External"/><Relationship Id="rId95" Type="http://schemas.openxmlformats.org/officeDocument/2006/relationships/hyperlink" Target="garantF1://1205770.0" TargetMode="External"/><Relationship Id="rId22" Type="http://schemas.openxmlformats.org/officeDocument/2006/relationships/hyperlink" Target="https://www.pomorie.ru/2018/12/01/5c024c0d12f17b282d0e4bc2.html" TargetMode="External"/><Relationship Id="rId27" Type="http://schemas.openxmlformats.org/officeDocument/2006/relationships/image" Target="media/image9.png"/><Relationship Id="rId43" Type="http://schemas.openxmlformats.org/officeDocument/2006/relationships/image" Target="media/image22.png"/><Relationship Id="rId48" Type="http://schemas.openxmlformats.org/officeDocument/2006/relationships/image" Target="media/image27.png"/><Relationship Id="rId64" Type="http://schemas.openxmlformats.org/officeDocument/2006/relationships/image" Target="media/image42.png"/><Relationship Id="rId69" Type="http://schemas.openxmlformats.org/officeDocument/2006/relationships/hyperlink" Target="consultantplus://offline/ref=B9FBE477FFD8F6D565932849CFE22206FA95295299089B58B489C3FAE5B2DFA80A2D75B29A92C7F4DCED0005D13A8297DC9EE2491EC0341FI9U9L" TargetMode="External"/><Relationship Id="rId113" Type="http://schemas.openxmlformats.org/officeDocument/2006/relationships/image" Target="media/image58.png"/><Relationship Id="rId118" Type="http://schemas.openxmlformats.org/officeDocument/2006/relationships/image" Target="media/image63.png"/><Relationship Id="rId134" Type="http://schemas.openxmlformats.org/officeDocument/2006/relationships/image" Target="media/image79.png"/><Relationship Id="rId139" Type="http://schemas.openxmlformats.org/officeDocument/2006/relationships/image" Target="media/image84.png"/><Relationship Id="rId80" Type="http://schemas.openxmlformats.org/officeDocument/2006/relationships/image" Target="media/image54.png"/><Relationship Id="rId85" Type="http://schemas.openxmlformats.org/officeDocument/2006/relationships/hyperlink" Target="http://arhangelskstat.gks.ru" TargetMode="External"/><Relationship Id="rId12" Type="http://schemas.openxmlformats.org/officeDocument/2006/relationships/image" Target="media/image2.png"/><Relationship Id="rId17" Type="http://schemas.openxmlformats.org/officeDocument/2006/relationships/image" Target="media/image5.png"/><Relationship Id="rId33" Type="http://schemas.openxmlformats.org/officeDocument/2006/relationships/image" Target="media/image12.png"/><Relationship Id="rId38" Type="http://schemas.openxmlformats.org/officeDocument/2006/relationships/image" Target="media/image17.png"/><Relationship Id="rId59" Type="http://schemas.openxmlformats.org/officeDocument/2006/relationships/hyperlink" Target="http://arhangelskstat.gks.ru/wps/wcm/connect/rosstat_ts/%20arhangelskstat/ru/news/rss/c3433e804925466ea03cf1c5c743fbe3" TargetMode="External"/><Relationship Id="rId103" Type="http://schemas.openxmlformats.org/officeDocument/2006/relationships/hyperlink" Target="http://www.appm.ru/" TargetMode="External"/><Relationship Id="rId108" Type="http://schemas.openxmlformats.org/officeDocument/2006/relationships/hyperlink" Target="http://pomortimber.ru/" TargetMode="External"/><Relationship Id="rId124" Type="http://schemas.openxmlformats.org/officeDocument/2006/relationships/image" Target="media/image69.png"/><Relationship Id="rId129" Type="http://schemas.openxmlformats.org/officeDocument/2006/relationships/image" Target="media/image74.png"/><Relationship Id="rId54" Type="http://schemas.openxmlformats.org/officeDocument/2006/relationships/image" Target="media/image33.png"/><Relationship Id="rId70" Type="http://schemas.openxmlformats.org/officeDocument/2006/relationships/hyperlink" Target="consultantplus://offline/ref=B9FBE477FFD8F6D565932849CFE22206FA95295299089B58B489C3FAE5B2DFA80A2D75B69A96C9A989A2015995699197DF9EE04C01ICUBL" TargetMode="External"/><Relationship Id="rId75" Type="http://schemas.openxmlformats.org/officeDocument/2006/relationships/image" Target="media/image49.png"/><Relationship Id="rId91" Type="http://schemas.openxmlformats.org/officeDocument/2006/relationships/hyperlink" Target="garantF1://25036043.30000" TargetMode="External"/><Relationship Id="rId96" Type="http://schemas.openxmlformats.org/officeDocument/2006/relationships/image" Target="media/image55.png"/><Relationship Id="rId140" Type="http://schemas.openxmlformats.org/officeDocument/2006/relationships/image" Target="media/image85.png"/><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ra-national.ru/sites/default/files/analitic_article/IPR-6-06112018.pdf" TargetMode="External"/><Relationship Id="rId28" Type="http://schemas.openxmlformats.org/officeDocument/2006/relationships/hyperlink" Target="http://kotlas-info.ru/news-406319" TargetMode="External"/><Relationship Id="rId49" Type="http://schemas.openxmlformats.org/officeDocument/2006/relationships/image" Target="media/image28.png"/><Relationship Id="rId114" Type="http://schemas.openxmlformats.org/officeDocument/2006/relationships/image" Target="media/image59.png"/><Relationship Id="rId119" Type="http://schemas.openxmlformats.org/officeDocument/2006/relationships/image" Target="media/image64.png"/><Relationship Id="rId44" Type="http://schemas.openxmlformats.org/officeDocument/2006/relationships/image" Target="media/image23.png"/><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hyperlink" Target="garantF1://12080849.4" TargetMode="External"/><Relationship Id="rId86" Type="http://schemas.openxmlformats.org/officeDocument/2006/relationships/hyperlink" Target="http://greenpatrol.ru/ru/stranica" TargetMode="External"/><Relationship Id="rId130" Type="http://schemas.openxmlformats.org/officeDocument/2006/relationships/image" Target="media/image75.png"/><Relationship Id="rId135" Type="http://schemas.openxmlformats.org/officeDocument/2006/relationships/image" Target="media/image80.png"/><Relationship Id="rId13" Type="http://schemas.openxmlformats.org/officeDocument/2006/relationships/image" Target="media/image3.png"/><Relationship Id="rId18" Type="http://schemas.openxmlformats.org/officeDocument/2006/relationships/image" Target="media/image6.png"/><Relationship Id="rId39" Type="http://schemas.openxmlformats.org/officeDocument/2006/relationships/image" Target="media/image18.png"/><Relationship Id="rId109" Type="http://schemas.openxmlformats.org/officeDocument/2006/relationships/hyperlink" Target="garantF1://25037700.10000" TargetMode="External"/><Relationship Id="rId34" Type="http://schemas.openxmlformats.org/officeDocument/2006/relationships/image" Target="media/image13.png"/><Relationship Id="rId50" Type="http://schemas.openxmlformats.org/officeDocument/2006/relationships/image" Target="media/image29.png"/><Relationship Id="rId55" Type="http://schemas.openxmlformats.org/officeDocument/2006/relationships/image" Target="media/image34.png"/><Relationship Id="rId76" Type="http://schemas.openxmlformats.org/officeDocument/2006/relationships/image" Target="media/image50.png"/><Relationship Id="rId97" Type="http://schemas.openxmlformats.org/officeDocument/2006/relationships/hyperlink" Target="http://arhangelskstat.gks.ru" TargetMode="External"/><Relationship Id="rId104" Type="http://schemas.openxmlformats.org/officeDocument/2006/relationships/hyperlink" Target="http://ulkust.ru/" TargetMode="External"/><Relationship Id="rId120" Type="http://schemas.openxmlformats.org/officeDocument/2006/relationships/image" Target="media/image65.png"/><Relationship Id="rId125" Type="http://schemas.openxmlformats.org/officeDocument/2006/relationships/image" Target="media/image70.png"/><Relationship Id="rId141" Type="http://schemas.openxmlformats.org/officeDocument/2006/relationships/image" Target="media/image86.png"/><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46.png"/><Relationship Id="rId92" Type="http://schemas.openxmlformats.org/officeDocument/2006/relationships/hyperlink" Target="garantF1://25036043.25000" TargetMode="External"/><Relationship Id="rId2" Type="http://schemas.openxmlformats.org/officeDocument/2006/relationships/numbering" Target="numbering.xml"/><Relationship Id="rId29" Type="http://schemas.openxmlformats.org/officeDocument/2006/relationships/hyperlink" Target="http://dvinanews.ru/-1wy7sktc" TargetMode="External"/><Relationship Id="rId24" Type="http://schemas.openxmlformats.org/officeDocument/2006/relationships/hyperlink" Target="https://asi.ru/news/91678/" TargetMode="External"/><Relationship Id="rId40" Type="http://schemas.openxmlformats.org/officeDocument/2006/relationships/image" Target="media/image19.png"/><Relationship Id="rId45" Type="http://schemas.openxmlformats.org/officeDocument/2006/relationships/image" Target="media/image24.png"/><Relationship Id="rId66" Type="http://schemas.openxmlformats.org/officeDocument/2006/relationships/image" Target="media/image44.png"/><Relationship Id="rId87" Type="http://schemas.openxmlformats.org/officeDocument/2006/relationships/hyperlink" Target="https://docviewer.yandex.ru" TargetMode="External"/><Relationship Id="rId110" Type="http://schemas.openxmlformats.org/officeDocument/2006/relationships/hyperlink" Target="garantF1://25037700.10000" TargetMode="External"/><Relationship Id="rId115" Type="http://schemas.openxmlformats.org/officeDocument/2006/relationships/image" Target="media/image60.png"/><Relationship Id="rId131" Type="http://schemas.openxmlformats.org/officeDocument/2006/relationships/image" Target="media/image76.png"/><Relationship Id="rId136" Type="http://schemas.openxmlformats.org/officeDocument/2006/relationships/image" Target="media/image81.png"/><Relationship Id="rId61" Type="http://schemas.openxmlformats.org/officeDocument/2006/relationships/image" Target="media/image39.png"/><Relationship Id="rId82" Type="http://schemas.openxmlformats.org/officeDocument/2006/relationships/hyperlink" Target="garantF1://12080849.4" TargetMode="External"/><Relationship Id="rId19" Type="http://schemas.openxmlformats.org/officeDocument/2006/relationships/hyperlink" Target="http://ulkust.ru/news/15" TargetMode="External"/><Relationship Id="rId14" Type="http://schemas.openxmlformats.org/officeDocument/2006/relationships/image" Target="media/image4.png"/><Relationship Id="rId30" Type="http://schemas.openxmlformats.org/officeDocument/2006/relationships/hyperlink" Target="http://riarating.ru/regions/20190219/630117442.html" TargetMode="External"/><Relationship Id="rId35" Type="http://schemas.openxmlformats.org/officeDocument/2006/relationships/image" Target="media/image14.png"/><Relationship Id="rId56" Type="http://schemas.openxmlformats.org/officeDocument/2006/relationships/image" Target="media/image35.png"/><Relationship Id="rId77" Type="http://schemas.openxmlformats.org/officeDocument/2006/relationships/image" Target="media/image51.png"/><Relationship Id="rId100" Type="http://schemas.openxmlformats.org/officeDocument/2006/relationships/hyperlink" Target="https://proderevo.net" TargetMode="External"/><Relationship Id="rId105" Type="http://schemas.openxmlformats.org/officeDocument/2006/relationships/hyperlink" Target="http://www.sawmill25.ru/" TargetMode="External"/><Relationship Id="rId126" Type="http://schemas.openxmlformats.org/officeDocument/2006/relationships/image" Target="media/image71.png"/><Relationship Id="rId8" Type="http://schemas.openxmlformats.org/officeDocument/2006/relationships/image" Target="media/image1.png"/><Relationship Id="rId51" Type="http://schemas.openxmlformats.org/officeDocument/2006/relationships/image" Target="media/image30.png"/><Relationship Id="rId72" Type="http://schemas.openxmlformats.org/officeDocument/2006/relationships/image" Target="media/image47.png"/><Relationship Id="rId93" Type="http://schemas.openxmlformats.org/officeDocument/2006/relationships/hyperlink" Target="garantF1://25036043.26000" TargetMode="External"/><Relationship Id="rId98" Type="http://schemas.openxmlformats.org/officeDocument/2006/relationships/hyperlink" Target="consultantplus://offline/ref=4F13B7C71B87E31C91A3D54647371D64AB064F4B37C5DBE2BA1ADB81CC8DD30C027477B36380505AC3E10BDA4405CCB503C37A8C81C3B0DC8CD355k3ICL" TargetMode="External"/><Relationship Id="rId121" Type="http://schemas.openxmlformats.org/officeDocument/2006/relationships/image" Target="media/image66.png"/><Relationship Id="rId142" Type="http://schemas.openxmlformats.org/officeDocument/2006/relationships/image" Target="media/image87.png"/><Relationship Id="rId3" Type="http://schemas.openxmlformats.org/officeDocument/2006/relationships/styles" Target="styles.xml"/><Relationship Id="rId25" Type="http://schemas.openxmlformats.org/officeDocument/2006/relationships/image" Target="media/image7.png"/><Relationship Id="rId46" Type="http://schemas.openxmlformats.org/officeDocument/2006/relationships/image" Target="media/image25.png"/><Relationship Id="rId67" Type="http://schemas.openxmlformats.org/officeDocument/2006/relationships/image" Target="media/image45.png"/><Relationship Id="rId116" Type="http://schemas.openxmlformats.org/officeDocument/2006/relationships/image" Target="media/image61.png"/><Relationship Id="rId137" Type="http://schemas.openxmlformats.org/officeDocument/2006/relationships/image" Target="media/image82.png"/><Relationship Id="rId20" Type="http://schemas.openxmlformats.org/officeDocument/2006/relationships/hyperlink" Target="https://sdelanounas.ru/blogs/107058/" TargetMode="External"/><Relationship Id="rId41" Type="http://schemas.openxmlformats.org/officeDocument/2006/relationships/image" Target="media/image20.png"/><Relationship Id="rId62" Type="http://schemas.openxmlformats.org/officeDocument/2006/relationships/image" Target="media/image40.png"/><Relationship Id="rId83" Type="http://schemas.openxmlformats.org/officeDocument/2006/relationships/hyperlink" Target="garantF1://71795782.1000" TargetMode="External"/><Relationship Id="rId88" Type="http://schemas.openxmlformats.org/officeDocument/2006/relationships/hyperlink" Target="garantF1://25036043.30000" TargetMode="External"/><Relationship Id="rId111" Type="http://schemas.openxmlformats.org/officeDocument/2006/relationships/image" Target="media/image56.png"/><Relationship Id="rId132" Type="http://schemas.openxmlformats.org/officeDocument/2006/relationships/image" Target="media/image77.png"/><Relationship Id="rId15" Type="http://schemas.openxmlformats.org/officeDocument/2006/relationships/hyperlink" Target="https://glavportal.com/materials/promyshlennost-arhangelskoj-oblasti-ot-resursov-k-progressu/" TargetMode="External"/><Relationship Id="rId36" Type="http://schemas.openxmlformats.org/officeDocument/2006/relationships/image" Target="media/image15.png"/><Relationship Id="rId57" Type="http://schemas.openxmlformats.org/officeDocument/2006/relationships/image" Target="media/image36.png"/><Relationship Id="rId106" Type="http://schemas.openxmlformats.org/officeDocument/2006/relationships/hyperlink" Target="http://arkpf.ru/" TargetMode="External"/><Relationship Id="rId127" Type="http://schemas.openxmlformats.org/officeDocument/2006/relationships/image" Target="media/image72.png"/><Relationship Id="rId10" Type="http://schemas.openxmlformats.org/officeDocument/2006/relationships/hyperlink" Target="HTTP://WWW.GKS.RU/WPS/WCM/CONNECT/ROSSTAT_MAIN/ROSSTAT/RU/STATISTICS/PUBLICATIONS/CATALOG/DOC_1140086420641" TargetMode="External"/><Relationship Id="rId31" Type="http://schemas.openxmlformats.org/officeDocument/2006/relationships/image" Target="media/image10.png"/><Relationship Id="rId52" Type="http://schemas.openxmlformats.org/officeDocument/2006/relationships/image" Target="media/image31.png"/><Relationship Id="rId73" Type="http://schemas.openxmlformats.org/officeDocument/2006/relationships/hyperlink" Target="http://www.arhpuppet.ru/" TargetMode="External"/><Relationship Id="rId78" Type="http://schemas.openxmlformats.org/officeDocument/2006/relationships/image" Target="media/image52.png"/><Relationship Id="rId94" Type="http://schemas.openxmlformats.org/officeDocument/2006/relationships/hyperlink" Target="garantF1://1205770.1000" TargetMode="External"/><Relationship Id="rId99" Type="http://schemas.openxmlformats.org/officeDocument/2006/relationships/hyperlink" Target="https://www.rusprofile.ru" TargetMode="External"/><Relationship Id="rId101" Type="http://schemas.openxmlformats.org/officeDocument/2006/relationships/hyperlink" Target="http://www.ilimgroup.ru/" TargetMode="External"/><Relationship Id="rId122" Type="http://schemas.openxmlformats.org/officeDocument/2006/relationships/image" Target="media/image67.png"/><Relationship Id="rId143" Type="http://schemas.openxmlformats.org/officeDocument/2006/relationships/hyperlink" Target="http://www.bus.gov.ru" TargetMode="External"/><Relationship Id="rId4" Type="http://schemas.openxmlformats.org/officeDocument/2006/relationships/settings" Target="settings.xml"/><Relationship Id="rId9" Type="http://schemas.openxmlformats.org/officeDocument/2006/relationships/hyperlink" Target="mailto:support@kspao.ru" TargetMode="External"/><Relationship Id="rId26" Type="http://schemas.openxmlformats.org/officeDocument/2006/relationships/image" Target="media/image8.png"/><Relationship Id="rId47" Type="http://schemas.openxmlformats.org/officeDocument/2006/relationships/image" Target="media/image26.png"/><Relationship Id="rId68" Type="http://schemas.openxmlformats.org/officeDocument/2006/relationships/hyperlink" Target="consultantplus://offline/ref=B9FBE477FFD8F6D565932849CFE22206FA95295299089B58B489C3FAE5B2DFA80A2D75B7939AC9A989A2015995699197DF9EE04C01ICUBL" TargetMode="External"/><Relationship Id="rId89" Type="http://schemas.openxmlformats.org/officeDocument/2006/relationships/hyperlink" Target="garantF1://42894748.2" TargetMode="External"/><Relationship Id="rId112" Type="http://schemas.openxmlformats.org/officeDocument/2006/relationships/image" Target="media/image57.png"/><Relationship Id="rId133" Type="http://schemas.openxmlformats.org/officeDocument/2006/relationships/image" Target="media/image78.png"/><Relationship Id="rId16" Type="http://schemas.openxmlformats.org/officeDocument/2006/relationships/hyperlink" Target="http://arhangelskstat.gks.ru/wps/wcm/connect/rosstat_ts/%20arhangelskstat/ru/news/rss/c3433e804925466ea03cf1c5c743fbe3" TargetMode="External"/><Relationship Id="rId37" Type="http://schemas.openxmlformats.org/officeDocument/2006/relationships/image" Target="media/image16.png"/><Relationship Id="rId58" Type="http://schemas.openxmlformats.org/officeDocument/2006/relationships/image" Target="media/image37.png"/><Relationship Id="rId79" Type="http://schemas.openxmlformats.org/officeDocument/2006/relationships/image" Target="media/image53.png"/><Relationship Id="rId102" Type="http://schemas.openxmlformats.org/officeDocument/2006/relationships/hyperlink" Target="http://ulkust.ru/" TargetMode="External"/><Relationship Id="rId123" Type="http://schemas.openxmlformats.org/officeDocument/2006/relationships/image" Target="media/image68.png"/><Relationship Id="rId144"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www.gks.ru/wps/wcm/connect/rosstat_main/rosstat/ru/materials/news/c9e6fe004709db3b85aabd87789c42f5" TargetMode="External"/><Relationship Id="rId2" Type="http://schemas.openxmlformats.org/officeDocument/2006/relationships/hyperlink" Target="%20https://dvinaland.ru/gov/-jesz2wjg" TargetMode="External"/><Relationship Id="rId1" Type="http://schemas.openxmlformats.org/officeDocument/2006/relationships/hyperlink" Target="%20https://dvinaland.ru/gov/-jesz2wjg" TargetMode="External"/><Relationship Id="rId5" Type="http://schemas.openxmlformats.org/officeDocument/2006/relationships/hyperlink" Target="http://www.gks.ru/free_doc/new_site/population/demo/Popul2018.xls" TargetMode="External"/><Relationship Id="rId4" Type="http://schemas.openxmlformats.org/officeDocument/2006/relationships/hyperlink" Target="http://www.gks.ru/free_doc/new_site/population/demo/Popul2019.xls"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84C2CD-F632-4C4B-A213-E23E9222C2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5939</TotalTime>
  <Pages>346</Pages>
  <Words>121490</Words>
  <Characters>692494</Characters>
  <Application>Microsoft Office Word</Application>
  <DocSecurity>0</DocSecurity>
  <Lines>5770</Lines>
  <Paragraphs>1624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812360</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257</cp:revision>
  <cp:lastPrinted>2019-05-20T14:55:00Z</cp:lastPrinted>
  <dcterms:created xsi:type="dcterms:W3CDTF">2018-05-28T11:21:00Z</dcterms:created>
  <dcterms:modified xsi:type="dcterms:W3CDTF">2019-05-27T07:34:00Z</dcterms:modified>
</cp:coreProperties>
</file>